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C21A8">
      <w:pPr>
        <w:pStyle w:val="17"/>
        <w:jc w:val="center"/>
        <w:outlineLvl w:val="2"/>
        <w:rPr>
          <w:rFonts w:hint="eastAsia"/>
          <w:b/>
          <w:sz w:val="36"/>
          <w:lang w:eastAsia="zh-CN"/>
        </w:rPr>
      </w:pPr>
      <w:r>
        <w:rPr>
          <w:rFonts w:hint="eastAsia"/>
          <w:b/>
          <w:sz w:val="36"/>
          <w:lang w:eastAsia="zh-CN"/>
        </w:rPr>
        <w:t>服务内容</w:t>
      </w:r>
    </w:p>
    <w:p w14:paraId="66913202">
      <w:pPr>
        <w:pStyle w:val="17"/>
        <w:jc w:val="both"/>
        <w:outlineLvl w:val="2"/>
        <w:rPr>
          <w:rFonts w:hint="default"/>
        </w:rPr>
      </w:pPr>
      <w:r>
        <w:rPr>
          <w:b/>
          <w:sz w:val="28"/>
        </w:rPr>
        <w:t>一、项目概况（采购标的）</w:t>
      </w:r>
    </w:p>
    <w:p w14:paraId="5A3AC8E0">
      <w:pPr>
        <w:pStyle w:val="17"/>
        <w:ind w:firstLine="480"/>
        <w:jc w:val="both"/>
        <w:rPr>
          <w:rFonts w:hint="default"/>
        </w:rPr>
      </w:pPr>
      <w:r>
        <w:rPr>
          <w:rFonts w:ascii="宋体" w:hAnsi="宋体" w:eastAsia="宋体" w:cs="宋体"/>
          <w:sz w:val="24"/>
          <w:shd w:val="clear" w:color="auto" w:fill="FFFFFF"/>
        </w:rPr>
        <w:t>运维服务年限：1年，服务人员不少于</w:t>
      </w:r>
      <w:r>
        <w:rPr>
          <w:rFonts w:hint="default" w:ascii="宋体" w:hAnsi="宋体" w:eastAsia="宋体" w:cs="宋体"/>
          <w:sz w:val="24"/>
          <w:shd w:val="clear" w:color="auto" w:fill="FFFFFF"/>
        </w:rPr>
        <w:t>9</w:t>
      </w:r>
      <w:r>
        <w:rPr>
          <w:rFonts w:ascii="宋体" w:hAnsi="宋体" w:eastAsia="宋体" w:cs="宋体"/>
          <w:sz w:val="24"/>
          <w:shd w:val="clear" w:color="auto" w:fill="FFFFFF"/>
        </w:rPr>
        <w:t>名，运维人员需在采购人指定场所驻点（包括</w:t>
      </w:r>
      <w:r>
        <w:rPr>
          <w:rFonts w:ascii="宋体" w:hAnsi="宋体" w:eastAsia="宋体" w:cs="宋体"/>
          <w:sz w:val="24"/>
          <w:shd w:val="clear" w:color="auto" w:fill="FFFFFF"/>
          <w:lang w:eastAsia="zh-CN"/>
        </w:rPr>
        <w:t>福州</w:t>
      </w:r>
      <w:r>
        <w:rPr>
          <w:rFonts w:ascii="宋体" w:hAnsi="宋体" w:eastAsia="宋体" w:cs="宋体"/>
          <w:sz w:val="24"/>
          <w:shd w:val="clear" w:color="auto" w:fill="FFFFFF"/>
        </w:rPr>
        <w:t>大学附属省立医院东街院区及金山院区）；服务内容详见技术和服务要求，投标人需对服务人员进行管理，规范服务流程，建立管理体系，保障</w:t>
      </w:r>
      <w:r>
        <w:rPr>
          <w:rFonts w:ascii="宋体" w:hAnsi="宋体" w:eastAsia="宋体" w:cs="宋体"/>
          <w:sz w:val="24"/>
          <w:shd w:val="clear" w:color="auto" w:fill="FFFFFF"/>
          <w:lang w:eastAsia="zh-CN"/>
        </w:rPr>
        <w:t>福州</w:t>
      </w:r>
      <w:r>
        <w:rPr>
          <w:rFonts w:ascii="宋体" w:hAnsi="宋体" w:eastAsia="宋体" w:cs="宋体"/>
          <w:sz w:val="24"/>
          <w:shd w:val="clear" w:color="auto" w:fill="FFFFFF"/>
        </w:rPr>
        <w:t>大学附属省立医院信息设备安全稳定运行。</w:t>
      </w:r>
    </w:p>
    <w:p w14:paraId="62941079">
      <w:pPr>
        <w:pStyle w:val="17"/>
        <w:jc w:val="both"/>
        <w:outlineLvl w:val="2"/>
        <w:rPr>
          <w:rFonts w:hint="default"/>
        </w:rPr>
      </w:pPr>
      <w:r>
        <w:rPr>
          <w:b/>
          <w:sz w:val="28"/>
        </w:rPr>
        <w:t>二、技术和服务要求（以“★”标示的内容为不允许负偏离的实质性要求）</w:t>
      </w:r>
    </w:p>
    <w:p w14:paraId="3B4EE4C3">
      <w:pPr>
        <w:pStyle w:val="17"/>
        <w:ind w:firstLine="240" w:firstLineChars="100"/>
        <w:rPr>
          <w:rFonts w:hint="default"/>
        </w:rPr>
      </w:pPr>
      <w:r>
        <w:rPr>
          <w:rFonts w:ascii="宋体" w:hAnsi="宋体" w:eastAsia="宋体" w:cs="宋体"/>
          <w:color w:val="000000"/>
          <w:sz w:val="24"/>
          <w:shd w:val="clear" w:color="auto" w:fill="FFFFFF"/>
        </w:rPr>
        <w:t xml:space="preserve">（一）计算机等相关设备运维  </w:t>
      </w:r>
    </w:p>
    <w:p w14:paraId="3572A5AE">
      <w:pPr>
        <w:pStyle w:val="17"/>
        <w:ind w:firstLine="480"/>
        <w:rPr>
          <w:rFonts w:hint="default"/>
        </w:rPr>
      </w:pPr>
      <w:r>
        <w:rPr>
          <w:rFonts w:ascii="宋体" w:hAnsi="宋体" w:eastAsia="宋体" w:cs="宋体"/>
          <w:color w:val="000000"/>
          <w:sz w:val="24"/>
          <w:shd w:val="clear" w:color="auto" w:fill="FFFFFF"/>
        </w:rPr>
        <w:t>1.日常工作</w:t>
      </w:r>
    </w:p>
    <w:p w14:paraId="6E4E5942">
      <w:pPr>
        <w:pStyle w:val="17"/>
        <w:ind w:firstLine="480"/>
        <w:jc w:val="both"/>
        <w:rPr>
          <w:rFonts w:hint="default"/>
        </w:rPr>
      </w:pPr>
      <w:r>
        <w:rPr>
          <w:rFonts w:ascii="宋体" w:hAnsi="宋体" w:eastAsia="宋体" w:cs="宋体"/>
          <w:color w:val="000000"/>
          <w:sz w:val="24"/>
          <w:shd w:val="clear" w:color="auto" w:fill="FFFFFF"/>
        </w:rPr>
        <w:t>（1）全院电脑各类故障排除；（序号1）</w:t>
      </w:r>
    </w:p>
    <w:p w14:paraId="43D0E5D8">
      <w:pPr>
        <w:pStyle w:val="17"/>
        <w:ind w:firstLine="480"/>
        <w:jc w:val="both"/>
        <w:rPr>
          <w:rFonts w:hint="default"/>
        </w:rPr>
      </w:pPr>
      <w:r>
        <w:rPr>
          <w:rFonts w:ascii="宋体" w:hAnsi="宋体" w:eastAsia="宋体" w:cs="宋体"/>
          <w:color w:val="000000"/>
          <w:sz w:val="24"/>
          <w:shd w:val="clear" w:color="auto" w:fill="FFFFFF"/>
        </w:rPr>
        <w:t>（2）全院各类外设设备</w:t>
      </w:r>
      <w:bookmarkStart w:id="0" w:name="_GoBack"/>
      <w:bookmarkEnd w:id="0"/>
      <w:r>
        <w:rPr>
          <w:rFonts w:ascii="宋体" w:hAnsi="宋体" w:eastAsia="宋体" w:cs="宋体"/>
          <w:color w:val="000000"/>
          <w:sz w:val="24"/>
          <w:shd w:val="clear" w:color="auto" w:fill="FFFFFF"/>
        </w:rPr>
        <w:t>维护，包括但不限于：扫描枪、路由器、打印机、扫描仪、高拍仪、各类读卡器、数据线更换等；（序号2）</w:t>
      </w:r>
    </w:p>
    <w:p w14:paraId="42789342">
      <w:pPr>
        <w:pStyle w:val="17"/>
        <w:ind w:firstLine="480"/>
        <w:jc w:val="both"/>
        <w:rPr>
          <w:rFonts w:hint="default"/>
        </w:rPr>
      </w:pPr>
      <w:r>
        <w:rPr>
          <w:rFonts w:ascii="宋体" w:hAnsi="宋体" w:eastAsia="宋体" w:cs="宋体"/>
          <w:color w:val="000000"/>
          <w:sz w:val="24"/>
          <w:shd w:val="clear" w:color="auto" w:fill="FFFFFF"/>
        </w:rPr>
        <w:t>（3）操作系统软件安装，使用医院提供的操作系统软件，包括但不限于Win</w:t>
      </w:r>
      <w:r>
        <w:rPr>
          <w:rFonts w:ascii="Calibri" w:hAnsi="Calibri" w:eastAsia="Calibri" w:cs="Calibri"/>
          <w:shd w:val="clear" w:color="auto" w:fill="FFFFFF"/>
        </w:rPr>
        <w:t xml:space="preserve"> </w:t>
      </w:r>
      <w:r>
        <w:rPr>
          <w:rFonts w:ascii="宋体" w:hAnsi="宋体" w:eastAsia="宋体" w:cs="宋体"/>
          <w:color w:val="000000"/>
          <w:sz w:val="24"/>
          <w:shd w:val="clear" w:color="auto" w:fill="FFFFFF"/>
        </w:rPr>
        <w:t>XP、Win7、Win10、统信及麒麟等各种操作系统软件；（序号3）</w:t>
      </w:r>
    </w:p>
    <w:p w14:paraId="5498DF2A">
      <w:pPr>
        <w:pStyle w:val="17"/>
        <w:ind w:firstLine="480"/>
        <w:jc w:val="both"/>
        <w:rPr>
          <w:rFonts w:hint="default"/>
        </w:rPr>
      </w:pPr>
      <w:r>
        <w:rPr>
          <w:rFonts w:ascii="宋体" w:hAnsi="宋体" w:eastAsia="宋体" w:cs="宋体"/>
          <w:color w:val="000000"/>
          <w:sz w:val="24"/>
          <w:shd w:val="clear" w:color="auto" w:fill="FFFFFF"/>
        </w:rPr>
        <w:t>（4）常用（办公）工具的安全及维护，包括但不限于OFFICE、WPS、看图、防病毒、准入认证等常用办公（工具）类软件；医院日常业务工作所需的应用软件安装、部署和网络调试等；（序号4）</w:t>
      </w:r>
    </w:p>
    <w:p w14:paraId="7DAF6979">
      <w:pPr>
        <w:pStyle w:val="17"/>
        <w:ind w:firstLine="480"/>
        <w:rPr>
          <w:rFonts w:hint="default"/>
        </w:rPr>
      </w:pPr>
      <w:r>
        <w:rPr>
          <w:rFonts w:ascii="宋体" w:hAnsi="宋体" w:eastAsia="宋体" w:cs="宋体"/>
          <w:color w:val="000000"/>
          <w:sz w:val="24"/>
          <w:shd w:val="clear" w:color="auto" w:fill="FFFFFF"/>
        </w:rPr>
        <w:t>（5）增加及更换电脑部件，包括但不限于：键盘、鼠标、显卡等部件（配件由采购人提供）；（序号5）</w:t>
      </w:r>
    </w:p>
    <w:p w14:paraId="07E1898F">
      <w:pPr>
        <w:pStyle w:val="17"/>
        <w:ind w:firstLine="480"/>
        <w:rPr>
          <w:rFonts w:hint="default"/>
        </w:rPr>
      </w:pPr>
      <w:r>
        <w:rPr>
          <w:rFonts w:ascii="宋体" w:hAnsi="宋体" w:eastAsia="宋体" w:cs="宋体"/>
          <w:sz w:val="24"/>
          <w:shd w:val="clear" w:color="auto" w:fill="FFFFFF"/>
        </w:rPr>
        <w:t>（6）电脑升级：给客户提供最佳升级方案（配件由采购人提供）；各类硬件驱动程序安装，包括但不限于：显卡、声卡、网卡等；（序号6）</w:t>
      </w:r>
    </w:p>
    <w:p w14:paraId="1C8D45BD">
      <w:pPr>
        <w:pStyle w:val="17"/>
        <w:ind w:firstLine="480"/>
        <w:rPr>
          <w:rFonts w:hint="default"/>
        </w:rPr>
      </w:pPr>
      <w:r>
        <w:rPr>
          <w:rFonts w:ascii="宋体" w:hAnsi="宋体" w:eastAsia="宋体" w:cs="宋体"/>
          <w:color w:val="000000"/>
          <w:sz w:val="24"/>
          <w:shd w:val="clear" w:color="auto" w:fill="FFFFFF"/>
        </w:rPr>
        <w:t>（7）各类电脑病毒查杀；（序号7）</w:t>
      </w:r>
    </w:p>
    <w:p w14:paraId="4941CC38">
      <w:pPr>
        <w:pStyle w:val="17"/>
        <w:ind w:firstLine="480"/>
        <w:rPr>
          <w:rFonts w:hint="default"/>
        </w:rPr>
      </w:pPr>
      <w:r>
        <w:rPr>
          <w:rFonts w:ascii="宋体" w:hAnsi="宋体" w:eastAsia="宋体" w:cs="宋体"/>
          <w:color w:val="000000"/>
          <w:sz w:val="24"/>
          <w:shd w:val="clear" w:color="auto" w:fill="FFFFFF"/>
        </w:rPr>
        <w:t>（8）数据备份，支持光盘或硬盘备份（所需的备份介质由客户提供）；（序号8）</w:t>
      </w:r>
    </w:p>
    <w:p w14:paraId="13520EA8">
      <w:pPr>
        <w:pStyle w:val="17"/>
        <w:ind w:firstLine="480"/>
        <w:rPr>
          <w:rFonts w:hint="default"/>
        </w:rPr>
      </w:pPr>
      <w:r>
        <w:rPr>
          <w:rFonts w:ascii="宋体" w:hAnsi="宋体" w:eastAsia="宋体" w:cs="宋体"/>
          <w:color w:val="000000"/>
          <w:sz w:val="24"/>
          <w:shd w:val="clear" w:color="auto" w:fill="FFFFFF"/>
        </w:rPr>
        <w:t>（9）日常网络维护安装，包括但不限于：路由器安装、设置，网络跳线（终端到墙插）布线、检测，墙插到楼层交换机网络检测等；（序号9）</w:t>
      </w:r>
    </w:p>
    <w:p w14:paraId="36538805">
      <w:pPr>
        <w:pStyle w:val="17"/>
        <w:ind w:firstLine="480"/>
        <w:rPr>
          <w:rFonts w:hint="default"/>
        </w:rPr>
      </w:pPr>
      <w:r>
        <w:rPr>
          <w:rFonts w:ascii="宋体" w:hAnsi="宋体" w:eastAsia="宋体" w:cs="宋体"/>
          <w:color w:val="000000"/>
          <w:sz w:val="24"/>
          <w:shd w:val="clear" w:color="auto" w:fill="FFFFFF"/>
        </w:rPr>
        <w:t>（10）其他各项硬件设施的维护及服务范畴内临时安排的其他工作；（序号10）</w:t>
      </w:r>
    </w:p>
    <w:p w14:paraId="0A60BA5C">
      <w:pPr>
        <w:pStyle w:val="17"/>
        <w:ind w:firstLine="480"/>
        <w:rPr>
          <w:rFonts w:hint="default"/>
        </w:rPr>
      </w:pPr>
      <w:r>
        <w:rPr>
          <w:rFonts w:ascii="宋体" w:hAnsi="宋体" w:eastAsia="宋体" w:cs="宋体"/>
          <w:color w:val="000000"/>
          <w:sz w:val="24"/>
          <w:shd w:val="clear" w:color="auto" w:fill="FFFFFF"/>
        </w:rPr>
        <w:t xml:space="preserve">（11）服务请求有记录，处理过程可追溯；问题反馈有跟踪、处理有结果；（序号11） </w:t>
      </w:r>
    </w:p>
    <w:p w14:paraId="47873B5D">
      <w:pPr>
        <w:pStyle w:val="17"/>
        <w:ind w:firstLine="480"/>
        <w:rPr>
          <w:rFonts w:hint="default"/>
        </w:rPr>
      </w:pPr>
      <w:r>
        <w:rPr>
          <w:rFonts w:ascii="宋体" w:hAnsi="宋体" w:eastAsia="宋体" w:cs="宋体"/>
          <w:color w:val="000000"/>
          <w:sz w:val="24"/>
          <w:shd w:val="clear" w:color="auto" w:fill="FFFFFF"/>
        </w:rPr>
        <w:t>（12）重点部门（如急诊、门诊、收费处等窗口单位）有特殊的响应机制，要做到随叫随到，并有应急处理措施；（序号12）</w:t>
      </w:r>
    </w:p>
    <w:p w14:paraId="06CDD4C1">
      <w:pPr>
        <w:pStyle w:val="17"/>
        <w:ind w:firstLine="480"/>
        <w:rPr>
          <w:rFonts w:hint="default"/>
        </w:rPr>
      </w:pPr>
      <w:r>
        <w:rPr>
          <w:rFonts w:ascii="宋体" w:hAnsi="宋体" w:eastAsia="宋体" w:cs="宋体"/>
          <w:color w:val="000000"/>
          <w:sz w:val="24"/>
          <w:shd w:val="clear" w:color="auto" w:fill="FFFFFF"/>
        </w:rPr>
        <w:t xml:space="preserve">（13）协助负责报废设备的回收等，确保账册和实物一致，协助医院定期处理报废设备，报废设备的处理残值归医院所有；（序号13） </w:t>
      </w:r>
    </w:p>
    <w:p w14:paraId="60783A2D">
      <w:pPr>
        <w:pStyle w:val="17"/>
        <w:ind w:firstLine="480"/>
        <w:rPr>
          <w:rFonts w:hint="default"/>
        </w:rPr>
      </w:pPr>
      <w:r>
        <w:rPr>
          <w:rFonts w:ascii="宋体" w:hAnsi="宋体" w:eastAsia="宋体" w:cs="宋体"/>
          <w:color w:val="000000"/>
          <w:sz w:val="24"/>
          <w:shd w:val="clear" w:color="auto" w:fill="FFFFFF"/>
        </w:rPr>
        <w:t>（14）各会议室、示教室的会议、转播、考试的现场支持，含投影仪安装、调试、布线等；（序号14）</w:t>
      </w:r>
    </w:p>
    <w:p w14:paraId="5D5D857B">
      <w:pPr>
        <w:pStyle w:val="17"/>
        <w:ind w:firstLine="480"/>
        <w:rPr>
          <w:rFonts w:hint="default"/>
        </w:rPr>
      </w:pPr>
      <w:r>
        <w:rPr>
          <w:rFonts w:ascii="宋体" w:hAnsi="宋体" w:eastAsia="宋体" w:cs="宋体"/>
          <w:color w:val="000000"/>
          <w:sz w:val="24"/>
          <w:shd w:val="clear" w:color="auto" w:fill="FFFFFF"/>
        </w:rPr>
        <w:t>（15）需要协助医院进行维护的其他工作。（序号15）</w:t>
      </w:r>
    </w:p>
    <w:p w14:paraId="5DD4FC2E">
      <w:pPr>
        <w:pStyle w:val="17"/>
        <w:ind w:firstLine="480"/>
        <w:rPr>
          <w:rFonts w:hint="default"/>
        </w:rPr>
      </w:pPr>
      <w:r>
        <w:rPr>
          <w:rFonts w:ascii="宋体" w:hAnsi="宋体" w:eastAsia="宋体" w:cs="宋体"/>
          <w:color w:val="000000"/>
          <w:sz w:val="24"/>
          <w:shd w:val="clear" w:color="auto" w:fill="FFFFFF"/>
        </w:rPr>
        <w:t>2.硬件维护（序号16）</w:t>
      </w:r>
    </w:p>
    <w:p w14:paraId="1F0297CE">
      <w:pPr>
        <w:pStyle w:val="17"/>
        <w:ind w:firstLine="480"/>
        <w:rPr>
          <w:rFonts w:hint="default"/>
        </w:rPr>
      </w:pPr>
      <w:r>
        <w:rPr>
          <w:rFonts w:ascii="宋体" w:hAnsi="宋体" w:eastAsia="宋体" w:cs="宋体"/>
          <w:sz w:val="24"/>
          <w:shd w:val="clear" w:color="auto" w:fill="FFFFFF"/>
        </w:rPr>
        <w:t>（1）若损坏的电脑部件（报修设备或部件）不在厂家保修期内，采购人可委托中标人送修，中标人不另收取服务费。部件修好后，中标人将为采购人送回及安装。第三方修理费用按实际修理费收取。</w:t>
      </w:r>
    </w:p>
    <w:p w14:paraId="21D0EDDB">
      <w:pPr>
        <w:pStyle w:val="17"/>
        <w:ind w:firstLine="480"/>
        <w:rPr>
          <w:rFonts w:hint="default"/>
        </w:rPr>
      </w:pPr>
      <w:r>
        <w:rPr>
          <w:rFonts w:ascii="宋体" w:hAnsi="宋体" w:eastAsia="宋体" w:cs="宋体"/>
          <w:color w:val="000000"/>
          <w:sz w:val="24"/>
          <w:shd w:val="clear" w:color="auto" w:fill="FFFFFF"/>
        </w:rPr>
        <w:t>（2）若损坏的电脑部件（报修设备或部件）仍在厂家保修期内，中标人联系（或按要求送到）厂家保修或更换（费用包含在本次报价中）。</w:t>
      </w:r>
    </w:p>
    <w:p w14:paraId="5B103680">
      <w:pPr>
        <w:pStyle w:val="17"/>
        <w:ind w:firstLine="480"/>
        <w:rPr>
          <w:rFonts w:hint="default"/>
        </w:rPr>
      </w:pPr>
      <w:r>
        <w:rPr>
          <w:rFonts w:ascii="宋体" w:hAnsi="宋体" w:eastAsia="宋体" w:cs="宋体"/>
          <w:color w:val="000000"/>
          <w:sz w:val="24"/>
          <w:shd w:val="clear" w:color="auto" w:fill="FFFFFF"/>
        </w:rPr>
        <w:t xml:space="preserve">3.软件维护（序号17）           </w:t>
      </w:r>
    </w:p>
    <w:p w14:paraId="0EF0298D">
      <w:pPr>
        <w:pStyle w:val="17"/>
        <w:ind w:firstLine="480"/>
        <w:rPr>
          <w:rFonts w:hint="default"/>
        </w:rPr>
      </w:pPr>
      <w:r>
        <w:rPr>
          <w:rFonts w:ascii="宋体" w:hAnsi="宋体" w:eastAsia="宋体" w:cs="宋体"/>
          <w:color w:val="000000"/>
          <w:sz w:val="24"/>
          <w:shd w:val="clear" w:color="auto" w:fill="FFFFFF"/>
        </w:rPr>
        <w:t xml:space="preserve">电脑各类系统软件、工具应用软件等安装维护。   </w:t>
      </w:r>
    </w:p>
    <w:p w14:paraId="474BEAFB">
      <w:pPr>
        <w:pStyle w:val="17"/>
        <w:ind w:firstLine="480"/>
        <w:rPr>
          <w:rFonts w:hint="default"/>
        </w:rPr>
      </w:pPr>
      <w:r>
        <w:rPr>
          <w:rFonts w:ascii="宋体" w:hAnsi="宋体" w:eastAsia="宋体" w:cs="宋体"/>
          <w:color w:val="000000"/>
          <w:sz w:val="24"/>
          <w:shd w:val="clear" w:color="auto" w:fill="FFFFFF"/>
        </w:rPr>
        <w:t>4.应急处理服务</w:t>
      </w:r>
    </w:p>
    <w:p w14:paraId="64E4CF35">
      <w:pPr>
        <w:pStyle w:val="17"/>
        <w:ind w:firstLine="480"/>
        <w:rPr>
          <w:rFonts w:hint="default"/>
        </w:rPr>
      </w:pPr>
      <w:r>
        <w:rPr>
          <w:rFonts w:ascii="宋体" w:hAnsi="宋体" w:eastAsia="宋体" w:cs="宋体"/>
          <w:color w:val="000000"/>
          <w:sz w:val="24"/>
          <w:shd w:val="clear" w:color="auto" w:fill="FFFFFF"/>
        </w:rPr>
        <w:t>（1）当采购人发生紧急事件、需要中标人提供技术支持时，中标人应立即调动所有技术资源，并采取措施，尽最大努力，调动一切技术力量及时解决采购人需求。（序号18）</w:t>
      </w:r>
    </w:p>
    <w:p w14:paraId="0231DEAF">
      <w:pPr>
        <w:pStyle w:val="17"/>
        <w:ind w:firstLine="480"/>
        <w:rPr>
          <w:rFonts w:hint="default"/>
        </w:rPr>
      </w:pPr>
      <w:r>
        <w:rPr>
          <w:rFonts w:ascii="宋体" w:hAnsi="宋体" w:eastAsia="宋体" w:cs="宋体"/>
          <w:color w:val="000000"/>
          <w:sz w:val="24"/>
          <w:shd w:val="clear" w:color="auto" w:fill="FFFFFF"/>
        </w:rPr>
        <w:t>（2）设备大面积不能工作：中标人应能及时分析出故障原因，维护人员10分钟内到达现场，30分钟内报告采购方主管负责人，2小时内安排资源解决。（序号19）</w:t>
      </w:r>
    </w:p>
    <w:p w14:paraId="50A6F5A8">
      <w:pPr>
        <w:pStyle w:val="17"/>
        <w:ind w:firstLine="480"/>
        <w:rPr>
          <w:rFonts w:hint="default"/>
        </w:rPr>
      </w:pPr>
      <w:r>
        <w:rPr>
          <w:rFonts w:ascii="宋体" w:hAnsi="宋体" w:eastAsia="宋体" w:cs="宋体"/>
          <w:color w:val="000000"/>
          <w:sz w:val="24"/>
          <w:shd w:val="clear" w:color="auto" w:fill="FFFFFF"/>
        </w:rPr>
        <w:t>（3）不影响业务正常开展的故障，15分钟内到达现场，现场无法解决的，1小时内报告采购方主管负责人，2个工作日内解决。（序号20）</w:t>
      </w:r>
    </w:p>
    <w:p w14:paraId="2CF9941D">
      <w:pPr>
        <w:pStyle w:val="17"/>
        <w:ind w:firstLine="480"/>
        <w:rPr>
          <w:rFonts w:hint="default"/>
        </w:rPr>
      </w:pPr>
      <w:r>
        <w:rPr>
          <w:rFonts w:ascii="宋体" w:hAnsi="宋体" w:eastAsia="宋体" w:cs="宋体"/>
          <w:color w:val="000000"/>
          <w:sz w:val="24"/>
          <w:shd w:val="clear" w:color="auto" w:fill="FFFFFF"/>
        </w:rPr>
        <w:t>（二）打印机维护工作</w:t>
      </w:r>
    </w:p>
    <w:p w14:paraId="65556BCC">
      <w:pPr>
        <w:pStyle w:val="17"/>
        <w:ind w:firstLine="480"/>
        <w:rPr>
          <w:rFonts w:hint="default" w:ascii="宋体" w:hAnsi="宋体" w:eastAsia="宋体" w:cs="宋体"/>
          <w:color w:val="000000"/>
          <w:sz w:val="24"/>
          <w:shd w:val="clear" w:color="auto" w:fill="FFFFFF"/>
        </w:rPr>
      </w:pPr>
      <w:r>
        <w:rPr>
          <w:rFonts w:ascii="宋体" w:hAnsi="宋体" w:eastAsia="宋体" w:cs="宋体"/>
          <w:color w:val="000000"/>
          <w:sz w:val="24"/>
          <w:shd w:val="clear" w:color="auto" w:fill="FFFFFF"/>
        </w:rPr>
        <w:t>（1）负责协助、对接打印机耗材厂商及相关科室做好打印机日常维护工作。（序号21）</w:t>
      </w:r>
    </w:p>
    <w:p w14:paraId="749AAFBE">
      <w:pPr>
        <w:pStyle w:val="17"/>
        <w:ind w:firstLine="480"/>
        <w:rPr>
          <w:rFonts w:hint="default"/>
        </w:rPr>
      </w:pPr>
      <w:r>
        <w:rPr>
          <w:rFonts w:ascii="宋体" w:hAnsi="宋体" w:eastAsia="宋体" w:cs="宋体"/>
          <w:color w:val="000000"/>
          <w:sz w:val="24"/>
          <w:shd w:val="clear" w:color="auto" w:fill="FFFFFF"/>
        </w:rPr>
        <w:t>（三）现场维护人员及服务要求</w:t>
      </w:r>
    </w:p>
    <w:p w14:paraId="60799E8B">
      <w:pPr>
        <w:pStyle w:val="17"/>
        <w:ind w:firstLine="480"/>
        <w:jc w:val="both"/>
        <w:rPr>
          <w:rFonts w:hint="default"/>
        </w:rPr>
      </w:pPr>
      <w:r>
        <w:rPr>
          <w:rFonts w:ascii="宋体" w:hAnsi="宋体" w:eastAsia="宋体" w:cs="宋体"/>
          <w:b/>
          <w:sz w:val="24"/>
          <w:shd w:val="clear" w:color="auto" w:fill="FFFFFF"/>
        </w:rPr>
        <w:t>★1.提供派驻医院的技术维护服务人员不少于</w:t>
      </w:r>
      <w:r>
        <w:rPr>
          <w:rFonts w:hint="default" w:ascii="宋体" w:hAnsi="宋体" w:eastAsia="宋体" w:cs="宋体"/>
          <w:b/>
          <w:sz w:val="24"/>
          <w:shd w:val="clear" w:color="auto" w:fill="FFFFFF"/>
        </w:rPr>
        <w:t>9</w:t>
      </w:r>
      <w:r>
        <w:rPr>
          <w:rFonts w:ascii="宋体" w:hAnsi="宋体" w:eastAsia="宋体" w:cs="宋体"/>
          <w:b/>
          <w:sz w:val="24"/>
          <w:shd w:val="clear" w:color="auto" w:fill="FFFFFF"/>
        </w:rPr>
        <w:t>名，要求如下：现场驻点人员具备维修能力且经过中标人培训合格后上岗工作，上岗后需佩戴工作牌；对于上岗技术工程师，服务过程当中出现投诉2次事件，退岗由中标人重新培训，并且考核合格后再上岗；如再出现2次投诉事件者，中标人需取消其服务资格并且及时更换服务人员；中标人提供的所有服务人员正常工作时间均需到位：每天上午8时至下午5时30分，工作地点为东街院区还是金山院区由采购人分配；班外及节假日东街院区和金山院区分别至少保证有一名人员值班（班外时间：中午12点至14点30分，下午17点30分至21点；节假日：上午8时至21点），接到服务请求后立即响应；10分钟内赶到现场排除故障，如30分钟内不能排除故障需在1小时内提供备用机。</w:t>
      </w:r>
    </w:p>
    <w:p w14:paraId="6888BDC7">
      <w:pPr>
        <w:pStyle w:val="17"/>
        <w:ind w:firstLine="480"/>
        <w:jc w:val="both"/>
        <w:rPr>
          <w:rFonts w:hint="default"/>
        </w:rPr>
      </w:pPr>
      <w:r>
        <w:rPr>
          <w:rFonts w:ascii="宋体" w:hAnsi="宋体" w:eastAsia="宋体" w:cs="宋体"/>
          <w:color w:val="000000"/>
          <w:sz w:val="24"/>
          <w:shd w:val="clear" w:color="auto" w:fill="FFFFFF"/>
        </w:rPr>
        <w:t>2.定期全院设备巡检例行维护：硬件设备每季度至少一次进行定期保养维护（主要包括硬件清洁及性能检测、设备使用情况查看等）。设备维护保养时，中标人需根据实际情况适当增派人员协助完成，保养结束后需提交维护情况报告，并交于采购人确认。（序号24）</w:t>
      </w:r>
    </w:p>
    <w:p w14:paraId="67D2AA2D">
      <w:pPr>
        <w:pStyle w:val="17"/>
        <w:ind w:firstLine="480"/>
        <w:rPr>
          <w:rFonts w:hint="default"/>
        </w:rPr>
      </w:pPr>
      <w:r>
        <w:rPr>
          <w:rFonts w:ascii="宋体" w:hAnsi="宋体" w:eastAsia="宋体" w:cs="宋体"/>
          <w:color w:val="000000"/>
          <w:sz w:val="24"/>
          <w:shd w:val="clear" w:color="auto" w:fill="FFFFFF"/>
        </w:rPr>
        <w:t>3.培训：随时随地进行人员培训。在维护保养过程中,能够同时指导协助用户自己简单解决这些问题的方法。（序号25）</w:t>
      </w:r>
    </w:p>
    <w:p w14:paraId="77F08BBF">
      <w:pPr>
        <w:pStyle w:val="17"/>
        <w:ind w:firstLine="480"/>
        <w:rPr>
          <w:rFonts w:hint="default"/>
        </w:rPr>
      </w:pPr>
      <w:r>
        <w:rPr>
          <w:rFonts w:ascii="宋体" w:hAnsi="宋体" w:eastAsia="宋体" w:cs="宋体"/>
          <w:color w:val="000000"/>
          <w:sz w:val="24"/>
          <w:shd w:val="clear" w:color="auto" w:fill="FFFFFF"/>
        </w:rPr>
        <w:t>4.要求服务人员着装得体，经过岗前培训并通过信息管理中心考核后方可上岗。（序号</w:t>
      </w:r>
      <w:r>
        <w:rPr>
          <w:rFonts w:ascii="宋体" w:hAnsi="宋体" w:eastAsia="宋体" w:cs="宋体"/>
          <w:sz w:val="24"/>
          <w:shd w:val="clear" w:color="auto" w:fill="FFFFFF"/>
        </w:rPr>
        <w:t>26）</w:t>
      </w:r>
    </w:p>
    <w:p w14:paraId="0F1EFF42">
      <w:pPr>
        <w:pStyle w:val="17"/>
        <w:ind w:firstLine="480"/>
        <w:rPr>
          <w:rFonts w:hint="default"/>
        </w:rPr>
      </w:pPr>
      <w:r>
        <w:rPr>
          <w:rFonts w:ascii="宋体" w:hAnsi="宋体" w:eastAsia="宋体" w:cs="宋体"/>
          <w:sz w:val="24"/>
          <w:shd w:val="clear" w:color="auto" w:fill="FFFFFF"/>
        </w:rPr>
        <w:t>5.要求服务人员严格遵守医院相关制度。（序号27）</w:t>
      </w:r>
    </w:p>
    <w:p w14:paraId="050F0C04">
      <w:pPr>
        <w:pStyle w:val="17"/>
        <w:ind w:firstLine="480"/>
        <w:rPr>
          <w:rFonts w:hint="default"/>
        </w:rPr>
      </w:pPr>
      <w:r>
        <w:rPr>
          <w:rFonts w:ascii="宋体" w:hAnsi="宋体" w:eastAsia="宋体" w:cs="宋体"/>
          <w:color w:val="000000"/>
          <w:sz w:val="24"/>
          <w:shd w:val="clear" w:color="auto" w:fill="FFFFFF"/>
        </w:rPr>
        <w:t>6.每天早会交流汇报前一日遗留问题，相互协助解决，建立日报表制度，做到来事有记录。每月需要安排一次例会沟通日常维护中存在的问题。（序号28）</w:t>
      </w:r>
    </w:p>
    <w:p w14:paraId="7F2F50C7">
      <w:pPr>
        <w:pStyle w:val="17"/>
        <w:ind w:firstLine="480"/>
        <w:rPr>
          <w:rFonts w:hint="default"/>
        </w:rPr>
      </w:pPr>
      <w:r>
        <w:rPr>
          <w:rFonts w:ascii="宋体" w:hAnsi="宋体" w:eastAsia="宋体" w:cs="宋体"/>
          <w:color w:val="000000"/>
          <w:sz w:val="24"/>
          <w:shd w:val="clear" w:color="auto" w:fill="FFFFFF"/>
        </w:rPr>
        <w:t>8.涉及设备的出入必须有明确记录，有交接人员签名。（序号29）</w:t>
      </w:r>
    </w:p>
    <w:p w14:paraId="6D265CD9">
      <w:pPr>
        <w:pStyle w:val="17"/>
        <w:ind w:firstLine="480"/>
        <w:rPr>
          <w:rFonts w:hint="default"/>
        </w:rPr>
      </w:pPr>
      <w:r>
        <w:rPr>
          <w:rFonts w:ascii="宋体" w:hAnsi="宋体" w:eastAsia="宋体" w:cs="宋体"/>
          <w:color w:val="000000"/>
          <w:sz w:val="24"/>
          <w:shd w:val="clear" w:color="auto" w:fill="FFFFFF"/>
        </w:rPr>
        <w:t>9.建立知识库系统，做到凡有问题必有记录，增加处理故障能力，提高解决问题效率。（序号30）</w:t>
      </w:r>
    </w:p>
    <w:p w14:paraId="20B60A58">
      <w:pPr>
        <w:pStyle w:val="17"/>
        <w:ind w:firstLine="480"/>
        <w:rPr>
          <w:rFonts w:hint="default"/>
        </w:rPr>
      </w:pPr>
      <w:r>
        <w:rPr>
          <w:rFonts w:ascii="宋体" w:hAnsi="宋体" w:eastAsia="宋体" w:cs="宋体"/>
          <w:color w:val="000000"/>
          <w:sz w:val="24"/>
          <w:shd w:val="clear" w:color="auto" w:fill="FFFFFF"/>
        </w:rPr>
        <w:t>10.中标人需要为技术人员提供技术服务所需要的专业设备及工具（需要时）：如电脑维修工具包、螺丝刀、主板测试卡、数字万用表、网线嵌等相关技术服务工具。（序号31）</w:t>
      </w:r>
    </w:p>
    <w:p w14:paraId="5FA00FD5">
      <w:pPr>
        <w:pStyle w:val="17"/>
        <w:ind w:firstLine="480"/>
        <w:rPr>
          <w:rFonts w:hint="default" w:ascii="宋体" w:hAnsi="宋体" w:eastAsia="宋体" w:cs="宋体"/>
          <w:color w:val="000000"/>
          <w:sz w:val="24"/>
          <w:shd w:val="clear" w:color="auto" w:fill="FFFFFF"/>
        </w:rPr>
      </w:pPr>
      <w:r>
        <w:rPr>
          <w:rFonts w:ascii="宋体" w:hAnsi="宋体" w:eastAsia="宋体" w:cs="宋体"/>
          <w:color w:val="000000"/>
          <w:sz w:val="24"/>
          <w:shd w:val="clear" w:color="auto" w:fill="FFFFFF"/>
        </w:rPr>
        <w:t>11.安全与保密要求:中标人需与采购人签订安全保密协议，中标人所有参加运维人员均与采购人签订安全保密协议，并在工作中坚持保密原则，确保中标人及其员工严格规范执行各项保密制度，杜绝任何泄密事件的发生。（序号32）</w:t>
      </w:r>
    </w:p>
    <w:p w14:paraId="293650C4">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（四）配套运维服务软件要求</w:t>
      </w:r>
    </w:p>
    <w:p w14:paraId="6F6A1FED">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1.为方便管理且提高运维效率，中标人须免费提供一套运维服务管理系统使用。（序号33）</w:t>
      </w:r>
    </w:p>
    <w:p w14:paraId="57EA499C">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2.“服务工单闭环管理”功能（序号34）</w:t>
      </w:r>
    </w:p>
    <w:p w14:paraId="584D3CEC">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为了推进运维服务工作的电子化流程管理，实现运维服务工作服务流程全面规范化和标准化，提高工作效率，优化运维服务，从而提高维服务的效率和质量，使运维服务更上一个新的台阶。该运维服务管理系统需具备的功能应包括但不限于报修、派单、跟踪、结单、回访、报表分析等，支持系统备查，确保截图内容与实际系统功能完全一致。</w:t>
      </w:r>
    </w:p>
    <w:p w14:paraId="7276E338">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3.“资产全生命周期闭环管理”功能（序号35）</w:t>
      </w:r>
    </w:p>
    <w:p w14:paraId="7D611C36">
      <w:pPr>
        <w:pStyle w:val="17"/>
        <w:ind w:firstLine="480"/>
        <w:rPr>
          <w:rFonts w:ascii="宋体" w:hAnsi="宋体" w:eastAsia="宋体" w:cs="宋体"/>
          <w:color w:val="000000"/>
          <w:sz w:val="24"/>
          <w:shd w:val="clear" w:color="auto" w:fill="FFFFFF"/>
        </w:rPr>
      </w:pPr>
      <w:r>
        <w:rPr>
          <w:rFonts w:ascii="宋体" w:hAnsi="宋体" w:eastAsia="宋体" w:cs="宋体"/>
          <w:color w:val="000000"/>
          <w:sz w:val="24"/>
          <w:shd w:val="clear" w:color="auto" w:fill="FFFFFF"/>
        </w:rPr>
        <w:t xml:space="preserve">  为了实现资产全生命周期闭环管理，该运维服务管理系统需具备的功能应包括但不限于设备类型管理、设备信息管理、新增、变更、报废、查询、设备盘点等，支持系统备查，确保截图内容与实际系统功能完全一致。</w:t>
      </w:r>
    </w:p>
    <w:p w14:paraId="492A2F28">
      <w:pPr>
        <w:pStyle w:val="17"/>
        <w:ind w:firstLine="480"/>
        <w:rPr>
          <w:rFonts w:hint="default" w:ascii="宋体" w:hAnsi="宋体" w:eastAsia="宋体" w:cs="宋体"/>
          <w:color w:val="000000"/>
          <w:sz w:val="24"/>
          <w:shd w:val="clear" w:color="auto" w:fill="FFFFFF"/>
        </w:rPr>
      </w:pPr>
    </w:p>
    <w:p w14:paraId="5D903F6B">
      <w:pPr>
        <w:pStyle w:val="17"/>
        <w:jc w:val="both"/>
        <w:outlineLvl w:val="2"/>
        <w:rPr>
          <w:rFonts w:hint="default"/>
        </w:rPr>
      </w:pPr>
      <w:r>
        <w:rPr>
          <w:b/>
          <w:sz w:val="28"/>
        </w:rPr>
        <w:t>三、商务要求（以“★”标示的内容为不允许负偏离的实质性要求）</w:t>
      </w:r>
    </w:p>
    <w:p w14:paraId="091B33DE">
      <w:pPr>
        <w:pStyle w:val="17"/>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134"/>
        <w:gridCol w:w="1134"/>
        <w:gridCol w:w="5327"/>
      </w:tblGrid>
      <w:tr w14:paraId="67218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EFC7E40">
            <w:pPr>
              <w:pStyle w:val="17"/>
              <w:rPr>
                <w:rFonts w:hint="default"/>
              </w:rPr>
            </w:pPr>
            <w:r>
              <w:t>序号</w:t>
            </w:r>
          </w:p>
        </w:tc>
        <w:tc>
          <w:tcPr>
            <w:tcW w:w="1134" w:type="dxa"/>
          </w:tcPr>
          <w:p w14:paraId="76D5EDBC">
            <w:pPr>
              <w:pStyle w:val="17"/>
              <w:rPr>
                <w:rFonts w:hint="default"/>
              </w:rPr>
            </w:pPr>
            <w:r>
              <w:t>参数性质</w:t>
            </w:r>
          </w:p>
        </w:tc>
        <w:tc>
          <w:tcPr>
            <w:tcW w:w="1134" w:type="dxa"/>
          </w:tcPr>
          <w:p w14:paraId="6C9547CC">
            <w:pPr>
              <w:pStyle w:val="17"/>
              <w:rPr>
                <w:rFonts w:hint="default"/>
              </w:rPr>
            </w:pPr>
            <w:r>
              <w:t>类型</w:t>
            </w:r>
          </w:p>
        </w:tc>
        <w:tc>
          <w:tcPr>
            <w:tcW w:w="5327" w:type="dxa"/>
          </w:tcPr>
          <w:p w14:paraId="64C72F92">
            <w:pPr>
              <w:pStyle w:val="17"/>
              <w:rPr>
                <w:rFonts w:hint="default"/>
              </w:rPr>
            </w:pPr>
            <w:r>
              <w:t>要求</w:t>
            </w:r>
          </w:p>
        </w:tc>
      </w:tr>
      <w:tr w14:paraId="04A99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FC95068">
            <w:pPr>
              <w:pStyle w:val="17"/>
              <w:rPr>
                <w:rFonts w:hint="default"/>
              </w:rPr>
            </w:pPr>
            <w:r>
              <w:t>1</w:t>
            </w:r>
          </w:p>
        </w:tc>
        <w:tc>
          <w:tcPr>
            <w:tcW w:w="1134" w:type="dxa"/>
          </w:tcPr>
          <w:p w14:paraId="03A9A860">
            <w:pPr>
              <w:pStyle w:val="17"/>
              <w:rPr>
                <w:rFonts w:hint="default"/>
              </w:rPr>
            </w:pPr>
            <w:r>
              <w:t>★</w:t>
            </w:r>
          </w:p>
        </w:tc>
        <w:tc>
          <w:tcPr>
            <w:tcW w:w="1134" w:type="dxa"/>
          </w:tcPr>
          <w:p w14:paraId="76A6E55E">
            <w:pPr>
              <w:pStyle w:val="17"/>
              <w:rPr>
                <w:rFonts w:hint="default"/>
              </w:rPr>
            </w:pPr>
            <w:r>
              <w:t>交货时间</w:t>
            </w:r>
          </w:p>
        </w:tc>
        <w:tc>
          <w:tcPr>
            <w:tcW w:w="5327" w:type="dxa"/>
          </w:tcPr>
          <w:p w14:paraId="2AE566C2">
            <w:pPr>
              <w:pStyle w:val="17"/>
              <w:rPr>
                <w:rFonts w:hint="default"/>
              </w:rPr>
            </w:pPr>
            <w:r>
              <w:t>自开始服务之日起365日。</w:t>
            </w:r>
          </w:p>
        </w:tc>
      </w:tr>
      <w:tr w14:paraId="77601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9889782">
            <w:pPr>
              <w:pStyle w:val="17"/>
              <w:rPr>
                <w:rFonts w:hint="default"/>
              </w:rPr>
            </w:pPr>
            <w:r>
              <w:t>2</w:t>
            </w:r>
          </w:p>
        </w:tc>
        <w:tc>
          <w:tcPr>
            <w:tcW w:w="1134" w:type="dxa"/>
          </w:tcPr>
          <w:p w14:paraId="74C1FC1B">
            <w:pPr>
              <w:pStyle w:val="17"/>
              <w:rPr>
                <w:rFonts w:hint="default"/>
              </w:rPr>
            </w:pPr>
            <w:r>
              <w:t>★</w:t>
            </w:r>
          </w:p>
        </w:tc>
        <w:tc>
          <w:tcPr>
            <w:tcW w:w="1134" w:type="dxa"/>
          </w:tcPr>
          <w:p w14:paraId="18F606E0">
            <w:pPr>
              <w:pStyle w:val="17"/>
              <w:rPr>
                <w:rFonts w:hint="default"/>
              </w:rPr>
            </w:pPr>
            <w:r>
              <w:t>其他</w:t>
            </w:r>
          </w:p>
        </w:tc>
        <w:tc>
          <w:tcPr>
            <w:tcW w:w="5327" w:type="dxa"/>
          </w:tcPr>
          <w:p w14:paraId="16C9ACA8">
            <w:pPr>
              <w:pStyle w:val="17"/>
              <w:rPr>
                <w:rFonts w:hint="default"/>
              </w:rPr>
            </w:pPr>
            <w:r>
              <w:t>服务期结束后，若采购人尚未确认新的服务单位，中标人须无条件根据采购人要求延长服务时间，但最多不超过2个月，服务期间每个月服务费用按照中标金额的8%进行结算。</w:t>
            </w:r>
          </w:p>
        </w:tc>
      </w:tr>
      <w:tr w14:paraId="08DE7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A853A53">
            <w:pPr>
              <w:pStyle w:val="17"/>
              <w:rPr>
                <w:rFonts w:hint="default"/>
              </w:rPr>
            </w:pPr>
            <w:r>
              <w:t>3</w:t>
            </w:r>
          </w:p>
        </w:tc>
        <w:tc>
          <w:tcPr>
            <w:tcW w:w="1134" w:type="dxa"/>
          </w:tcPr>
          <w:p w14:paraId="5374440E">
            <w:pPr>
              <w:pStyle w:val="17"/>
              <w:rPr>
                <w:rFonts w:hint="default"/>
              </w:rPr>
            </w:pPr>
            <w:r>
              <w:t>★</w:t>
            </w:r>
          </w:p>
        </w:tc>
        <w:tc>
          <w:tcPr>
            <w:tcW w:w="1134" w:type="dxa"/>
          </w:tcPr>
          <w:p w14:paraId="2C21B189">
            <w:pPr>
              <w:pStyle w:val="17"/>
              <w:rPr>
                <w:rFonts w:hint="default"/>
              </w:rPr>
            </w:pPr>
            <w:r>
              <w:t>交货地点</w:t>
            </w:r>
          </w:p>
        </w:tc>
        <w:tc>
          <w:tcPr>
            <w:tcW w:w="5327" w:type="dxa"/>
          </w:tcPr>
          <w:p w14:paraId="4CD19D4D">
            <w:pPr>
              <w:pStyle w:val="17"/>
              <w:rPr>
                <w:rFonts w:hint="default"/>
              </w:rPr>
            </w:pPr>
            <w:r>
              <w:t>采购人指定地点</w:t>
            </w:r>
          </w:p>
        </w:tc>
      </w:tr>
      <w:tr w14:paraId="233D9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B10A62D">
            <w:pPr>
              <w:pStyle w:val="17"/>
              <w:rPr>
                <w:rFonts w:hint="default"/>
              </w:rPr>
            </w:pPr>
            <w:r>
              <w:t>4</w:t>
            </w:r>
          </w:p>
        </w:tc>
        <w:tc>
          <w:tcPr>
            <w:tcW w:w="1134" w:type="dxa"/>
          </w:tcPr>
          <w:p w14:paraId="555E14D5">
            <w:pPr>
              <w:pStyle w:val="17"/>
              <w:rPr>
                <w:rFonts w:hint="default"/>
              </w:rPr>
            </w:pPr>
            <w:r>
              <w:t>★</w:t>
            </w:r>
          </w:p>
        </w:tc>
        <w:tc>
          <w:tcPr>
            <w:tcW w:w="1134" w:type="dxa"/>
          </w:tcPr>
          <w:p w14:paraId="5CB20C74">
            <w:pPr>
              <w:pStyle w:val="17"/>
              <w:rPr>
                <w:rFonts w:hint="default"/>
              </w:rPr>
            </w:pPr>
            <w:r>
              <w:t>交货条件</w:t>
            </w:r>
          </w:p>
        </w:tc>
        <w:tc>
          <w:tcPr>
            <w:tcW w:w="5327" w:type="dxa"/>
          </w:tcPr>
          <w:p w14:paraId="2E4E167A">
            <w:pPr>
              <w:pStyle w:val="17"/>
              <w:rPr>
                <w:rFonts w:hint="default"/>
              </w:rPr>
            </w:pPr>
            <w:r>
              <w:t>通过采购人验收合格</w:t>
            </w:r>
          </w:p>
        </w:tc>
      </w:tr>
      <w:tr w14:paraId="5424D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4308ACD">
            <w:pPr>
              <w:pStyle w:val="17"/>
              <w:rPr>
                <w:rFonts w:hint="default"/>
              </w:rPr>
            </w:pPr>
            <w:r>
              <w:t>5</w:t>
            </w:r>
          </w:p>
        </w:tc>
        <w:tc>
          <w:tcPr>
            <w:tcW w:w="1134" w:type="dxa"/>
          </w:tcPr>
          <w:p w14:paraId="28B2766B">
            <w:pPr>
              <w:pStyle w:val="17"/>
              <w:rPr>
                <w:rFonts w:hint="default"/>
              </w:rPr>
            </w:pPr>
            <w:r>
              <w:t>★</w:t>
            </w:r>
          </w:p>
        </w:tc>
        <w:tc>
          <w:tcPr>
            <w:tcW w:w="1134" w:type="dxa"/>
          </w:tcPr>
          <w:p w14:paraId="61980901">
            <w:pPr>
              <w:pStyle w:val="17"/>
              <w:rPr>
                <w:rFonts w:hint="default"/>
              </w:rPr>
            </w:pPr>
            <w:r>
              <w:t>是否邀请投标人验收</w:t>
            </w:r>
          </w:p>
        </w:tc>
        <w:tc>
          <w:tcPr>
            <w:tcW w:w="5327" w:type="dxa"/>
          </w:tcPr>
          <w:p w14:paraId="3DCBDB94">
            <w:pPr>
              <w:pStyle w:val="17"/>
              <w:rPr>
                <w:rFonts w:hint="default"/>
              </w:rPr>
            </w:pPr>
            <w:r>
              <w:t>不邀请投标人验收</w:t>
            </w:r>
          </w:p>
        </w:tc>
      </w:tr>
      <w:tr w14:paraId="72DB5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0171028">
            <w:pPr>
              <w:pStyle w:val="17"/>
              <w:rPr>
                <w:rFonts w:hint="default"/>
              </w:rPr>
            </w:pPr>
            <w:r>
              <w:t>6</w:t>
            </w:r>
          </w:p>
        </w:tc>
        <w:tc>
          <w:tcPr>
            <w:tcW w:w="1134" w:type="dxa"/>
          </w:tcPr>
          <w:p w14:paraId="429558E6">
            <w:pPr>
              <w:pStyle w:val="17"/>
              <w:rPr>
                <w:rFonts w:hint="default"/>
              </w:rPr>
            </w:pPr>
            <w:r>
              <w:t>★</w:t>
            </w:r>
          </w:p>
        </w:tc>
        <w:tc>
          <w:tcPr>
            <w:tcW w:w="1134" w:type="dxa"/>
          </w:tcPr>
          <w:p w14:paraId="0F1AD876">
            <w:pPr>
              <w:pStyle w:val="17"/>
              <w:rPr>
                <w:rFonts w:hint="default"/>
              </w:rPr>
            </w:pPr>
            <w:r>
              <w:t>履约验收方式</w:t>
            </w:r>
          </w:p>
        </w:tc>
        <w:tc>
          <w:tcPr>
            <w:tcW w:w="5327" w:type="dxa"/>
          </w:tcPr>
          <w:p w14:paraId="1C250680">
            <w:pPr>
              <w:pStyle w:val="17"/>
              <w:rPr>
                <w:rFonts w:hint="default"/>
              </w:rPr>
            </w:pPr>
            <w:r>
              <w:t>1、期次1，说明：每月服务达到招标文件要求及投标文件所响应的承诺</w:t>
            </w:r>
          </w:p>
          <w:p w14:paraId="5850D5AF">
            <w:pPr>
              <w:pStyle w:val="17"/>
              <w:rPr>
                <w:rFonts w:hint="default"/>
              </w:rPr>
            </w:pPr>
            <w:r>
              <w:t>2、期次2，说明：每月服务达到招标文件要求及投标文件所响应的承诺</w:t>
            </w:r>
          </w:p>
          <w:p w14:paraId="5DB3F854">
            <w:pPr>
              <w:pStyle w:val="17"/>
              <w:rPr>
                <w:rFonts w:hint="default"/>
              </w:rPr>
            </w:pPr>
            <w:r>
              <w:t>3、期次3，说明：每月服务达到招标文件要求及投标文件所响应的承诺</w:t>
            </w:r>
          </w:p>
          <w:p w14:paraId="3B36D580">
            <w:pPr>
              <w:pStyle w:val="17"/>
              <w:rPr>
                <w:rFonts w:hint="default"/>
              </w:rPr>
            </w:pPr>
            <w:r>
              <w:t>4、期次4，说明：每月服务达到招标文件要求及投标文件所响应的承诺</w:t>
            </w:r>
          </w:p>
          <w:p w14:paraId="570C420A">
            <w:pPr>
              <w:pStyle w:val="17"/>
              <w:rPr>
                <w:rFonts w:hint="default"/>
              </w:rPr>
            </w:pPr>
            <w:r>
              <w:t>5、期次5，说明：每月服务达到招标文件要求及投标文件所响应的承诺</w:t>
            </w:r>
          </w:p>
          <w:p w14:paraId="11540831">
            <w:pPr>
              <w:pStyle w:val="17"/>
              <w:rPr>
                <w:rFonts w:hint="default"/>
              </w:rPr>
            </w:pPr>
            <w:r>
              <w:t>6、期次6，说明：每月服务达到招标文件要求及投标文件所响应的承诺</w:t>
            </w:r>
          </w:p>
          <w:p w14:paraId="4142C6DC">
            <w:pPr>
              <w:pStyle w:val="17"/>
              <w:rPr>
                <w:rFonts w:hint="default"/>
              </w:rPr>
            </w:pPr>
            <w:r>
              <w:t>7、期次7，说明：每月服务达到招标文件要求及投标文件所响应的承诺</w:t>
            </w:r>
          </w:p>
          <w:p w14:paraId="054FE9EA">
            <w:pPr>
              <w:pStyle w:val="17"/>
              <w:rPr>
                <w:rFonts w:hint="default"/>
              </w:rPr>
            </w:pPr>
            <w:r>
              <w:t>8、期次8，说明：每月服务达到招标文件要求及投标文件所响应的承诺</w:t>
            </w:r>
          </w:p>
          <w:p w14:paraId="78F29F54">
            <w:pPr>
              <w:pStyle w:val="17"/>
              <w:rPr>
                <w:rFonts w:hint="default"/>
              </w:rPr>
            </w:pPr>
            <w:r>
              <w:t>9、期次9，说明：每月服务达到招标文件要求及投标文件所响应的承诺</w:t>
            </w:r>
          </w:p>
          <w:p w14:paraId="28DA8877">
            <w:pPr>
              <w:pStyle w:val="17"/>
              <w:rPr>
                <w:rFonts w:hint="default"/>
              </w:rPr>
            </w:pPr>
            <w:r>
              <w:t>10、期次10，说明：每月服务达到招标文件要求及投标文件所响应的承诺</w:t>
            </w:r>
          </w:p>
          <w:p w14:paraId="201EF873">
            <w:pPr>
              <w:pStyle w:val="17"/>
              <w:rPr>
                <w:rFonts w:hint="default"/>
              </w:rPr>
            </w:pPr>
            <w:r>
              <w:t>11、期次11，说明：每月服务达到招标文件要求及投标文件所响应的承诺</w:t>
            </w:r>
          </w:p>
          <w:p w14:paraId="1ABBFFA8">
            <w:pPr>
              <w:pStyle w:val="17"/>
              <w:rPr>
                <w:rFonts w:hint="default"/>
              </w:rPr>
            </w:pPr>
            <w:r>
              <w:t>12、期次12，说明：每月服务达到招标文件要求及投标文件所响应的承诺</w:t>
            </w:r>
          </w:p>
        </w:tc>
      </w:tr>
      <w:tr w14:paraId="25F9F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2524304F">
            <w:pPr>
              <w:pStyle w:val="17"/>
              <w:rPr>
                <w:rFonts w:hint="default"/>
              </w:rPr>
            </w:pPr>
            <w:r>
              <w:t>7</w:t>
            </w:r>
          </w:p>
        </w:tc>
        <w:tc>
          <w:tcPr>
            <w:tcW w:w="1134" w:type="dxa"/>
          </w:tcPr>
          <w:p w14:paraId="00AF3E57">
            <w:pPr>
              <w:pStyle w:val="17"/>
              <w:rPr>
                <w:rFonts w:hint="default"/>
              </w:rPr>
            </w:pPr>
            <w:r>
              <w:t>★</w:t>
            </w:r>
          </w:p>
        </w:tc>
        <w:tc>
          <w:tcPr>
            <w:tcW w:w="1134" w:type="dxa"/>
          </w:tcPr>
          <w:p w14:paraId="5D9E2E8C">
            <w:pPr>
              <w:pStyle w:val="17"/>
              <w:rPr>
                <w:rFonts w:hint="default"/>
              </w:rPr>
            </w:pPr>
            <w:r>
              <w:t>合同支付方式</w:t>
            </w:r>
          </w:p>
        </w:tc>
        <w:tc>
          <w:tcPr>
            <w:tcW w:w="5327" w:type="dxa"/>
          </w:tcPr>
          <w:p w14:paraId="6C3DBBA5">
            <w:pPr>
              <w:pStyle w:val="17"/>
              <w:rPr>
                <w:rFonts w:hint="default"/>
              </w:rPr>
            </w:pPr>
            <w:r>
              <w:t>1、合同签订后，采购人根据中标人提供的正式发票、验收报告与付款申请单，均满足服务要求后，达到付款条件起10日内，支付合同总金额的8.00%</w:t>
            </w:r>
          </w:p>
          <w:p w14:paraId="588E016E">
            <w:pPr>
              <w:pStyle w:val="17"/>
              <w:rPr>
                <w:rFonts w:hint="default"/>
              </w:rPr>
            </w:pPr>
            <w:r>
              <w:t>2、合同签订后，采购人根据中标人提供的正式发票、验收报告与付款申请单，均满足服务要求后，达到付款条件起10日内，支付合同总金额的8.00%</w:t>
            </w:r>
          </w:p>
          <w:p w14:paraId="6B6F2D1F">
            <w:pPr>
              <w:pStyle w:val="17"/>
              <w:rPr>
                <w:rFonts w:hint="default"/>
              </w:rPr>
            </w:pPr>
            <w:r>
              <w:t>3、合同签订后，采购人根据中标人提供的正式发票、验收报告与付款申请单，均满足服务要求后，达到付款条件起10日内，支付合同总金额的8.00%</w:t>
            </w:r>
          </w:p>
          <w:p w14:paraId="073F67FA">
            <w:pPr>
              <w:pStyle w:val="17"/>
              <w:rPr>
                <w:rFonts w:hint="default"/>
              </w:rPr>
            </w:pPr>
            <w:r>
              <w:t>4、合同签订后，采购人根据中标人提供的正式发票、验收报告与付款申请单，均满足服务要求后，达到付款条件起10日内，支付合同总金额的8.00%</w:t>
            </w:r>
          </w:p>
          <w:p w14:paraId="62F04D0C">
            <w:pPr>
              <w:pStyle w:val="17"/>
              <w:rPr>
                <w:rFonts w:hint="default"/>
              </w:rPr>
            </w:pPr>
            <w:r>
              <w:t>5、合同签订后，采购人根据中标人提供的正式发票、验收报告与付款申请单，均满足服务要求后，达到付款条件起10日内，支付合同总金额的8.00%</w:t>
            </w:r>
          </w:p>
          <w:p w14:paraId="4069D834">
            <w:pPr>
              <w:pStyle w:val="17"/>
              <w:rPr>
                <w:rFonts w:hint="default"/>
              </w:rPr>
            </w:pPr>
            <w:r>
              <w:t>6、合同签订后，采购人根据中标人提供的正式发票、验收报告与付款申请单，均满足服务要求后，达到付款条件起10日内，支付合同总金额的8.00%</w:t>
            </w:r>
          </w:p>
          <w:p w14:paraId="40BBBA9B">
            <w:pPr>
              <w:pStyle w:val="17"/>
              <w:rPr>
                <w:rFonts w:hint="default"/>
              </w:rPr>
            </w:pPr>
            <w:r>
              <w:t>7、合同签订后，采购人根据中标人提供的正式发票、验收报告与付款申请单，均满足服务要求后，达到付款条件起10日内，支付合同总金额的8.00%</w:t>
            </w:r>
          </w:p>
          <w:p w14:paraId="726AE79E">
            <w:pPr>
              <w:pStyle w:val="17"/>
              <w:rPr>
                <w:rFonts w:hint="default"/>
              </w:rPr>
            </w:pPr>
            <w:r>
              <w:t>8、合同签订后，采购人根据中标人提供的正式发票、验收报告与付款申请单，均满足服务要求后，达到付款条件起10日内，支付合同总金额的8.00%</w:t>
            </w:r>
          </w:p>
          <w:p w14:paraId="56CB5AA6">
            <w:pPr>
              <w:pStyle w:val="17"/>
              <w:rPr>
                <w:rFonts w:hint="default"/>
              </w:rPr>
            </w:pPr>
            <w:r>
              <w:t>9、合同签订后，采购人根据中标人提供的正式发票、验收报告与付款申请单，均满足服务要求后，达到付款条件起10日内，支付合同总金额的8.00%</w:t>
            </w:r>
          </w:p>
          <w:p w14:paraId="43AD5B7E">
            <w:pPr>
              <w:pStyle w:val="17"/>
              <w:rPr>
                <w:rFonts w:hint="default"/>
              </w:rPr>
            </w:pPr>
            <w:r>
              <w:t>10、合同签订后，采购人根据中标人提供的正式发票、验收报告与付款申请单，均满足服务要求后，达到付款条件起10日内，支付合同总金额的8.00%</w:t>
            </w:r>
          </w:p>
          <w:p w14:paraId="3DC878B5">
            <w:pPr>
              <w:pStyle w:val="17"/>
              <w:rPr>
                <w:rFonts w:hint="default"/>
              </w:rPr>
            </w:pPr>
            <w:r>
              <w:t>11、合同签订后，采购人根据中标人提供的正式发票、验收报告与付款申请单，均满足服务要求后，达到付款条件起10日内，支付合同总金额的8.00%</w:t>
            </w:r>
          </w:p>
          <w:p w14:paraId="53542ECE">
            <w:pPr>
              <w:pStyle w:val="17"/>
              <w:rPr>
                <w:rFonts w:hint="default"/>
              </w:rPr>
            </w:pPr>
            <w:r>
              <w:t>12、合同签订后，采购人根据中标人提供的正式发票、验收报告与付款申请单，均满足服务要求后，达到付款条件起10日内，支付合同总金额的12.00%</w:t>
            </w:r>
          </w:p>
        </w:tc>
      </w:tr>
      <w:tr w14:paraId="788A2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0FA7A17">
            <w:pPr>
              <w:pStyle w:val="17"/>
              <w:rPr>
                <w:rFonts w:hint="default"/>
              </w:rPr>
            </w:pPr>
            <w:r>
              <w:t>8</w:t>
            </w:r>
          </w:p>
        </w:tc>
        <w:tc>
          <w:tcPr>
            <w:tcW w:w="1134" w:type="dxa"/>
          </w:tcPr>
          <w:p w14:paraId="01941EEA">
            <w:pPr>
              <w:pStyle w:val="17"/>
              <w:rPr>
                <w:rFonts w:hint="default"/>
              </w:rPr>
            </w:pPr>
            <w:r>
              <w:t>★</w:t>
            </w:r>
          </w:p>
        </w:tc>
        <w:tc>
          <w:tcPr>
            <w:tcW w:w="1134" w:type="dxa"/>
          </w:tcPr>
          <w:p w14:paraId="1556FD1F">
            <w:pPr>
              <w:pStyle w:val="17"/>
              <w:rPr>
                <w:rFonts w:hint="default"/>
              </w:rPr>
            </w:pPr>
            <w:r>
              <w:t>其他</w:t>
            </w:r>
          </w:p>
        </w:tc>
        <w:tc>
          <w:tcPr>
            <w:tcW w:w="5327" w:type="dxa"/>
          </w:tcPr>
          <w:p w14:paraId="47167F03">
            <w:pPr>
              <w:pStyle w:val="17"/>
              <w:rPr>
                <w:rFonts w:hint="default"/>
              </w:rPr>
            </w:pPr>
            <w:r>
              <w:t>支付说明：支付金额与比例按月结算，采购人根据中标人提供的正式发票、验收报告与付款申请单，均满足服务要求后10个工作日内向中标人支付前一个月服务费。逐月类推，直至双方合同结束。 商务要求第7项“合同支付方式”为电子平台固定模板，无法修改。本项目的“合同支付方式”以本条款为准。</w:t>
            </w:r>
          </w:p>
        </w:tc>
      </w:tr>
      <w:tr w14:paraId="7290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2CD5E0C">
            <w:pPr>
              <w:pStyle w:val="17"/>
              <w:rPr>
                <w:rFonts w:hint="default"/>
              </w:rPr>
            </w:pPr>
            <w:r>
              <w:t>9</w:t>
            </w:r>
          </w:p>
        </w:tc>
        <w:tc>
          <w:tcPr>
            <w:tcW w:w="1134" w:type="dxa"/>
          </w:tcPr>
          <w:p w14:paraId="7CDD08C5">
            <w:pPr>
              <w:pStyle w:val="17"/>
              <w:rPr>
                <w:rFonts w:hint="default"/>
              </w:rPr>
            </w:pPr>
            <w:r>
              <w:t>★</w:t>
            </w:r>
          </w:p>
        </w:tc>
        <w:tc>
          <w:tcPr>
            <w:tcW w:w="1134" w:type="dxa"/>
          </w:tcPr>
          <w:p w14:paraId="02B8C376">
            <w:pPr>
              <w:pStyle w:val="17"/>
              <w:rPr>
                <w:rFonts w:hint="default"/>
              </w:rPr>
            </w:pPr>
            <w:r>
              <w:t>履约保证金</w:t>
            </w:r>
          </w:p>
        </w:tc>
        <w:tc>
          <w:tcPr>
            <w:tcW w:w="5327" w:type="dxa"/>
          </w:tcPr>
          <w:p w14:paraId="1C447672">
            <w:pPr>
              <w:pStyle w:val="17"/>
              <w:rPr>
                <w:rFonts w:hint="default"/>
              </w:rPr>
            </w:pPr>
            <w:r>
              <w:t>不缴纳</w:t>
            </w:r>
          </w:p>
        </w:tc>
      </w:tr>
    </w:tbl>
    <w:p w14:paraId="362DADB8">
      <w:pPr>
        <w:pStyle w:val="17"/>
        <w:rPr>
          <w:rFonts w:hint="default"/>
        </w:rPr>
      </w:pPr>
      <w:r>
        <w:t>其他商务要求</w:t>
      </w:r>
    </w:p>
    <w:p w14:paraId="099C3B24">
      <w:pPr>
        <w:pStyle w:val="17"/>
        <w:ind w:firstLine="480"/>
        <w:rPr>
          <w:rFonts w:hint="default"/>
        </w:rPr>
      </w:pPr>
      <w:r>
        <w:rPr>
          <w:rFonts w:ascii="宋体" w:hAnsi="宋体" w:eastAsia="宋体" w:cs="宋体"/>
          <w:color w:val="000000"/>
          <w:sz w:val="24"/>
          <w:shd w:val="clear" w:color="auto" w:fill="FFFFFF"/>
        </w:rPr>
        <w:t>10、验收标准</w:t>
      </w:r>
    </w:p>
    <w:p w14:paraId="25F9F8FA">
      <w:pPr>
        <w:pStyle w:val="17"/>
        <w:ind w:firstLine="480"/>
        <w:jc w:val="both"/>
        <w:rPr>
          <w:rFonts w:hint="default"/>
        </w:rPr>
      </w:pPr>
      <w:r>
        <w:rPr>
          <w:rFonts w:ascii="宋体" w:hAnsi="宋体" w:eastAsia="宋体" w:cs="宋体"/>
          <w:color w:val="000000"/>
          <w:sz w:val="24"/>
          <w:shd w:val="clear" w:color="auto" w:fill="FFFFFF"/>
        </w:rPr>
        <w:t>10.1.试用期为一个月，采购人每月对中标人的工作进行综合考核评分，满分为100分，合格分为80分，考核内容包括人员着装、在岗情况、技术能力、操作规则、备品备件管理、服务态度、响应时间、设备返修率、服务满意度、服务投诉情况等（以医院现有运维软件维保APP对响应时间、到场时间、完成时间、完成反馈情况进行记录作为绩效考核表为考核依据）。试用期间，如果当月评分不足80分，采购人书面通知中标人并扣除当月服务费的20%，要求中标人提交服务整改方案，整改方案经采购人确认后，中标人按服务整改方案进行整改，整改后重新进行考核。若中标人整改后考核仍不合格，采购人有权单方面终止合同</w:t>
      </w:r>
      <w:r>
        <w:rPr>
          <w:rFonts w:ascii="宋体" w:hAnsi="宋体" w:eastAsia="宋体" w:cs="宋体"/>
          <w:sz w:val="24"/>
          <w:shd w:val="clear" w:color="auto" w:fill="FFFFFF"/>
        </w:rPr>
        <w:t>。</w:t>
      </w:r>
    </w:p>
    <w:p w14:paraId="60D76BC8">
      <w:pPr>
        <w:pStyle w:val="17"/>
        <w:ind w:firstLine="480"/>
        <w:jc w:val="both"/>
        <w:rPr>
          <w:rFonts w:hint="default"/>
        </w:rPr>
      </w:pPr>
      <w:r>
        <w:rPr>
          <w:rFonts w:ascii="宋体" w:hAnsi="宋体" w:eastAsia="宋体" w:cs="宋体"/>
          <w:sz w:val="24"/>
          <w:shd w:val="clear" w:color="auto" w:fill="FFFFFF"/>
        </w:rPr>
        <w:t>10.2.采购人根据月验收报告、月绩效考核表与中标人提供的正式发票、付款申请单均满足服务要求后向中标人支付相应费用。逐月类推，直至双方合同结束。</w:t>
      </w:r>
    </w:p>
    <w:p w14:paraId="5068519A">
      <w:pPr>
        <w:pStyle w:val="17"/>
        <w:ind w:firstLine="480"/>
        <w:rPr>
          <w:rFonts w:hint="default"/>
        </w:rPr>
      </w:pPr>
      <w:r>
        <w:rPr>
          <w:rFonts w:ascii="宋体" w:hAnsi="宋体" w:eastAsia="宋体" w:cs="宋体"/>
          <w:color w:val="000000"/>
          <w:sz w:val="24"/>
          <w:shd w:val="clear" w:color="auto" w:fill="FFFFFF"/>
        </w:rPr>
        <w:t>11、违约责任</w:t>
      </w:r>
    </w:p>
    <w:p w14:paraId="5C651552">
      <w:pPr>
        <w:pStyle w:val="17"/>
        <w:ind w:firstLine="480"/>
        <w:rPr>
          <w:rFonts w:hint="default"/>
        </w:rPr>
      </w:pPr>
      <w:r>
        <w:rPr>
          <w:rFonts w:ascii="宋体" w:hAnsi="宋体" w:eastAsia="宋体" w:cs="宋体"/>
          <w:color w:val="000000"/>
          <w:sz w:val="24"/>
          <w:shd w:val="clear" w:color="auto" w:fill="FFFFFF"/>
        </w:rPr>
        <w:t>11.1中标人若不按规定与采购人签订合同或者签订合同后不履行其投标承诺或者由于中标人自身原因造成无法履行合同的，均视为中标人违约,中标人还要承担相应的法律责任。给采购人造成损失的，还必须进行赔偿。</w:t>
      </w:r>
    </w:p>
    <w:p w14:paraId="5DBDD9FC">
      <w:pPr>
        <w:pStyle w:val="17"/>
        <w:ind w:firstLine="480"/>
        <w:rPr>
          <w:rFonts w:hint="default"/>
        </w:rPr>
      </w:pPr>
      <w:r>
        <w:rPr>
          <w:rFonts w:ascii="宋体" w:hAnsi="宋体" w:eastAsia="宋体" w:cs="宋体"/>
          <w:color w:val="000000"/>
          <w:sz w:val="24"/>
          <w:shd w:val="clear" w:color="auto" w:fill="FFFFFF"/>
        </w:rPr>
        <w:t>11.2在签订采购合同之后，中标人要求解除合同的，视为中标人违约，对采购人造成的损失的，中标人需支付相应的赔偿。</w:t>
      </w:r>
    </w:p>
    <w:p w14:paraId="69B0C497">
      <w:pPr>
        <w:pStyle w:val="17"/>
        <w:ind w:firstLine="480"/>
        <w:rPr>
          <w:rFonts w:hint="default"/>
        </w:rPr>
      </w:pPr>
      <w:r>
        <w:rPr>
          <w:rFonts w:ascii="宋体" w:hAnsi="宋体" w:eastAsia="宋体" w:cs="宋体"/>
          <w:color w:val="000000"/>
          <w:sz w:val="24"/>
          <w:shd w:val="clear" w:color="auto" w:fill="FFFFFF"/>
        </w:rPr>
        <w:t>11.3在明确违约责任后，中标人应在接到书面通知书起七天内支付违约金、赔偿金等。</w:t>
      </w:r>
    </w:p>
    <w:p w14:paraId="14E27A54">
      <w:pPr>
        <w:pStyle w:val="17"/>
        <w:jc w:val="both"/>
        <w:rPr>
          <w:rFonts w:hint="default"/>
        </w:rPr>
      </w:pPr>
      <w:r>
        <w:rPr>
          <w:rFonts w:ascii="宋体" w:hAnsi="宋体" w:eastAsia="宋体" w:cs="宋体"/>
          <w:color w:val="000000"/>
          <w:sz w:val="24"/>
        </w:rPr>
        <w:t>11.4其他未尽事宜，待采购人与中标人签订合同时，由双方协商订立。</w:t>
      </w:r>
    </w:p>
    <w:p w14:paraId="31AE0474">
      <w:pPr>
        <w:pStyle w:val="17"/>
        <w:jc w:val="both"/>
        <w:outlineLvl w:val="2"/>
        <w:rPr>
          <w:rFonts w:hint="default"/>
        </w:rPr>
      </w:pPr>
      <w:r>
        <w:rPr>
          <w:b/>
          <w:sz w:val="28"/>
        </w:rPr>
        <w:t>四、其他事项</w:t>
      </w:r>
    </w:p>
    <w:p w14:paraId="04FE6F17">
      <w:pPr>
        <w:pStyle w:val="17"/>
        <w:ind w:firstLine="480"/>
        <w:jc w:val="both"/>
        <w:rPr>
          <w:rFonts w:hint="default"/>
        </w:rPr>
      </w:pPr>
      <w:r>
        <w:t>1、除招标文件另有规定外，若出现有关法律、法规和规章有强制性规定但招标文件未列明的情形，则投标人应按照有关法律、法规和规章强制性规定执行。</w:t>
      </w:r>
    </w:p>
    <w:p w14:paraId="53E57EC7">
      <w:pPr>
        <w:pStyle w:val="17"/>
        <w:ind w:firstLine="480"/>
        <w:jc w:val="both"/>
        <w:rPr>
          <w:rFonts w:hint="default"/>
        </w:rPr>
      </w:pPr>
      <w:r>
        <w:t>2、其他：</w:t>
      </w:r>
    </w:p>
    <w:p w14:paraId="11EB8B4C">
      <w:pPr>
        <w:pStyle w:val="17"/>
        <w:ind w:firstLine="480"/>
        <w:jc w:val="both"/>
        <w:rPr>
          <w:rFonts w:hint="default"/>
        </w:rPr>
      </w:pPr>
      <w:r>
        <w:t>无</w:t>
      </w:r>
    </w:p>
    <w:p w14:paraId="4F288EF9"/>
    <w:p w14:paraId="0FFC9E15"/>
    <w:p w14:paraId="7AAC40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yMDE2NmRmMzg5YmVlNjA0MjFhYWM0NGYyYjRlZWUifQ=="/>
  </w:docVars>
  <w:rsids>
    <w:rsidRoot w:val="53B52B8D"/>
    <w:rsid w:val="00224023"/>
    <w:rsid w:val="00235999"/>
    <w:rsid w:val="0027744B"/>
    <w:rsid w:val="00277805"/>
    <w:rsid w:val="003B2234"/>
    <w:rsid w:val="003E0AFC"/>
    <w:rsid w:val="004A2DE1"/>
    <w:rsid w:val="0058666D"/>
    <w:rsid w:val="00817BCD"/>
    <w:rsid w:val="00890F84"/>
    <w:rsid w:val="00954A17"/>
    <w:rsid w:val="00B91050"/>
    <w:rsid w:val="00CD6E77"/>
    <w:rsid w:val="00D82C95"/>
    <w:rsid w:val="00E15152"/>
    <w:rsid w:val="00F47CE3"/>
    <w:rsid w:val="103A345D"/>
    <w:rsid w:val="108D484E"/>
    <w:rsid w:val="177F50ED"/>
    <w:rsid w:val="19B57748"/>
    <w:rsid w:val="1ACD54EB"/>
    <w:rsid w:val="21702003"/>
    <w:rsid w:val="225A3546"/>
    <w:rsid w:val="22754E6A"/>
    <w:rsid w:val="2F2D5FFA"/>
    <w:rsid w:val="314B23D3"/>
    <w:rsid w:val="38367C2B"/>
    <w:rsid w:val="384F0C8B"/>
    <w:rsid w:val="3A523049"/>
    <w:rsid w:val="3D4D20D4"/>
    <w:rsid w:val="3E7C6CA9"/>
    <w:rsid w:val="468819D7"/>
    <w:rsid w:val="4B8D1D61"/>
    <w:rsid w:val="4FA06318"/>
    <w:rsid w:val="53B52B8D"/>
    <w:rsid w:val="5BEF189A"/>
    <w:rsid w:val="6039379E"/>
    <w:rsid w:val="645D6530"/>
    <w:rsid w:val="66681983"/>
    <w:rsid w:val="674C5C80"/>
    <w:rsid w:val="677550BB"/>
    <w:rsid w:val="733D23D0"/>
    <w:rsid w:val="77F79321"/>
    <w:rsid w:val="7D7A1AA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Plain Text"/>
    <w:basedOn w:val="1"/>
    <w:qFormat/>
    <w:uiPriority w:val="0"/>
    <w:rPr>
      <w:rFonts w:ascii="宋体" w:hAnsi="Courier New" w:cs="Courier New"/>
      <w:szCs w:val="21"/>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列出段落1"/>
    <w:basedOn w:val="1"/>
    <w:qFormat/>
    <w:uiPriority w:val="99"/>
    <w:pPr>
      <w:ind w:firstLine="420" w:firstLineChars="200"/>
    </w:pPr>
    <w:rPr>
      <w:szCs w:val="22"/>
    </w:rPr>
  </w:style>
  <w:style w:type="character" w:customStyle="1" w:styleId="20">
    <w:name w:val="批注框文本 Char"/>
    <w:basedOn w:val="15"/>
    <w:link w:val="9"/>
    <w:qFormat/>
    <w:uiPriority w:val="0"/>
    <w:rPr>
      <w:rFonts w:ascii="Calibri" w:hAnsi="Calibri" w:eastAsia="宋体" w:cs="Times New Roman"/>
      <w:kern w:val="2"/>
      <w:sz w:val="18"/>
      <w:szCs w:val="18"/>
    </w:rPr>
  </w:style>
  <w:style w:type="character" w:customStyle="1" w:styleId="21">
    <w:name w:val="页眉 Char"/>
    <w:basedOn w:val="15"/>
    <w:link w:val="11"/>
    <w:qFormat/>
    <w:uiPriority w:val="0"/>
    <w:rPr>
      <w:rFonts w:ascii="Calibri" w:hAnsi="Calibri" w:eastAsia="宋体" w:cs="Times New Roman"/>
      <w:kern w:val="2"/>
      <w:sz w:val="18"/>
      <w:szCs w:val="1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2338</Words>
  <Characters>2423</Characters>
  <Lines>2</Lines>
  <Paragraphs>1</Paragraphs>
  <TotalTime>0</TotalTime>
  <ScaleCrop>false</ScaleCrop>
  <LinksUpToDate>false</LinksUpToDate>
  <CharactersWithSpaces>2425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2024-12-04T07:20:00Z</dcterms:created>
  <dc:creator>administrator</dc:creator>
  <cp:lastModifiedBy>HQM</cp:lastModifiedBy>
  <dcterms:modified xsi:type="dcterms:W3CDTF">2025-06-09T03:09:53Z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4F190F4BCF2E432C919F12E4501D0B49_13</vt:lpwstr>
  </property>
  <property fmtid="{D5CDD505-2E9C-101B-9397-08002B2CF9AE}" pid="4" name="KSOTemplateDocerSaveRecord">
    <vt:lpwstr>eyJoZGlkIjoiMjU0NzA3NzU0M2Y2YzEwNTFjMWFiYzdhZGM0YjE3OTQiLCJ1c2VySWQiOiIzNTc3Mjc5NjcifQ==</vt:lpwstr>
  </property>
</Properties>
</file>