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66643">
      <w:pPr>
        <w:pStyle w:val="3"/>
        <w:bidi w:val="0"/>
        <w:jc w:val="center"/>
        <w:rPr>
          <w:rFonts w:hint="eastAsia"/>
          <w:b/>
          <w:bCs/>
          <w:color w:val="auto"/>
          <w:lang w:eastAsia="zh-CN"/>
        </w:rPr>
      </w:pPr>
      <w:r>
        <w:rPr>
          <w:rFonts w:hint="eastAsia"/>
          <w:b/>
          <w:bCs/>
          <w:color w:val="auto"/>
          <w:lang w:eastAsia="zh-CN"/>
        </w:rPr>
        <w:t>服务内容</w:t>
      </w:r>
    </w:p>
    <w:p w14:paraId="2BBDC8D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eastAsiaTheme="minorEastAsia"/>
          <w:b/>
          <w:bCs/>
          <w:color w:val="000000"/>
          <w:kern w:val="0"/>
          <w:sz w:val="24"/>
          <w:szCs w:val="24"/>
          <w:lang w:val="en-US" w:eastAsia="zh-CN" w:bidi="ar-SA"/>
          <w14:ligatures w14:val="standardContextual"/>
        </w:rPr>
      </w:pPr>
      <w:r>
        <w:rPr>
          <w:b/>
          <w:bCs/>
          <w:color w:val="000000"/>
        </w:rPr>
        <w:t>（一）预防性维护</w:t>
      </w:r>
    </w:p>
    <w:p w14:paraId="177C33C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default" w:ascii="宋体" w:hAnsi="宋体" w:cs="宋体" w:eastAsiaTheme="minorEastAsia"/>
          <w:b/>
          <w:bCs/>
          <w:color w:val="000000"/>
          <w:kern w:val="0"/>
          <w:sz w:val="24"/>
          <w:szCs w:val="24"/>
          <w:lang w:val="en-US" w:eastAsia="zh-CN" w:bidi="ar-SA"/>
          <w14:ligatures w14:val="standardContextual"/>
        </w:rPr>
      </w:pPr>
      <w:r>
        <w:rPr>
          <w:rFonts w:hint="default" w:ascii="宋体" w:hAnsi="宋体" w:cs="宋体" w:eastAsiaTheme="minorEastAsia"/>
          <w:b/>
          <w:bCs/>
          <w:color w:val="000000"/>
          <w:kern w:val="0"/>
          <w:sz w:val="24"/>
          <w:szCs w:val="24"/>
          <w:lang w:val="en-US" w:eastAsia="zh-CN" w:bidi="ar-SA"/>
          <w14:ligatures w14:val="standardContextual"/>
        </w:rPr>
        <w:t>1. 分级巡检与监控服务</w:t>
      </w:r>
    </w:p>
    <w:p w14:paraId="0EDBF40F">
      <w:pPr>
        <w:pStyle w:val="15"/>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default" w:ascii="宋体" w:hAnsi="宋体" w:eastAsia="宋体" w:cs="宋体"/>
          <w:b w:val="0"/>
          <w:i w:val="0"/>
          <w:strike w:val="0"/>
          <w:color w:val="auto"/>
          <w:sz w:val="24"/>
          <w:szCs w:val="24"/>
          <w:highlight w:val="none"/>
          <w:u w:val="none"/>
          <w:lang w:eastAsia="zh-CN"/>
        </w:rPr>
      </w:pPr>
      <w:r>
        <w:rPr>
          <w:rFonts w:hint="default" w:ascii="宋体" w:hAnsi="宋体" w:eastAsia="宋体" w:cs="宋体"/>
          <w:b w:val="0"/>
          <w:i w:val="0"/>
          <w:strike w:val="0"/>
          <w:color w:val="auto"/>
          <w:sz w:val="24"/>
          <w:szCs w:val="24"/>
          <w:highlight w:val="none"/>
          <w:u w:val="none"/>
          <w:lang w:eastAsia="zh-CN"/>
        </w:rPr>
        <w:t>投标人须承诺提供分级、定期的系统巡检与监控服务，以确保系统持续健康运行：</w:t>
      </w:r>
    </w:p>
    <w:p w14:paraId="4C28835B">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default" w:ascii="宋体" w:hAnsi="宋体" w:eastAsia="宋体" w:cs="宋体"/>
          <w:b w:val="0"/>
          <w:i w:val="0"/>
          <w:strike w:val="0"/>
          <w:color w:val="auto"/>
          <w:kern w:val="0"/>
          <w:sz w:val="24"/>
          <w:szCs w:val="24"/>
          <w:highlight w:val="none"/>
          <w:u w:val="none"/>
          <w:lang w:val="en-US" w:eastAsia="zh-CN" w:bidi="ar-SA"/>
          <w14:ligatures w14:val="standardContextual"/>
        </w:rPr>
      </w:pPr>
      <w:r>
        <w:rPr>
          <w:rFonts w:hint="default" w:ascii="宋体" w:hAnsi="宋体" w:eastAsia="宋体" w:cs="宋体"/>
          <w:b w:val="0"/>
          <w:i w:val="0"/>
          <w:strike w:val="0"/>
          <w:color w:val="auto"/>
          <w:kern w:val="0"/>
          <w:sz w:val="24"/>
          <w:szCs w:val="24"/>
          <w:highlight w:val="none"/>
          <w:u w:val="none"/>
          <w:lang w:val="en-US" w:eastAsia="zh-CN" w:bidi="ar-SA"/>
          <w14:ligatures w14:val="standardContextual"/>
        </w:rPr>
        <w:t>（1）月度远程巡检：每月至少通过远程方式完成一次系统基础状态检查，重点关注核心服务的可用性、关键资源（CPU、内存、磁盘空间）使用率、错误日志及备份任务执行状态等。如发现异常事件和错误需及时汇报项目负责人并处理，预防潜在问题。应形成包含巡检时间、内容、结果、异常事件及解决方案等信息的日常系统巡检记录（根据采购人要求进行调整），每季度向采购人提交汇总的</w:t>
      </w: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巡检记录单。</w:t>
      </w:r>
    </w:p>
    <w:p w14:paraId="7D8F154B">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季度现场深度巡检：每季度至少提供一次全面的现场巡检服务，覆盖应用服务器、数据库服务器、核心应用软件及所有关键外围设备的物理状态、配置及性能基线。基于巡检数据进行系统性能数据分析，识别性能瓶颈。</w:t>
      </w:r>
    </w:p>
    <w:p w14:paraId="61DE060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cs="宋体" w:eastAsiaTheme="minorEastAsia"/>
          <w:b/>
          <w:bCs/>
          <w:color w:val="000000"/>
          <w:kern w:val="0"/>
          <w:sz w:val="24"/>
          <w:szCs w:val="24"/>
          <w:lang w:val="en-US" w:eastAsia="zh-CN" w:bidi="ar-SA"/>
          <w14:ligatures w14:val="standardContextual"/>
        </w:rPr>
      </w:pPr>
      <w:r>
        <w:rPr>
          <w:rFonts w:hint="eastAsia" w:ascii="宋体" w:hAnsi="宋体" w:cs="宋体" w:eastAsiaTheme="minorEastAsia"/>
          <w:b/>
          <w:bCs/>
          <w:color w:val="000000"/>
          <w:kern w:val="0"/>
          <w:sz w:val="24"/>
          <w:szCs w:val="24"/>
          <w:lang w:val="en-US" w:eastAsia="zh-CN" w:bidi="ar-SA"/>
          <w14:ligatures w14:val="standardContextual"/>
        </w:rPr>
        <w:t>2.系统性能优化与健康报告</w:t>
      </w:r>
    </w:p>
    <w:p w14:paraId="4BE39CB3">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（1）投标人须基于季度现场深度巡检的数据，在巡检后 7个工作日内提交正式的《系统健康检查与性能分析报告》。报告须包含服务器性能深度分析、数据库运行状态评估、存储容量规划及明确的风险提示与优化建议。</w:t>
      </w:r>
    </w:p>
    <w:p w14:paraId="0694C38D">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0"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2）须承诺至少每季度执行一次主动的性能调优操作（如数据库索引优化、查询优化、配置调整、索引重建、碎片整理等），以应对业务增长带来的性能压力，提升系统性能。根据实际情况评估并执行定期重启服务或服务器的需求，并形成记录。</w:t>
      </w:r>
    </w:p>
    <w:p w14:paraId="031E9E6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cs="宋体" w:eastAsiaTheme="minorEastAsia"/>
          <w:b/>
          <w:bCs/>
          <w:color w:val="000000"/>
          <w:kern w:val="0"/>
          <w:sz w:val="24"/>
          <w:szCs w:val="24"/>
          <w:lang w:val="en-US" w:eastAsia="zh-CN" w:bidi="ar-SA"/>
          <w14:ligatures w14:val="standardContextual"/>
        </w:rPr>
      </w:pPr>
      <w:r>
        <w:rPr>
          <w:rFonts w:hint="eastAsia" w:ascii="宋体" w:hAnsi="宋体" w:cs="宋体" w:eastAsiaTheme="minorEastAsia"/>
          <w:b/>
          <w:bCs/>
          <w:color w:val="000000"/>
          <w:kern w:val="0"/>
          <w:sz w:val="24"/>
          <w:szCs w:val="24"/>
          <w:lang w:val="en-US" w:eastAsia="zh-CN" w:bidi="ar-SA"/>
          <w14:ligatures w14:val="standardContextual"/>
        </w:rPr>
        <w:t>3.数据备份恢复保障与验证</w:t>
      </w:r>
    </w:p>
    <w:p w14:paraId="36CEC78F">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投标人须对系统数据的完整性与可恢复性负全责，并承诺：</w:t>
      </w:r>
    </w:p>
    <w:p w14:paraId="5776DE90">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（1）日常备份监控：纳入月度远程巡检，确保备份任务按时、成功完成。定期查看数据备份记录，发现异常需立即汇报项目负责人并及时处理。执行必要的系统和数据库维护任务（如日志清理、索引重建等）。</w:t>
      </w:r>
    </w:p>
    <w:p w14:paraId="141BB5BA">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0"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（2）定期恢复验证：每季度至少进行一次备份数据的恢复演练测试，并提交《备份恢复验证报告》，确保灾难发生时恢复流程有效。</w:t>
      </w:r>
    </w:p>
    <w:p w14:paraId="56E2A331">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0"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（3）维护与文档：执行必要的数据库维护（如日志清理），并制定和维护最新的《数据恢复操作手册》。</w:t>
      </w:r>
    </w:p>
    <w:p w14:paraId="3CB37F0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cs="宋体" w:eastAsiaTheme="minorEastAsia"/>
          <w:b/>
          <w:bCs/>
          <w:color w:val="000000"/>
          <w:kern w:val="0"/>
          <w:sz w:val="24"/>
          <w:szCs w:val="24"/>
          <w:lang w:val="en-US" w:eastAsia="zh-CN" w:bidi="ar-SA"/>
          <w14:ligatures w14:val="standardContextual"/>
        </w:rPr>
      </w:pPr>
      <w:r>
        <w:rPr>
          <w:rFonts w:hint="eastAsia" w:ascii="宋体" w:hAnsi="宋体" w:cs="宋体" w:eastAsiaTheme="minorEastAsia"/>
          <w:b/>
          <w:bCs/>
          <w:color w:val="000000"/>
          <w:kern w:val="0"/>
          <w:sz w:val="24"/>
          <w:szCs w:val="24"/>
          <w:lang w:val="en-US" w:eastAsia="zh-CN" w:bidi="ar-SA"/>
          <w14:ligatures w14:val="standardContextual"/>
        </w:rPr>
        <w:t>（二）故障响应与故障处理</w:t>
      </w:r>
    </w:p>
    <w:p w14:paraId="0F3819C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cs="宋体" w:eastAsiaTheme="minorEastAsia"/>
          <w:b/>
          <w:bCs/>
          <w:color w:val="000000"/>
          <w:kern w:val="0"/>
          <w:sz w:val="24"/>
          <w:szCs w:val="24"/>
          <w:lang w:val="en-US" w:eastAsia="zh-CN" w:bidi="ar-SA"/>
          <w14:ligatures w14:val="standardContextual"/>
        </w:rPr>
      </w:pPr>
      <w:r>
        <w:rPr>
          <w:rFonts w:hint="eastAsia" w:ascii="宋体" w:hAnsi="宋体" w:cs="宋体" w:eastAsiaTheme="minorEastAsia"/>
          <w:b/>
          <w:bCs/>
          <w:color w:val="000000"/>
          <w:kern w:val="0"/>
          <w:sz w:val="24"/>
          <w:szCs w:val="24"/>
          <w:lang w:val="en-US" w:eastAsia="zh-CN" w:bidi="ar-SA"/>
          <w14:ligatures w14:val="standardContextual"/>
        </w:rPr>
        <w:t>1.服务热线与支持渠道</w:t>
      </w:r>
    </w:p>
    <w:p w14:paraId="6F7B60E6">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投标人必须设立并提供7×24小时全年无休的故障报修与服务热线电话，并承诺在服务期内该热线畅通可用。同时，应提供辅助支持渠道（如指定微信、邮箱、医院运维管理软件），并确保及时响应。</w:t>
      </w:r>
    </w:p>
    <w:p w14:paraId="0918907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cs="宋体" w:eastAsiaTheme="minorEastAsia"/>
          <w:b/>
          <w:bCs/>
          <w:color w:val="000000"/>
          <w:kern w:val="0"/>
          <w:sz w:val="24"/>
          <w:szCs w:val="24"/>
          <w:lang w:val="en-US" w:eastAsia="zh-CN" w:bidi="ar-SA"/>
          <w14:ligatures w14:val="standardContextual"/>
        </w:rPr>
      </w:pPr>
      <w:r>
        <w:rPr>
          <w:rFonts w:hint="eastAsia" w:ascii="宋体" w:hAnsi="宋体" w:cs="宋体" w:eastAsiaTheme="minorEastAsia"/>
          <w:b/>
          <w:bCs/>
          <w:color w:val="000000"/>
          <w:kern w:val="0"/>
          <w:sz w:val="24"/>
          <w:szCs w:val="24"/>
          <w:lang w:val="en-US" w:eastAsia="zh-CN" w:bidi="ar-SA"/>
          <w14:ligatures w14:val="standardContextual"/>
        </w:rPr>
        <w:t>2.支持能力</w:t>
      </w:r>
    </w:p>
    <w:p w14:paraId="2E8FADFC">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（1）投标人须承诺提供每周5天（与国家法定工作日同步）、每天不少于8小时的即时远程响应与桌面支持服务。</w:t>
      </w:r>
    </w:p>
    <w:p w14:paraId="13D6A9C9">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0"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（2）对于远程或电话沟通无法解决的故障，紧急故障服务人员须在2小时内到达现场，非紧急故障响应时间与医院工作时间同步。</w:t>
      </w:r>
    </w:p>
    <w:p w14:paraId="11F9E04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cs="宋体" w:eastAsiaTheme="minorEastAsia"/>
          <w:b/>
          <w:bCs/>
          <w:color w:val="000000"/>
          <w:kern w:val="0"/>
          <w:sz w:val="24"/>
          <w:szCs w:val="24"/>
          <w:lang w:val="en-US" w:eastAsia="zh-CN" w:bidi="ar-SA"/>
          <w14:ligatures w14:val="standardContextual"/>
        </w:rPr>
      </w:pPr>
      <w:r>
        <w:rPr>
          <w:rFonts w:hint="eastAsia" w:ascii="宋体" w:hAnsi="宋体" w:cs="宋体" w:eastAsiaTheme="minorEastAsia"/>
          <w:b/>
          <w:bCs/>
          <w:color w:val="000000"/>
          <w:kern w:val="0"/>
          <w:sz w:val="24"/>
          <w:szCs w:val="24"/>
          <w:lang w:val="en-US" w:eastAsia="zh-CN" w:bidi="ar-SA"/>
          <w14:ligatures w14:val="standardContextual"/>
        </w:rPr>
        <w:t>3.故障分级响应时效（SLA）</w:t>
      </w:r>
    </w:p>
    <w:p w14:paraId="5BBFBDD7">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投标人必须就不同级别故障承诺以下服务时效（时间从采购人通过认可渠道正式报修起计算）。故障分类应综合考虑影响范围（个人、科室、全院等）、类型（服务器、软件、外围设备）、严重程度（对患者安全、诊疗流程、医院运行、用户体验的影响）、处理难度等：</w:t>
      </w:r>
    </w:p>
    <w:p w14:paraId="14F2CC15">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1）P1级（重大故障）：导致业务流程完全中断，影响范围超过一个检查室，且时长超过15分钟；或对患者生命安全、医院整体诊疗业务造成重大影响的突发事件。须在15分钟内响应，1小时内到场（如需），2小时内恢复业务运行或提供有效备用方案。</w:t>
      </w:r>
    </w:p>
    <w:p w14:paraId="2C70720F">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0"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（2）P2级（严重故障）：导致单个检查室业务中断，或关键功能失效；或影响科室级别业务。须在30分钟内响应，2小时内到场（如需），4小时内恢复功能。</w:t>
      </w:r>
    </w:p>
    <w:p w14:paraId="0AE2B294">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0"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3）P3级（一般故障）：非核心功能异常、性能下降，但不影响主要诊断业务流程；或个人用户的一般性问题。须在2小时内响应，24小时内处理完成。简单故障应接到通知后立即解决，日常故障应在半小时内完成，其他故障应在1小时内完成，处理后需及时反馈报修人。</w:t>
      </w:r>
    </w:p>
    <w:p w14:paraId="5F58CA9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cs="宋体" w:eastAsiaTheme="minorEastAsia"/>
          <w:b/>
          <w:bCs/>
          <w:color w:val="000000"/>
          <w:kern w:val="0"/>
          <w:sz w:val="24"/>
          <w:szCs w:val="24"/>
          <w:lang w:val="en-US" w:eastAsia="zh-CN" w:bidi="ar-SA"/>
          <w14:ligatures w14:val="standardContextual"/>
        </w:rPr>
      </w:pPr>
      <w:r>
        <w:rPr>
          <w:rFonts w:hint="eastAsia" w:ascii="宋体" w:hAnsi="宋体" w:cs="宋体" w:eastAsiaTheme="minorEastAsia"/>
          <w:b/>
          <w:bCs/>
          <w:color w:val="000000"/>
          <w:kern w:val="0"/>
          <w:sz w:val="24"/>
          <w:szCs w:val="24"/>
          <w:lang w:val="en-US" w:eastAsia="zh-CN" w:bidi="ar-SA"/>
          <w14:ligatures w14:val="standardContextual"/>
        </w:rPr>
        <w:t>4.故障处理流程与记录规范</w:t>
      </w:r>
    </w:p>
    <w:p w14:paraId="34C14B94">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（1）投标人须承诺建立并遵循规范的故障处理流程。对无法立即解决的故障，应及时向采购人通报处理进展，并在必要时提供临时解决方案或备用方案。紧急或影响范围较大的故障需协调资源处理。</w:t>
      </w:r>
    </w:p>
    <w:p w14:paraId="382DF917">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0"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（2）所有故障（无论级别）的处理过程、措施及结果均须详细记录，以便进行事后分析和改进。按月对日常故障进行分类汇总，设设向项目负责人汇报并形成记录。</w:t>
      </w:r>
    </w:p>
    <w:p w14:paraId="46D4C0FC">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0"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（3）对于P1、P2级（或科室级别、全院级别）故障，须在解决后3个工作日内提交《故障分析报告》，内容须包括事件描述、根本原因分析、影响范围、处理步骤、预防及改进措施。</w:t>
      </w:r>
    </w:p>
    <w:p w14:paraId="49E56C0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cs="宋体" w:eastAsiaTheme="minorEastAsia"/>
          <w:b/>
          <w:bCs/>
          <w:color w:val="000000"/>
          <w:kern w:val="0"/>
          <w:sz w:val="24"/>
          <w:szCs w:val="24"/>
          <w:lang w:val="en-US" w:eastAsia="zh-CN" w:bidi="ar-SA"/>
          <w14:ligatures w14:val="standardContextual"/>
        </w:rPr>
      </w:pPr>
      <w:r>
        <w:rPr>
          <w:rFonts w:hint="eastAsia" w:ascii="宋体" w:hAnsi="宋体" w:cs="宋体" w:eastAsiaTheme="minorEastAsia"/>
          <w:b/>
          <w:bCs/>
          <w:color w:val="000000"/>
          <w:kern w:val="0"/>
          <w:sz w:val="24"/>
          <w:szCs w:val="24"/>
          <w:lang w:val="en-US" w:eastAsia="zh-CN" w:bidi="ar-SA"/>
          <w14:ligatures w14:val="standardContextual"/>
        </w:rPr>
        <w:t>5.应急准备与知识管理</w:t>
      </w:r>
    </w:p>
    <w:p w14:paraId="45F694D2">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（1）投标人须在合同签订后1个月内，制定并提交针对本系统的《重大故障应急响应预案》及《灾难恢复计划》，并承诺定期回顾更新。</w:t>
      </w:r>
    </w:p>
    <w:p w14:paraId="48ED3373">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0"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（2）投标人须建立并维护本项目的故障处理知识库，每季度对知识库进行更新和整理，并向采购人项目负责人同步更新摘要。知识库内容应作为服务期满后向采购人移交的文档之一。</w:t>
      </w:r>
    </w:p>
    <w:p w14:paraId="5ACE366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cs="宋体" w:eastAsiaTheme="minorEastAsia"/>
          <w:b/>
          <w:bCs/>
          <w:color w:val="000000"/>
          <w:kern w:val="0"/>
          <w:sz w:val="24"/>
          <w:szCs w:val="24"/>
          <w:lang w:val="en-US" w:eastAsia="zh-CN" w:bidi="ar-SA"/>
          <w14:ligatures w14:val="standardContextual"/>
        </w:rPr>
      </w:pPr>
      <w:r>
        <w:rPr>
          <w:rFonts w:hint="eastAsia" w:ascii="宋体" w:hAnsi="宋体" w:cs="宋体" w:eastAsiaTheme="minorEastAsia"/>
          <w:b/>
          <w:bCs/>
          <w:color w:val="000000"/>
          <w:kern w:val="0"/>
          <w:sz w:val="24"/>
          <w:szCs w:val="24"/>
          <w:lang w:val="en-US" w:eastAsia="zh-CN" w:bidi="ar-SA"/>
          <w14:ligatures w14:val="standardContextual"/>
        </w:rPr>
        <w:t>（三）需求管理</w:t>
      </w:r>
    </w:p>
    <w:p w14:paraId="3E44EE5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cs="宋体" w:eastAsiaTheme="minorEastAsia"/>
          <w:b/>
          <w:bCs/>
          <w:color w:val="000000"/>
          <w:kern w:val="0"/>
          <w:sz w:val="24"/>
          <w:szCs w:val="24"/>
          <w:lang w:val="en-US" w:eastAsia="zh-CN" w:bidi="ar-SA"/>
          <w14:ligatures w14:val="standardContextual"/>
        </w:rPr>
      </w:pPr>
      <w:r>
        <w:rPr>
          <w:rFonts w:hint="eastAsia" w:ascii="宋体" w:hAnsi="宋体" w:cs="宋体" w:eastAsiaTheme="minorEastAsia"/>
          <w:b/>
          <w:bCs/>
          <w:color w:val="000000"/>
          <w:kern w:val="0"/>
          <w:sz w:val="24"/>
          <w:szCs w:val="24"/>
          <w:lang w:val="en-US" w:eastAsia="zh-CN" w:bidi="ar-SA"/>
          <w14:ligatures w14:val="standardContextual"/>
        </w:rPr>
        <w:t>1.应用程序问题与需求处理</w:t>
      </w:r>
    </w:p>
    <w:p w14:paraId="4E26B8FD">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投标人须对所有涉及应用程序本身的问题及采购人提出的功能优化需求，按以下分级标准承诺处理时效（所有时间自请求被正式受理并书面确认之日起计算）：</w:t>
      </w:r>
    </w:p>
    <w:p w14:paraId="1BC06F5A">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（1）应用程序缺陷（BUG）修复：所有缺陷修复均以书面形式确认，修复时限将依据具体影响范围、紧急程度及是否影响正常业务使用等因素，由双方共同商定确定，原则上修复总周期不超过3个月。</w:t>
      </w:r>
    </w:p>
    <w:p w14:paraId="0480D20A">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①紧急BUG：指导致业务中断或核心功能不可用的代码级缺陷。须立即启动修改，2小时内启动处理并制定临时方案，24小时内提供修复补丁或明确的修复计划。</w:t>
      </w:r>
    </w:p>
    <w:p w14:paraId="087D3A43">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0"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②一般BUG：指非紧急的功能异常或错误。须在3个工作日内提供分析报告与修复方案。</w:t>
      </w:r>
    </w:p>
    <w:p w14:paraId="72A68BC1">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（2）需求变更处理：</w:t>
      </w:r>
    </w:p>
    <w:p w14:paraId="15C55160">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①紧急需求：指采购人提出的、需立即响应的功能调整。须立即启动评估，并与采购人共同商定方案，在最短可行时间内完成。</w:t>
      </w:r>
    </w:p>
    <w:p w14:paraId="69A35BFC">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0"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②简单需求：如界面字段调整、静态报表生成等，须在3个工作日内完成开发与实施。</w:t>
      </w:r>
    </w:p>
    <w:p w14:paraId="066C97EA">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0"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③中等难度需求：如涉及简单逻辑修改、动态报表开发等，须在7个工作日内完成开发与实施。</w:t>
      </w:r>
    </w:p>
    <w:p w14:paraId="66AF9D29">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0"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④复杂需求：如涉及核心流程改造、数据库结构或外部接口变更等。须在10个工作日内完成开发与实施。有特殊情况应及时反馈与采购人，共同确认问题的修改计划。</w:t>
      </w:r>
    </w:p>
    <w:p w14:paraId="1B62CBF0">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0"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⑤单次需求开发工作量经评估（评估结果需经采购人确认），在5个工作日内（按一个人的工作量计算，含5个工作日）的费用包含在本次投标报价中。若超过5个工作日，则须由双方协商并经采购人确认后额外支付费用。紧急需求立即修改,其他根据具体影响范围及紧急程度、需求难度类别等与采购人确认修改完成时限，原则上不超过3个月。</w:t>
      </w:r>
    </w:p>
    <w:p w14:paraId="17FE90A8">
      <w:pPr>
        <w:keepNext w:val="0"/>
        <w:keepLines w:val="0"/>
        <w:pageBreakBefore w:val="0"/>
        <w:widowControl/>
        <w:numPr>
          <w:ilvl w:val="0"/>
          <w:numId w:val="1"/>
        </w:numPr>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主动监测与缺陷责任：</w:t>
      </w:r>
    </w:p>
    <w:p w14:paraId="46D29545">
      <w:pPr>
        <w:keepNext w:val="0"/>
        <w:keepLines w:val="0"/>
        <w:pageBreakBefore w:val="0"/>
        <w:widowControl/>
        <w:numPr>
          <w:ilvl w:val="0"/>
          <w:numId w:val="1"/>
        </w:numPr>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sz w:val="24"/>
          <w:szCs w:val="24"/>
          <w:highlight w:val="none"/>
        </w:rPr>
        <w:t>投标人须承诺建立对系统功能的每周主动监测机制，及时发现潜在的性能问题、功能缺陷（BUG）及安全漏洞。对于因系统自身设计、代码或数据缺陷导致的任何问题，其修复、升级（包括但不限于性能优化、BUG修复、安全补丁安装）所产生的一切费用，均由投标人承担，且不因此延长服务期限或增加额外费用。</w:t>
      </w:r>
    </w:p>
    <w:p w14:paraId="199082C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cs="宋体" w:eastAsiaTheme="minorEastAsia"/>
          <w:b/>
          <w:bCs/>
          <w:color w:val="000000"/>
          <w:kern w:val="0"/>
          <w:sz w:val="24"/>
          <w:szCs w:val="24"/>
          <w:lang w:val="en-US" w:eastAsia="zh-CN" w:bidi="ar-SA"/>
          <w14:ligatures w14:val="standardContextual"/>
        </w:rPr>
      </w:pPr>
      <w:r>
        <w:rPr>
          <w:rFonts w:hint="eastAsia" w:ascii="宋体" w:hAnsi="宋体" w:cs="宋体" w:eastAsiaTheme="minorEastAsia"/>
          <w:b/>
          <w:bCs/>
          <w:color w:val="000000"/>
          <w:kern w:val="0"/>
          <w:sz w:val="24"/>
          <w:szCs w:val="24"/>
          <w:lang w:val="en-US" w:eastAsia="zh-CN" w:bidi="ar-SA"/>
          <w14:ligatures w14:val="standardContextual"/>
        </w:rPr>
        <w:t>2.升级管理</w:t>
      </w:r>
    </w:p>
    <w:p w14:paraId="77A3AF69">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投标人须建立规范的系统升级管理流程。任何涉及应用程序或数据库的升级（含补丁），必须遵循以下规定：</w:t>
      </w:r>
    </w:p>
    <w:p w14:paraId="58AB7010">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（1）事前审批：必须提前向采购人提交包含升级内容、详细实施方案、时间计划、风险评估、备份与回滚方案的《升级申请》，获得书面批准后方可在双方约定的时间窗口内实施。</w:t>
      </w:r>
    </w:p>
    <w:p w14:paraId="500960B1">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0"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（2）现场监督与连续作业：实施时须有采购人的系统负责人或指定管理人员在场监督。安装过程应连续进行，直至确认升级成功且系统运行稳定。</w:t>
      </w:r>
    </w:p>
    <w:p w14:paraId="7E445D97">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0"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（3）事后报告与责任：实施后须提供《升级实施报告》。因投标人提供的方案错误或操作不当导致系统服务中断、数据丢失或瘫痪的，全部责任由投标人承担，并须立即无偿恢复系统至正常状态。</w:t>
      </w:r>
    </w:p>
    <w:p w14:paraId="16BE902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cs="宋体" w:eastAsiaTheme="minorEastAsia"/>
          <w:b/>
          <w:bCs/>
          <w:color w:val="000000"/>
          <w:kern w:val="0"/>
          <w:sz w:val="24"/>
          <w:szCs w:val="24"/>
          <w:lang w:val="en-US" w:eastAsia="zh-CN" w:bidi="ar-SA"/>
          <w14:ligatures w14:val="standardContextual"/>
        </w:rPr>
      </w:pPr>
      <w:r>
        <w:rPr>
          <w:rFonts w:hint="eastAsia" w:ascii="宋体" w:hAnsi="宋体" w:cs="宋体" w:eastAsiaTheme="minorEastAsia"/>
          <w:b/>
          <w:bCs/>
          <w:color w:val="000000"/>
          <w:kern w:val="0"/>
          <w:sz w:val="24"/>
          <w:szCs w:val="24"/>
          <w:lang w:val="en-US" w:eastAsia="zh-CN" w:bidi="ar-SA"/>
          <w14:ligatures w14:val="standardContextual"/>
        </w:rPr>
        <w:t>3.安全管理与合规配合</w:t>
      </w:r>
    </w:p>
    <w:p w14:paraId="1A2CF40A">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1）安全与保密协议：根据采购人要求签订安全与保密协议，所涉及的保密信息为所有采购人提供给服务供应商的信息资料。中标供应商在履行职责中知悉的国家秘密、商业秘密医院重要数据信息和个人信息应严格保密，不得泄露、出售或者非法向他人提供。中标供应商须严格遵守安全管理规定和管理办法，合理、规范、安全地使用计算机、网络、数据和信息资源。所有参与本项目的运维服务人员，上岗前必须签署个人保密承诺书。</w:t>
      </w:r>
    </w:p>
    <w:p w14:paraId="5BDE018E">
      <w:pPr>
        <w:keepNext w:val="0"/>
        <w:keepLines w:val="0"/>
        <w:pageBreakBefore w:val="0"/>
        <w:widowControl/>
        <w:numPr>
          <w:ilvl w:val="0"/>
          <w:numId w:val="2"/>
        </w:numPr>
        <w:kinsoku/>
        <w:wordWrap/>
        <w:overflowPunct/>
        <w:topLinePunct w:val="0"/>
        <w:autoSpaceDE/>
        <w:autoSpaceDN/>
        <w:bidi w:val="0"/>
        <w:adjustRightInd/>
        <w:snapToGrid/>
        <w:spacing w:before="0" w:beforeAutospacing="0" w:after="120" w:afterAutospacing="0" w:line="360" w:lineRule="auto"/>
        <w:ind w:left="0"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安全维护：配合采购人定期（至少每季度一次）更新系统安全补丁和防病毒软件，积极配合网络安全管理员实施网络安全策略，包括但不限于防火墙、VPN、入侵检测/防御系统等，共同防范网络攻击和数据泄露。定期（至少每半年一次）检查系统漏洞，发现后立即报告并协助及时修补。监控系统访问，协助防止和发现未授权访问，确保系统安全。在发生或可能发生安全事件时，须立即按既定流程向采购人报告，并全力协助进行事件分析、处置与系统恢复工作。</w:t>
      </w:r>
    </w:p>
    <w:p w14:paraId="66858123">
      <w:pPr>
        <w:keepNext w:val="0"/>
        <w:keepLines w:val="0"/>
        <w:pageBreakBefore w:val="0"/>
        <w:widowControl/>
        <w:numPr>
          <w:ilvl w:val="0"/>
          <w:numId w:val="2"/>
        </w:numPr>
        <w:kinsoku/>
        <w:wordWrap/>
        <w:overflowPunct/>
        <w:topLinePunct w:val="0"/>
        <w:autoSpaceDE/>
        <w:autoSpaceDN/>
        <w:bidi w:val="0"/>
        <w:adjustRightInd/>
        <w:snapToGrid/>
        <w:spacing w:before="0" w:beforeAutospacing="0" w:after="120" w:afterAutospacing="0" w:line="360" w:lineRule="auto"/>
        <w:ind w:left="0"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default" w:ascii="宋体" w:hAnsi="宋体" w:eastAsia="宋体" w:cs="宋体"/>
          <w:b w:val="0"/>
          <w:i w:val="0"/>
          <w:strike w:val="0"/>
          <w:color w:val="auto"/>
          <w:kern w:val="0"/>
          <w:sz w:val="24"/>
          <w:szCs w:val="24"/>
          <w:highlight w:val="none"/>
          <w:u w:val="none"/>
          <w:lang w:val="en-US" w:eastAsia="zh-CN" w:bidi="ar-SA"/>
          <w14:ligatures w14:val="standardContextual"/>
        </w:rPr>
        <w:t>安全整改与合规配合：根据采购人提供的安全风险评估报告或安全自查报告，对其中指出的安全漏洞等问题及时完成整改与系统升级。乙方应全面配合并支持医院方开展的等级保护测评及相关安全督查等工作，且此项配合义务不附加任何条件。</w:t>
      </w:r>
    </w:p>
    <w:p w14:paraId="554EEA9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cs="宋体" w:eastAsiaTheme="minorEastAsia"/>
          <w:b/>
          <w:bCs/>
          <w:color w:val="000000"/>
          <w:kern w:val="0"/>
          <w:sz w:val="24"/>
          <w:szCs w:val="24"/>
          <w:lang w:val="en-US" w:eastAsia="zh-CN" w:bidi="ar-SA"/>
          <w14:ligatures w14:val="standardContextual"/>
        </w:rPr>
      </w:pPr>
      <w:r>
        <w:rPr>
          <w:rFonts w:hint="eastAsia" w:ascii="宋体" w:hAnsi="宋体" w:cs="宋体" w:eastAsiaTheme="minorEastAsia"/>
          <w:b/>
          <w:bCs/>
          <w:color w:val="000000"/>
          <w:kern w:val="0"/>
          <w:sz w:val="24"/>
          <w:szCs w:val="24"/>
          <w:lang w:val="en-US" w:eastAsia="zh-CN" w:bidi="ar-SA"/>
          <w14:ligatures w14:val="standardContextual"/>
        </w:rPr>
        <w:t>4.服务团队与沟通机制</w:t>
      </w:r>
    </w:p>
    <w:p w14:paraId="1F6159F9">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（1）投标人须指定一名固定的、具备同类项目2年以上经验的项目经理，作为与采购人的唯一日常对接人，负责协调处理所有服务请求。未经采购人事先书面同意，不得更换项目经理。</w:t>
      </w:r>
    </w:p>
    <w:p w14:paraId="30E5B9C9">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0"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（2）须建立定期（如月度或季度）服务回顾会议机制，汇报服务情况，并接受采购人的服务考核。</w:t>
      </w:r>
    </w:p>
    <w:p w14:paraId="16EBD91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cs="宋体" w:eastAsiaTheme="minorEastAsia"/>
          <w:b/>
          <w:bCs/>
          <w:color w:val="000000"/>
          <w:kern w:val="0"/>
          <w:sz w:val="24"/>
          <w:szCs w:val="24"/>
          <w:lang w:val="en-US" w:eastAsia="zh-CN" w:bidi="ar-SA"/>
          <w14:ligatures w14:val="standardContextual"/>
        </w:rPr>
      </w:pPr>
      <w:r>
        <w:rPr>
          <w:rFonts w:hint="eastAsia" w:ascii="宋体" w:hAnsi="宋体" w:cs="宋体" w:eastAsiaTheme="minorEastAsia"/>
          <w:b/>
          <w:bCs/>
          <w:color w:val="000000"/>
          <w:kern w:val="0"/>
          <w:sz w:val="24"/>
          <w:szCs w:val="24"/>
          <w:lang w:val="en-US" w:eastAsia="zh-CN" w:bidi="ar-SA"/>
          <w14:ligatures w14:val="standardContextual"/>
        </w:rPr>
        <w:t>5.文档管理与知识移交</w:t>
      </w:r>
    </w:p>
    <w:p w14:paraId="076038D9">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投标人须承诺建立并维护完整的项目文档与知识库，包括但不限于：故障处理记录、巡检报告、系统配置手册、常见问题解决方案（FAQ）。所有文档需妥善管理，并每季度向采购人汇总提交一次。服务期满时，应将完整的、更新的知识库作</w:t>
      </w:r>
      <w:bookmarkStart w:id="0" w:name="_GoBack"/>
      <w:bookmarkEnd w:id="0"/>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为成果之一移交给采购人。</w:t>
      </w:r>
    </w:p>
    <w:p w14:paraId="2FEF5D2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cs="宋体" w:eastAsiaTheme="minorEastAsia"/>
          <w:b/>
          <w:bCs/>
          <w:color w:val="000000"/>
          <w:kern w:val="0"/>
          <w:sz w:val="24"/>
          <w:szCs w:val="24"/>
          <w:lang w:val="en-US" w:eastAsia="zh-CN" w:bidi="ar-SA"/>
          <w14:ligatures w14:val="standardContextual"/>
        </w:rPr>
      </w:pPr>
      <w:r>
        <w:rPr>
          <w:rFonts w:hint="eastAsia" w:ascii="宋体" w:hAnsi="宋体" w:cs="宋体" w:eastAsiaTheme="minorEastAsia"/>
          <w:b/>
          <w:bCs/>
          <w:color w:val="000000"/>
          <w:kern w:val="0"/>
          <w:sz w:val="24"/>
          <w:szCs w:val="24"/>
          <w:lang w:val="en-US" w:eastAsia="zh-CN" w:bidi="ar-SA"/>
          <w14:ligatures w14:val="standardContextual"/>
        </w:rPr>
        <w:t>6.用户支持与培训服务</w:t>
      </w:r>
    </w:p>
    <w:p w14:paraId="47CF7963">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根据用户要求对系统用户、系统管理员进行系统操作培训，针对常见问题提供常见问题说明文档或视频学习、优化软件界面提示等，提升系统使用体验。同时能对后续新增软件与现有软件之间的顺利衔接和交互提供技术支持和建议。</w:t>
      </w:r>
    </w:p>
    <w:p w14:paraId="11102FF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cs="宋体" w:eastAsiaTheme="minorEastAsia"/>
          <w:b/>
          <w:bCs/>
          <w:color w:val="000000"/>
          <w:kern w:val="0"/>
          <w:sz w:val="24"/>
          <w:szCs w:val="24"/>
          <w:lang w:val="en-US" w:eastAsia="zh-CN" w:bidi="ar-SA"/>
          <w14:ligatures w14:val="standardContextual"/>
        </w:rPr>
      </w:pPr>
      <w:r>
        <w:rPr>
          <w:rFonts w:hint="eastAsia" w:ascii="宋体" w:hAnsi="宋体" w:cs="宋体" w:eastAsiaTheme="minorEastAsia"/>
          <w:b/>
          <w:bCs/>
          <w:color w:val="000000"/>
          <w:kern w:val="0"/>
          <w:sz w:val="24"/>
          <w:szCs w:val="24"/>
          <w:lang w:val="en-US" w:eastAsia="zh-CN" w:bidi="ar-SA"/>
          <w14:ligatures w14:val="standardContextual"/>
        </w:rPr>
        <w:t>（四）其他</w:t>
      </w:r>
    </w:p>
    <w:p w14:paraId="512DD82B">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1、手术视频部分：课程内容形式全部手术实操类，每台手术操作视频均着眼于服务一线临床与教学，重点阐述手术操作过程、术中要点等，注重“科学性”、“规范化”、“实用性”， 严格把关学术，详细演示手术操作过程。手术授课专家100%来自三甲医院医学正高级职称专家。 提供不少于300台的手术操作视频（含首次采购视频数量），应为高清视频；升级系统，支持pc端与移动端使用；保障系统提供高可用性，保证平台7*24小时的运行；授权课程内容要求符合住院医师规范化培训课程内容，且维保期间不少于1次的系统使用操作培训。</w:t>
      </w:r>
    </w:p>
    <w:p w14:paraId="26A5188D">
      <w:pPr>
        <w:keepNext w:val="0"/>
        <w:keepLines w:val="0"/>
        <w:pageBreakBefore w:val="0"/>
        <w:widowControl/>
        <w:kinsoku/>
        <w:wordWrap/>
        <w:overflowPunct/>
        <w:topLinePunct w:val="0"/>
        <w:autoSpaceDE/>
        <w:autoSpaceDN/>
        <w:bidi w:val="0"/>
        <w:adjustRightInd/>
        <w:snapToGrid/>
        <w:spacing w:before="0" w:beforeAutospacing="0" w:after="120" w:afterAutospacing="0" w:line="360" w:lineRule="auto"/>
        <w:ind w:leftChars="0" w:firstLine="480" w:firstLineChars="200"/>
        <w:jc w:val="both"/>
        <w:textAlignment w:val="auto"/>
        <w:rPr>
          <w:rFonts w:hint="eastAsia" w:ascii="宋体" w:hAnsi="宋体" w:eastAsia="宋体" w:cs="宋体"/>
          <w:b w:val="0"/>
          <w:i w:val="0"/>
          <w:strike w:val="0"/>
          <w:color w:val="auto"/>
          <w:kern w:val="0"/>
          <w:sz w:val="24"/>
          <w:szCs w:val="24"/>
          <w:highlight w:val="none"/>
          <w:u w:val="none"/>
          <w:lang w:val="en-US" w:eastAsia="zh-CN" w:bidi="ar-SA"/>
          <w14:ligatures w14:val="standardContextual"/>
        </w:rPr>
      </w:pPr>
      <w:r>
        <w:rPr>
          <w:rFonts w:hint="eastAsia" w:ascii="宋体" w:hAnsi="宋体" w:eastAsia="宋体" w:cs="宋体"/>
          <w:b w:val="0"/>
          <w:i w:val="0"/>
          <w:strike w:val="0"/>
          <w:color w:val="auto"/>
          <w:kern w:val="0"/>
          <w:sz w:val="24"/>
          <w:szCs w:val="24"/>
          <w:highlight w:val="none"/>
          <w:u w:val="none"/>
          <w:lang w:val="en-US" w:eastAsia="zh-CN" w:bidi="ar-SA"/>
          <w14:ligatures w14:val="standardContextual"/>
        </w:rPr>
        <w:t>2、考试系统部分：维护内容包含系统升级维护、住培题库、执医题库、三基题库建设更新，题库年更新率在10%以上；配合采购人完成不少于2次的使用操作培训和不少于1次的现场支持； 数据库数据清理与备份，定期清理运维过程中所生成的生产数据库中的临时表，从应用系统角度来优化数据库，如建立并优化索引、优化存储过程、数据库表拆分等，提高应用系统运行速度；提供完善的数据备份，对于数据库参数方面的优化工作，可提出建议和要求，并辅助数据库厂商或运维上进行数据库性能优化；系统服务商定期将行业内一些先进的管理理念、管理思路和新的业务模式提供给采购人，供参考决策。</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B137A"/>
    <w:multiLevelType w:val="singleLevel"/>
    <w:tmpl w:val="B83B137A"/>
    <w:lvl w:ilvl="0" w:tentative="0">
      <w:start w:val="2"/>
      <w:numFmt w:val="decimal"/>
      <w:suff w:val="nothing"/>
      <w:lvlText w:val="（%1）"/>
      <w:lvlJc w:val="left"/>
    </w:lvl>
  </w:abstractNum>
  <w:abstractNum w:abstractNumId="1">
    <w:nsid w:val="BEEA7875"/>
    <w:multiLevelType w:val="singleLevel"/>
    <w:tmpl w:val="BEEA7875"/>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5E"/>
    <w:rsid w:val="00780DB8"/>
    <w:rsid w:val="00A066E6"/>
    <w:rsid w:val="00C37986"/>
    <w:rsid w:val="00F24C5E"/>
    <w:rsid w:val="0D4E6F6C"/>
    <w:rsid w:val="0D501777"/>
    <w:rsid w:val="114F1D45"/>
    <w:rsid w:val="12ED1816"/>
    <w:rsid w:val="1446072E"/>
    <w:rsid w:val="147E342C"/>
    <w:rsid w:val="14975EDD"/>
    <w:rsid w:val="1C161DDD"/>
    <w:rsid w:val="24BC54EC"/>
    <w:rsid w:val="28C83E24"/>
    <w:rsid w:val="2C4002BA"/>
    <w:rsid w:val="315A2315"/>
    <w:rsid w:val="46BD6980"/>
    <w:rsid w:val="4768197A"/>
    <w:rsid w:val="487C2259"/>
    <w:rsid w:val="4B4A5CF7"/>
    <w:rsid w:val="4C8C7F54"/>
    <w:rsid w:val="4D987FF5"/>
    <w:rsid w:val="5435659E"/>
    <w:rsid w:val="5E29639C"/>
    <w:rsid w:val="6CC14A1B"/>
    <w:rsid w:val="70117A67"/>
    <w:rsid w:val="751D4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6"/>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customStyle="1" w:styleId="21">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qFormat/>
    <w:uiPriority w:val="9"/>
    <w:rPr>
      <w:rFonts w:cstheme="majorBidi"/>
      <w:color w:val="2F5597" w:themeColor="accent1" w:themeShade="BF"/>
      <w:sz w:val="28"/>
      <w:szCs w:val="28"/>
    </w:rPr>
  </w:style>
  <w:style w:type="character" w:customStyle="1" w:styleId="25">
    <w:name w:val="标题 5 字符"/>
    <w:basedOn w:val="19"/>
    <w:link w:val="6"/>
    <w:semiHidden/>
    <w:qFormat/>
    <w:uiPriority w:val="9"/>
    <w:rPr>
      <w:rFonts w:cstheme="majorBidi"/>
      <w:color w:val="2F5597" w:themeColor="accent1" w:themeShade="BF"/>
      <w:sz w:val="24"/>
    </w:rPr>
  </w:style>
  <w:style w:type="character" w:customStyle="1" w:styleId="26">
    <w:name w:val="标题 6 字符"/>
    <w:basedOn w:val="19"/>
    <w:link w:val="7"/>
    <w:semiHidden/>
    <w:qFormat/>
    <w:uiPriority w:val="9"/>
    <w:rPr>
      <w:rFonts w:cstheme="majorBidi"/>
      <w:b/>
      <w:bCs/>
      <w:color w:val="2F5597"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character" w:customStyle="1" w:styleId="39">
    <w:name w:val="页眉 字符"/>
    <w:basedOn w:val="19"/>
    <w:link w:val="13"/>
    <w:qFormat/>
    <w:uiPriority w:val="99"/>
    <w:rPr>
      <w:sz w:val="18"/>
      <w:szCs w:val="18"/>
    </w:rPr>
  </w:style>
  <w:style w:type="character" w:customStyle="1" w:styleId="40">
    <w:name w:val="页脚 字符"/>
    <w:basedOn w:val="19"/>
    <w:link w:val="12"/>
    <w:qFormat/>
    <w:uiPriority w:val="99"/>
    <w:rPr>
      <w:sz w:val="18"/>
      <w:szCs w:val="18"/>
    </w:rPr>
  </w:style>
  <w:style w:type="paragraph" w:customStyle="1" w:styleId="41">
    <w:name w:val="null3"/>
    <w:hidden/>
    <w:qFormat/>
    <w:uiPriority w:val="0"/>
    <w:pPr>
      <w:spacing w:after="0" w:line="240" w:lineRule="auto"/>
    </w:pPr>
    <w:rPr>
      <w:rFonts w:hint="eastAsia" w:ascii="Calibri" w:hAnsi="Calibri" w:eastAsia="宋体" w:cs="黑体"/>
      <w:kern w:val="0"/>
      <w:sz w:val="20"/>
      <w:szCs w:val="20"/>
      <w:lang w:val="en-US" w:eastAsia="zh-CN"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4528</Words>
  <Characters>4611</Characters>
  <Lines>14</Lines>
  <Paragraphs>3</Paragraphs>
  <TotalTime>0</TotalTime>
  <ScaleCrop>false</ScaleCrop>
  <LinksUpToDate>false</LinksUpToDate>
  <CharactersWithSpaces>4631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2025-11-11T07:20:00Z</dcterms:created>
  <dc:creator>Administrator</dc:creator>
  <cp:lastModifiedBy>HQM</cp:lastModifiedBy>
  <dcterms:modified xsi:type="dcterms:W3CDTF">2026-04-10T14:42:23Z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eyJoZGlkIjoiMjU0NzA3NzU0M2Y2YzEwNTFjMWFiYzdhZGM0YjE3OTQiLCJ1c2VySWQiOiIzNTc3Mjc5NjcifQ==</vt:lpwstr>
  </property>
  <property fmtid="{D5CDD505-2E9C-101B-9397-08002B2CF9AE}" pid="4" name="ICV">
    <vt:lpwstr>427FAE7B56DC4D76AA0796A06D319B0F_12</vt:lpwstr>
  </property>
</Properties>
</file>