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A0754">
      <w:pPr>
        <w:jc w:val="center"/>
        <w:rPr>
          <w:rFonts w:ascii="微软雅黑" w:hAnsi="微软雅黑" w:eastAsia="微软雅黑" w:cs="微软雅黑"/>
          <w:b/>
          <w:bCs/>
          <w:color w:val="000000" w:themeColor="text1"/>
          <w:sz w:val="36"/>
          <w:szCs w:val="44"/>
          <w14:textFill>
            <w14:solidFill>
              <w14:schemeClr w14:val="tx1"/>
            </w14:solidFill>
          </w14:textFill>
        </w:rPr>
      </w:pPr>
      <w:r>
        <w:rPr>
          <w:rFonts w:hint="eastAsia" w:ascii="微软雅黑" w:hAnsi="微软雅黑" w:eastAsia="微软雅黑" w:cs="微软雅黑"/>
          <w:b/>
          <w:bCs/>
          <w:color w:val="000000" w:themeColor="text1"/>
          <w:sz w:val="36"/>
          <w:szCs w:val="44"/>
          <w14:textFill>
            <w14:solidFill>
              <w14:schemeClr w14:val="tx1"/>
            </w14:solidFill>
          </w14:textFill>
        </w:rPr>
        <w:t>国家紧急医学救援</w:t>
      </w:r>
      <w:r>
        <w:rPr>
          <w:rFonts w:ascii="微软雅黑" w:hAnsi="微软雅黑" w:eastAsia="微软雅黑" w:cs="微软雅黑"/>
          <w:b/>
          <w:bCs/>
          <w:color w:val="000000" w:themeColor="text1"/>
          <w:sz w:val="36"/>
          <w:szCs w:val="44"/>
          <w14:textFill>
            <w14:solidFill>
              <w14:schemeClr w14:val="tx1"/>
            </w14:solidFill>
          </w14:textFill>
        </w:rPr>
        <w:t>(福建)基地</w:t>
      </w:r>
    </w:p>
    <w:p w14:paraId="531F79E6">
      <w:pPr>
        <w:jc w:val="center"/>
        <w:rPr>
          <w:rFonts w:hint="eastAsia" w:ascii="微软雅黑" w:hAnsi="微软雅黑" w:eastAsia="微软雅黑" w:cs="微软雅黑"/>
          <w:b/>
          <w:bCs/>
          <w:color w:val="000000" w:themeColor="text1"/>
          <w:sz w:val="36"/>
          <w:szCs w:val="44"/>
          <w14:textFill>
            <w14:solidFill>
              <w14:schemeClr w14:val="tx1"/>
            </w14:solidFill>
          </w14:textFill>
        </w:rPr>
      </w:pPr>
      <w:r>
        <w:rPr>
          <w:rFonts w:hint="eastAsia" w:ascii="微软雅黑" w:hAnsi="微软雅黑" w:eastAsia="微软雅黑" w:cs="微软雅黑"/>
          <w:b/>
          <w:bCs/>
          <w:color w:val="000000" w:themeColor="text1"/>
          <w:sz w:val="36"/>
          <w:szCs w:val="44"/>
          <w14:textFill>
            <w14:solidFill>
              <w14:schemeClr w14:val="tx1"/>
            </w14:solidFill>
          </w14:textFill>
        </w:rPr>
        <w:t>急诊一体化信息系统</w:t>
      </w:r>
    </w:p>
    <w:p w14:paraId="46F07277">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p>
    <w:p w14:paraId="3186FAF1">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p>
    <w:p w14:paraId="217D5693">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p>
    <w:p w14:paraId="18E8BCF5">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r>
        <w:rPr>
          <w:rFonts w:hint="eastAsia" w:ascii="微软雅黑" w:hAnsi="微软雅黑" w:eastAsia="微软雅黑" w:cs="微软雅黑"/>
          <w:b/>
          <w:bCs/>
          <w:color w:val="000000" w:themeColor="text1"/>
          <w:sz w:val="36"/>
          <w:szCs w:val="44"/>
          <w:lang w:eastAsia="zh-CN"/>
          <w14:textFill>
            <w14:solidFill>
              <w14:schemeClr w14:val="tx1"/>
            </w14:solidFill>
          </w14:textFill>
        </w:rPr>
        <w:t>技术和服务要求</w:t>
      </w:r>
    </w:p>
    <w:p w14:paraId="37B9F4C4">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p>
    <w:p w14:paraId="2286A698">
      <w:pPr>
        <w:jc w:val="center"/>
        <w:rPr>
          <w:rFonts w:hint="eastAsia" w:ascii="微软雅黑" w:hAnsi="微软雅黑" w:eastAsia="微软雅黑" w:cs="微软雅黑"/>
          <w:b/>
          <w:bCs/>
          <w:color w:val="000000" w:themeColor="text1"/>
          <w:sz w:val="36"/>
          <w:szCs w:val="44"/>
          <w:lang w:eastAsia="zh-CN"/>
          <w14:textFill>
            <w14:solidFill>
              <w14:schemeClr w14:val="tx1"/>
            </w14:solidFill>
          </w14:textFill>
        </w:rPr>
      </w:pPr>
      <w:r>
        <w:rPr>
          <w:rFonts w:hint="eastAsia" w:ascii="微软雅黑" w:hAnsi="微软雅黑" w:eastAsia="微软雅黑" w:cs="微软雅黑"/>
          <w:b/>
          <w:bCs/>
          <w:color w:val="000000" w:themeColor="text1"/>
          <w:sz w:val="36"/>
          <w:szCs w:val="44"/>
          <w:lang w:eastAsia="zh-CN"/>
          <w14:textFill>
            <w14:solidFill>
              <w14:schemeClr w14:val="tx1"/>
            </w14:solidFill>
          </w14:textFill>
        </w:rPr>
        <w:t>（供应商应按技术和服务要求逐项响应）</w:t>
      </w:r>
    </w:p>
    <w:p w14:paraId="03C7A029">
      <w:pPr>
        <w:pStyle w:val="4085"/>
        <w:ind w:firstLine="420"/>
        <w:jc w:val="both"/>
        <w:outlineLvl w:val="2"/>
      </w:pPr>
      <w:r>
        <w:rPr>
          <w:rFonts w:ascii="仿宋_GB2312" w:hAnsi="仿宋_GB2312" w:eastAsia="仿宋_GB2312" w:cs="仿宋_GB2312"/>
          <w:b/>
          <w:sz w:val="28"/>
        </w:rPr>
        <w:t>二、技术和服务要求（以“★”标示的内容为不允许负偏离的实质性要求）</w:t>
      </w:r>
    </w:p>
    <w:p w14:paraId="5E6E37AB">
      <w:pPr>
        <w:spacing w:line="240" w:lineRule="auto"/>
        <w:jc w:val="both"/>
        <w:rPr>
          <w:rFonts w:hint="eastAsia" w:ascii="微软雅黑" w:hAnsi="微软雅黑" w:eastAsia="微软雅黑" w:cs="微软雅黑"/>
          <w:b/>
          <w:bCs/>
          <w:color w:val="000000" w:themeColor="text1"/>
          <w:sz w:val="36"/>
          <w:szCs w:val="44"/>
          <w:lang w:eastAsia="zh-CN"/>
          <w14:textFill>
            <w14:solidFill>
              <w14:schemeClr w14:val="tx1"/>
            </w14:solidFill>
          </w14:textFill>
        </w:rPr>
      </w:pPr>
    </w:p>
    <w:p w14:paraId="74D01031">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0" w:name="_Toc255630497"/>
      <w:bookmarkStart w:id="1" w:name="_Toc707279814"/>
      <w:bookmarkStart w:id="2" w:name="_Toc105512322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w:t>
      </w:r>
      <w:r>
        <w:rPr>
          <w:rFonts w:hint="eastAsia" w:ascii="宋体" w:hAnsi="宋体" w:cs="宋体"/>
          <w:color w:val="000000" w:themeColor="text1"/>
          <w:szCs w:val="28"/>
          <w14:textFill>
            <w14:solidFill>
              <w14:schemeClr w14:val="tx1"/>
            </w14:solidFill>
          </w14:textFill>
        </w:rPr>
        <w:t>】预检登记</w:t>
      </w:r>
      <w:bookmarkEnd w:id="0"/>
      <w:bookmarkEnd w:id="1"/>
      <w:bookmarkEnd w:id="2"/>
    </w:p>
    <w:p w14:paraId="6D0A2993">
      <w:pPr>
        <w:pStyle w:val="140"/>
        <w:keepNext/>
      </w:pPr>
      <w:r>
        <w:rPr>
          <w:rFonts w:hint="eastAsia"/>
        </w:rPr>
        <w:t>1.患者信息识别及完善</w:t>
      </w:r>
    </w:p>
    <w:p w14:paraId="39E9DD52">
      <w:pPr>
        <w:pStyle w:val="140"/>
        <w:keepNext/>
      </w:pPr>
      <w:r>
        <w:rPr>
          <w:rFonts w:hint="eastAsia"/>
        </w:rPr>
        <w:t>实现多维度患者信息快速采集。支持身份证、医保卡、医保码等多证件自动读取，同步获取患者基本信息，自动汇总“一人多卡”信息，予以分诊编号。</w:t>
      </w:r>
    </w:p>
    <w:p w14:paraId="5BDC6270">
      <w:pPr>
        <w:pStyle w:val="140"/>
        <w:keepNext/>
      </w:pPr>
      <w:r>
        <w:rPr>
          <w:rFonts w:hint="eastAsia"/>
        </w:rPr>
        <w:t>2.登记及建档管理</w:t>
      </w:r>
    </w:p>
    <w:p w14:paraId="30B93FC0">
      <w:pPr>
        <w:pStyle w:val="140"/>
        <w:keepNext/>
      </w:pPr>
      <w:r>
        <w:rPr>
          <w:rFonts w:hint="eastAsia"/>
        </w:rPr>
        <w:t>具备完善患者基本信息功能，支持与医院信息系统对接，实现患者档案信息完善功能。</w:t>
      </w:r>
    </w:p>
    <w:p w14:paraId="4DCF7327">
      <w:pPr>
        <w:pStyle w:val="140"/>
        <w:keepNext/>
      </w:pPr>
      <w:r>
        <w:rPr>
          <w:rFonts w:hint="eastAsia"/>
        </w:rPr>
        <w:t>具备三无患者快速登记功能。</w:t>
      </w:r>
    </w:p>
    <w:p w14:paraId="2A81872C">
      <w:pPr>
        <w:pStyle w:val="140"/>
        <w:keepNext/>
      </w:pPr>
      <w:r>
        <w:rPr>
          <w:rFonts w:hint="eastAsia"/>
        </w:rPr>
        <w:t>具备首次就诊患者建档功能。</w:t>
      </w:r>
    </w:p>
    <w:p w14:paraId="515F3D33">
      <w:pPr>
        <w:pStyle w:val="140"/>
        <w:keepNext/>
      </w:pPr>
      <w:r>
        <w:rPr>
          <w:rFonts w:hint="eastAsia"/>
        </w:rPr>
        <w:t>预检分诊工作站需要能够对接常见的身份识别设备，应用就诊卡读卡、身份证读卡、医保卡读卡、</w:t>
      </w:r>
      <w:r>
        <w:rPr>
          <w:rFonts w:hint="eastAsia"/>
          <w:lang w:eastAsia="zh"/>
        </w:rPr>
        <w:t>扫描</w:t>
      </w:r>
      <w:r>
        <w:rPr>
          <w:rFonts w:hint="eastAsia"/>
        </w:rPr>
        <w:t>电子码等方式一键式从医院的患者档案库中读取患者的基本信息。未在档案库中建档的患者，</w:t>
      </w:r>
      <w:r>
        <w:rPr>
          <w:rFonts w:hint="eastAsia"/>
          <w:lang w:eastAsia="zh"/>
        </w:rPr>
        <w:t>通过读取识别</w:t>
      </w:r>
      <w:r>
        <w:rPr>
          <w:rFonts w:hint="eastAsia"/>
        </w:rPr>
        <w:t>患者基本信息，在预检分诊工作站为患者建档，维护患者姓名、证件号、性别、民族、出生日期、就诊卡号、联系地址、费别、来源、入院方式、陪同人员，联系电话、来院目的、病种分类等基本信息，并将建档信息同步给患者档案库进行全院的统一管理。</w:t>
      </w:r>
    </w:p>
    <w:p w14:paraId="1E29A39D">
      <w:pPr>
        <w:pStyle w:val="140"/>
        <w:keepNext/>
      </w:pPr>
      <w:r>
        <w:rPr>
          <w:rFonts w:hint="eastAsia"/>
        </w:rPr>
        <w:t>急诊患者的来源较为复杂，需要支持多种“标签”和“备注”，支持120、自行、他院转入、110、其他，120方式支持记录车牌号，110方式支持记录警号，他院转入支持记录他院名称</w:t>
      </w:r>
      <w:r>
        <w:rPr>
          <w:rFonts w:hint="eastAsia"/>
          <w:lang w:eastAsia="zh"/>
        </w:rPr>
        <w:t>，支持外院120送入院患者的医护进行在线扫码填写转院信息，并进行汇总提取</w:t>
      </w:r>
      <w:r>
        <w:rPr>
          <w:rFonts w:hint="eastAsia"/>
        </w:rPr>
        <w:t>。</w:t>
      </w:r>
    </w:p>
    <w:p w14:paraId="4FB9682F">
      <w:pPr>
        <w:pStyle w:val="140"/>
        <w:keepNext/>
      </w:pPr>
      <w:r>
        <w:rPr>
          <w:rFonts w:hint="eastAsia"/>
        </w:rPr>
        <w:t>需支持“三无患者”登记方式，系统根据预设规则，自动生成“时间+序号”作为患者姓名、证件号，在此基础上可以继续维护其他患者基本信息，同时自动为该患者开启绿色通道。</w:t>
      </w:r>
    </w:p>
    <w:p w14:paraId="009A58F2">
      <w:pPr>
        <w:pStyle w:val="140"/>
        <w:keepNext/>
      </w:pPr>
      <w:r>
        <w:rPr>
          <w:rFonts w:hint="eastAsia"/>
        </w:rPr>
        <w:t>需支持群伤、批量抢救患者登记。</w:t>
      </w:r>
    </w:p>
    <w:p w14:paraId="76294A44">
      <w:pPr>
        <w:pStyle w:val="140"/>
        <w:keepNext/>
      </w:pPr>
      <w:r>
        <w:rPr>
          <w:rFonts w:hint="eastAsia"/>
        </w:rPr>
        <w:t>需支持120患者登记，能够登记120车辆信息。</w:t>
      </w:r>
    </w:p>
    <w:p w14:paraId="271676FB">
      <w:pPr>
        <w:pStyle w:val="140"/>
        <w:keepNext/>
      </w:pPr>
      <w:r>
        <w:rPr>
          <w:rFonts w:hint="eastAsia"/>
        </w:rPr>
        <w:t>需支持婴幼儿和儿童患者建档/登记。</w:t>
      </w:r>
    </w:p>
    <w:p w14:paraId="3CC5FAD7">
      <w:pPr>
        <w:pStyle w:val="140"/>
        <w:keepNext/>
      </w:pPr>
      <w:r>
        <w:rPr>
          <w:rFonts w:hint="eastAsia"/>
        </w:rPr>
        <w:t>需支持绿色通道病人标识，通过床旁监护设备，自动采集生命体征，后续记录分诊信息。</w:t>
      </w:r>
    </w:p>
    <w:p w14:paraId="26DC8857">
      <w:pPr>
        <w:pStyle w:val="140"/>
        <w:keepNext/>
        <w:rPr>
          <w:lang w:eastAsia="zh"/>
        </w:rPr>
      </w:pPr>
      <w:r>
        <w:rPr>
          <w:rFonts w:hint="eastAsia"/>
          <w:lang w:eastAsia="zh"/>
        </w:rPr>
        <w:t>需支持近期就诊次数或简要记录提示：如“第X次就诊”。</w:t>
      </w:r>
    </w:p>
    <w:p w14:paraId="645D84C4">
      <w:pPr>
        <w:pStyle w:val="140"/>
        <w:keepNext/>
        <w:rPr>
          <w:lang w:eastAsia="zh"/>
        </w:rPr>
      </w:pPr>
      <w:r>
        <w:rPr>
          <w:rFonts w:hint="eastAsia"/>
        </w:rPr>
        <w:t>需支持</w:t>
      </w:r>
      <w:r>
        <w:rPr>
          <w:rFonts w:hint="eastAsia"/>
          <w:lang w:eastAsia="zh"/>
        </w:rPr>
        <w:t>“</w:t>
      </w:r>
      <w:r>
        <w:rPr>
          <w:rFonts w:ascii="宋体" w:hAnsi="宋体" w:cs="宋体"/>
          <w:szCs w:val="24"/>
        </w:rPr>
        <w:t>重点需求患者</w:t>
      </w:r>
      <w:r>
        <w:rPr>
          <w:rFonts w:hint="eastAsia" w:ascii="宋体" w:hAnsi="宋体" w:cs="宋体"/>
          <w:szCs w:val="24"/>
          <w:lang w:eastAsia="zh"/>
        </w:rPr>
        <w:t>”</w:t>
      </w:r>
      <w:r>
        <w:rPr>
          <w:rFonts w:ascii="宋体" w:hAnsi="宋体" w:cs="宋体"/>
          <w:szCs w:val="24"/>
        </w:rPr>
        <w:t>弹窗提醒功能，聚焦需重点关注的</w:t>
      </w:r>
      <w:r>
        <w:rPr>
          <w:rFonts w:hint="eastAsia" w:ascii="宋体" w:hAnsi="宋体" w:cs="宋体"/>
          <w:szCs w:val="24"/>
          <w:lang w:eastAsia="zh"/>
        </w:rPr>
        <w:t>非医疗需求</w:t>
      </w:r>
      <w:r>
        <w:rPr>
          <w:rFonts w:ascii="宋体" w:hAnsi="宋体" w:cs="宋体"/>
          <w:szCs w:val="24"/>
        </w:rPr>
        <w:t>患者群体，</w:t>
      </w:r>
      <w:r>
        <w:rPr>
          <w:rFonts w:hint="eastAsia" w:ascii="宋体" w:hAnsi="宋体" w:cs="宋体"/>
          <w:szCs w:val="24"/>
          <w:lang w:eastAsia="zh"/>
        </w:rPr>
        <w:t>如：投诉、医闹、欠费等，</w:t>
      </w:r>
      <w:r>
        <w:rPr>
          <w:rFonts w:ascii="宋体" w:hAnsi="宋体" w:cs="宋体"/>
          <w:szCs w:val="24"/>
        </w:rPr>
        <w:t>实现风险提前预警、精准管控，保障诊疗秩序、提升服务质量，规避医患矛盾及服务风险。提醒医护人员规范操作、做好沟通，必要时联动科室安保人员提前介入，防范冲突发生；可由护士长及指定管理员设置弹窗触发条件、提醒内容范围及接收人员权限，例如仅向分诊护士、值班医生、护士长推送提醒，避免无关人员干扰；同时支持弹窗常驻、延迟关闭及历史提醒查询功能，医护人员可随时回溯患者特殊情况，做好诊疗过程中的风险把控。</w:t>
      </w:r>
    </w:p>
    <w:p w14:paraId="12705D6C">
      <w:pPr>
        <w:pStyle w:val="140"/>
        <w:keepNext/>
        <w:rPr>
          <w:lang w:eastAsia="zh"/>
        </w:rPr>
      </w:pPr>
    </w:p>
    <w:p w14:paraId="462B5AF5">
      <w:pPr>
        <w:pStyle w:val="140"/>
        <w:keepNext/>
      </w:pPr>
      <w:r>
        <w:rPr>
          <w:rFonts w:hint="eastAsia"/>
        </w:rPr>
        <w:t>3.分诊管理</w:t>
      </w:r>
    </w:p>
    <w:p w14:paraId="084D36C8">
      <w:pPr>
        <w:pStyle w:val="140"/>
        <w:keepNext/>
      </w:pPr>
      <w:r>
        <w:rPr>
          <w:rFonts w:hint="eastAsia"/>
        </w:rPr>
        <w:t>具备患者分诊去向管理功能，并支持显示患者最终去向的闭环管理。</w:t>
      </w:r>
    </w:p>
    <w:p w14:paraId="153B5EF7">
      <w:pPr>
        <w:pStyle w:val="140"/>
        <w:keepNext/>
      </w:pPr>
      <w:r>
        <w:rPr>
          <w:rFonts w:hint="eastAsia"/>
        </w:rPr>
        <w:t>具备患者来源配置功能，要求能配置文字图标、图片颜色、是否默认值等，配置后在查询列表中展示。</w:t>
      </w:r>
    </w:p>
    <w:p w14:paraId="21B6E813">
      <w:pPr>
        <w:pStyle w:val="140"/>
        <w:keepNext/>
      </w:pPr>
      <w:r>
        <w:rPr>
          <w:rFonts w:hint="eastAsia"/>
        </w:rPr>
        <w:t>4.评估时间修改</w:t>
      </w:r>
    </w:p>
    <w:p w14:paraId="00F1D92D">
      <w:pPr>
        <w:pStyle w:val="140"/>
        <w:keepNext/>
      </w:pPr>
      <w:r>
        <w:rPr>
          <w:rFonts w:hint="eastAsia"/>
        </w:rPr>
        <w:t>具备修改预检评估时间功能，并支持记录修改原因。</w:t>
      </w:r>
    </w:p>
    <w:p w14:paraId="592556A2">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 w:name="_Toc1661157774"/>
      <w:bookmarkStart w:id="4" w:name="_Toc1540554476"/>
      <w:bookmarkStart w:id="5" w:name="_Toc80785421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w:t>
      </w:r>
      <w:r>
        <w:rPr>
          <w:rFonts w:hint="eastAsia" w:ascii="宋体" w:hAnsi="宋体" w:cs="宋体"/>
          <w:color w:val="000000" w:themeColor="text1"/>
          <w:szCs w:val="28"/>
          <w14:textFill>
            <w14:solidFill>
              <w14:schemeClr w14:val="tx1"/>
            </w14:solidFill>
          </w14:textFill>
        </w:rPr>
        <w:t>】预检评估</w:t>
      </w:r>
      <w:bookmarkEnd w:id="3"/>
      <w:bookmarkEnd w:id="4"/>
      <w:bookmarkEnd w:id="5"/>
    </w:p>
    <w:p w14:paraId="0879630B">
      <w:pPr>
        <w:pStyle w:val="140"/>
        <w:keepNext/>
      </w:pPr>
      <w:r>
        <w:rPr>
          <w:rFonts w:hint="eastAsia"/>
        </w:rPr>
        <w:t>1.评估知识库</w:t>
      </w:r>
    </w:p>
    <w:p w14:paraId="33D941F0">
      <w:pPr>
        <w:pStyle w:val="140"/>
        <w:keepNext/>
      </w:pPr>
      <w:r>
        <w:rPr>
          <w:rFonts w:hint="eastAsia"/>
        </w:rPr>
        <w:t>具备</w:t>
      </w:r>
      <w:r>
        <w:rPr>
          <w:rFonts w:hint="eastAsia"/>
          <w:lang w:eastAsia="zh"/>
        </w:rPr>
        <w:t>至少</w:t>
      </w:r>
      <w:r>
        <w:rPr>
          <w:rFonts w:hint="eastAsia"/>
        </w:rPr>
        <w:t>两种症状知识库评估方式，并支持根据成人、妇科、儿科</w:t>
      </w:r>
      <w:r>
        <w:rPr>
          <w:rFonts w:hint="eastAsia"/>
          <w:lang w:eastAsia="zh"/>
        </w:rPr>
        <w:t>等科别</w:t>
      </w:r>
      <w:r>
        <w:rPr>
          <w:rFonts w:hint="eastAsia"/>
        </w:rPr>
        <w:t>进行区分设置判断标准。</w:t>
      </w:r>
    </w:p>
    <w:p w14:paraId="30C35CB8">
      <w:pPr>
        <w:pStyle w:val="140"/>
        <w:keepNext/>
      </w:pPr>
      <w:r>
        <w:rPr>
          <w:rFonts w:hint="eastAsia"/>
        </w:rPr>
        <w:t>具备更新维护知识库内容功能。支持人工增加知识库中的主诉症状。</w:t>
      </w:r>
    </w:p>
    <w:p w14:paraId="51C8D217">
      <w:pPr>
        <w:pStyle w:val="140"/>
        <w:keepNext/>
      </w:pPr>
      <w:r>
        <w:rPr>
          <w:rFonts w:hint="eastAsia"/>
        </w:rPr>
        <w:t>需提供标准化、步骤化的分诊流程，引导护士按“预检评估→ 分级决策”的顺序进行操作。根据患者主诉，系统能推荐标准化的主要问题，帮助护士快速锁定重点，避免遗漏。</w:t>
      </w:r>
    </w:p>
    <w:p w14:paraId="56068769">
      <w:pPr>
        <w:pStyle w:val="140"/>
        <w:keepNext/>
      </w:pPr>
      <w:r>
        <w:rPr>
          <w:rFonts w:hint="eastAsia"/>
        </w:rPr>
        <w:t>需支持三区四级、四区四级等多种预检分诊知识库。支持病情分级分诊知识库，需提供常用主诉、判断依据集合。支持授权人员能够对分诊知识库进行自定义配置与维护。知识库症状类型需多于15项，症状项目需不小于1000种。需支持根据科室实际情况配置主诉内容、等级、级别等。主诉症状需支持适配成人、儿童、性别等特殊类别，同时需支持主诉症状与绿色通道类型进行匹配。</w:t>
      </w:r>
    </w:p>
    <w:p w14:paraId="20308EA1">
      <w:pPr>
        <w:pStyle w:val="140"/>
        <w:keepNext/>
      </w:pPr>
      <w:r>
        <w:rPr>
          <w:rFonts w:hint="eastAsia"/>
        </w:rPr>
        <w:t>2.症状及生命体征管理</w:t>
      </w:r>
    </w:p>
    <w:p w14:paraId="01DC7AE7">
      <w:pPr>
        <w:pStyle w:val="140"/>
        <w:keepNext/>
      </w:pPr>
      <w:r>
        <w:rPr>
          <w:rFonts w:hint="eastAsia"/>
        </w:rPr>
        <w:t>症状支持自定义录入和从症状知识库选择。从症状知识库选择的症状支持自动推荐分级。</w:t>
      </w:r>
    </w:p>
    <w:p w14:paraId="02639D2E">
      <w:pPr>
        <w:pStyle w:val="140"/>
        <w:keepNext/>
      </w:pPr>
      <w:r>
        <w:rPr>
          <w:rFonts w:hint="eastAsia"/>
        </w:rPr>
        <w:t>需支持根据年龄自动匹配分级规则，预检分诊护士也可通过询问主诉搜索（拼音首字母）症状进行评估。支持以下拉菜单、勾选滑块或者语音录入等多种形式采集患者主诉症状。</w:t>
      </w:r>
    </w:p>
    <w:p w14:paraId="4291961A">
      <w:pPr>
        <w:pStyle w:val="140"/>
        <w:keepNext/>
      </w:pPr>
      <w:r>
        <w:rPr>
          <w:rFonts w:hint="eastAsia"/>
        </w:rPr>
        <w:t>生命体征支持手动录入和对接仪器设备获取。支持批量录入拒测、测不出。支持生命体征自动推荐分级。</w:t>
      </w:r>
    </w:p>
    <w:p w14:paraId="276BF329">
      <w:pPr>
        <w:pStyle w:val="140"/>
        <w:keepNext/>
      </w:pPr>
      <w:r>
        <w:rPr>
          <w:rFonts w:hint="eastAsia"/>
        </w:rPr>
        <w:t>需支持GCS、创伤指数评分、早期预警评分以及其他各类评估单，评分表能够联动预检分诊过程中记录的生命体征数据，支持根据客观数据自动完成评分。</w:t>
      </w:r>
    </w:p>
    <w:p w14:paraId="4689615B">
      <w:pPr>
        <w:pStyle w:val="140"/>
        <w:keepNext/>
      </w:pPr>
      <w:bookmarkStart w:id="6" w:name="_Toc51859785"/>
      <w:bookmarkStart w:id="7" w:name="_Toc91664823"/>
      <w:r>
        <w:rPr>
          <w:rFonts w:hint="eastAsia"/>
        </w:rPr>
        <w:t>需支持患者体征数据采集，并可根据生命体征记录情况自动分级，可手工修改分级。</w:t>
      </w:r>
      <w:bookmarkEnd w:id="6"/>
      <w:bookmarkEnd w:id="7"/>
    </w:p>
    <w:p w14:paraId="66382A3F">
      <w:pPr>
        <w:pStyle w:val="140"/>
        <w:keepNext/>
      </w:pPr>
      <w:r>
        <w:rPr>
          <w:rFonts w:hint="eastAsia"/>
        </w:rPr>
        <w:t>3.评分管理</w:t>
      </w:r>
    </w:p>
    <w:p w14:paraId="13B99E0A">
      <w:pPr>
        <w:pStyle w:val="140"/>
        <w:keepNext/>
      </w:pPr>
      <w:r>
        <w:rPr>
          <w:rFonts w:hint="eastAsia"/>
        </w:rPr>
        <w:t>内置早期预警评分、GCS评分、疼痛评分、创伤评分、跌倒评分、REMS等评分，支持根据患者评分结果自动推荐分级。</w:t>
      </w:r>
    </w:p>
    <w:p w14:paraId="52F08F5E">
      <w:pPr>
        <w:pStyle w:val="140"/>
        <w:keepNext/>
      </w:pPr>
      <w:r>
        <w:rPr>
          <w:rFonts w:hint="eastAsia"/>
        </w:rPr>
        <w:t>对接体征采集设备（如生命体征仪等），数据直接上传，自动导入急诊预检分诊信息系统，完成MEWS等风险预警评分，系统自动识别体征（T、P、R、BP、SPO2、疼痛评分等）异常值供预检分诊护士评估。</w:t>
      </w:r>
    </w:p>
    <w:p w14:paraId="71B8E9A7">
      <w:pPr>
        <w:pStyle w:val="140"/>
        <w:keepNext/>
      </w:pPr>
      <w:r>
        <w:rPr>
          <w:rFonts w:hint="eastAsia"/>
        </w:rPr>
        <w:t>如胸痛患者实现与心电图机、床旁快速检测仪连接，患者数据对接分诊系统，并获取肌钙蛋白等关键检验结果，结合患者其他分诊数据进行分诊评估。</w:t>
      </w:r>
    </w:p>
    <w:p w14:paraId="5DE8AA12">
      <w:pPr>
        <w:pStyle w:val="140"/>
        <w:keepNext/>
      </w:pPr>
      <w:r>
        <w:rPr>
          <w:rFonts w:hint="eastAsia"/>
        </w:rPr>
        <w:t>具备根据不同年龄段维护适用的评分单范围，适用的年龄段能进行评分，不适用的年龄段不能进行评分。</w:t>
      </w:r>
    </w:p>
    <w:p w14:paraId="41D15EDD">
      <w:pPr>
        <w:pStyle w:val="140"/>
        <w:keepNext/>
      </w:pPr>
      <w:r>
        <w:rPr>
          <w:rFonts w:hint="eastAsia"/>
        </w:rPr>
        <w:t>早期预警评分支持自动生成。</w:t>
      </w:r>
    </w:p>
    <w:p w14:paraId="18311476">
      <w:pPr>
        <w:pStyle w:val="140"/>
        <w:keepNext/>
      </w:pPr>
      <w:r>
        <w:rPr>
          <w:rFonts w:hint="eastAsia"/>
        </w:rPr>
        <w:t>支持通过ESI、START法自动推荐分级。</w:t>
      </w:r>
    </w:p>
    <w:p w14:paraId="2DEAB3FB">
      <w:pPr>
        <w:pStyle w:val="140"/>
        <w:keepNext/>
      </w:pPr>
      <w:r>
        <w:rPr>
          <w:rFonts w:hint="eastAsia"/>
        </w:rPr>
        <w:t>4.评估信息填写</w:t>
      </w:r>
    </w:p>
    <w:p w14:paraId="2007781B">
      <w:pPr>
        <w:pStyle w:val="140"/>
        <w:keepNext/>
      </w:pPr>
      <w:r>
        <w:rPr>
          <w:rFonts w:hint="eastAsia"/>
        </w:rPr>
        <w:t>具备根据症状联动关联评分单功能：可设置症状对应的评分单是否必填或是提示。</w:t>
      </w:r>
    </w:p>
    <w:p w14:paraId="59976811">
      <w:pPr>
        <w:pStyle w:val="140"/>
        <w:keepNext/>
      </w:pPr>
      <w:r>
        <w:rPr>
          <w:rFonts w:hint="eastAsia"/>
        </w:rPr>
        <w:t>具备根据分诊科室控制关联的评分单必填功能。</w:t>
      </w:r>
    </w:p>
    <w:p w14:paraId="2080403A">
      <w:pPr>
        <w:pStyle w:val="140"/>
        <w:keepNext/>
      </w:pPr>
      <w:r>
        <w:rPr>
          <w:rFonts w:hint="eastAsia"/>
        </w:rPr>
        <w:t>具备录入检验POCT、过敏史、既往史等信息功能。</w:t>
      </w:r>
    </w:p>
    <w:p w14:paraId="732CA1B2">
      <w:pPr>
        <w:pStyle w:val="140"/>
        <w:keepNext/>
      </w:pPr>
      <w:r>
        <w:rPr>
          <w:rFonts w:hint="eastAsia"/>
        </w:rPr>
        <w:t>已评估后支持修改评估和再评估。</w:t>
      </w:r>
    </w:p>
    <w:p w14:paraId="12442573">
      <w:pPr>
        <w:pStyle w:val="140"/>
        <w:keepNext/>
      </w:pPr>
      <w:r>
        <w:rPr>
          <w:rFonts w:hint="eastAsia"/>
        </w:rPr>
        <w:t>5.评估提醒</w:t>
      </w:r>
    </w:p>
    <w:p w14:paraId="5B5D62F3">
      <w:pPr>
        <w:pStyle w:val="140"/>
        <w:keepNext/>
      </w:pPr>
      <w:r>
        <w:rPr>
          <w:rFonts w:hint="eastAsia"/>
        </w:rPr>
        <w:t>支持标记提醒再评估，标记后可以显示在提醒再评估列表，便于提醒预检护士再评估。</w:t>
      </w:r>
    </w:p>
    <w:p w14:paraId="28A9EAA2">
      <w:pPr>
        <w:pStyle w:val="140"/>
        <w:keepNext/>
      </w:pPr>
      <w:r>
        <w:rPr>
          <w:rFonts w:hint="eastAsia"/>
        </w:rPr>
        <w:t>支持超时预警、超时消息提醒 ，便于提示预检护士及时处理，降低超时率。</w:t>
      </w:r>
    </w:p>
    <w:p w14:paraId="199B00FA">
      <w:pPr>
        <w:pStyle w:val="140"/>
        <w:keepNext/>
      </w:pPr>
      <w:r>
        <w:rPr>
          <w:rFonts w:hint="eastAsia"/>
        </w:rPr>
        <w:t>超时消息提醒卡片支持再评估提示。</w:t>
      </w:r>
    </w:p>
    <w:p w14:paraId="7B855C16">
      <w:pPr>
        <w:pStyle w:val="140"/>
        <w:keepNext/>
      </w:pPr>
      <w:bookmarkStart w:id="8" w:name="_Toc190942298"/>
      <w:bookmarkStart w:id="9" w:name="_Toc2960"/>
      <w:r>
        <w:rPr>
          <w:rFonts w:hint="eastAsia"/>
        </w:rPr>
        <w:t>6.急诊评分</w:t>
      </w:r>
      <w:bookmarkEnd w:id="8"/>
      <w:r>
        <w:rPr>
          <w:rFonts w:hint="eastAsia"/>
        </w:rPr>
        <w:t>配置</w:t>
      </w:r>
      <w:bookmarkEnd w:id="9"/>
    </w:p>
    <w:p w14:paraId="1ADCFE29">
      <w:pPr>
        <w:pStyle w:val="140"/>
        <w:keepNext/>
      </w:pPr>
      <w:r>
        <w:rPr>
          <w:rFonts w:hint="eastAsia"/>
        </w:rPr>
        <w:t>系统需支持院前常用评分，如GCS、创伤指数评分、早期预警评分等。支持评分自定义配置，支持“启用”“停用”评分项目，并显示启停状态。</w:t>
      </w:r>
    </w:p>
    <w:p w14:paraId="624B2760">
      <w:pPr>
        <w:pStyle w:val="140"/>
        <w:keepNext/>
      </w:pPr>
      <w:r>
        <w:rPr>
          <w:rFonts w:hint="eastAsia"/>
        </w:rPr>
        <w:t>表单配置支持自定义结构化评估表，配置评估表中每一项评分项目的编码、名称、评分、序号、是否有效、描述，能够设置“取值规则”以实现评估表从护士已经维护的患者体征情况自动取值评分能力，简化评估工作。</w:t>
      </w:r>
    </w:p>
    <w:p w14:paraId="2C32161A">
      <w:pPr>
        <w:pStyle w:val="140"/>
        <w:keepNext/>
      </w:pPr>
      <w:r>
        <w:rPr>
          <w:rFonts w:hint="eastAsia"/>
        </w:rPr>
        <w:t>规则配置为评估表设置根据分数的定性结论显示，包括评分等级、评分等级对应的评分颜色以及评分描述。</w:t>
      </w:r>
    </w:p>
    <w:p w14:paraId="6A812C2B">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0" w:name="_Toc755867388"/>
      <w:bookmarkStart w:id="11" w:name="_Toc1448102763"/>
      <w:bookmarkStart w:id="12" w:name="_Toc199446627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w:t>
      </w:r>
      <w:r>
        <w:rPr>
          <w:rFonts w:hint="eastAsia" w:ascii="宋体" w:hAnsi="宋体" w:cs="宋体"/>
          <w:color w:val="000000" w:themeColor="text1"/>
          <w:szCs w:val="28"/>
          <w14:textFill>
            <w14:solidFill>
              <w14:schemeClr w14:val="tx1"/>
            </w14:solidFill>
          </w14:textFill>
        </w:rPr>
        <w:t>】智能分诊</w:t>
      </w:r>
      <w:bookmarkEnd w:id="10"/>
      <w:bookmarkEnd w:id="11"/>
      <w:bookmarkEnd w:id="12"/>
    </w:p>
    <w:p w14:paraId="7888540C">
      <w:pPr>
        <w:pStyle w:val="140"/>
        <w:keepNext/>
      </w:pPr>
      <w:r>
        <w:rPr>
          <w:rFonts w:hint="eastAsia"/>
        </w:rPr>
        <w:t>支持设置不同人群及分类的分诊功能模块，设置常规急诊人群分类模块（成人、儿童、孕产妇），胸痛/卒中/创伤等紧急时限性疾病绿色通道及突发公共事件分诊模块等，根据患者信息自动匹配分诊。</w:t>
      </w:r>
    </w:p>
    <w:p w14:paraId="210D35D1">
      <w:pPr>
        <w:pStyle w:val="140"/>
        <w:keepNext/>
      </w:pPr>
      <w:r>
        <w:rPr>
          <w:rFonts w:hint="eastAsia"/>
        </w:rPr>
        <w:t>智能触发二次分诊。实现候诊患者持续病情评估。系统为候诊超时（基于分诊级别设定不同评估周期）智能提醒与预警，为护士提供便捷的级别调整入口，动态调整患者的就诊优先级，级别上调后，叫号系统立即自动将其重新排序至更优先的位置，触发通知医生。在分诊系统显示“待完成二次分诊”任务列表，清晰列出患者姓名、初次级别、以及等待时长等。任务按紧急程度排序，预警触发的任务优先于定时任务。</w:t>
      </w:r>
    </w:p>
    <w:p w14:paraId="12D6444E">
      <w:pPr>
        <w:pStyle w:val="140"/>
        <w:keepNext/>
      </w:pPr>
      <w:r>
        <w:rPr>
          <w:rFonts w:hint="eastAsia"/>
        </w:rPr>
        <w:t>常规急诊患者排序原则：高级别优先，同级别按时序，在分诊台和医生工作站，各队列（如抢救区、诊室区）应以不同颜色或标签清晰显示，队列可视化，并实时更新。设置待诊初诊、报告单回报等复诊患者调配规则，根据患者滞留情况弹性进行初诊与复诊患者就诊分配。</w:t>
      </w:r>
    </w:p>
    <w:p w14:paraId="410732B6">
      <w:pPr>
        <w:pStyle w:val="140"/>
        <w:keepNext/>
      </w:pPr>
      <w:r>
        <w:rPr>
          <w:rFonts w:hint="eastAsia"/>
        </w:rPr>
        <w:t>深度融合多模态数据，集成化分析引擎。基于分诊知识库和模型库，系统对结构化主诉、生命体征、心电图等多维度数据进行分析，实时计算综合风险评分，系统推荐分诊级别、就诊区域、隶属专科以及是否进入绿色通道等，生成分诊指引条，推送至下一级信息系统。不同级别患者进行不同颜色视觉区分，并给予相应醒目提示，并可视化分诊记录和依据。护士可手动调整分级，系统记录调整原因，确保透明可追溯。</w:t>
      </w:r>
    </w:p>
    <w:p w14:paraId="4DCFF0B9">
      <w:pPr>
        <w:pStyle w:val="140"/>
        <w:keepNext/>
        <w:ind w:firstLine="420" w:firstLineChars="0"/>
      </w:pPr>
      <w:r>
        <w:rPr>
          <w:rFonts w:hint="eastAsia"/>
        </w:rPr>
        <w:t>支持再次分诊，不同级别患者超过规定时间内未接诊，自动提醒。</w:t>
      </w:r>
    </w:p>
    <w:p w14:paraId="75019F4A">
      <w:pPr>
        <w:pStyle w:val="140"/>
        <w:keepNext/>
      </w:pPr>
      <w:r>
        <w:rPr>
          <w:rFonts w:hint="eastAsia"/>
        </w:rPr>
        <w:t>支持先分诊后挂号，先挂号后分诊两种模式。</w:t>
      </w:r>
    </w:p>
    <w:p w14:paraId="4AF9876F">
      <w:pPr>
        <w:pStyle w:val="140"/>
        <w:keepNext/>
      </w:pPr>
      <w:r>
        <w:rPr>
          <w:rFonts w:hint="eastAsia"/>
        </w:rPr>
        <w:t>需支持简洁查询与高级查询的筛选功能。简洁查询需包含预检分诊时间，患者姓名、门诊号、患者编号、就诊卡号、评估状态等；高级查询需包含分诊登记、分诊科室、分诊去向、绿色通道、患者来源、入院方式、主诉、费别、证件号码、联系电话、转归去向、来院目的等。需支持按照生命体征进行查询，支持一键快速设置生命体征查询范围。</w:t>
      </w:r>
    </w:p>
    <w:p w14:paraId="4C3149CE">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3" w:name="_Toc1097835352"/>
      <w:bookmarkStart w:id="14" w:name="_Toc2049426234"/>
      <w:bookmarkStart w:id="15" w:name="_Toc1864564219"/>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w:t>
      </w:r>
      <w:r>
        <w:rPr>
          <w:rFonts w:hint="eastAsia" w:ascii="宋体" w:hAnsi="宋体" w:cs="宋体"/>
          <w:color w:val="000000" w:themeColor="text1"/>
          <w:szCs w:val="28"/>
          <w14:textFill>
            <w14:solidFill>
              <w14:schemeClr w14:val="tx1"/>
            </w14:solidFill>
          </w14:textFill>
        </w:rPr>
        <w:t>】患者分级</w:t>
      </w:r>
      <w:bookmarkEnd w:id="13"/>
      <w:bookmarkEnd w:id="14"/>
      <w:bookmarkEnd w:id="15"/>
    </w:p>
    <w:p w14:paraId="19E94DF0">
      <w:pPr>
        <w:pStyle w:val="140"/>
        <w:keepNext/>
        <w:ind w:left="420" w:leftChars="200" w:firstLine="0" w:firstLineChars="0"/>
      </w:pPr>
      <w:r>
        <w:rPr>
          <w:rFonts w:hint="eastAsia"/>
        </w:rPr>
        <w:t>1.分级推荐</w:t>
      </w:r>
    </w:p>
    <w:p w14:paraId="265FAB75">
      <w:pPr>
        <w:pStyle w:val="140"/>
        <w:keepNext/>
      </w:pPr>
      <w:r>
        <w:rPr>
          <w:rFonts w:hint="eastAsia"/>
        </w:rPr>
        <w:t>支持根据症状、生命体征、评分、POCT综合推荐最严重分级。</w:t>
      </w:r>
    </w:p>
    <w:p w14:paraId="3F4174FB">
      <w:pPr>
        <w:pStyle w:val="140"/>
        <w:keepNext/>
        <w:ind w:left="420" w:leftChars="200" w:firstLine="0" w:firstLineChars="0"/>
      </w:pPr>
      <w:r>
        <w:rPr>
          <w:rFonts w:hint="eastAsia"/>
        </w:rPr>
        <w:t>2.分级修改</w:t>
      </w:r>
    </w:p>
    <w:p w14:paraId="4D3193FB">
      <w:pPr>
        <w:pStyle w:val="140"/>
        <w:keepNext/>
      </w:pPr>
      <w:r>
        <w:rPr>
          <w:rFonts w:hint="eastAsia"/>
        </w:rPr>
        <w:t>具备手动修改分级功能，可快速录入分级调整理由。</w:t>
      </w:r>
    </w:p>
    <w:p w14:paraId="0206D303">
      <w:pPr>
        <w:pStyle w:val="140"/>
        <w:keepNext/>
        <w:ind w:left="420" w:leftChars="200" w:firstLine="0" w:firstLineChars="0"/>
      </w:pPr>
      <w:r>
        <w:rPr>
          <w:rFonts w:hint="eastAsia"/>
        </w:rPr>
        <w:t>3.打印管理</w:t>
      </w:r>
    </w:p>
    <w:p w14:paraId="5AD9D0DC">
      <w:pPr>
        <w:pStyle w:val="140"/>
        <w:keepNext/>
      </w:pPr>
      <w:r>
        <w:rPr>
          <w:rFonts w:hint="eastAsia"/>
        </w:rPr>
        <w:t>具备打印分诊条、腕带功能。</w:t>
      </w:r>
    </w:p>
    <w:p w14:paraId="09599601">
      <w:pPr>
        <w:pStyle w:val="140"/>
        <w:keepNext/>
      </w:pPr>
      <w:r>
        <w:rPr>
          <w:rFonts w:hint="eastAsia"/>
        </w:rPr>
        <w:t>支持分诊后打印腕带或者分诊条，根据医院需要配置打印信息。 </w:t>
      </w:r>
    </w:p>
    <w:p w14:paraId="4D399737">
      <w:pPr>
        <w:pStyle w:val="140"/>
        <w:keepNext/>
      </w:pPr>
      <w:r>
        <w:rPr>
          <w:rFonts w:hint="eastAsia"/>
        </w:rPr>
        <w:t>4.自动分级。</w:t>
      </w:r>
    </w:p>
    <w:p w14:paraId="3C5B98A3">
      <w:pPr>
        <w:pStyle w:val="140"/>
        <w:keepNext/>
      </w:pPr>
      <w:r>
        <w:rPr>
          <w:rFonts w:hint="eastAsia"/>
        </w:rPr>
        <w:t>需支持根据常见的急诊患者症状进行快捷分诊，支持自动化分级并关联患者分诊去向。支持设置“常用症状”辅助快速选择点选，根据选择的主诉对应的自动选择“分诊等级”并通过颜色“红”“黄”“绿”直观显示其对应的治疗区域，自动选择“分诊去向”为抢救、留观、急门或离开，其中留观区域支持为患者分配床位。</w:t>
      </w:r>
    </w:p>
    <w:p w14:paraId="57089602">
      <w:pPr>
        <w:pStyle w:val="140"/>
        <w:keepNext/>
      </w:pPr>
      <w:r>
        <w:rPr>
          <w:rFonts w:hint="eastAsia"/>
        </w:rPr>
        <w:t>需支持读取分诊台的监护设备的数据，当患者测完体征后，通过“数据采集”将测试结果自动抓取到系统中，结合预检分诊知识库，根据生命体征和意识进行分级，意识支持无、清醒、意识模糊、昏迷、谵妄等。</w:t>
      </w:r>
    </w:p>
    <w:p w14:paraId="3D5105E6">
      <w:pPr>
        <w:pStyle w:val="140"/>
        <w:keepNext/>
      </w:pPr>
      <w:r>
        <w:rPr>
          <w:rFonts w:hint="eastAsia"/>
        </w:rPr>
        <w:t>分诊去向选择抢救、急门，通过“自动”标识，患者会自动按照顺序进入队列分配床位或者就诊序列，当进入留观区域支持为患者手动分配床位，根据患者的病情特征选择合适的床位。</w:t>
      </w:r>
    </w:p>
    <w:p w14:paraId="65AE489B">
      <w:pPr>
        <w:pStyle w:val="140"/>
        <w:keepNext/>
      </w:pPr>
      <w:r>
        <w:rPr>
          <w:rFonts w:hint="eastAsia"/>
        </w:rPr>
        <w:t>5.人工分级。</w:t>
      </w:r>
    </w:p>
    <w:p w14:paraId="5DB0AD38">
      <w:pPr>
        <w:pStyle w:val="140"/>
        <w:keepNext/>
      </w:pPr>
      <w:r>
        <w:rPr>
          <w:rFonts w:hint="eastAsia"/>
        </w:rPr>
        <w:t>支持对自动分级修改，进行人工分级，对于人工分级的情况能够录入手动分级原因进行记录留存。</w:t>
      </w:r>
    </w:p>
    <w:p w14:paraId="712E7FA8">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6" w:name="_Toc2068692013"/>
      <w:bookmarkStart w:id="17" w:name="_Toc2092641941"/>
      <w:bookmarkStart w:id="18" w:name="_Toc193962810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w:t>
      </w:r>
      <w:r>
        <w:rPr>
          <w:rFonts w:hint="eastAsia" w:ascii="宋体" w:hAnsi="宋体" w:cs="宋体"/>
          <w:color w:val="000000" w:themeColor="text1"/>
          <w:szCs w:val="28"/>
          <w14:textFill>
            <w14:solidFill>
              <w14:schemeClr w14:val="tx1"/>
            </w14:solidFill>
          </w14:textFill>
        </w:rPr>
        <w:t>】绿色通道管理</w:t>
      </w:r>
      <w:bookmarkEnd w:id="16"/>
      <w:bookmarkEnd w:id="17"/>
      <w:bookmarkEnd w:id="18"/>
    </w:p>
    <w:p w14:paraId="1FE44AEA">
      <w:pPr>
        <w:pStyle w:val="140"/>
        <w:keepNext/>
      </w:pPr>
      <w:r>
        <w:rPr>
          <w:rFonts w:hint="eastAsia"/>
        </w:rPr>
        <w:t>1.绿色通道标记</w:t>
      </w:r>
    </w:p>
    <w:p w14:paraId="141AC8A7">
      <w:pPr>
        <w:pStyle w:val="140"/>
        <w:keepNext/>
      </w:pPr>
      <w:r>
        <w:rPr>
          <w:rFonts w:hint="eastAsia"/>
        </w:rPr>
        <w:t>护士确认的绿色通道患者，分诊护士可一键触发“绿色通道”优先模式，系统自动执行，生成绿色通道专属标识，</w:t>
      </w:r>
      <w:r>
        <w:rPr>
          <w:rFonts w:hint="eastAsia"/>
          <w:lang w:eastAsia="zh"/>
        </w:rPr>
        <w:t>如中毒绿色通道患者的标识中包括中毒标识，点击中毒标识后可生成子标识（包括急性农药中毒、药物中毒、化学品中毒、有毒气体中毒、不明原因中毒、群体中毒等）。</w:t>
      </w:r>
      <w:r>
        <w:rPr>
          <w:rFonts w:hint="eastAsia"/>
        </w:rPr>
        <w:t>数据直接共享给下一级信息系统。需支持以下两种标记应用模式：</w:t>
      </w:r>
    </w:p>
    <w:p w14:paraId="629079BF">
      <w:pPr>
        <w:pStyle w:val="140"/>
        <w:keepNext/>
      </w:pPr>
      <w:r>
        <w:rPr>
          <w:rFonts w:hint="eastAsia"/>
        </w:rPr>
        <w:t>模式一：预检支持标记绿色通道类型</w:t>
      </w:r>
      <w:r>
        <w:rPr>
          <w:rFonts w:hint="eastAsia"/>
          <w:lang w:eastAsia="zh"/>
        </w:rPr>
        <w:t>（其中包含中毒专项类型）</w:t>
      </w:r>
      <w:r>
        <w:rPr>
          <w:rFonts w:hint="eastAsia"/>
        </w:rPr>
        <w:t>，一旦标记后，全系统显示对应图标且支持同步至急诊医生站、急诊护士站，实现诊疗优先。</w:t>
      </w:r>
    </w:p>
    <w:p w14:paraId="5B9B6E60">
      <w:pPr>
        <w:pStyle w:val="140"/>
        <w:keepNext/>
      </w:pPr>
      <w:r>
        <w:rPr>
          <w:rFonts w:hint="eastAsia"/>
        </w:rPr>
        <w:t>模式二：预检未标记绿色通道类型时，急诊医生接诊后支持标记绿色通道类型，一旦成功标记后，显示对应图标且支持同步至急诊预检、急诊护士站、HIS、检查、检验等，可实现取药、检查优先</w:t>
      </w:r>
      <w:r>
        <w:rPr>
          <w:rFonts w:hint="eastAsia"/>
          <w:lang w:eastAsia="zh"/>
        </w:rPr>
        <w:t>及优先血液净化及解毒治疗</w:t>
      </w:r>
      <w:r>
        <w:rPr>
          <w:rFonts w:hint="eastAsia"/>
        </w:rPr>
        <w:t>。</w:t>
      </w:r>
    </w:p>
    <w:p w14:paraId="74E6387B">
      <w:pPr>
        <w:pStyle w:val="140"/>
        <w:keepNext/>
      </w:pPr>
      <w:r>
        <w:rPr>
          <w:rFonts w:hint="eastAsia"/>
        </w:rPr>
        <w:t>2.绿色通道欠费管理（实现先诊疗后补费，且优先诊疗）</w:t>
      </w:r>
    </w:p>
    <w:p w14:paraId="3F11BE32">
      <w:pPr>
        <w:pStyle w:val="140"/>
        <w:keepNext/>
      </w:pPr>
      <w:r>
        <w:rPr>
          <w:rFonts w:hint="eastAsia"/>
        </w:rPr>
        <w:t>需支持以下两种欠费管理模式：</w:t>
      </w:r>
    </w:p>
    <w:p w14:paraId="26BA5337">
      <w:pPr>
        <w:pStyle w:val="140"/>
        <w:keepNext/>
      </w:pPr>
      <w:r>
        <w:rPr>
          <w:rFonts w:hint="eastAsia"/>
        </w:rPr>
        <w:t>模式一：预检开启欠费模式</w:t>
      </w:r>
    </w:p>
    <w:p w14:paraId="551730A8">
      <w:pPr>
        <w:pStyle w:val="140"/>
        <w:keepNext/>
      </w:pPr>
      <w:r>
        <w:rPr>
          <w:rFonts w:hint="eastAsia"/>
        </w:rPr>
        <w:t>预检标记绿色通道类型后，支持一键启动绿色通道，启动欠费模式成功后，全系统显示对应绿色通道类型图标和欠费图标且同步至HIS、急诊医生站、急诊护士站。</w:t>
      </w:r>
    </w:p>
    <w:p w14:paraId="75B28867">
      <w:pPr>
        <w:pStyle w:val="140"/>
        <w:keepNext/>
      </w:pPr>
      <w:r>
        <w:rPr>
          <w:rFonts w:hint="eastAsia"/>
        </w:rPr>
        <w:t>预检一键启动绿色通道后，该患者可直接在急诊医生站接诊，急诊医生正常开立药品、检查、检验医嘱后，可在诊间或者窗口欠费结算，然后在药房优先取药、优先检查、优先输液等治疗。待后续家属在窗口进行补缴费用</w:t>
      </w:r>
      <w:r>
        <w:rPr>
          <w:rFonts w:hint="eastAsia"/>
          <w:lang w:eastAsia="zh"/>
        </w:rPr>
        <w:t>，补交费用后，可自动关联先前的诊疗费用，生成诊疗清单和发票</w:t>
      </w:r>
      <w:r>
        <w:rPr>
          <w:rFonts w:hint="eastAsia"/>
        </w:rPr>
        <w:t>。</w:t>
      </w:r>
    </w:p>
    <w:p w14:paraId="5D27BC6B">
      <w:pPr>
        <w:pStyle w:val="140"/>
        <w:keepNext/>
      </w:pPr>
      <w:r>
        <w:rPr>
          <w:rFonts w:hint="eastAsia"/>
        </w:rPr>
        <w:t>同时根据绿色通道终止规则，在纳入后经进一步评估已不属于绿色通道的患者，急诊医生站支持关闭绿通欠费模式，并同步至HIS、急诊预检、急诊护士站。</w:t>
      </w:r>
    </w:p>
    <w:p w14:paraId="58744F61">
      <w:pPr>
        <w:pStyle w:val="140"/>
        <w:keepNext/>
      </w:pPr>
      <w:r>
        <w:rPr>
          <w:rFonts w:hint="eastAsia"/>
        </w:rPr>
        <w:t>模式二：急诊医生站开启欠费模式</w:t>
      </w:r>
    </w:p>
    <w:p w14:paraId="01161568">
      <w:pPr>
        <w:pStyle w:val="140"/>
        <w:keepNext/>
        <w:rPr>
          <w:lang w:eastAsia="zh"/>
        </w:rPr>
      </w:pPr>
      <w:r>
        <w:rPr>
          <w:rFonts w:hint="eastAsia"/>
        </w:rPr>
        <w:t>预检常规预检评估后，急诊医生站接诊后支持一键启动绿色通道，启动后显示对应图标并同步至HIS、急诊预检、急诊护士站、急诊医生站。正常开立医嘱后同预检启动模式实现先诊疗后补费，最后统一在窗口补缴。</w:t>
      </w:r>
      <w:r>
        <w:rPr>
          <w:rFonts w:hint="eastAsia"/>
          <w:lang w:eastAsia="zh"/>
        </w:rPr>
        <w:t>针对群体性中毒、职业暴露及公共卫生事件患者，自动标记“中毒救治优先”，默认支持先抢救后补费；解毒药物、血液净化、气管插管等抢救措施不受费用限制。</w:t>
      </w:r>
    </w:p>
    <w:p w14:paraId="473FF01A">
      <w:pPr>
        <w:pStyle w:val="140"/>
        <w:keepNext/>
      </w:pPr>
      <w:r>
        <w:rPr>
          <w:rFonts w:hint="eastAsia"/>
        </w:rPr>
        <w:t>同时根据绿色通道终止规则，在纳入后经进一步评估已不属于绿色通道的患者，急诊医生站支持关闭绿通欠费模式，并同步至HIS、急诊预检、急诊护士站。</w:t>
      </w:r>
    </w:p>
    <w:p w14:paraId="7AEAED8F">
      <w:pPr>
        <w:pStyle w:val="140"/>
        <w:keepNext/>
      </w:pPr>
      <w:r>
        <w:rPr>
          <w:rFonts w:hint="eastAsia"/>
        </w:rPr>
        <w:t>3.绿色通道统计分析</w:t>
      </w:r>
    </w:p>
    <w:p w14:paraId="21A883A2">
      <w:pPr>
        <w:pStyle w:val="140"/>
        <w:keepNext/>
      </w:pPr>
      <w:r>
        <w:rPr>
          <w:rFonts w:hint="eastAsia"/>
        </w:rPr>
        <w:t>支持按照绿色通道类型统计。</w:t>
      </w:r>
    </w:p>
    <w:p w14:paraId="58CE9AEB">
      <w:pPr>
        <w:pStyle w:val="140"/>
        <w:keepNext/>
      </w:pPr>
      <w:r>
        <w:rPr>
          <w:rFonts w:hint="eastAsia"/>
        </w:rPr>
        <w:t>支持以柱状图、折线图展示绿色通道类型分布、占比情况</w:t>
      </w:r>
      <w:r>
        <w:rPr>
          <w:rFonts w:hint="eastAsia"/>
          <w:lang w:eastAsia="zh"/>
        </w:rPr>
        <w:t>（包括中毒患者占急诊总量比例、中毒绿色通道启动时间、血液净化启动时间、解毒药物使用时效、群体性中毒预警与应急响应时间等）</w:t>
      </w:r>
      <w:r>
        <w:rPr>
          <w:rFonts w:hint="eastAsia"/>
        </w:rPr>
        <w:t>。</w:t>
      </w:r>
    </w:p>
    <w:p w14:paraId="091A04A3">
      <w:pPr>
        <w:pStyle w:val="140"/>
        <w:keepNext/>
      </w:pPr>
      <w:r>
        <w:rPr>
          <w:rFonts w:hint="eastAsia"/>
        </w:rPr>
        <w:t>支持报表统计绿色通道患者未补缴费用情况。</w:t>
      </w:r>
    </w:p>
    <w:p w14:paraId="2B1BA38B">
      <w:pPr>
        <w:pStyle w:val="140"/>
        <w:keepNext/>
      </w:pPr>
      <w:r>
        <w:rPr>
          <w:rFonts w:hint="eastAsia"/>
        </w:rPr>
        <w:t>支持预检时自动开启绿色通道，自动挂号，标识绿色通道患者，更改费别，允许患者进行欠费操作。</w:t>
      </w:r>
    </w:p>
    <w:p w14:paraId="62AB6608">
      <w:pPr>
        <w:pStyle w:val="140"/>
        <w:keepNext/>
      </w:pPr>
      <w:r>
        <w:rPr>
          <w:rFonts w:hint="eastAsia"/>
        </w:rPr>
        <w:t>支持绿色通道患者快速启动，一键分诊。提交分诊时需提示用户确认，是否进行挂号，同时可以选择挂号种类。开启绿通流程后，需显示绿通标记。在预检的查询功能中，需支持展示：普通人数、高危人数、胸痛、创伤、卒中、三无</w:t>
      </w:r>
      <w:r>
        <w:rPr>
          <w:rFonts w:hint="eastAsia"/>
          <w:lang w:eastAsia="zh"/>
        </w:rPr>
        <w:t>、中毒</w:t>
      </w:r>
      <w:r>
        <w:rPr>
          <w:rFonts w:hint="eastAsia"/>
        </w:rPr>
        <w:t>等人数。</w:t>
      </w:r>
    </w:p>
    <w:p w14:paraId="46309DD5">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9" w:name="_Toc1677113522"/>
      <w:bookmarkStart w:id="20" w:name="_Toc633589708"/>
      <w:bookmarkStart w:id="21" w:name="_Toc48704192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w:t>
      </w:r>
      <w:r>
        <w:rPr>
          <w:rFonts w:hint="eastAsia" w:ascii="宋体" w:hAnsi="宋体" w:cs="宋体"/>
          <w:color w:val="000000" w:themeColor="text1"/>
          <w:szCs w:val="28"/>
          <w14:textFill>
            <w14:solidFill>
              <w14:schemeClr w14:val="tx1"/>
            </w14:solidFill>
          </w14:textFill>
        </w:rPr>
        <w:t>】院前预警对接</w:t>
      </w:r>
      <w:bookmarkEnd w:id="19"/>
      <w:bookmarkEnd w:id="20"/>
      <w:bookmarkEnd w:id="21"/>
    </w:p>
    <w:p w14:paraId="5223CC32">
      <w:pPr>
        <w:pStyle w:val="140"/>
        <w:keepNext/>
      </w:pPr>
      <w:r>
        <w:rPr>
          <w:rFonts w:hint="eastAsia"/>
        </w:rPr>
        <w:t>120系统数据无缝对接与智能预判，自动接收院前传输的分诊数据并进行院内预警，包括患者基本信息、主要症状、生命体征、初步诊断、风险预警评分、现场心电图、分诊级别、分诊科室及区域、预计到达时间、救护车编号等，院前接口满足的前提下可自动进入分诊队列，生成急诊号并预分配就诊区域，完成院内信息预登记及前期工作，如疑似绿色通道患者，对于系统预判或护士确认的绿色通道患者，绿色通道“一键触发”，生成绿色通道专属标识。在救护车到达前，系统以醒目弹窗或列表形式提醒分诊护士，实现“患者等床”到“床等患者”的转变。</w:t>
      </w:r>
    </w:p>
    <w:p w14:paraId="38812F55">
      <w:pPr>
        <w:pStyle w:val="140"/>
        <w:keepNext/>
      </w:pPr>
      <w:r>
        <w:rPr>
          <w:rFonts w:hint="eastAsia"/>
          <w:lang w:eastAsia="zh"/>
        </w:rPr>
        <w:t>需支持“上车即入院”的急诊院前需求，</w:t>
      </w:r>
      <w:r>
        <w:rPr>
          <w:rFonts w:hint="eastAsia"/>
        </w:rPr>
        <w:t>需支持直接院前患者的基本信息，生命体征数据，评分，病历数据导入到预检系统</w:t>
      </w:r>
      <w:r>
        <w:rPr>
          <w:rFonts w:hint="eastAsia"/>
          <w:lang w:eastAsia="zh"/>
        </w:rPr>
        <w:t>，实现在救护车上即可完成预检分诊功能及院区检查、检验结果导入。</w:t>
      </w:r>
    </w:p>
    <w:p w14:paraId="425D6F82">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2" w:name="_Toc181872643"/>
      <w:bookmarkStart w:id="23" w:name="_Toc1932252726"/>
      <w:bookmarkStart w:id="24" w:name="_Toc1207182371"/>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7</w:t>
      </w:r>
      <w:r>
        <w:rPr>
          <w:rFonts w:hint="eastAsia" w:ascii="宋体" w:hAnsi="宋体" w:cs="宋体"/>
          <w:color w:val="000000" w:themeColor="text1"/>
          <w:szCs w:val="28"/>
          <w14:textFill>
            <w14:solidFill>
              <w14:schemeClr w14:val="tx1"/>
            </w14:solidFill>
          </w14:textFill>
        </w:rPr>
        <w:t>】分诊查询统计</w:t>
      </w:r>
      <w:bookmarkEnd w:id="22"/>
      <w:bookmarkEnd w:id="23"/>
      <w:bookmarkEnd w:id="24"/>
    </w:p>
    <w:p w14:paraId="158BA3CC">
      <w:pPr>
        <w:pStyle w:val="140"/>
        <w:keepNext/>
      </w:pPr>
      <w:r>
        <w:rPr>
          <w:rFonts w:hint="eastAsia"/>
        </w:rPr>
        <w:t>系统实时显示24小时内分诊患者分诊详细信息。需支持查询每位分诊患者全流程时间轴，以数据图表等方式列出分诊患者流量、流向、病情分布情况及急诊日报表等统计数据。系统自动统计每日/每月/每年的分诊总量、分诊耗时、各分诊级别患者数量及占比、分诊响应时间、二次分诊时间、各分诊科室、分诊区域患者数量及占比等数据；统计分诊护士的个人工作量（分诊患者数、二次分诊执行数等）。支持数据脱敏导出。</w:t>
      </w:r>
    </w:p>
    <w:p w14:paraId="1F14CED8">
      <w:pPr>
        <w:pStyle w:val="140"/>
        <w:keepNext/>
      </w:pPr>
      <w:r>
        <w:rPr>
          <w:rFonts w:hint="eastAsia"/>
        </w:rPr>
        <w:t>支持分诊统计功能，如各级患者比例、特殊人群占比，绿色通道分布，群体事件分布、24H预检分诊患者分布、分诊科室分布等。支持按照医院科室的统计需求定制化统计指标。 </w:t>
      </w:r>
    </w:p>
    <w:p w14:paraId="27309F06">
      <w:pPr>
        <w:pStyle w:val="140"/>
        <w:keepNext/>
        <w:ind w:firstLine="420" w:firstLineChars="0"/>
      </w:pPr>
      <w:r>
        <w:rPr>
          <w:rFonts w:hint="eastAsia"/>
        </w:rPr>
        <w:t>数据导出，可按照时间、分诊级别、就诊转归区域</w:t>
      </w:r>
      <w:r>
        <w:rPr>
          <w:rFonts w:hint="eastAsia"/>
          <w:lang w:eastAsia="zh"/>
        </w:rPr>
        <w:t>、绿色通道、突发群体事件</w:t>
      </w:r>
      <w:r>
        <w:rPr>
          <w:rFonts w:hint="eastAsia"/>
        </w:rPr>
        <w:t>等查询条件导出急诊患者预检分诊登记表，节省急诊护士每天登记时间。</w:t>
      </w:r>
    </w:p>
    <w:p w14:paraId="29178D39">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5" w:name="_Toc1118131664"/>
      <w:bookmarkStart w:id="26" w:name="_Toc549288196"/>
      <w:bookmarkStart w:id="27" w:name="_Toc211857356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w:t>
      </w:r>
      <w:r>
        <w:rPr>
          <w:rFonts w:hint="eastAsia" w:ascii="宋体" w:hAnsi="宋体" w:cs="宋体"/>
          <w:color w:val="000000" w:themeColor="text1"/>
          <w:szCs w:val="28"/>
          <w14:textFill>
            <w14:solidFill>
              <w14:schemeClr w14:val="tx1"/>
            </w14:solidFill>
          </w14:textFill>
        </w:rPr>
        <w:t>】分诊质量分析</w:t>
      </w:r>
      <w:bookmarkEnd w:id="25"/>
      <w:bookmarkEnd w:id="26"/>
      <w:bookmarkEnd w:id="27"/>
    </w:p>
    <w:p w14:paraId="07917B75">
      <w:pPr>
        <w:pStyle w:val="140"/>
        <w:keepNext/>
      </w:pPr>
      <w:r>
        <w:rPr>
          <w:rFonts w:hint="eastAsia"/>
        </w:rPr>
        <w:t>支持自动导出分诊级别占比、各分诊级别患者的分诊响应时间达标率、分诊准确率、二次分诊执行率与及时率、72小时内非计划重返急诊患者占比等指标。按症状或者病种统计绿色通道启动数量、月度/年度趋势等。</w:t>
      </w:r>
    </w:p>
    <w:p w14:paraId="7339F05F">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8" w:name="_Toc1963920349"/>
      <w:bookmarkStart w:id="29" w:name="_Toc1051595349"/>
      <w:bookmarkStart w:id="30" w:name="_Toc917612293"/>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9</w:t>
      </w:r>
      <w:r>
        <w:rPr>
          <w:rFonts w:hint="eastAsia" w:ascii="宋体" w:hAnsi="宋体" w:cs="宋体"/>
          <w:color w:val="000000" w:themeColor="text1"/>
          <w:szCs w:val="28"/>
          <w14:textFill>
            <w14:solidFill>
              <w14:schemeClr w14:val="tx1"/>
            </w14:solidFill>
          </w14:textFill>
        </w:rPr>
        <w:t>】设备联机</w:t>
      </w:r>
      <w:bookmarkEnd w:id="28"/>
      <w:bookmarkEnd w:id="29"/>
      <w:bookmarkEnd w:id="30"/>
    </w:p>
    <w:p w14:paraId="10C7678C">
      <w:pPr>
        <w:pStyle w:val="140"/>
        <w:keepNext/>
      </w:pPr>
      <w:r>
        <w:rPr>
          <w:rFonts w:hint="eastAsia"/>
        </w:rPr>
        <w:t>支持与预检台生命体征采集设备、体征监护仪、身高体重仪器对接，实现自动采集患者生命体征、身高、体重数据功能。</w:t>
      </w:r>
    </w:p>
    <w:p w14:paraId="4CDC233A">
      <w:pPr>
        <w:pStyle w:val="4"/>
        <w:keepLines w:val="0"/>
        <w:rPr>
          <w:rFonts w:ascii="宋体" w:hAnsi="宋体" w:cs="宋体"/>
          <w:color w:val="000000" w:themeColor="text1"/>
          <w:szCs w:val="30"/>
          <w14:textFill>
            <w14:solidFill>
              <w14:schemeClr w14:val="tx1"/>
            </w14:solidFill>
          </w14:textFill>
        </w:rPr>
      </w:pPr>
      <w:bookmarkStart w:id="31" w:name="_Toc1728636902"/>
      <w:bookmarkStart w:id="32" w:name="_Toc359958063"/>
      <w:bookmarkStart w:id="33" w:name="_Toc817372548"/>
      <w:r>
        <w:rPr>
          <w:rFonts w:hint="eastAsia" w:ascii="宋体" w:hAnsi="宋体" w:cs="宋体"/>
          <w:color w:val="000000" w:themeColor="text1"/>
          <w:szCs w:val="30"/>
          <w14:textFill>
            <w14:solidFill>
              <w14:schemeClr w14:val="tx1"/>
            </w14:solidFill>
          </w14:textFill>
        </w:rPr>
        <w:t>群伤事件管理子系统</w:t>
      </w:r>
      <w:bookmarkEnd w:id="31"/>
      <w:bookmarkEnd w:id="32"/>
      <w:bookmarkEnd w:id="33"/>
    </w:p>
    <w:p w14:paraId="344038D8">
      <w:pPr>
        <w:pStyle w:val="140"/>
        <w:keepNext/>
      </w:pPr>
      <w:r>
        <w:rPr>
          <w:rFonts w:hint="eastAsia"/>
        </w:rPr>
        <w:t>群伤事件管理子系统针对突发应急场景，提供群伤事件快速创建与患者批量标记功能，支持群伤患者信息补录、与应急救援平台和硬件对接批量打印腕带及关联事件管理。通过绿色通道模块实现一键开启“先诊疗后付费”流程，并与HIS欠费审批联动，信息在医生、护士端流转应用。挂号环节深度融合HIS，支持预检台直接挂号、自动关联挂号记录或弹窗挂号操作。</w:t>
      </w:r>
    </w:p>
    <w:p w14:paraId="1ED188F8">
      <w:pPr>
        <w:pStyle w:val="140"/>
        <w:keepNext/>
      </w:pPr>
      <w:r>
        <w:rPr>
          <w:rFonts w:hint="eastAsia"/>
        </w:rPr>
        <w:t>群伤事件管理包含以下具体内容：突发公共事件分诊管理、群伤患者预检分级管理、群伤患者诊疗管理、群伤患者护理管理、群伤事件统计分析。</w:t>
      </w:r>
    </w:p>
    <w:p w14:paraId="6780450B">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4" w:name="_Toc487294053"/>
      <w:bookmarkStart w:id="35" w:name="_Toc222255748"/>
      <w:bookmarkStart w:id="36" w:name="_Toc176357859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10</w:t>
      </w:r>
      <w:r>
        <w:rPr>
          <w:rFonts w:hint="eastAsia" w:ascii="宋体" w:hAnsi="宋体" w:cs="宋体"/>
          <w:color w:val="000000" w:themeColor="text1"/>
          <w:szCs w:val="28"/>
          <w14:textFill>
            <w14:solidFill>
              <w14:schemeClr w14:val="tx1"/>
            </w14:solidFill>
          </w14:textFill>
        </w:rPr>
        <w:t>】突发公共事件分诊管理</w:t>
      </w:r>
      <w:bookmarkEnd w:id="34"/>
      <w:bookmarkEnd w:id="35"/>
      <w:bookmarkEnd w:id="36"/>
    </w:p>
    <w:p w14:paraId="3EE5A49E">
      <w:pPr>
        <w:pStyle w:val="140"/>
        <w:keepNext/>
      </w:pPr>
      <w:r>
        <w:t>设置突发公共事件专属分诊模块，在常规急诊患者分诊的基础上，支持聚合性突发公共事件和预警性突发公共事件的分诊。聚合性突发公共事件结合院前－院内信息共享渠道，可根据事件发生的时间、地点、伤情特点等条件触发，嵌入预警机制，进行相关病人自动分诊归类；预警性突发公共事件，系统接收120或指挥中心发出的突发公共事件批量伤员预警，实时显示预估伤员数量、伤情及预计到达时间等。突发公共事件分诊界面简洁便捷，智能分诊后，可打印唯一二维码编码腕带，完成信息绑定、身份识别、分诊与分区，生成突发公共事件专属标识，数据直接共享给下一级信息系统，实现突发公共事件预警与资源可视化。</w:t>
      </w:r>
    </w:p>
    <w:p w14:paraId="0AE91147">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7" w:name="_Toc1015861799"/>
      <w:bookmarkStart w:id="38" w:name="_Toc197030557"/>
      <w:bookmarkStart w:id="39" w:name="_Toc24168059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11</w:t>
      </w:r>
      <w:r>
        <w:rPr>
          <w:rFonts w:hint="eastAsia" w:ascii="宋体" w:hAnsi="宋体" w:cs="宋体"/>
          <w:color w:val="000000" w:themeColor="text1"/>
          <w:szCs w:val="28"/>
          <w14:textFill>
            <w14:solidFill>
              <w14:schemeClr w14:val="tx1"/>
            </w14:solidFill>
          </w14:textFill>
        </w:rPr>
        <w:t>】群伤患者预检分级管理</w:t>
      </w:r>
      <w:bookmarkEnd w:id="37"/>
      <w:bookmarkEnd w:id="38"/>
      <w:bookmarkEnd w:id="39"/>
    </w:p>
    <w:p w14:paraId="2A487609">
      <w:pPr>
        <w:pStyle w:val="140"/>
        <w:keepNext/>
      </w:pPr>
      <w:r>
        <w:rPr>
          <w:rFonts w:hint="eastAsia"/>
        </w:rPr>
        <w:t>1.新建群伤事件</w:t>
      </w:r>
    </w:p>
    <w:p w14:paraId="38E4F550">
      <w:pPr>
        <w:pStyle w:val="140"/>
        <w:keepNext/>
      </w:pPr>
      <w:r>
        <w:rPr>
          <w:rFonts w:hint="eastAsia"/>
        </w:rPr>
        <w:t>批量建立群伤患者，初步分级，录入群伤事件发生时间、群伤事件名称、群伤事件类型、群伤事件描述。</w:t>
      </w:r>
    </w:p>
    <w:p w14:paraId="42A3C0D3">
      <w:pPr>
        <w:pStyle w:val="140"/>
        <w:keepNext/>
      </w:pPr>
      <w:r>
        <w:rPr>
          <w:rFonts w:hint="eastAsia"/>
        </w:rPr>
        <w:t>群伤事件各患者姓名支持自动命名，命名格式支持按照自定义内容、群伤类型、日期、批次、序号配置。</w:t>
      </w:r>
    </w:p>
    <w:p w14:paraId="1F29326D">
      <w:pPr>
        <w:pStyle w:val="140"/>
        <w:keepNext/>
      </w:pPr>
      <w:r>
        <w:rPr>
          <w:rFonts w:hint="eastAsia"/>
        </w:rPr>
        <w:t>2.群伤患者预检分级</w:t>
      </w:r>
    </w:p>
    <w:p w14:paraId="0A8035ED">
      <w:pPr>
        <w:pStyle w:val="140"/>
        <w:keepNext/>
      </w:pPr>
      <w:r>
        <w:rPr>
          <w:rFonts w:hint="eastAsia"/>
        </w:rPr>
        <w:t>支持批量快速录入主诉、分诊科室、分诊去向、修改分级。</w:t>
      </w:r>
    </w:p>
    <w:p w14:paraId="73A16CA8">
      <w:pPr>
        <w:pStyle w:val="140"/>
        <w:keepNext/>
      </w:pPr>
      <w:r>
        <w:rPr>
          <w:rFonts w:hint="eastAsia"/>
        </w:rPr>
        <w:t>支持按照各患者分别进行评估分级。</w:t>
      </w:r>
    </w:p>
    <w:p w14:paraId="12D265A4">
      <w:pPr>
        <w:pStyle w:val="140"/>
        <w:keepNext/>
      </w:pPr>
      <w:r>
        <w:rPr>
          <w:rFonts w:hint="eastAsia"/>
        </w:rPr>
        <w:t>支持对接应急救援平台实现院前患者预检分级数据同步至群伤事件管理单中。</w:t>
      </w:r>
    </w:p>
    <w:p w14:paraId="2C91FAC1">
      <w:pPr>
        <w:pStyle w:val="140"/>
        <w:keepNext/>
      </w:pPr>
      <w:r>
        <w:rPr>
          <w:rFonts w:hint="eastAsia"/>
        </w:rPr>
        <w:t>3.群伤欠费管理</w:t>
      </w:r>
    </w:p>
    <w:p w14:paraId="774D7E19">
      <w:pPr>
        <w:pStyle w:val="140"/>
        <w:keepNext/>
      </w:pPr>
      <w:r>
        <w:rPr>
          <w:rFonts w:hint="eastAsia"/>
        </w:rPr>
        <w:t>支持预检时启用群伤欠费模式，并同步至急诊医生站、急诊护士站，实现先诊诊疗后补费流程。</w:t>
      </w:r>
    </w:p>
    <w:p w14:paraId="72EB89ED">
      <w:pPr>
        <w:pStyle w:val="140"/>
        <w:keepNext/>
      </w:pPr>
      <w:r>
        <w:rPr>
          <w:rFonts w:hint="eastAsia"/>
        </w:rPr>
        <w:t>预检未启用群伤欠费模式时，医生接诊由急诊医生站启动群伤欠费模式后支持同步至预检。</w:t>
      </w:r>
    </w:p>
    <w:p w14:paraId="51174B3F">
      <w:pPr>
        <w:pStyle w:val="140"/>
        <w:keepNext/>
      </w:pPr>
      <w:r>
        <w:rPr>
          <w:rFonts w:hint="eastAsia"/>
        </w:rPr>
        <w:t>4.群伤患者标签管理</w:t>
      </w:r>
    </w:p>
    <w:p w14:paraId="05AE9D5C">
      <w:pPr>
        <w:pStyle w:val="140"/>
        <w:keepNext/>
      </w:pPr>
      <w:r>
        <w:rPr>
          <w:rFonts w:hint="eastAsia"/>
        </w:rPr>
        <w:t>预检分级后在已评估列表显示群伤标识，鼠标悬浮显示对应群伤类型。</w:t>
      </w:r>
    </w:p>
    <w:p w14:paraId="16D7945D">
      <w:pPr>
        <w:pStyle w:val="140"/>
        <w:keepNext/>
      </w:pPr>
      <w:r>
        <w:rPr>
          <w:rFonts w:hint="eastAsia"/>
        </w:rPr>
        <w:t>针对启用群伤欠费模式的患者显示欠费标识。</w:t>
      </w:r>
    </w:p>
    <w:p w14:paraId="67636144">
      <w:pPr>
        <w:pStyle w:val="140"/>
        <w:keepNext/>
      </w:pPr>
      <w:r>
        <w:rPr>
          <w:rFonts w:hint="eastAsia"/>
        </w:rPr>
        <w:t>群伤标识、欠费标识支持同步急诊医生站、急诊护士站。</w:t>
      </w:r>
    </w:p>
    <w:p w14:paraId="6A97515B">
      <w:pPr>
        <w:pStyle w:val="140"/>
        <w:keepNext/>
      </w:pPr>
      <w:r>
        <w:rPr>
          <w:rFonts w:hint="eastAsia"/>
        </w:rPr>
        <w:t>5.群伤事件管理</w:t>
      </w:r>
    </w:p>
    <w:p w14:paraId="4A19003A">
      <w:pPr>
        <w:pStyle w:val="140"/>
        <w:keepNext/>
      </w:pPr>
      <w:r>
        <w:rPr>
          <w:rFonts w:hint="eastAsia"/>
        </w:rPr>
        <w:t>支持按照时间、群伤类型、群伤事件名称进行查询，并统计群伤事件总数和对应患者总数进行展示。</w:t>
      </w:r>
    </w:p>
    <w:p w14:paraId="3C2A87B0">
      <w:pPr>
        <w:pStyle w:val="140"/>
        <w:keepNext/>
      </w:pPr>
      <w:r>
        <w:rPr>
          <w:rFonts w:hint="eastAsia"/>
        </w:rPr>
        <w:t>同一群伤事件患者集中管理，支持查看各患者分级相关信息和去向等信息。</w:t>
      </w:r>
    </w:p>
    <w:p w14:paraId="46A443E1">
      <w:pPr>
        <w:pStyle w:val="140"/>
        <w:keepNext/>
      </w:pPr>
      <w:r>
        <w:rPr>
          <w:rFonts w:hint="eastAsia"/>
        </w:rPr>
        <w:t>支持关联历史已评估患者添加至对应事件中进行集中管理。</w:t>
      </w:r>
    </w:p>
    <w:p w14:paraId="26CCD985">
      <w:pPr>
        <w:pStyle w:val="140"/>
        <w:keepNext/>
      </w:pPr>
      <w:r>
        <w:rPr>
          <w:rFonts w:hint="eastAsia"/>
        </w:rPr>
        <w:t>支持批量打印腕带。</w:t>
      </w:r>
    </w:p>
    <w:p w14:paraId="1BC1816F">
      <w:pPr>
        <w:pStyle w:val="140"/>
        <w:keepNext/>
      </w:pPr>
      <w:r>
        <w:rPr>
          <w:rFonts w:hint="eastAsia"/>
        </w:rPr>
        <w:t>支持修改群伤事件信息。</w:t>
      </w:r>
    </w:p>
    <w:p w14:paraId="698F490D">
      <w:pPr>
        <w:pStyle w:val="140"/>
        <w:keepNext/>
      </w:pPr>
      <w:r>
        <w:rPr>
          <w:rFonts w:hint="eastAsia"/>
        </w:rPr>
        <w:t>支持删除群伤事件。</w:t>
      </w:r>
    </w:p>
    <w:p w14:paraId="38F26DBC">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40" w:name="_Toc610311971"/>
      <w:bookmarkStart w:id="41" w:name="_Toc454841971"/>
      <w:bookmarkStart w:id="42" w:name="_Toc42165234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12</w:t>
      </w:r>
      <w:r>
        <w:rPr>
          <w:rFonts w:hint="eastAsia" w:ascii="宋体" w:hAnsi="宋体" w:cs="宋体"/>
          <w:color w:val="000000" w:themeColor="text1"/>
          <w:szCs w:val="28"/>
          <w14:textFill>
            <w14:solidFill>
              <w14:schemeClr w14:val="tx1"/>
            </w14:solidFill>
          </w14:textFill>
        </w:rPr>
        <w:t>】群伤患者诊疗管理</w:t>
      </w:r>
      <w:bookmarkEnd w:id="40"/>
      <w:bookmarkEnd w:id="41"/>
      <w:bookmarkEnd w:id="42"/>
    </w:p>
    <w:p w14:paraId="4768A25C">
      <w:pPr>
        <w:pStyle w:val="140"/>
        <w:keepNext/>
        <w:rPr>
          <w:lang w:eastAsia="zh"/>
        </w:rPr>
      </w:pPr>
      <w:r>
        <w:rPr>
          <w:rFonts w:hint="eastAsia"/>
        </w:rPr>
        <w:t>1.</w:t>
      </w:r>
      <w:r>
        <w:rPr>
          <w:rFonts w:hint="eastAsia"/>
          <w:lang w:eastAsia="zh"/>
        </w:rPr>
        <w:t>床位卡预检分级与群伤标签管理</w:t>
      </w:r>
    </w:p>
    <w:p w14:paraId="14296DD4">
      <w:pPr>
        <w:pStyle w:val="140"/>
        <w:keepNext/>
        <w:rPr>
          <w:lang w:eastAsia="zh"/>
        </w:rPr>
      </w:pPr>
      <w:r>
        <w:rPr>
          <w:rFonts w:hint="eastAsia"/>
          <w:lang w:eastAsia="zh"/>
        </w:rPr>
        <w:t>对接预检分诊的数据，在床位卡中直观的展示患者的预检分级等级及群伤标签。</w:t>
      </w:r>
    </w:p>
    <w:p w14:paraId="14671FA8">
      <w:pPr>
        <w:pStyle w:val="140"/>
        <w:keepNext/>
        <w:rPr>
          <w:lang w:eastAsia="zh"/>
        </w:rPr>
      </w:pPr>
      <w:r>
        <w:rPr>
          <w:rFonts w:hint="eastAsia"/>
          <w:lang w:eastAsia="zh"/>
        </w:rPr>
        <w:t>当鼠标移动群伤标签时，可以展示事件的详细信息（如群伤类型）。</w:t>
      </w:r>
    </w:p>
    <w:p w14:paraId="53362800">
      <w:pPr>
        <w:pStyle w:val="140"/>
        <w:keepNext/>
        <w:rPr>
          <w:lang w:eastAsia="zh"/>
        </w:rPr>
      </w:pPr>
      <w:r>
        <w:rPr>
          <w:rFonts w:hint="eastAsia"/>
        </w:rPr>
        <w:t>2.</w:t>
      </w:r>
      <w:r>
        <w:rPr>
          <w:rFonts w:hint="eastAsia"/>
          <w:lang w:eastAsia="zh"/>
        </w:rPr>
        <w:t>群伤患者列表管理</w:t>
      </w:r>
    </w:p>
    <w:p w14:paraId="5FA97C23">
      <w:pPr>
        <w:pStyle w:val="140"/>
        <w:keepNext/>
        <w:rPr>
          <w:lang w:eastAsia="zh"/>
        </w:rPr>
      </w:pPr>
      <w:r>
        <w:rPr>
          <w:rFonts w:hint="eastAsia"/>
          <w:lang w:eastAsia="zh"/>
        </w:rPr>
        <w:t>急诊医生站中具有群伤患者的独立页签管理，集中展示当前诊疗区内所有的群伤患者。</w:t>
      </w:r>
    </w:p>
    <w:p w14:paraId="040C3963">
      <w:pPr>
        <w:pStyle w:val="140"/>
        <w:keepNext/>
        <w:rPr>
          <w:lang w:eastAsia="zh"/>
        </w:rPr>
      </w:pPr>
      <w:r>
        <w:rPr>
          <w:rFonts w:hint="eastAsia"/>
          <w:lang w:eastAsia="zh"/>
        </w:rPr>
        <w:t>群伤患者列表展示信息除患者基本信息外，还包括群伤标志、群伤类型、群伤事件、预检等级、群伤事件发生时间、所在诊区等信息。支持按预检等级、群伤类型进行筛选。</w:t>
      </w:r>
    </w:p>
    <w:p w14:paraId="6402494E">
      <w:pPr>
        <w:pStyle w:val="140"/>
        <w:keepNext/>
        <w:rPr>
          <w:lang w:eastAsia="zh"/>
        </w:rPr>
      </w:pPr>
      <w:r>
        <w:rPr>
          <w:rFonts w:hint="eastAsia"/>
          <w:lang w:eastAsia="zh"/>
        </w:rPr>
        <w:t>患者在接诊后，在患者的BANNER区可以查看患者的群伤标签。</w:t>
      </w:r>
    </w:p>
    <w:p w14:paraId="46C313F8">
      <w:pPr>
        <w:pStyle w:val="140"/>
        <w:keepNext/>
        <w:rPr>
          <w:lang w:eastAsia="zh"/>
        </w:rPr>
      </w:pPr>
      <w:r>
        <w:rPr>
          <w:rFonts w:hint="eastAsia"/>
        </w:rPr>
        <w:t>3.</w:t>
      </w:r>
      <w:r>
        <w:rPr>
          <w:rFonts w:hint="eastAsia"/>
          <w:lang w:eastAsia="zh"/>
        </w:rPr>
        <w:t>群伤欠费管理</w:t>
      </w:r>
    </w:p>
    <w:p w14:paraId="44E1FABE">
      <w:pPr>
        <w:pStyle w:val="140"/>
        <w:keepNext/>
        <w:rPr>
          <w:lang w:eastAsia="zh"/>
        </w:rPr>
      </w:pPr>
      <w:r>
        <w:rPr>
          <w:rFonts w:hint="eastAsia"/>
          <w:lang w:eastAsia="zh"/>
        </w:rPr>
        <w:t>实时同步预检分诊系统的群伤欠费状态标识，支持在医生站对群伤欠费标志进行展示。</w:t>
      </w:r>
    </w:p>
    <w:p w14:paraId="2C5D2936">
      <w:pPr>
        <w:pStyle w:val="140"/>
        <w:keepNext/>
        <w:rPr>
          <w:lang w:eastAsia="zh"/>
        </w:rPr>
      </w:pPr>
      <w:r>
        <w:rPr>
          <w:rFonts w:hint="eastAsia"/>
          <w:lang w:eastAsia="zh"/>
        </w:rPr>
        <w:t>急诊医生站也支持为群伤患者开启欠费通道，启用后将实现先抢救后补费的流程，并将标记传给预检和急诊护士站。</w:t>
      </w:r>
    </w:p>
    <w:p w14:paraId="0D02BC76">
      <w:pPr>
        <w:pStyle w:val="140"/>
        <w:keepNext/>
        <w:rPr>
          <w:lang w:eastAsia="zh"/>
        </w:rPr>
      </w:pPr>
      <w:r>
        <w:rPr>
          <w:rFonts w:hint="eastAsia"/>
        </w:rPr>
        <w:t>4.</w:t>
      </w:r>
      <w:r>
        <w:rPr>
          <w:rFonts w:hint="eastAsia"/>
          <w:lang w:eastAsia="zh"/>
        </w:rPr>
        <w:t>全流程标志传递</w:t>
      </w:r>
    </w:p>
    <w:p w14:paraId="3D04A50D">
      <w:pPr>
        <w:pStyle w:val="140"/>
        <w:keepNext/>
        <w:rPr>
          <w:lang w:eastAsia="zh"/>
        </w:rPr>
      </w:pPr>
      <w:r>
        <w:rPr>
          <w:rFonts w:hint="eastAsia"/>
          <w:lang w:eastAsia="zh"/>
        </w:rPr>
        <w:t>在开立检验、检查医嘱时，系统自动将患者的群伤标志对申请单进行标记并传给下游科室（检验科、检查科等），确保下游科室优先处理。</w:t>
      </w:r>
    </w:p>
    <w:p w14:paraId="763CC7AD">
      <w:pPr>
        <w:pStyle w:val="140"/>
        <w:keepNext/>
        <w:rPr>
          <w:lang w:eastAsia="zh"/>
        </w:rPr>
      </w:pPr>
      <w:r>
        <w:rPr>
          <w:rFonts w:hint="eastAsia"/>
        </w:rPr>
        <w:t>5.</w:t>
      </w:r>
      <w:r>
        <w:rPr>
          <w:rFonts w:hint="eastAsia"/>
          <w:lang w:eastAsia="zh"/>
        </w:rPr>
        <w:t>群伤场景模板化</w:t>
      </w:r>
    </w:p>
    <w:p w14:paraId="14C51D87">
      <w:pPr>
        <w:pStyle w:val="140"/>
        <w:keepNext/>
        <w:rPr>
          <w:lang w:eastAsia="zh"/>
        </w:rPr>
      </w:pPr>
      <w:r>
        <w:rPr>
          <w:rFonts w:hint="eastAsia"/>
          <w:lang w:eastAsia="zh"/>
        </w:rPr>
        <w:t>支持针对群伤的场景创建群伤模板库，例如车祸、爆炸、食物中毒等，套餐内容可包括检验、检查、治疗、药品等类型的医嘱项目。</w:t>
      </w:r>
    </w:p>
    <w:p w14:paraId="690A8A40">
      <w:pPr>
        <w:pStyle w:val="140"/>
        <w:keepNext/>
        <w:rPr>
          <w:lang w:eastAsia="zh"/>
        </w:rPr>
      </w:pPr>
      <w:r>
        <w:rPr>
          <w:rFonts w:hint="eastAsia"/>
          <w:lang w:eastAsia="zh"/>
        </w:rPr>
        <w:t>医生通过一键引用开立，减少重复操作，提高抢救效率。</w:t>
      </w:r>
    </w:p>
    <w:p w14:paraId="54669AA8">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43" w:name="_Toc540083737"/>
      <w:bookmarkStart w:id="44" w:name="_Toc2065165260"/>
      <w:bookmarkStart w:id="45" w:name="_Toc124423362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13</w:t>
      </w:r>
      <w:r>
        <w:rPr>
          <w:rFonts w:hint="eastAsia" w:ascii="宋体" w:hAnsi="宋体" w:cs="宋体"/>
          <w:color w:val="000000" w:themeColor="text1"/>
          <w:szCs w:val="28"/>
          <w14:textFill>
            <w14:solidFill>
              <w14:schemeClr w14:val="tx1"/>
            </w14:solidFill>
          </w14:textFill>
        </w:rPr>
        <w:t>】群伤患者护理管理</w:t>
      </w:r>
      <w:bookmarkEnd w:id="43"/>
      <w:bookmarkEnd w:id="44"/>
      <w:bookmarkEnd w:id="45"/>
    </w:p>
    <w:p w14:paraId="7F47FDF6">
      <w:pPr>
        <w:pStyle w:val="140"/>
        <w:keepNext/>
      </w:pPr>
      <w:r>
        <w:rPr>
          <w:rFonts w:hint="eastAsia"/>
        </w:rPr>
        <w:t>1.</w:t>
      </w:r>
      <w:r>
        <w:t>群伤患者入区登记/取消入区</w:t>
      </w:r>
    </w:p>
    <w:p w14:paraId="07E6CBE5">
      <w:pPr>
        <w:pStyle w:val="140"/>
        <w:keepNext/>
      </w:pPr>
      <w:r>
        <w:t>抢救、留观区域待入区列表展示已预检评估患者或者由急诊医生站转归至当前区域的患者。</w:t>
      </w:r>
    </w:p>
    <w:p w14:paraId="3C28B7AE">
      <w:pPr>
        <w:pStyle w:val="140"/>
        <w:keepNext/>
      </w:pPr>
      <w:r>
        <w:t>选择患者进行入区/排床操作，支持录入责任医生、责任护士、生命体征等信息。</w:t>
      </w:r>
    </w:p>
    <w:p w14:paraId="011B5D7D">
      <w:pPr>
        <w:pStyle w:val="140"/>
        <w:keepNext/>
      </w:pPr>
      <w:r>
        <w:t>当患者未开诊断、未开医嘱时，已入区患者支持取消入区。</w:t>
      </w:r>
    </w:p>
    <w:p w14:paraId="11DE3EA2">
      <w:pPr>
        <w:pStyle w:val="140"/>
        <w:keepNext/>
      </w:pPr>
      <w:r>
        <w:rPr>
          <w:rFonts w:hint="eastAsia"/>
        </w:rPr>
        <w:t>2.</w:t>
      </w:r>
      <w:r>
        <w:t>群伤患者床位管理</w:t>
      </w:r>
    </w:p>
    <w:p w14:paraId="16158580">
      <w:pPr>
        <w:pStyle w:val="140"/>
        <w:keepNext/>
      </w:pPr>
      <w:r>
        <w:t>支持床卡、简易床卡、列表床卡显示患者。</w:t>
      </w:r>
    </w:p>
    <w:p w14:paraId="52AF4AC4">
      <w:pPr>
        <w:pStyle w:val="140"/>
        <w:keepNext/>
      </w:pPr>
      <w:r>
        <w:t>群伤患者支持单独页签管理，集中展示当前诊疗区内所有的群伤患者。</w:t>
      </w:r>
    </w:p>
    <w:p w14:paraId="29D4196F">
      <w:pPr>
        <w:pStyle w:val="140"/>
        <w:keepNext/>
      </w:pPr>
      <w:r>
        <w:t>支持按照群伤类型筛选。</w:t>
      </w:r>
    </w:p>
    <w:p w14:paraId="48E07969">
      <w:pPr>
        <w:pStyle w:val="140"/>
        <w:keepNext/>
      </w:pPr>
      <w:r>
        <w:t>床位卡支持展示患者基本信息、分级、责任医生、责任护士、入区时间等信息。</w:t>
      </w:r>
    </w:p>
    <w:p w14:paraId="669E92ED">
      <w:pPr>
        <w:pStyle w:val="140"/>
        <w:keepNext/>
      </w:pPr>
      <w:r>
        <w:t>支持进行换床操作。</w:t>
      </w:r>
    </w:p>
    <w:p w14:paraId="6C776982">
      <w:pPr>
        <w:pStyle w:val="140"/>
        <w:keepNext/>
      </w:pPr>
      <w:r>
        <w:t>支持修改入区信息，包括责任医生、责任护士、生命体征等信息。</w:t>
      </w:r>
    </w:p>
    <w:p w14:paraId="3C179125">
      <w:pPr>
        <w:pStyle w:val="140"/>
        <w:keepNext/>
      </w:pPr>
      <w:r>
        <w:rPr>
          <w:rFonts w:hint="eastAsia"/>
        </w:rPr>
        <w:t>3.</w:t>
      </w:r>
      <w:r>
        <w:t>床位卡群伤标签管理</w:t>
      </w:r>
    </w:p>
    <w:p w14:paraId="6F280816">
      <w:pPr>
        <w:pStyle w:val="140"/>
        <w:keepNext/>
      </w:pPr>
      <w:r>
        <w:t>在床位卡中直观的展示患者的群伤标识、欠费标识。</w:t>
      </w:r>
    </w:p>
    <w:p w14:paraId="6DCB376A">
      <w:pPr>
        <w:pStyle w:val="140"/>
        <w:keepNext/>
      </w:pPr>
      <w:r>
        <w:t>列表模式床卡：当鼠标悬浮群伤标识展示对应群伤类型。</w:t>
      </w:r>
    </w:p>
    <w:p w14:paraId="2819CE6D">
      <w:pPr>
        <w:pStyle w:val="140"/>
        <w:keepNext/>
      </w:pPr>
      <w:r>
        <w:rPr>
          <w:rFonts w:hint="eastAsia"/>
        </w:rPr>
        <w:t>4.</w:t>
      </w:r>
      <w:r>
        <w:t>医嘱管理</w:t>
      </w:r>
    </w:p>
    <w:p w14:paraId="0110FB40">
      <w:pPr>
        <w:pStyle w:val="140"/>
        <w:keepNext/>
      </w:pPr>
      <w:r>
        <w:t>急诊医生站抢救、留观区开立医嘱后，急诊护士站对应诊疗区新医嘱消息提醒；医生站取消/作废医嘱时同理通知急诊护士站。</w:t>
      </w:r>
    </w:p>
    <w:p w14:paraId="03837CF4">
      <w:pPr>
        <w:pStyle w:val="140"/>
        <w:keepNext/>
      </w:pPr>
      <w:r>
        <w:t>支持批量审核签收医嘱。</w:t>
      </w:r>
    </w:p>
    <w:p w14:paraId="665D40AE">
      <w:pPr>
        <w:pStyle w:val="140"/>
        <w:keepNext/>
      </w:pPr>
      <w:r>
        <w:t>审核签收医嘱后，支持打印标签和批量执行医嘱，针对特殊药品（例如精毒麻药品）支持双签。</w:t>
      </w:r>
    </w:p>
    <w:p w14:paraId="228746B6">
      <w:pPr>
        <w:pStyle w:val="140"/>
        <w:keepNext/>
      </w:pPr>
      <w:r>
        <w:t>执行输液类医嘱时，支持自动生成入量，参与液体平衡计算。</w:t>
      </w:r>
    </w:p>
    <w:p w14:paraId="3AB07322">
      <w:pPr>
        <w:pStyle w:val="140"/>
        <w:keepNext/>
      </w:pPr>
      <w:r>
        <w:t>急诊护士站审核签收、执行医嘱状态同步至急诊医生站，可用于控制医生站是否允许取消/作废医嘱。</w:t>
      </w:r>
    </w:p>
    <w:p w14:paraId="1E3DAFFA">
      <w:pPr>
        <w:pStyle w:val="140"/>
        <w:keepNext/>
      </w:pPr>
      <w:r>
        <w:rPr>
          <w:rFonts w:hint="eastAsia"/>
        </w:rPr>
        <w:t>5.</w:t>
      </w:r>
      <w:r>
        <w:t>护理病历</w:t>
      </w:r>
    </w:p>
    <w:p w14:paraId="3F94CE61">
      <w:pPr>
        <w:pStyle w:val="140"/>
        <w:keepNext/>
      </w:pPr>
      <w:r>
        <w:t>支持根据医院</w:t>
      </w:r>
      <w:r>
        <w:rPr>
          <w:rFonts w:hint="eastAsia"/>
        </w:rPr>
        <w:t>模板</w:t>
      </w:r>
      <w:r>
        <w:t>制作护理文书、评分表。</w:t>
      </w:r>
    </w:p>
    <w:p w14:paraId="4ABE40CB">
      <w:pPr>
        <w:pStyle w:val="140"/>
        <w:keepNext/>
      </w:pPr>
      <w:r>
        <w:t>护理记录单支持引用主诉、检查/检验结果、病情记录</w:t>
      </w:r>
      <w:r>
        <w:rPr>
          <w:rFonts w:hint="eastAsia"/>
        </w:rPr>
        <w:t>模板</w:t>
      </w:r>
      <w:r>
        <w:t>等；支持自动生成小结、总结。</w:t>
      </w:r>
    </w:p>
    <w:p w14:paraId="7FC8989D">
      <w:pPr>
        <w:pStyle w:val="140"/>
        <w:keepNext/>
      </w:pPr>
      <w:r>
        <w:rPr>
          <w:rFonts w:hint="eastAsia"/>
        </w:rPr>
        <w:t>6.</w:t>
      </w:r>
      <w:r>
        <w:t>补记账</w:t>
      </w:r>
    </w:p>
    <w:p w14:paraId="4D93BC51">
      <w:pPr>
        <w:pStyle w:val="140"/>
        <w:keepNext/>
      </w:pPr>
      <w:r>
        <w:t>支持引用计费</w:t>
      </w:r>
      <w:r>
        <w:rPr>
          <w:rFonts w:hint="eastAsia"/>
        </w:rPr>
        <w:t>模板</w:t>
      </w:r>
      <w:r>
        <w:t>快速补费用。</w:t>
      </w:r>
    </w:p>
    <w:p w14:paraId="37AC3DE0">
      <w:pPr>
        <w:pStyle w:val="140"/>
        <w:keepNext/>
      </w:pPr>
      <w:r>
        <w:t>支持另存</w:t>
      </w:r>
      <w:r>
        <w:rPr>
          <w:rFonts w:hint="eastAsia"/>
        </w:rPr>
        <w:t>模板</w:t>
      </w:r>
      <w:r>
        <w:t>方便下次引用。</w:t>
      </w:r>
    </w:p>
    <w:p w14:paraId="65CE9B08">
      <w:pPr>
        <w:pStyle w:val="140"/>
        <w:keepNext/>
      </w:pPr>
      <w:r>
        <w:t>支持限制某一收费项目补记账数量。</w:t>
      </w:r>
    </w:p>
    <w:p w14:paraId="421E67E2">
      <w:pPr>
        <w:pStyle w:val="140"/>
        <w:keepNext/>
      </w:pPr>
      <w:r>
        <w:t>支持暂存补记账费用，待急诊医生站开立诊断后再提交HIS。</w:t>
      </w:r>
    </w:p>
    <w:p w14:paraId="23842B1C">
      <w:pPr>
        <w:pStyle w:val="140"/>
        <w:keepNext/>
      </w:pPr>
      <w:r>
        <w:rPr>
          <w:rFonts w:hint="eastAsia"/>
        </w:rPr>
        <w:t>7.</w:t>
      </w:r>
      <w:r>
        <w:t>群伤欠费管理</w:t>
      </w:r>
    </w:p>
    <w:p w14:paraId="20769B21">
      <w:pPr>
        <w:pStyle w:val="140"/>
        <w:keepNext/>
      </w:pPr>
      <w:r>
        <w:t>获取预检或急诊医生站启用欠费模式后，护士补记账支持先诊疗后补费。</w:t>
      </w:r>
    </w:p>
    <w:p w14:paraId="0129FF2F">
      <w:pPr>
        <w:pStyle w:val="140"/>
        <w:keepNext/>
      </w:pPr>
      <w:r>
        <w:rPr>
          <w:rFonts w:hint="eastAsia"/>
        </w:rPr>
        <w:t>8.</w:t>
      </w:r>
      <w:r>
        <w:t>群伤患者出区</w:t>
      </w:r>
    </w:p>
    <w:p w14:paraId="432F5869">
      <w:pPr>
        <w:pStyle w:val="140"/>
        <w:keepNext/>
      </w:pPr>
      <w:r>
        <w:t>急诊医生站操作转归通知护士站，护士站待出区列表展示该类患者。</w:t>
      </w:r>
    </w:p>
    <w:p w14:paraId="0A5F7FAD">
      <w:pPr>
        <w:pStyle w:val="140"/>
        <w:keepNext/>
      </w:pPr>
      <w:r>
        <w:t>办理出区去向选择时，科室、病区支持默认医生站单对应字段信息。</w:t>
      </w:r>
    </w:p>
    <w:p w14:paraId="0CB1D263">
      <w:pPr>
        <w:pStyle w:val="140"/>
        <w:keepNext/>
      </w:pPr>
      <w:r>
        <w:t>办理出区时支持提示存在未收费项目、未审核、未执行医嘱等信息，确定后才出区成功，一旦出区显示在出区列表中，且出区状态同步至急诊医生站。</w:t>
      </w:r>
    </w:p>
    <w:p w14:paraId="1CE0DED5">
      <w:pPr>
        <w:pStyle w:val="140"/>
        <w:keepNext/>
      </w:pPr>
      <w:r>
        <w:t>出区后支持取消出区和召回，一旦取消出区和召回，支持状态同步至急诊医生站。</w:t>
      </w:r>
    </w:p>
    <w:p w14:paraId="79D15410">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46" w:name="_Toc918002262"/>
      <w:bookmarkStart w:id="47" w:name="_Toc619048281"/>
      <w:bookmarkStart w:id="48" w:name="_Toc89803915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14</w:t>
      </w:r>
      <w:r>
        <w:rPr>
          <w:rFonts w:hint="eastAsia" w:ascii="宋体" w:hAnsi="宋体" w:cs="宋体"/>
          <w:color w:val="000000" w:themeColor="text1"/>
          <w:szCs w:val="28"/>
          <w14:textFill>
            <w14:solidFill>
              <w14:schemeClr w14:val="tx1"/>
            </w14:solidFill>
          </w14:textFill>
        </w:rPr>
        <w:t>】群伤事件统计分析</w:t>
      </w:r>
      <w:bookmarkEnd w:id="46"/>
      <w:bookmarkEnd w:id="47"/>
      <w:bookmarkEnd w:id="48"/>
    </w:p>
    <w:p w14:paraId="6E92DCFA">
      <w:pPr>
        <w:pStyle w:val="140"/>
        <w:keepNext/>
        <w:rPr>
          <w:lang w:eastAsia="zh"/>
        </w:rPr>
      </w:pPr>
      <w:r>
        <w:rPr>
          <w:rFonts w:hint="eastAsia"/>
          <w:lang w:eastAsia="zh"/>
        </w:rPr>
        <w:t>快速生成事件摘要报告，包括：总数、各级别患者数量及比例、从接收到处置的响应时间、分诊流向等，并形成全流程时间轴。</w:t>
      </w:r>
    </w:p>
    <w:p w14:paraId="133443B5">
      <w:pPr>
        <w:pStyle w:val="140"/>
        <w:keepNext/>
      </w:pPr>
      <w:r>
        <w:rPr>
          <w:rFonts w:hint="eastAsia"/>
          <w:lang w:eastAsia="zh"/>
        </w:rPr>
        <w:t>支持按照群伤类型统计，以饼状图等形式展示</w:t>
      </w:r>
      <w:r>
        <w:rPr>
          <w:rFonts w:hint="eastAsia"/>
        </w:rPr>
        <w:t>。</w:t>
      </w:r>
    </w:p>
    <w:p w14:paraId="571624FC">
      <w:pPr>
        <w:pStyle w:val="140"/>
        <w:keepNext/>
      </w:pPr>
      <w:r>
        <w:rPr>
          <w:rFonts w:hint="eastAsia"/>
          <w:lang w:eastAsia="zh"/>
        </w:rPr>
        <w:t>支持报表统计群伤事件明细</w:t>
      </w:r>
      <w:r>
        <w:rPr>
          <w:rFonts w:hint="eastAsia"/>
        </w:rPr>
        <w:t>。</w:t>
      </w:r>
    </w:p>
    <w:p w14:paraId="0795B429">
      <w:pPr>
        <w:pStyle w:val="4"/>
        <w:keepLines w:val="0"/>
        <w:rPr>
          <w:rFonts w:ascii="宋体" w:hAnsi="宋体" w:cs="宋体"/>
          <w:color w:val="000000" w:themeColor="text1"/>
          <w:szCs w:val="30"/>
          <w14:textFill>
            <w14:solidFill>
              <w14:schemeClr w14:val="tx1"/>
            </w14:solidFill>
          </w14:textFill>
        </w:rPr>
      </w:pPr>
      <w:bookmarkStart w:id="49" w:name="_Toc2135573771"/>
      <w:bookmarkStart w:id="50" w:name="_Toc1935982832"/>
      <w:bookmarkStart w:id="51" w:name="_Toc371335253"/>
      <w:r>
        <w:rPr>
          <w:rFonts w:hint="eastAsia" w:ascii="宋体" w:hAnsi="宋体" w:cs="宋体"/>
          <w:color w:val="000000" w:themeColor="text1"/>
          <w:szCs w:val="30"/>
          <w14:textFill>
            <w14:solidFill>
              <w14:schemeClr w14:val="tx1"/>
            </w14:solidFill>
          </w14:textFill>
        </w:rPr>
        <w:t>急诊医生工作站</w:t>
      </w:r>
      <w:bookmarkEnd w:id="49"/>
      <w:bookmarkEnd w:id="50"/>
      <w:bookmarkEnd w:id="51"/>
    </w:p>
    <w:p w14:paraId="152D4FDB">
      <w:pPr>
        <w:pStyle w:val="140"/>
        <w:keepNext/>
        <w:rPr>
          <w:lang w:eastAsia="zh"/>
        </w:rPr>
      </w:pPr>
      <w:r>
        <w:rPr>
          <w:rFonts w:hint="eastAsia"/>
        </w:rPr>
        <w:t>急</w:t>
      </w:r>
      <w:r>
        <w:rPr>
          <w:rFonts w:hint="eastAsia"/>
          <w:lang w:eastAsia="zh"/>
        </w:rPr>
        <w:t>门诊医生业务以患者救治为主线，依赖信息系统支撑各环节：接诊时查看患者信息与健康摘要，录入涵盖多内容的完整准确及时病历并完成修改、保存、签署与打印</w:t>
      </w:r>
      <w:r>
        <w:rPr>
          <w:rFonts w:hint="eastAsia"/>
        </w:rPr>
        <w:t>。</w:t>
      </w:r>
      <w:r>
        <w:rPr>
          <w:rFonts w:hint="eastAsia"/>
          <w:lang w:eastAsia="zh"/>
        </w:rPr>
        <w:t>下达检验检查申请、药品处方，开展诊疗质量监控</w:t>
      </w:r>
      <w:r>
        <w:rPr>
          <w:rFonts w:hint="eastAsia"/>
        </w:rPr>
        <w:t>。</w:t>
      </w:r>
      <w:r>
        <w:rPr>
          <w:rFonts w:hint="eastAsia"/>
          <w:lang w:eastAsia="zh"/>
        </w:rPr>
        <w:t>借助系统实现预约、传染病上报、单据打印等辅助就诊活动</w:t>
      </w:r>
      <w:r>
        <w:rPr>
          <w:rFonts w:hint="eastAsia"/>
        </w:rPr>
        <w:t>。</w:t>
      </w:r>
      <w:r>
        <w:rPr>
          <w:rFonts w:hint="eastAsia"/>
          <w:lang w:eastAsia="zh"/>
        </w:rPr>
        <w:t>且在病历录入基础上结合循证医学，利用系统提升</w:t>
      </w:r>
      <w:r>
        <w:rPr>
          <w:rFonts w:hint="eastAsia"/>
        </w:rPr>
        <w:t>急</w:t>
      </w:r>
      <w:r>
        <w:rPr>
          <w:rFonts w:hint="eastAsia"/>
          <w:lang w:eastAsia="zh"/>
        </w:rPr>
        <w:t>门诊临床辅助决策水平，为患者提供优质服务。</w:t>
      </w:r>
    </w:p>
    <w:p w14:paraId="065D3890">
      <w:pPr>
        <w:pStyle w:val="140"/>
        <w:keepNext/>
        <w:rPr>
          <w:lang w:eastAsia="zh"/>
        </w:rPr>
      </w:pPr>
      <w:r>
        <w:rPr>
          <w:lang w:eastAsia="zh"/>
        </w:rPr>
        <w:t>急诊</w:t>
      </w:r>
      <w:r>
        <w:rPr>
          <w:rFonts w:hint="eastAsia"/>
        </w:rPr>
        <w:t>留观室/抢救室</w:t>
      </w:r>
      <w:r>
        <w:rPr>
          <w:lang w:eastAsia="zh"/>
        </w:rPr>
        <w:t>医生工作站作为急诊核心业务平台，实现患者全流程闭环管理。</w:t>
      </w:r>
      <w:r>
        <w:rPr>
          <w:rFonts w:hint="eastAsia"/>
        </w:rPr>
        <w:t>需支持</w:t>
      </w:r>
      <w:r>
        <w:rPr>
          <w:lang w:eastAsia="zh"/>
        </w:rPr>
        <w:t>分区动态切换，通过就诊列表智能分类患者状态（未就诊/在区/出区），结合床位卡可视化展示危重患者关键指标。</w:t>
      </w:r>
    </w:p>
    <w:p w14:paraId="414FA209">
      <w:pPr>
        <w:pStyle w:val="140"/>
        <w:keepNext/>
        <w:rPr>
          <w:lang w:eastAsia="zh"/>
        </w:rPr>
      </w:pPr>
      <w:r>
        <w:rPr>
          <w:rFonts w:hint="eastAsia"/>
        </w:rPr>
        <w:t>急诊病房医生病历子系统全面覆盖患者从入院到出院的整个诊疗过程，实现了医疗信息的电子化、一体化管理。它集成患者的基本信息、诊疗记录、检查检验结果、医嘱信息、手术记录等多维度信息，形成了一个完整、动态的患者健康档案。此外，电子病历系统还需通过与其他医疗信息系统的互联互通，实现了医疗信息的有效交换与共享，为临床决策提供了强有力的数据支持。</w:t>
      </w:r>
    </w:p>
    <w:p w14:paraId="2708162D">
      <w:pPr>
        <w:pStyle w:val="140"/>
        <w:keepNext/>
      </w:pPr>
      <w:r>
        <w:rPr>
          <w:rFonts w:hint="eastAsia"/>
        </w:rPr>
        <w:t>急诊医生工作站包含以下具体内容：急门诊医生、急诊留观室/抢救室医生、急诊病房医生病历。</w:t>
      </w:r>
    </w:p>
    <w:p w14:paraId="7C478D31">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52" w:name="_Toc2060093098"/>
      <w:bookmarkStart w:id="53" w:name="_Toc1556122726"/>
      <w:bookmarkStart w:id="54" w:name="_Toc496816659"/>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15</w:t>
      </w:r>
      <w:r>
        <w:rPr>
          <w:rFonts w:hint="eastAsia" w:ascii="宋体" w:hAnsi="宋体" w:cs="宋体"/>
          <w:color w:val="000000" w:themeColor="text1"/>
          <w:szCs w:val="28"/>
          <w14:textFill>
            <w14:solidFill>
              <w14:schemeClr w14:val="tx1"/>
            </w14:solidFill>
          </w14:textFill>
        </w:rPr>
        <w:t>】急门诊医生</w:t>
      </w:r>
      <w:bookmarkEnd w:id="52"/>
      <w:bookmarkEnd w:id="53"/>
      <w:bookmarkEnd w:id="54"/>
    </w:p>
    <w:p w14:paraId="600090A0">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55" w:name="_Toc689470815"/>
      <w:bookmarkStart w:id="56" w:name="_Toc1899318727"/>
      <w:bookmarkStart w:id="57" w:name="_Toc1499178701"/>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患者信息管理</w:t>
      </w:r>
      <w:bookmarkEnd w:id="55"/>
      <w:bookmarkEnd w:id="56"/>
      <w:bookmarkEnd w:id="57"/>
      <w:r>
        <w:rPr>
          <w:rFonts w:ascii="宋体" w:hAnsi="宋体" w:cs="宋体"/>
          <w:color w:val="000000" w:themeColor="text1"/>
          <w:lang w:eastAsia="zh-Hans"/>
          <w14:textFill>
            <w14:solidFill>
              <w14:schemeClr w14:val="tx1"/>
            </w14:solidFill>
          </w14:textFill>
        </w:rPr>
        <w:t xml:space="preserve"> </w:t>
      </w:r>
    </w:p>
    <w:p w14:paraId="10B945D6">
      <w:pPr>
        <w:pStyle w:val="140"/>
        <w:keepNext/>
      </w:pPr>
      <w:r>
        <w:rPr>
          <w:rFonts w:hint="eastAsia"/>
        </w:rPr>
        <w:t>1.患者信息管理</w:t>
      </w:r>
    </w:p>
    <w:p w14:paraId="2EB8D1F3">
      <w:pPr>
        <w:pStyle w:val="140"/>
        <w:keepNext/>
        <w:rPr>
          <w:lang w:eastAsia="zh"/>
        </w:rPr>
      </w:pPr>
      <w:r>
        <w:rPr>
          <w:rFonts w:hint="eastAsia"/>
        </w:rPr>
        <w:t>（1）就诊</w:t>
      </w:r>
      <w:r>
        <w:rPr>
          <w:rFonts w:hint="eastAsia"/>
          <w:lang w:eastAsia="zh"/>
        </w:rPr>
        <w:t>科室</w:t>
      </w:r>
    </w:p>
    <w:p w14:paraId="035B1B64">
      <w:pPr>
        <w:pStyle w:val="140"/>
        <w:keepNext/>
      </w:pPr>
      <w:r>
        <w:rPr>
          <w:rFonts w:hint="eastAsia"/>
        </w:rPr>
        <w:t>具备登录开诊功能，医生进入急门诊医生站后，可自动登录有排班的就诊</w:t>
      </w:r>
      <w:r>
        <w:rPr>
          <w:rFonts w:hint="eastAsia"/>
          <w:lang w:eastAsia="zh"/>
        </w:rPr>
        <w:t>科室</w:t>
      </w:r>
      <w:r>
        <w:rPr>
          <w:rFonts w:hint="eastAsia"/>
        </w:rPr>
        <w:t>。</w:t>
      </w:r>
    </w:p>
    <w:p w14:paraId="59368313">
      <w:pPr>
        <w:pStyle w:val="140"/>
        <w:keepNext/>
      </w:pPr>
      <w:r>
        <w:rPr>
          <w:rFonts w:hint="eastAsia"/>
        </w:rPr>
        <w:t>具备</w:t>
      </w:r>
      <w:r>
        <w:rPr>
          <w:rFonts w:hint="eastAsia"/>
          <w:lang w:eastAsia="zh"/>
        </w:rPr>
        <w:t>科室</w:t>
      </w:r>
      <w:r>
        <w:rPr>
          <w:rFonts w:hint="eastAsia"/>
        </w:rPr>
        <w:t>选择功能，进入急门诊医生站后，可根据权限切换开诊</w:t>
      </w:r>
      <w:r>
        <w:rPr>
          <w:rFonts w:hint="eastAsia"/>
          <w:lang w:eastAsia="zh"/>
        </w:rPr>
        <w:t>科室</w:t>
      </w:r>
      <w:r>
        <w:rPr>
          <w:rFonts w:hint="eastAsia"/>
        </w:rPr>
        <w:t>。</w:t>
      </w:r>
    </w:p>
    <w:p w14:paraId="1B4F4F24">
      <w:pPr>
        <w:pStyle w:val="140"/>
        <w:keepNext/>
      </w:pPr>
      <w:r>
        <w:rPr>
          <w:rFonts w:hint="eastAsia"/>
        </w:rPr>
        <w:t>支持与分诊系统对接，实现分诊功能，灵活启用分诊</w:t>
      </w:r>
      <w:r>
        <w:rPr>
          <w:rFonts w:hint="eastAsia"/>
          <w:lang w:eastAsia="zh"/>
        </w:rPr>
        <w:t>科室</w:t>
      </w:r>
      <w:r>
        <w:rPr>
          <w:rFonts w:hint="eastAsia"/>
        </w:rPr>
        <w:t>。</w:t>
      </w:r>
    </w:p>
    <w:p w14:paraId="4C9BC662">
      <w:pPr>
        <w:pStyle w:val="140"/>
        <w:keepNext/>
      </w:pPr>
      <w:r>
        <w:rPr>
          <w:rFonts w:hint="eastAsia"/>
        </w:rPr>
        <w:t>（2）出诊信息管理</w:t>
      </w:r>
    </w:p>
    <w:p w14:paraId="0F16812F">
      <w:pPr>
        <w:pStyle w:val="140"/>
        <w:keepNext/>
      </w:pPr>
      <w:r>
        <w:rPr>
          <w:rFonts w:hint="eastAsia"/>
        </w:rPr>
        <w:t>具备团队出诊功能，在团队出诊模式下，出诊专家登录时，可以选择助理医生。</w:t>
      </w:r>
    </w:p>
    <w:p w14:paraId="6D66AAE8">
      <w:pPr>
        <w:pStyle w:val="140"/>
        <w:keepNext/>
      </w:pPr>
      <w:r>
        <w:rPr>
          <w:rFonts w:hint="eastAsia"/>
        </w:rPr>
        <w:t>具备开诊信息查看功能，可以查看当前</w:t>
      </w:r>
      <w:r>
        <w:rPr>
          <w:rFonts w:hint="eastAsia"/>
          <w:lang w:eastAsia="zh"/>
        </w:rPr>
        <w:t>科室</w:t>
      </w:r>
      <w:r>
        <w:rPr>
          <w:rFonts w:hint="eastAsia"/>
        </w:rPr>
        <w:t>详情及登录时长。</w:t>
      </w:r>
    </w:p>
    <w:p w14:paraId="16B78763">
      <w:pPr>
        <w:pStyle w:val="140"/>
        <w:keepNext/>
      </w:pPr>
      <w:r>
        <w:rPr>
          <w:rFonts w:hint="eastAsia"/>
        </w:rPr>
        <w:t>（3）患者信息维护</w:t>
      </w:r>
    </w:p>
    <w:p w14:paraId="19D1933F">
      <w:pPr>
        <w:pStyle w:val="140"/>
        <w:keepNext/>
      </w:pPr>
      <w:r>
        <w:rPr>
          <w:rFonts w:hint="eastAsia"/>
        </w:rPr>
        <w:t>具备患者信息集中展示修改功能，包括基本信息、过敏史、健康摘要、就诊信息、患者备注、修改日志。</w:t>
      </w:r>
    </w:p>
    <w:p w14:paraId="180A86CB">
      <w:pPr>
        <w:pStyle w:val="140"/>
        <w:keepNext/>
      </w:pPr>
      <w:r>
        <w:rPr>
          <w:rFonts w:hint="eastAsia"/>
        </w:rPr>
        <w:t>具备多地址维护功能，可以维护患者的多个地址，包括联系地址、籍贯、出生地、工作单位地址、联系人地址。</w:t>
      </w:r>
    </w:p>
    <w:p w14:paraId="66E1E858">
      <w:pPr>
        <w:pStyle w:val="140"/>
        <w:keepNext/>
      </w:pPr>
      <w:r>
        <w:rPr>
          <w:rFonts w:hint="eastAsia"/>
        </w:rPr>
        <w:t>具备患者过敏史管理功能，可录入患者过敏源、过敏物、过敏结果、操作时间信息，过敏源类型包括药物、食物、环境、混合性过敏源等。</w:t>
      </w:r>
    </w:p>
    <w:p w14:paraId="039B6691">
      <w:pPr>
        <w:pStyle w:val="140"/>
        <w:keepNext/>
      </w:pPr>
      <w:r>
        <w:rPr>
          <w:rFonts w:hint="eastAsia"/>
        </w:rPr>
        <w:t>具备健康摘要信息录入功能，包括是否发热、肝功能状况描述、肾功能状况描述等信息。</w:t>
      </w:r>
    </w:p>
    <w:p w14:paraId="7580381D">
      <w:pPr>
        <w:pStyle w:val="140"/>
        <w:keepNext/>
        <w:rPr>
          <w:lang w:eastAsia="zh"/>
        </w:rPr>
      </w:pPr>
      <w:r>
        <w:rPr>
          <w:rFonts w:hint="eastAsia"/>
          <w:lang w:eastAsia="zh"/>
        </w:rPr>
        <w:t>需支持其展示内容包括：患者头像、患者姓名、性别、年龄、档案号、挂号类型等内容。</w:t>
      </w:r>
    </w:p>
    <w:p w14:paraId="577B51A1">
      <w:pPr>
        <w:pStyle w:val="140"/>
        <w:keepNext/>
        <w:rPr>
          <w:lang w:eastAsia="zh"/>
        </w:rPr>
      </w:pPr>
      <w:r>
        <w:rPr>
          <w:rFonts w:hint="eastAsia"/>
          <w:lang w:eastAsia="zh"/>
        </w:rPr>
        <w:t>需支持可根据患者的不同性别、年龄展示不同的患者头像。</w:t>
      </w:r>
    </w:p>
    <w:p w14:paraId="11957D04">
      <w:pPr>
        <w:pStyle w:val="140"/>
        <w:keepNext/>
        <w:rPr>
          <w:lang w:eastAsia="zh"/>
        </w:rPr>
      </w:pPr>
      <w:r>
        <w:rPr>
          <w:rFonts w:hint="eastAsia"/>
          <w:lang w:eastAsia="zh"/>
        </w:rPr>
        <w:t>需支持根据患者头像查看患者详细信息内容，其展示内容，包括不限于：基本信息、其他信息等。</w:t>
      </w:r>
    </w:p>
    <w:p w14:paraId="579355E8">
      <w:pPr>
        <w:pStyle w:val="140"/>
        <w:keepNext/>
        <w:ind w:firstLine="0" w:firstLineChars="0"/>
        <w:rPr>
          <w:lang w:eastAsia="zh"/>
        </w:rPr>
      </w:pPr>
      <w:r>
        <w:rPr>
          <w:rFonts w:hint="eastAsia"/>
          <w:lang w:eastAsia="zh"/>
        </w:rPr>
        <w:t>需支持编辑患者基本信息功能。</w:t>
      </w:r>
    </w:p>
    <w:p w14:paraId="5325DBC2">
      <w:pPr>
        <w:pStyle w:val="140"/>
        <w:keepNext/>
        <w:rPr>
          <w:lang w:eastAsia="zh"/>
        </w:rPr>
      </w:pPr>
      <w:r>
        <w:rPr>
          <w:rFonts w:hint="eastAsia"/>
          <w:lang w:eastAsia="zh"/>
        </w:rPr>
        <w:t>需支持医生对患者进行标注，包含不限于：常用标签、自定义标签等。</w:t>
      </w:r>
    </w:p>
    <w:p w14:paraId="2298F0FF">
      <w:pPr>
        <w:pStyle w:val="140"/>
        <w:keepNext/>
        <w:rPr>
          <w:lang w:eastAsia="zh"/>
        </w:rPr>
      </w:pPr>
      <w:r>
        <w:rPr>
          <w:rFonts w:hint="eastAsia"/>
          <w:lang w:eastAsia="zh"/>
        </w:rPr>
        <w:t>常用标签需实现根据医院需要进行调整维护，需支持可与ICD10诊断绑定，一个标签可绑定多个ICD10诊断应对同一类目疾病，需实现根据患者就诊主要诊断进行自动标识（标签：高血糖、ICD10: E11.900）。</w:t>
      </w:r>
    </w:p>
    <w:p w14:paraId="359A82F4">
      <w:pPr>
        <w:pStyle w:val="140"/>
        <w:keepNext/>
        <w:rPr>
          <w:lang w:eastAsia="zh"/>
        </w:rPr>
      </w:pPr>
      <w:r>
        <w:rPr>
          <w:rFonts w:hint="eastAsia"/>
          <w:lang w:eastAsia="zh"/>
        </w:rPr>
        <w:t>自定义标签需支持医师对患者标签自定义，支持以单个汉字标识标签项并维护该标签含义。需支持以气泡消息等形式给医生进行展示标签含义。</w:t>
      </w:r>
    </w:p>
    <w:p w14:paraId="06242817">
      <w:pPr>
        <w:pStyle w:val="140"/>
        <w:keepNext/>
        <w:rPr>
          <w:lang w:eastAsia="zh"/>
        </w:rPr>
      </w:pPr>
      <w:r>
        <w:rPr>
          <w:rFonts w:hint="eastAsia"/>
          <w:lang w:eastAsia="zh"/>
        </w:rPr>
        <w:t>需支持针对药品类过敏原于开立医嘱时及时提醒。</w:t>
      </w:r>
    </w:p>
    <w:p w14:paraId="494921E6">
      <w:pPr>
        <w:pStyle w:val="140"/>
        <w:keepNext/>
        <w:rPr>
          <w:lang w:eastAsia="zh"/>
        </w:rPr>
      </w:pPr>
      <w:r>
        <w:rPr>
          <w:rFonts w:hint="eastAsia"/>
          <w:lang w:eastAsia="zh"/>
        </w:rPr>
        <w:t>需支持查看患者历次就诊（如：门诊、等）的过敏信息。</w:t>
      </w:r>
    </w:p>
    <w:p w14:paraId="7F4AB849">
      <w:pPr>
        <w:pStyle w:val="140"/>
        <w:keepNext/>
        <w:rPr>
          <w:lang w:eastAsia="zh"/>
        </w:rPr>
      </w:pPr>
      <w:r>
        <w:rPr>
          <w:rFonts w:hint="eastAsia"/>
          <w:lang w:eastAsia="zh"/>
        </w:rPr>
        <w:t>需支持包括不限于：过敏信息录入、过敏信息维护、过敏原分类、信息来源、过敏反应描述及过敏程度等描述。</w:t>
      </w:r>
    </w:p>
    <w:p w14:paraId="2AF0A117">
      <w:pPr>
        <w:pStyle w:val="140"/>
        <w:keepNext/>
        <w:rPr>
          <w:lang w:eastAsia="zh"/>
        </w:rPr>
      </w:pPr>
      <w:r>
        <w:rPr>
          <w:rFonts w:hint="eastAsia"/>
          <w:lang w:eastAsia="zh"/>
        </w:rPr>
        <w:t>需支持依照系统提供分类信息填写患者过敏信息，可编辑修改录入后的患者过敏信息。</w:t>
      </w:r>
    </w:p>
    <w:p w14:paraId="4D96CC7B">
      <w:pPr>
        <w:pStyle w:val="140"/>
        <w:keepNext/>
        <w:rPr>
          <w:lang w:eastAsia="zh"/>
        </w:rPr>
      </w:pPr>
      <w:r>
        <w:rPr>
          <w:rFonts w:hint="eastAsia"/>
          <w:lang w:eastAsia="zh"/>
        </w:rPr>
        <w:t>需支持过敏分类，依照过敏</w:t>
      </w:r>
      <w:r>
        <w:rPr>
          <w:rFonts w:hint="eastAsia"/>
        </w:rPr>
        <w:t>成分</w:t>
      </w:r>
      <w:r>
        <w:rPr>
          <w:rFonts w:hint="eastAsia"/>
          <w:lang w:eastAsia="zh"/>
        </w:rPr>
        <w:t>，如：药品</w:t>
      </w:r>
      <w:r>
        <w:rPr>
          <w:rFonts w:hint="eastAsia"/>
        </w:rPr>
        <w:t>成分</w:t>
      </w:r>
      <w:r>
        <w:rPr>
          <w:rFonts w:hint="eastAsia"/>
          <w:lang w:eastAsia="zh"/>
        </w:rPr>
        <w:t>、药品、食物、环境、其他等，进行过敏分类并匹配对应分类字典。</w:t>
      </w:r>
    </w:p>
    <w:p w14:paraId="36922B76">
      <w:pPr>
        <w:pStyle w:val="140"/>
        <w:keepNext/>
        <w:rPr>
          <w:lang w:eastAsia="zh"/>
        </w:rPr>
      </w:pPr>
      <w:r>
        <w:rPr>
          <w:rFonts w:hint="eastAsia"/>
          <w:lang w:eastAsia="zh"/>
        </w:rPr>
        <w:t>需明确区分过敏来源信息，如：自述、他述、皮试、疑似等。</w:t>
      </w:r>
    </w:p>
    <w:p w14:paraId="00DF215E">
      <w:pPr>
        <w:pStyle w:val="140"/>
        <w:keepNext/>
        <w:rPr>
          <w:lang w:eastAsia="zh"/>
        </w:rPr>
      </w:pPr>
      <w:r>
        <w:rPr>
          <w:rFonts w:hint="eastAsia"/>
          <w:lang w:eastAsia="zh"/>
        </w:rPr>
        <w:t>需支持区分患者过敏反应现象，如：休克、水肿、皮疹、痒痕、皮试、其他等。</w:t>
      </w:r>
    </w:p>
    <w:p w14:paraId="6162442A">
      <w:pPr>
        <w:pStyle w:val="140"/>
        <w:keepNext/>
        <w:rPr>
          <w:lang w:eastAsia="zh"/>
        </w:rPr>
      </w:pPr>
      <w:r>
        <w:rPr>
          <w:rFonts w:hint="eastAsia"/>
          <w:lang w:eastAsia="zh"/>
        </w:rPr>
        <w:t>需支持过敏程度的反应，如：严重、中度、轻度、无法判断、其他等。</w:t>
      </w:r>
    </w:p>
    <w:p w14:paraId="7079C363">
      <w:pPr>
        <w:pStyle w:val="140"/>
        <w:keepNext/>
        <w:rPr>
          <w:lang w:eastAsia="zh"/>
        </w:rPr>
      </w:pPr>
      <w:r>
        <w:rPr>
          <w:rFonts w:hint="eastAsia"/>
          <w:lang w:eastAsia="zh"/>
        </w:rPr>
        <w:t>需支持展示患者</w:t>
      </w:r>
      <w:r>
        <w:rPr>
          <w:rFonts w:hint="eastAsia"/>
        </w:rPr>
        <w:t>诊疗</w:t>
      </w:r>
      <w:r>
        <w:rPr>
          <w:rFonts w:hint="eastAsia"/>
          <w:lang w:eastAsia="zh"/>
        </w:rPr>
        <w:t>信息内容，如：患者当前就诊费别、诊疗医保类别、新增诊疗费用、诊疗费用总额、本次就诊主诊断等。</w:t>
      </w:r>
    </w:p>
    <w:p w14:paraId="280DFDAC">
      <w:pPr>
        <w:pStyle w:val="140"/>
        <w:keepNext/>
        <w:rPr>
          <w:lang w:eastAsia="zh"/>
        </w:rPr>
      </w:pPr>
      <w:r>
        <w:rPr>
          <w:rFonts w:hint="eastAsia"/>
          <w:lang w:eastAsia="zh"/>
        </w:rPr>
        <w:t>需支持费用信息展示，需支持查看患者本次就诊费用，至少支持按照总额、余额两个维度进行展示，并支持按结算费用类别进行分类汇总。</w:t>
      </w:r>
    </w:p>
    <w:p w14:paraId="018B9D72">
      <w:pPr>
        <w:pStyle w:val="140"/>
        <w:keepNext/>
        <w:rPr>
          <w:lang w:eastAsia="zh"/>
        </w:rPr>
      </w:pPr>
      <w:r>
        <w:rPr>
          <w:rFonts w:hint="eastAsia"/>
          <w:lang w:eastAsia="zh"/>
        </w:rPr>
        <w:t>需支持患者费别信息展示，并支持医生查看患者合同单位如：自费、医保等。</w:t>
      </w:r>
    </w:p>
    <w:p w14:paraId="48A6A630">
      <w:pPr>
        <w:pStyle w:val="140"/>
        <w:keepNext/>
        <w:rPr>
          <w:lang w:eastAsia="zh"/>
        </w:rPr>
      </w:pPr>
      <w:r>
        <w:rPr>
          <w:rFonts w:hint="eastAsia"/>
          <w:lang w:eastAsia="zh"/>
        </w:rPr>
        <w:t>需支持VTE评估结果展示，可直接跳转至患者VTE评估页面，并支持查看患者明细信息。</w:t>
      </w:r>
    </w:p>
    <w:p w14:paraId="52F25543">
      <w:pPr>
        <w:pStyle w:val="140"/>
        <w:keepNext/>
        <w:rPr>
          <w:lang w:eastAsia="zh"/>
        </w:rPr>
      </w:pPr>
      <w:r>
        <w:rPr>
          <w:rFonts w:hint="eastAsia"/>
          <w:lang w:eastAsia="zh"/>
        </w:rPr>
        <w:t>需支持患者诊断展示，支持直接通过诊断跳转至患者诊断详细列表，并查看患者期间全部诊断信息。</w:t>
      </w:r>
    </w:p>
    <w:p w14:paraId="28C73323">
      <w:pPr>
        <w:pStyle w:val="140"/>
        <w:keepNext/>
        <w:rPr>
          <w:lang w:eastAsia="zh"/>
        </w:rPr>
      </w:pPr>
      <w:r>
        <w:rPr>
          <w:rFonts w:hint="eastAsia"/>
          <w:lang w:eastAsia="zh"/>
        </w:rPr>
        <w:t>需支持将患者诊疗信息根据包括不限于：医生、按科室、按护理单元等，进行授权管理，支持让被授权科室查看及编辑被授权诊疗信息。</w:t>
      </w:r>
    </w:p>
    <w:p w14:paraId="5D0D6EE8">
      <w:pPr>
        <w:pStyle w:val="140"/>
        <w:keepNext/>
        <w:rPr>
          <w:lang w:eastAsia="zh"/>
        </w:rPr>
      </w:pPr>
      <w:r>
        <w:rPr>
          <w:rFonts w:hint="eastAsia"/>
          <w:lang w:eastAsia="zh"/>
        </w:rPr>
        <w:t>需支持授权申请、授权记录两个单元进行管理。</w:t>
      </w:r>
    </w:p>
    <w:p w14:paraId="6AD74A92">
      <w:pPr>
        <w:pStyle w:val="140"/>
        <w:keepNext/>
        <w:rPr>
          <w:lang w:eastAsia="zh"/>
        </w:rPr>
      </w:pPr>
      <w:r>
        <w:rPr>
          <w:rFonts w:hint="eastAsia"/>
          <w:lang w:eastAsia="zh"/>
        </w:rPr>
        <w:t>授权申请需支持授权医生、授权科室、授权护士站、授权截止时间、授权备注信息，需支持基于各类型病历及子集单独授权如（入院记录、病程记录、首次病程（子集）、会诊记录、一般会诊记录（子集）等）。</w:t>
      </w:r>
    </w:p>
    <w:p w14:paraId="48F00641">
      <w:pPr>
        <w:pStyle w:val="140"/>
        <w:keepNext/>
        <w:ind w:firstLine="420" w:firstLineChars="0"/>
      </w:pPr>
      <w:r>
        <w:rPr>
          <w:rFonts w:hint="eastAsia"/>
          <w:lang w:eastAsia="zh"/>
        </w:rPr>
        <w:t>授权记录需支持展示患者被授权信息包括、授权医师、授权科室、授权科室时间、授权结束时间、授权病历各级信息、授权备注、授权状态，需支持对在授权期内信息可取消授权操作。</w:t>
      </w:r>
    </w:p>
    <w:p w14:paraId="7BBA800B">
      <w:pPr>
        <w:pStyle w:val="140"/>
        <w:keepNext/>
      </w:pPr>
      <w:r>
        <w:rPr>
          <w:rFonts w:hint="eastAsia"/>
        </w:rPr>
        <w:t>（4）患者信息查看</w:t>
      </w:r>
    </w:p>
    <w:p w14:paraId="3CCF2F1E">
      <w:pPr>
        <w:pStyle w:val="140"/>
        <w:keepNext/>
      </w:pPr>
      <w:r>
        <w:rPr>
          <w:rFonts w:hint="eastAsia"/>
        </w:rPr>
        <w:t>具备就诊信息查看功能，包括患者急门诊病历号、就诊类型、挂号</w:t>
      </w:r>
      <w:r>
        <w:rPr>
          <w:rFonts w:hint="eastAsia"/>
          <w:lang w:eastAsia="zh"/>
        </w:rPr>
        <w:t>科室</w:t>
      </w:r>
      <w:r>
        <w:rPr>
          <w:rFonts w:hint="eastAsia"/>
        </w:rPr>
        <w:t>、挂号时间、接诊时间、就诊状态等信息。</w:t>
      </w:r>
    </w:p>
    <w:p w14:paraId="734F54F5">
      <w:pPr>
        <w:pStyle w:val="140"/>
        <w:keepNext/>
      </w:pPr>
      <w:r>
        <w:rPr>
          <w:rFonts w:hint="eastAsia"/>
        </w:rPr>
        <w:t>具备患者隐私信息保护功能，包括患者联系电话、身份证信息及地址信息。</w:t>
      </w:r>
    </w:p>
    <w:p w14:paraId="457B2AA6">
      <w:pPr>
        <w:pStyle w:val="140"/>
        <w:keepNext/>
      </w:pPr>
      <w:r>
        <w:rPr>
          <w:rFonts w:hint="eastAsia"/>
        </w:rPr>
        <w:t>具备人群标签设置功能，可以自定义设置和显示绿色通道、特殊人群标签。</w:t>
      </w:r>
    </w:p>
    <w:p w14:paraId="1A146F0A">
      <w:pPr>
        <w:pStyle w:val="140"/>
        <w:keepNext/>
      </w:pPr>
      <w:r>
        <w:rPr>
          <w:rFonts w:hint="eastAsia"/>
        </w:rPr>
        <w:t>需支持根据患者来源多种过滤方式</w:t>
      </w:r>
      <w:r>
        <w:rPr>
          <w:rFonts w:hint="eastAsia"/>
          <w:lang w:eastAsia="zh"/>
        </w:rPr>
        <w:t>，如：</w:t>
      </w:r>
      <w:r>
        <w:rPr>
          <w:rFonts w:hint="eastAsia"/>
        </w:rPr>
        <w:t>分管患者、全科患者、授权患者、转出患者、转入患者</w:t>
      </w:r>
      <w:r>
        <w:rPr>
          <w:rFonts w:hint="eastAsia"/>
          <w:lang w:eastAsia="zh"/>
        </w:rPr>
        <w:t>等，实现</w:t>
      </w:r>
      <w:r>
        <w:rPr>
          <w:rFonts w:hint="eastAsia"/>
        </w:rPr>
        <w:t>快速定位指定患者；</w:t>
      </w:r>
    </w:p>
    <w:p w14:paraId="13FEB665">
      <w:pPr>
        <w:pStyle w:val="140"/>
        <w:keepNext/>
      </w:pPr>
      <w:r>
        <w:rPr>
          <w:rFonts w:hint="eastAsia"/>
        </w:rPr>
        <w:t>需支持根据患者状态多种过滤方式（</w:t>
      </w:r>
      <w:r>
        <w:rPr>
          <w:rFonts w:hint="eastAsia"/>
          <w:lang w:eastAsia="zh"/>
        </w:rPr>
        <w:t>如：</w:t>
      </w:r>
      <w:r>
        <w:rPr>
          <w:rFonts w:hint="eastAsia"/>
        </w:rPr>
        <w:t>在院患者、出院患者</w:t>
      </w:r>
      <w:r>
        <w:rPr>
          <w:rFonts w:hint="eastAsia"/>
          <w:lang w:eastAsia="zh"/>
        </w:rPr>
        <w:t>等</w:t>
      </w:r>
      <w:r>
        <w:rPr>
          <w:rFonts w:hint="eastAsia"/>
        </w:rPr>
        <w:t>）快速定位指定患者；</w:t>
      </w:r>
    </w:p>
    <w:p w14:paraId="3388EB2C">
      <w:pPr>
        <w:pStyle w:val="140"/>
        <w:keepNext/>
      </w:pPr>
      <w:r>
        <w:rPr>
          <w:rFonts w:hint="eastAsia"/>
        </w:rPr>
        <w:t>需支持特定患者来源分类</w:t>
      </w:r>
      <w:r>
        <w:rPr>
          <w:rFonts w:hint="eastAsia"/>
          <w:lang w:eastAsia="zh"/>
        </w:rPr>
        <w:t>，</w:t>
      </w:r>
      <w:r>
        <w:rPr>
          <w:rFonts w:hint="eastAsia"/>
        </w:rPr>
        <w:t>如：新入院、</w:t>
      </w:r>
      <w:r>
        <w:rPr>
          <w:rFonts w:hint="eastAsia"/>
          <w:lang w:eastAsia="zh"/>
        </w:rPr>
        <w:t>分管</w:t>
      </w:r>
      <w:r>
        <w:rPr>
          <w:rFonts w:hint="eastAsia"/>
        </w:rPr>
        <w:t>、危重、手术、日间、路径等</w:t>
      </w:r>
      <w:r>
        <w:rPr>
          <w:rFonts w:hint="eastAsia"/>
          <w:lang w:eastAsia="zh"/>
        </w:rPr>
        <w:t>内容</w:t>
      </w:r>
      <w:r>
        <w:rPr>
          <w:rFonts w:hint="eastAsia"/>
        </w:rPr>
        <w:t>；</w:t>
      </w:r>
    </w:p>
    <w:p w14:paraId="068DE4D3">
      <w:pPr>
        <w:pStyle w:val="140"/>
        <w:keepNext/>
      </w:pPr>
      <w:r>
        <w:rPr>
          <w:rFonts w:hint="eastAsia"/>
        </w:rPr>
        <w:t>需支持根据时间、科室、病区等条件过滤患者及对患者进行排序；</w:t>
      </w:r>
    </w:p>
    <w:p w14:paraId="4664E236">
      <w:pPr>
        <w:pStyle w:val="140"/>
        <w:keepNext/>
      </w:pPr>
      <w:r>
        <w:rPr>
          <w:rFonts w:hint="eastAsia"/>
        </w:rPr>
        <w:t>需支持支持导出患者信息功能；</w:t>
      </w:r>
    </w:p>
    <w:p w14:paraId="529BB323">
      <w:pPr>
        <w:pStyle w:val="140"/>
        <w:keepNext/>
      </w:pPr>
      <w:r>
        <w:rPr>
          <w:rFonts w:hint="eastAsia"/>
        </w:rPr>
        <w:t>需支持</w:t>
      </w:r>
      <w:r>
        <w:rPr>
          <w:rFonts w:hint="eastAsia"/>
          <w:lang w:eastAsia="zh"/>
        </w:rPr>
        <w:t>展示</w:t>
      </w:r>
      <w:r>
        <w:rPr>
          <w:rFonts w:hint="eastAsia"/>
        </w:rPr>
        <w:t>显示患者</w:t>
      </w:r>
      <w:r>
        <w:rPr>
          <w:rFonts w:hint="eastAsia"/>
          <w:lang w:eastAsia="zh"/>
        </w:rPr>
        <w:t>详细信息，如：</w:t>
      </w:r>
      <w:r>
        <w:rPr>
          <w:rFonts w:hint="eastAsia"/>
        </w:rPr>
        <w:t>床号、姓名、年龄、病历号、入院日期、天数、诊断、护理级别、三级责任医师、责任护士</w:t>
      </w:r>
      <w:r>
        <w:rPr>
          <w:rFonts w:hint="eastAsia"/>
          <w:lang w:eastAsia="zh"/>
        </w:rPr>
        <w:t>等信息内容</w:t>
      </w:r>
      <w:r>
        <w:rPr>
          <w:rFonts w:hint="eastAsia"/>
        </w:rPr>
        <w:t>；</w:t>
      </w:r>
    </w:p>
    <w:p w14:paraId="59F2E159">
      <w:pPr>
        <w:pStyle w:val="140"/>
        <w:keepNext/>
      </w:pPr>
      <w:r>
        <w:rPr>
          <w:rFonts w:hint="eastAsia"/>
        </w:rPr>
        <w:t>需支持自定义扩展需显示的</w:t>
      </w:r>
      <w:r>
        <w:rPr>
          <w:rFonts w:hint="eastAsia"/>
          <w:lang w:eastAsia="zh"/>
        </w:rPr>
        <w:t>信息项内容</w:t>
      </w:r>
      <w:r>
        <w:rPr>
          <w:rFonts w:hint="eastAsia"/>
        </w:rPr>
        <w:t>；</w:t>
      </w:r>
    </w:p>
    <w:p w14:paraId="45DF4B17">
      <w:pPr>
        <w:pStyle w:val="140"/>
        <w:keepNext/>
      </w:pPr>
      <w:r>
        <w:rPr>
          <w:rFonts w:hint="eastAsia"/>
        </w:rPr>
        <w:t>需支持个性化设置详细信息位置、宽度、顺序；</w:t>
      </w:r>
    </w:p>
    <w:p w14:paraId="79143468">
      <w:pPr>
        <w:pStyle w:val="140"/>
        <w:keepNext/>
      </w:pPr>
      <w:r>
        <w:rPr>
          <w:rFonts w:hint="eastAsia"/>
        </w:rPr>
        <w:t>需支持患者标签显示，如</w:t>
      </w:r>
      <w:r>
        <w:rPr>
          <w:rFonts w:hint="eastAsia"/>
          <w:lang w:eastAsia="zh"/>
        </w:rPr>
        <w:t>：</w:t>
      </w:r>
      <w:r>
        <w:rPr>
          <w:rFonts w:hint="eastAsia"/>
        </w:rPr>
        <w:t>高血压、手术等.</w:t>
      </w:r>
    </w:p>
    <w:p w14:paraId="211FEEA9">
      <w:pPr>
        <w:pStyle w:val="140"/>
        <w:keepNext/>
      </w:pPr>
      <w:r>
        <w:rPr>
          <w:rFonts w:hint="eastAsia"/>
        </w:rPr>
        <w:t>2.患者管理显示配置</w:t>
      </w:r>
    </w:p>
    <w:p w14:paraId="61138064">
      <w:pPr>
        <w:pStyle w:val="140"/>
        <w:keepNext/>
      </w:pPr>
      <w:r>
        <w:rPr>
          <w:rFonts w:hint="eastAsia"/>
        </w:rPr>
        <w:t>（1）患者就诊列表</w:t>
      </w:r>
    </w:p>
    <w:p w14:paraId="4431629B">
      <w:pPr>
        <w:pStyle w:val="140"/>
        <w:keepNext/>
      </w:pPr>
      <w:r>
        <w:rPr>
          <w:rFonts w:hint="eastAsia"/>
        </w:rPr>
        <w:t>提供患者列表，展示当前开诊</w:t>
      </w:r>
      <w:r>
        <w:rPr>
          <w:rFonts w:hint="eastAsia"/>
          <w:lang w:eastAsia="zh"/>
        </w:rPr>
        <w:t>科室</w:t>
      </w:r>
      <w:r>
        <w:rPr>
          <w:rFonts w:hint="eastAsia"/>
        </w:rPr>
        <w:t>的就诊患者。</w:t>
      </w:r>
    </w:p>
    <w:p w14:paraId="35A0ABD3">
      <w:pPr>
        <w:pStyle w:val="140"/>
        <w:keepNext/>
      </w:pPr>
      <w:r>
        <w:rPr>
          <w:rFonts w:hint="eastAsia"/>
        </w:rPr>
        <w:t>具备患者列表显示列自定义配置功能。患者列表中可展示患者姓名、初复诊、号序、性别、年龄、急门诊病历号、签到流水号、联系电话、挂号</w:t>
      </w:r>
      <w:r>
        <w:rPr>
          <w:rFonts w:hint="eastAsia"/>
          <w:lang w:eastAsia="zh"/>
        </w:rPr>
        <w:t>科室</w:t>
      </w:r>
      <w:r>
        <w:rPr>
          <w:rFonts w:hint="eastAsia"/>
        </w:rPr>
        <w:t>、医保信息等。</w:t>
      </w:r>
    </w:p>
    <w:p w14:paraId="6FEC9D7C">
      <w:pPr>
        <w:pStyle w:val="140"/>
        <w:keepNext/>
      </w:pPr>
      <w:r>
        <w:rPr>
          <w:rFonts w:hint="eastAsia"/>
        </w:rPr>
        <w:t>具备患者分类展示功能，包括全部、未就诊、就诊中、待回诊、已就诊、退号患者、挂账患者，分类展示并统计患者数量。</w:t>
      </w:r>
    </w:p>
    <w:p w14:paraId="63628419">
      <w:pPr>
        <w:pStyle w:val="140"/>
        <w:keepNext/>
      </w:pPr>
      <w:r>
        <w:rPr>
          <w:rFonts w:hint="eastAsia"/>
        </w:rPr>
        <w:t>具备快捷操作功能，包括单据、转诊、我的排班、转介申请等操作。</w:t>
      </w:r>
    </w:p>
    <w:p w14:paraId="55729C35">
      <w:pPr>
        <w:pStyle w:val="140"/>
        <w:keepNext/>
      </w:pPr>
      <w:r>
        <w:rPr>
          <w:rFonts w:hint="eastAsia"/>
        </w:rPr>
        <w:t>（2）叫号面板</w:t>
      </w:r>
    </w:p>
    <w:p w14:paraId="28DF7107">
      <w:pPr>
        <w:pStyle w:val="140"/>
        <w:keepNext/>
      </w:pPr>
      <w:r>
        <w:rPr>
          <w:rFonts w:hint="eastAsia"/>
        </w:rPr>
        <w:t>支持与护士分诊系统对接，显示当前患者排队情况，查看候诊人员及候诊人数，自动呼叫患者进入诊室就诊。</w:t>
      </w:r>
    </w:p>
    <w:p w14:paraId="1EFFCFDE">
      <w:pPr>
        <w:pStyle w:val="140"/>
        <w:keepNext/>
      </w:pPr>
      <w:r>
        <w:rPr>
          <w:rFonts w:hint="eastAsia"/>
        </w:rPr>
        <w:t>具备叫号面板配置功能，可以自定义配置叫号面板样式。</w:t>
      </w:r>
    </w:p>
    <w:p w14:paraId="56D64593">
      <w:pPr>
        <w:pStyle w:val="140"/>
        <w:keepNext/>
      </w:pPr>
      <w:r>
        <w:rPr>
          <w:rFonts w:hint="eastAsia"/>
        </w:rPr>
        <w:t>具备检索功能，可以输入关键信息检索患者。</w:t>
      </w:r>
    </w:p>
    <w:p w14:paraId="7537EEA4">
      <w:pPr>
        <w:pStyle w:val="140"/>
        <w:keepNext/>
      </w:pPr>
      <w:r>
        <w:rPr>
          <w:rFonts w:hint="eastAsia"/>
        </w:rPr>
        <w:t>（3）诊间转诊</w:t>
      </w:r>
    </w:p>
    <w:p w14:paraId="7DCB0C66">
      <w:pPr>
        <w:pStyle w:val="140"/>
        <w:keepNext/>
      </w:pPr>
      <w:r>
        <w:rPr>
          <w:rFonts w:hint="eastAsia"/>
        </w:rPr>
        <w:t>具备诊间转诊功能，可在急门诊同级别科室之间，为患者安排转诊。</w:t>
      </w:r>
    </w:p>
    <w:p w14:paraId="71A7AAF3">
      <w:pPr>
        <w:pStyle w:val="140"/>
        <w:keepNext/>
      </w:pPr>
      <w:r>
        <w:rPr>
          <w:rFonts w:hint="eastAsia"/>
        </w:rPr>
        <w:t>（4）个人偏好配置</w:t>
      </w:r>
    </w:p>
    <w:p w14:paraId="48561CE5">
      <w:pPr>
        <w:pStyle w:val="140"/>
        <w:keepNext/>
      </w:pPr>
      <w:r>
        <w:rPr>
          <w:rFonts w:hint="eastAsia"/>
        </w:rPr>
        <w:t>具备个人偏好配置功能，可以配置患者信息显示样式显示的数据项及顺序。</w:t>
      </w:r>
    </w:p>
    <w:p w14:paraId="18026E42">
      <w:pPr>
        <w:pStyle w:val="140"/>
        <w:keepNext/>
        <w:rPr>
          <w:lang w:eastAsia="zh"/>
        </w:rPr>
      </w:pPr>
      <w:r>
        <w:rPr>
          <w:rFonts w:hint="eastAsia"/>
        </w:rPr>
        <w:t>（5）</w:t>
      </w:r>
      <w:r>
        <w:rPr>
          <w:rFonts w:hint="eastAsia"/>
          <w:lang w:eastAsia="zh"/>
        </w:rPr>
        <w:t>自定义菜单</w:t>
      </w:r>
    </w:p>
    <w:p w14:paraId="20A08EDF">
      <w:pPr>
        <w:pStyle w:val="140"/>
        <w:keepNext/>
      </w:pPr>
      <w:r>
        <w:rPr>
          <w:rFonts w:hint="eastAsia"/>
        </w:rPr>
        <w:t>需支持显示医生站功能菜单，支持医生开展诊疗工作所有内容，包括不限于：医嘱，诊断，病历，报告查看等。</w:t>
      </w:r>
    </w:p>
    <w:p w14:paraId="0053DDCE">
      <w:pPr>
        <w:pStyle w:val="140"/>
        <w:keepNext/>
      </w:pPr>
      <w:r>
        <w:rPr>
          <w:rFonts w:hint="eastAsia"/>
        </w:rPr>
        <w:t>需支持自定义配置医生站功能菜单，可根据全院、科室配置不同专科使用的功能，以及需支持对接第三方系统。</w:t>
      </w:r>
    </w:p>
    <w:p w14:paraId="59E189C4">
      <w:pPr>
        <w:pStyle w:val="140"/>
        <w:keepNext/>
        <w:rPr>
          <w:lang w:eastAsia="zh"/>
        </w:rPr>
      </w:pPr>
      <w:r>
        <w:rPr>
          <w:rFonts w:hint="eastAsia"/>
        </w:rPr>
        <w:t>（6）</w:t>
      </w:r>
      <w:r>
        <w:rPr>
          <w:rFonts w:hint="eastAsia"/>
          <w:lang w:eastAsia="zh"/>
        </w:rPr>
        <w:t>待办任务</w:t>
      </w:r>
    </w:p>
    <w:p w14:paraId="049B8487">
      <w:pPr>
        <w:pStyle w:val="140"/>
        <w:keepNext/>
      </w:pPr>
      <w:r>
        <w:rPr>
          <w:rFonts w:hint="eastAsia"/>
        </w:rPr>
        <w:t>需支持展示患者待处理的医疗文书信息，如：待患者签名病历（知情同意书类等）、医师未签病历（日常病程记录等）、上级医师未签病历（上级医师查房记录等）。</w:t>
      </w:r>
    </w:p>
    <w:p w14:paraId="093C182B">
      <w:pPr>
        <w:pStyle w:val="140"/>
        <w:keepNext/>
      </w:pPr>
      <w:r>
        <w:rPr>
          <w:rFonts w:hint="eastAsia"/>
        </w:rPr>
        <w:t>需支持通过待办任务提醒直接链接到对应的病历文书进行修改。</w:t>
      </w:r>
    </w:p>
    <w:p w14:paraId="06959638">
      <w:pPr>
        <w:pStyle w:val="140"/>
        <w:keepNext/>
      </w:pPr>
      <w:r>
        <w:rPr>
          <w:rFonts w:hint="eastAsia"/>
        </w:rPr>
        <w:t>需支持医生查看已出未读的检验报告列表。</w:t>
      </w:r>
    </w:p>
    <w:p w14:paraId="361F535B">
      <w:pPr>
        <w:pStyle w:val="140"/>
        <w:keepNext/>
      </w:pPr>
      <w:r>
        <w:rPr>
          <w:rFonts w:hint="eastAsia"/>
        </w:rPr>
        <w:t>需支持医生查看已出未读的检查报告列表。</w:t>
      </w:r>
    </w:p>
    <w:p w14:paraId="062CBD79">
      <w:pPr>
        <w:pStyle w:val="140"/>
        <w:keepNext/>
      </w:pPr>
      <w:r>
        <w:rPr>
          <w:rFonts w:hint="eastAsia"/>
        </w:rPr>
        <w:t>需支持医生通过未读报告链接，跳转打开报告详细内容查看。</w:t>
      </w:r>
    </w:p>
    <w:p w14:paraId="29CA5224">
      <w:pPr>
        <w:pStyle w:val="140"/>
        <w:keepNext/>
      </w:pPr>
      <w:r>
        <w:rPr>
          <w:rFonts w:hint="eastAsia"/>
        </w:rPr>
        <w:t>需支持显示基于事件、时间判定规定时间医生应完成患者对应诊疗病历。</w:t>
      </w:r>
    </w:p>
    <w:p w14:paraId="5E9D7881">
      <w:pPr>
        <w:pStyle w:val="140"/>
        <w:keepNext/>
      </w:pPr>
      <w:r>
        <w:rPr>
          <w:rFonts w:hint="eastAsia"/>
        </w:rPr>
        <w:t>需支持基于病历质控规则，对病历文书的行文信息进行逻辑校验，并对书写病历行文缺陷给予提醒。</w:t>
      </w:r>
    </w:p>
    <w:p w14:paraId="3847094E">
      <w:pPr>
        <w:pStyle w:val="140"/>
        <w:keepNext/>
      </w:pPr>
      <w:r>
        <w:rPr>
          <w:rFonts w:hint="eastAsia"/>
        </w:rPr>
        <w:t>需支持通过提醒链接，跳转到病历进行修改。</w:t>
      </w:r>
    </w:p>
    <w:p w14:paraId="6F08F1BA">
      <w:pPr>
        <w:pStyle w:val="140"/>
        <w:keepNext/>
      </w:pPr>
      <w:r>
        <w:rPr>
          <w:rFonts w:hint="eastAsia"/>
        </w:rPr>
        <w:t>需支持医生有标记为完成的功能，需支持医生反馈提醒信息有问题的异议功能。</w:t>
      </w:r>
    </w:p>
    <w:p w14:paraId="0CE03BCB">
      <w:pPr>
        <w:pStyle w:val="140"/>
        <w:keepNext/>
      </w:pPr>
      <w:r>
        <w:rPr>
          <w:rFonts w:hint="eastAsia"/>
        </w:rPr>
        <w:t>需支持其他任务的提醒，用于特定诊疗时间引发的待处理诊疗事务，如：手术患者VTE评估等。</w:t>
      </w:r>
    </w:p>
    <w:p w14:paraId="479AFD45">
      <w:pPr>
        <w:pStyle w:val="140"/>
        <w:keepNext/>
      </w:pPr>
      <w:r>
        <w:rPr>
          <w:rFonts w:hint="eastAsia"/>
        </w:rPr>
        <w:t>需支持显示患者生命体征，化验结果等指标的变化趋势图。</w:t>
      </w:r>
    </w:p>
    <w:p w14:paraId="1E00D39A">
      <w:pPr>
        <w:pStyle w:val="140"/>
        <w:keepNext/>
      </w:pPr>
      <w:r>
        <w:rPr>
          <w:rFonts w:hint="eastAsia"/>
        </w:rPr>
        <w:t>需支持医生手工选择患者不同指标项目进行查看。</w:t>
      </w:r>
    </w:p>
    <w:p w14:paraId="18DC26D6">
      <w:pPr>
        <w:pStyle w:val="140"/>
        <w:keepNext/>
        <w:ind w:firstLine="420" w:firstLineChars="0"/>
      </w:pPr>
      <w:r>
        <w:rPr>
          <w:rFonts w:hint="eastAsia"/>
        </w:rPr>
        <w:t>需支持根据专科、专病设置指标首页显示内容。患者首页展示科室关注指标，如内分泌科关注血压血糖，肿瘤科室关注APF指标，手术科室关注感染四项等，医生可根据实际需要自定义显示效果。</w:t>
      </w:r>
    </w:p>
    <w:p w14:paraId="1BB54569">
      <w:pPr>
        <w:pStyle w:val="140"/>
        <w:keepNext/>
        <w:ind w:firstLine="420" w:firstLineChars="0"/>
      </w:pPr>
      <w:r>
        <w:rPr>
          <w:rFonts w:hint="eastAsia"/>
        </w:rPr>
        <w:t>需支持记忆医生针对每个患者查看的指标信息，方便下次进入医生站可直接展示。</w:t>
      </w:r>
    </w:p>
    <w:p w14:paraId="10D90243">
      <w:pPr>
        <w:pStyle w:val="140"/>
        <w:keepNext/>
      </w:pPr>
      <w:r>
        <w:rPr>
          <w:rFonts w:hint="eastAsia"/>
        </w:rPr>
        <w:t>3.医生门户</w:t>
      </w:r>
    </w:p>
    <w:p w14:paraId="1D397D97">
      <w:pPr>
        <w:pStyle w:val="140"/>
        <w:keepNext/>
      </w:pPr>
      <w:r>
        <w:rPr>
          <w:rFonts w:hint="eastAsia"/>
        </w:rPr>
        <w:t>(1)医师信息</w:t>
      </w:r>
    </w:p>
    <w:p w14:paraId="40BDAE90">
      <w:pPr>
        <w:pStyle w:val="140"/>
        <w:keepNext/>
      </w:pPr>
      <w:r>
        <w:rPr>
          <w:rFonts w:hint="eastAsia"/>
        </w:rPr>
        <w:t>需</w:t>
      </w:r>
      <w:r>
        <w:rPr>
          <w:rFonts w:hint="eastAsia"/>
          <w:lang w:eastAsia="zh"/>
        </w:rPr>
        <w:t>支持</w:t>
      </w:r>
      <w:r>
        <w:rPr>
          <w:rFonts w:hint="eastAsia"/>
        </w:rPr>
        <w:t>展示当前医师所属医疗机构、所属医院、所属院区、登录科室；</w:t>
      </w:r>
    </w:p>
    <w:p w14:paraId="6CDA8A0D">
      <w:pPr>
        <w:pStyle w:val="140"/>
        <w:keepNext/>
      </w:pPr>
      <w:r>
        <w:rPr>
          <w:rFonts w:hint="eastAsia"/>
        </w:rPr>
        <w:t>需</w:t>
      </w:r>
      <w:r>
        <w:rPr>
          <w:rFonts w:hint="eastAsia"/>
          <w:lang w:eastAsia="zh"/>
        </w:rPr>
        <w:t>支持</w:t>
      </w:r>
      <w:r>
        <w:rPr>
          <w:rFonts w:hint="eastAsia"/>
        </w:rPr>
        <w:t>展示登录医师医保医师编码；</w:t>
      </w:r>
    </w:p>
    <w:p w14:paraId="02F0DD25">
      <w:pPr>
        <w:pStyle w:val="140"/>
        <w:keepNext/>
      </w:pPr>
      <w:r>
        <w:rPr>
          <w:rFonts w:hint="eastAsia"/>
        </w:rPr>
        <w:t>需支持登录医师头像展示，可编辑修改人员头像；</w:t>
      </w:r>
    </w:p>
    <w:p w14:paraId="76EDC4FA">
      <w:pPr>
        <w:pStyle w:val="140"/>
        <w:keepNext/>
      </w:pPr>
      <w:r>
        <w:rPr>
          <w:rFonts w:hint="eastAsia"/>
        </w:rPr>
        <w:t>需支持登录密码的修改与校验；</w:t>
      </w:r>
    </w:p>
    <w:p w14:paraId="14E85368">
      <w:pPr>
        <w:pStyle w:val="140"/>
        <w:keepNext/>
      </w:pPr>
      <w:r>
        <w:rPr>
          <w:rFonts w:hint="eastAsia"/>
        </w:rPr>
        <w:t>需支持CA电子签名校验绑定并供其他页面统一应用；</w:t>
      </w:r>
    </w:p>
    <w:p w14:paraId="3D3ED413">
      <w:pPr>
        <w:pStyle w:val="140"/>
        <w:keepNext/>
      </w:pPr>
      <w:r>
        <w:rPr>
          <w:rFonts w:hint="eastAsia"/>
        </w:rPr>
        <w:t>需支持医师为微信登录以满足微信</w:t>
      </w:r>
      <w:r>
        <w:rPr>
          <w:rFonts w:hint="eastAsia"/>
          <w:lang w:eastAsia="zh"/>
        </w:rPr>
        <w:t>公众</w:t>
      </w:r>
      <w:r>
        <w:rPr>
          <w:rFonts w:hint="eastAsia"/>
        </w:rPr>
        <w:t>号及业务功能对接；</w:t>
      </w:r>
    </w:p>
    <w:p w14:paraId="50F46566">
      <w:pPr>
        <w:pStyle w:val="140"/>
        <w:keepNext/>
      </w:pPr>
      <w:r>
        <w:rPr>
          <w:rFonts w:hint="eastAsia"/>
        </w:rPr>
        <w:t>(2)日程安排</w:t>
      </w:r>
    </w:p>
    <w:p w14:paraId="2EFFE1DB">
      <w:pPr>
        <w:pStyle w:val="140"/>
        <w:keepNext/>
      </w:pPr>
      <w:r>
        <w:rPr>
          <w:rFonts w:hint="eastAsia"/>
        </w:rPr>
        <w:t>需支持日程编辑与提醒功能；</w:t>
      </w:r>
    </w:p>
    <w:p w14:paraId="4AE94F24">
      <w:pPr>
        <w:pStyle w:val="140"/>
        <w:keepNext/>
      </w:pPr>
      <w:r>
        <w:rPr>
          <w:rFonts w:hint="eastAsia"/>
        </w:rPr>
        <w:t>需支持以日历控件形式展示医师日程；</w:t>
      </w:r>
    </w:p>
    <w:p w14:paraId="128A0633">
      <w:pPr>
        <w:pStyle w:val="140"/>
        <w:keepNext/>
      </w:pPr>
      <w:r>
        <w:rPr>
          <w:rFonts w:hint="eastAsia"/>
        </w:rPr>
        <w:t>需支持新建日程，日程包括</w:t>
      </w:r>
      <w:r>
        <w:rPr>
          <w:rFonts w:hint="eastAsia"/>
          <w:lang w:eastAsia="zh"/>
        </w:rPr>
        <w:t>不限于：</w:t>
      </w:r>
      <w:r>
        <w:rPr>
          <w:rFonts w:hint="eastAsia"/>
        </w:rPr>
        <w:t>日程事件名称、计划时间、日程地点、日程类型、日程详细说明，日程预计时长（分钟）、日程提醒提前时间设置、日程是否有效设置</w:t>
      </w:r>
      <w:r>
        <w:rPr>
          <w:rFonts w:hint="eastAsia"/>
          <w:lang w:eastAsia="zh"/>
        </w:rPr>
        <w:t>等内容</w:t>
      </w:r>
      <w:r>
        <w:rPr>
          <w:rFonts w:hint="eastAsia"/>
        </w:rPr>
        <w:t>；</w:t>
      </w:r>
    </w:p>
    <w:p w14:paraId="02ECD088">
      <w:pPr>
        <w:pStyle w:val="140"/>
        <w:keepNext/>
      </w:pPr>
      <w:r>
        <w:rPr>
          <w:rFonts w:hint="eastAsia"/>
        </w:rPr>
        <w:t>基于</w:t>
      </w:r>
      <w:r>
        <w:rPr>
          <w:rFonts w:hint="eastAsia"/>
          <w:lang w:eastAsia="zh"/>
        </w:rPr>
        <w:t>日历控件展示标记</w:t>
      </w:r>
      <w:r>
        <w:rPr>
          <w:rFonts w:hint="eastAsia"/>
        </w:rPr>
        <w:t>日程</w:t>
      </w:r>
      <w:r>
        <w:rPr>
          <w:rFonts w:hint="eastAsia"/>
          <w:lang w:eastAsia="zh"/>
        </w:rPr>
        <w:t>，需清晰标识</w:t>
      </w:r>
      <w:r>
        <w:rPr>
          <w:rFonts w:hint="eastAsia"/>
        </w:rPr>
        <w:t>对应日程，</w:t>
      </w:r>
      <w:r>
        <w:rPr>
          <w:rFonts w:hint="eastAsia"/>
          <w:lang w:eastAsia="zh"/>
        </w:rPr>
        <w:t>并</w:t>
      </w:r>
      <w:r>
        <w:rPr>
          <w:rFonts w:hint="eastAsia"/>
        </w:rPr>
        <w:t>支持简要信息提示；</w:t>
      </w:r>
    </w:p>
    <w:p w14:paraId="45DD1578">
      <w:pPr>
        <w:pStyle w:val="140"/>
        <w:keepNext/>
      </w:pPr>
      <w:r>
        <w:rPr>
          <w:rFonts w:hint="eastAsia"/>
        </w:rPr>
        <w:t>需支持日程信息的修改与删除；</w:t>
      </w:r>
    </w:p>
    <w:p w14:paraId="580C7897">
      <w:pPr>
        <w:pStyle w:val="140"/>
        <w:keepNext/>
      </w:pPr>
      <w:r>
        <w:rPr>
          <w:rFonts w:hint="eastAsia"/>
        </w:rPr>
        <w:t>(3)诊疗任务汇总</w:t>
      </w:r>
    </w:p>
    <w:p w14:paraId="1B1CD03D">
      <w:pPr>
        <w:pStyle w:val="140"/>
        <w:keepNext/>
      </w:pPr>
      <w:r>
        <w:rPr>
          <w:rFonts w:hint="eastAsia"/>
        </w:rPr>
        <w:t>系统需基于医生诊疗场景设置诊疗任务提示与汇总展示功能；</w:t>
      </w:r>
    </w:p>
    <w:p w14:paraId="2F58AED3">
      <w:pPr>
        <w:pStyle w:val="140"/>
        <w:keepNext/>
        <w:rPr>
          <w:lang w:eastAsia="zh"/>
        </w:rPr>
      </w:pPr>
      <w:r>
        <w:rPr>
          <w:rFonts w:hint="eastAsia"/>
        </w:rPr>
        <w:t>基于诊疗场景展示待处理任务数量，需满足点击对应任务跳转对应治疗任务界面查看及处理相关任务信息；</w:t>
      </w:r>
    </w:p>
    <w:p w14:paraId="0A25641F">
      <w:pPr>
        <w:pStyle w:val="140"/>
        <w:keepNext/>
      </w:pPr>
      <w:r>
        <w:rPr>
          <w:rFonts w:hint="eastAsia"/>
        </w:rPr>
        <w:t>需支持诊疗场景至少包括</w:t>
      </w:r>
      <w:r>
        <w:rPr>
          <w:rFonts w:hint="eastAsia"/>
          <w:lang w:eastAsia="zh"/>
        </w:rPr>
        <w:t>：</w:t>
      </w:r>
      <w:r>
        <w:rPr>
          <w:rFonts w:hint="eastAsia"/>
        </w:rPr>
        <w:t>门诊待诊患者、责任患者、诊疗路径患者、手术患者、会诊待处理患者、检查及检验未查看报告关注、病历质控缺陷提醒、病历未提交待处理等</w:t>
      </w:r>
      <w:r>
        <w:rPr>
          <w:rFonts w:hint="eastAsia"/>
          <w:lang w:eastAsia="zh"/>
        </w:rPr>
        <w:t>内容</w:t>
      </w:r>
      <w:r>
        <w:rPr>
          <w:rFonts w:hint="eastAsia"/>
        </w:rPr>
        <w:t>；</w:t>
      </w:r>
    </w:p>
    <w:p w14:paraId="5E6C9A6D">
      <w:pPr>
        <w:pStyle w:val="140"/>
        <w:keepNext/>
      </w:pPr>
      <w:r>
        <w:rPr>
          <w:rFonts w:hint="eastAsia"/>
        </w:rPr>
        <w:t>(4)</w:t>
      </w:r>
      <w:r>
        <w:rPr>
          <w:rFonts w:hint="eastAsia"/>
          <w:lang w:eastAsia="zh"/>
        </w:rPr>
        <w:t>全部应用</w:t>
      </w:r>
    </w:p>
    <w:p w14:paraId="1B40CDD3">
      <w:pPr>
        <w:pStyle w:val="140"/>
        <w:keepNext/>
      </w:pPr>
      <w:r>
        <w:rPr>
          <w:rFonts w:hint="eastAsia"/>
        </w:rPr>
        <w:t>系统需整合医生具备权限的各关联子系统归集，需保障无需二次登录的情况下跳转各业务系统；</w:t>
      </w:r>
    </w:p>
    <w:p w14:paraId="4886685E">
      <w:pPr>
        <w:pStyle w:val="140"/>
        <w:keepNext/>
      </w:pPr>
      <w:r>
        <w:rPr>
          <w:rFonts w:hint="eastAsia"/>
        </w:rPr>
        <w:t>需提供常用应用与全部应用集合，常用应用根据医生每次应用功能归集记录以方便医师再次登录系统时默认展示上次应用菜单功能项；</w:t>
      </w:r>
    </w:p>
    <w:p w14:paraId="3265ABBB">
      <w:pPr>
        <w:pStyle w:val="140"/>
        <w:keepNext/>
      </w:pPr>
      <w:bookmarkStart w:id="58" w:name="_Toc212643668"/>
      <w:r>
        <w:rPr>
          <w:rFonts w:hint="eastAsia"/>
        </w:rPr>
        <w:t>(5)指标监控</w:t>
      </w:r>
      <w:bookmarkEnd w:id="58"/>
    </w:p>
    <w:p w14:paraId="1CE88648">
      <w:pPr>
        <w:pStyle w:val="140"/>
        <w:keepNext/>
      </w:pPr>
      <w:r>
        <w:rPr>
          <w:rFonts w:hint="eastAsia"/>
        </w:rPr>
        <w:t>系统需基于人员管理职务提供动态诊疗指标监控；</w:t>
      </w:r>
    </w:p>
    <w:p w14:paraId="5003A791">
      <w:pPr>
        <w:pStyle w:val="140"/>
        <w:keepNext/>
      </w:pPr>
      <w:r>
        <w:rPr>
          <w:rFonts w:hint="eastAsia"/>
        </w:rPr>
        <w:t>诊疗指标需基于科主任、普通医师两个视角统计整理各项诊疗指标；</w:t>
      </w:r>
    </w:p>
    <w:p w14:paraId="0614E36F">
      <w:pPr>
        <w:pStyle w:val="140"/>
        <w:keepNext/>
      </w:pPr>
      <w:r>
        <w:rPr>
          <w:rFonts w:hint="eastAsia"/>
        </w:rPr>
        <w:t>诊疗指标</w:t>
      </w:r>
      <w:r>
        <w:rPr>
          <w:rFonts w:hint="eastAsia"/>
          <w:lang w:eastAsia="zh"/>
        </w:rPr>
        <w:t>包括不限于：科</w:t>
      </w:r>
      <w:r>
        <w:rPr>
          <w:rFonts w:hint="eastAsia"/>
        </w:rPr>
        <w:t>室出院日次、科室病历终末质控平均分、科室病历环节质控得分、月度药耗比分析、月度药耗自费比分析、科室诊断、我常做的手术、我的常开的诊断、在院患者费用统计、在院患者DRG费用统计、单日最高接诊量、门诊病历书写率、分管出院人次等维度信息；</w:t>
      </w:r>
    </w:p>
    <w:p w14:paraId="2F725EA7">
      <w:pPr>
        <w:pStyle w:val="140"/>
        <w:keepNext/>
      </w:pPr>
      <w:r>
        <w:rPr>
          <w:rFonts w:hint="eastAsia"/>
        </w:rPr>
        <w:t>(6)</w:t>
      </w:r>
      <w:r>
        <w:rPr>
          <w:rFonts w:hint="eastAsia"/>
          <w:lang w:eastAsia="zh"/>
        </w:rPr>
        <w:t>我的消息</w:t>
      </w:r>
    </w:p>
    <w:p w14:paraId="674FE29D">
      <w:pPr>
        <w:pStyle w:val="140"/>
        <w:keepNext/>
      </w:pPr>
      <w:r>
        <w:rPr>
          <w:rFonts w:hint="eastAsia"/>
        </w:rPr>
        <w:t>系统需提供统一的消息管理平台，需支持统一的消息归集</w:t>
      </w:r>
      <w:r>
        <w:rPr>
          <w:rFonts w:hint="eastAsia"/>
          <w:lang w:eastAsia="zh"/>
        </w:rPr>
        <w:t>与</w:t>
      </w:r>
      <w:r>
        <w:rPr>
          <w:rFonts w:hint="eastAsia"/>
        </w:rPr>
        <w:t>展示；</w:t>
      </w:r>
    </w:p>
    <w:p w14:paraId="7554D9FE">
      <w:pPr>
        <w:pStyle w:val="140"/>
        <w:keepNext/>
      </w:pPr>
      <w:r>
        <w:rPr>
          <w:rFonts w:hint="eastAsia"/>
        </w:rPr>
        <w:t>消息提醒需至少包括</w:t>
      </w:r>
      <w:r>
        <w:rPr>
          <w:rFonts w:hint="eastAsia"/>
          <w:lang w:eastAsia="zh"/>
        </w:rPr>
        <w:t>：</w:t>
      </w:r>
      <w:r>
        <w:rPr>
          <w:rFonts w:hint="eastAsia"/>
        </w:rPr>
        <w:t>危急值提醒、会诊提醒、病历质控返修提醒等业务信息；</w:t>
      </w:r>
    </w:p>
    <w:p w14:paraId="0035DC5D">
      <w:pPr>
        <w:pStyle w:val="140"/>
        <w:keepNext/>
      </w:pPr>
      <w:r>
        <w:rPr>
          <w:rFonts w:hint="eastAsia"/>
        </w:rPr>
        <w:t>需支持通过点击对应消息直达需处理界面</w:t>
      </w:r>
      <w:r>
        <w:rPr>
          <w:rFonts w:hint="eastAsia"/>
          <w:lang w:eastAsia="zh"/>
        </w:rPr>
        <w:t>，以及需支持</w:t>
      </w:r>
      <w:r>
        <w:rPr>
          <w:rFonts w:hint="eastAsia"/>
        </w:rPr>
        <w:t>查看及处理对应事件信息；</w:t>
      </w:r>
    </w:p>
    <w:p w14:paraId="2DE10693">
      <w:pPr>
        <w:pStyle w:val="140"/>
        <w:keepNext/>
      </w:pPr>
      <w:r>
        <w:rPr>
          <w:rFonts w:hint="eastAsia"/>
        </w:rPr>
        <w:t>4.诊疗区域切换</w:t>
      </w:r>
    </w:p>
    <w:p w14:paraId="4B47AD7B">
      <w:pPr>
        <w:pStyle w:val="140"/>
        <w:keepNext/>
      </w:pPr>
      <w:r>
        <w:t>急诊医生工作站支持急诊的不同诊疗模式，可根据患者分区不同，实现诊疗模式的自动切换。如流水患者直接切换至急门诊工作站。抢救患者切换至抢救工作站模式。留观患者切换至留观工作站模式。根据病人分区不同，划分诊疗医嘱的内容及操作。</w:t>
      </w:r>
    </w:p>
    <w:p w14:paraId="38E060EC">
      <w:pPr>
        <w:pStyle w:val="140"/>
        <w:keepNext/>
      </w:pPr>
      <w:r>
        <w:rPr>
          <w:rFonts w:hint="eastAsia"/>
        </w:rPr>
        <w:t>5.分诊叫号</w:t>
      </w:r>
    </w:p>
    <w:p w14:paraId="4A59E9CD">
      <w:pPr>
        <w:pStyle w:val="140"/>
        <w:keepNext/>
      </w:pPr>
      <w:r>
        <w:rPr>
          <w:rFonts w:hint="eastAsia"/>
        </w:rPr>
        <w:t>需支持不同科室、不同医生的挂号患者展示，并根据患者是否已看诊进行区分；</w:t>
      </w:r>
    </w:p>
    <w:p w14:paraId="0689B1A6">
      <w:pPr>
        <w:pStyle w:val="140"/>
        <w:keepNext/>
      </w:pPr>
      <w:r>
        <w:rPr>
          <w:rFonts w:hint="eastAsia"/>
        </w:rPr>
        <w:t>需支持显示不同科室、不同医生的待诊患者人数、已诊患者人数等；</w:t>
      </w:r>
    </w:p>
    <w:p w14:paraId="27BDBAFA">
      <w:pPr>
        <w:pStyle w:val="140"/>
        <w:keepNext/>
      </w:pPr>
      <w:r>
        <w:rPr>
          <w:rFonts w:hint="eastAsia"/>
        </w:rPr>
        <w:t>需支持挂号患者的午别提示；</w:t>
      </w:r>
    </w:p>
    <w:p w14:paraId="61F24C6E">
      <w:pPr>
        <w:pStyle w:val="140"/>
        <w:keepNext/>
      </w:pPr>
      <w:r>
        <w:rPr>
          <w:rFonts w:hint="eastAsia"/>
        </w:rPr>
        <w:t>需支持患者基本信息以及特殊信息的展示，包括不限于：姓名、性别、号别、号源时段等。</w:t>
      </w:r>
    </w:p>
    <w:p w14:paraId="00DB0B52">
      <w:pPr>
        <w:pStyle w:val="140"/>
        <w:keepNext/>
      </w:pPr>
      <w:r>
        <w:rPr>
          <w:rFonts w:hint="eastAsia"/>
        </w:rPr>
        <w:t>需支持医生对看诊队列的患者候诊顺序进行控制，包括不限于如下：</w:t>
      </w:r>
    </w:p>
    <w:p w14:paraId="1562EB21">
      <w:pPr>
        <w:pStyle w:val="140"/>
        <w:keepNext/>
        <w:numPr>
          <w:ilvl w:val="0"/>
          <w:numId w:val="149"/>
        </w:numPr>
        <w:spacing w:before="0" w:beforeLines="0" w:after="0" w:afterLines="0"/>
        <w:ind w:left="0" w:firstLine="480"/>
        <w:rPr>
          <w:rFonts w:ascii="宋体" w:hAnsi="宋体" w:cs="宋体"/>
          <w:szCs w:val="24"/>
        </w:rPr>
      </w:pPr>
      <w:r>
        <w:rPr>
          <w:rFonts w:hint="eastAsia" w:ascii="宋体" w:hAnsi="宋体" w:cs="宋体"/>
          <w:szCs w:val="24"/>
        </w:rPr>
        <w:t>下一位：依据顺序呼叫看诊患者到诊室看诊；</w:t>
      </w:r>
    </w:p>
    <w:p w14:paraId="39B7CE99">
      <w:pPr>
        <w:pStyle w:val="140"/>
        <w:keepNext/>
        <w:numPr>
          <w:ilvl w:val="0"/>
          <w:numId w:val="149"/>
        </w:numPr>
        <w:spacing w:before="0" w:beforeLines="0" w:after="0" w:afterLines="0"/>
        <w:ind w:left="0" w:firstLine="480"/>
        <w:rPr>
          <w:rFonts w:ascii="宋体" w:hAnsi="宋体" w:cs="宋体"/>
          <w:szCs w:val="24"/>
        </w:rPr>
      </w:pPr>
      <w:r>
        <w:rPr>
          <w:rFonts w:hint="eastAsia" w:ascii="宋体" w:hAnsi="宋体" w:cs="宋体"/>
          <w:szCs w:val="24"/>
        </w:rPr>
        <w:t>重呼：对呼叫后没有及时到诊的患者进行重呼操作；</w:t>
      </w:r>
    </w:p>
    <w:p w14:paraId="1DD6B75D">
      <w:pPr>
        <w:pStyle w:val="140"/>
        <w:keepNext/>
        <w:numPr>
          <w:ilvl w:val="0"/>
          <w:numId w:val="149"/>
        </w:numPr>
        <w:spacing w:before="0" w:beforeLines="0" w:after="0" w:afterLines="0"/>
        <w:ind w:left="0" w:firstLine="480"/>
        <w:rPr>
          <w:rFonts w:ascii="宋体" w:hAnsi="宋体" w:cs="宋体"/>
          <w:szCs w:val="24"/>
        </w:rPr>
      </w:pPr>
      <w:r>
        <w:rPr>
          <w:rFonts w:hint="eastAsia" w:ascii="宋体" w:hAnsi="宋体" w:cs="宋体"/>
          <w:szCs w:val="24"/>
        </w:rPr>
        <w:t>过号：对呼叫后没有到诊的患者进行过号标记；</w:t>
      </w:r>
    </w:p>
    <w:p w14:paraId="6F090F75">
      <w:pPr>
        <w:pStyle w:val="140"/>
        <w:keepNext/>
        <w:numPr>
          <w:ilvl w:val="0"/>
          <w:numId w:val="149"/>
        </w:numPr>
        <w:spacing w:before="0" w:beforeLines="0" w:after="0" w:afterLines="0"/>
        <w:ind w:left="0" w:firstLine="480"/>
        <w:rPr>
          <w:rFonts w:ascii="宋体" w:hAnsi="宋体" w:cs="宋体"/>
          <w:szCs w:val="24"/>
        </w:rPr>
      </w:pPr>
      <w:r>
        <w:rPr>
          <w:rFonts w:hint="eastAsia" w:ascii="宋体" w:hAnsi="宋体" w:cs="宋体"/>
          <w:szCs w:val="24"/>
        </w:rPr>
        <w:t>未到：患者未到放弃本次诊疗；</w:t>
      </w:r>
    </w:p>
    <w:p w14:paraId="3C84CAB2">
      <w:pPr>
        <w:pStyle w:val="140"/>
        <w:keepNext/>
        <w:numPr>
          <w:ilvl w:val="0"/>
          <w:numId w:val="149"/>
        </w:numPr>
        <w:spacing w:before="0" w:beforeLines="0" w:after="0" w:afterLines="0"/>
        <w:ind w:left="0" w:firstLine="480"/>
        <w:rPr>
          <w:rFonts w:ascii="宋体" w:hAnsi="宋体" w:cs="宋体"/>
          <w:szCs w:val="24"/>
        </w:rPr>
      </w:pPr>
      <w:r>
        <w:rPr>
          <w:rFonts w:hint="eastAsia" w:ascii="宋体" w:hAnsi="宋体" w:cs="宋体"/>
          <w:szCs w:val="24"/>
        </w:rPr>
        <w:t>诊出：对完成就诊的患者进行诊出操作。</w:t>
      </w:r>
    </w:p>
    <w:p w14:paraId="37EE4144">
      <w:pPr>
        <w:pStyle w:val="140"/>
        <w:keepNext/>
      </w:pPr>
      <w:r>
        <w:rPr>
          <w:rFonts w:hint="eastAsia"/>
        </w:rPr>
        <w:t>需支持手工诊出和自动诊出，自动诊出需支持根据病历、医嘱、诊断功能的操作的监控，自动设置诊出状态。</w:t>
      </w:r>
    </w:p>
    <w:p w14:paraId="54D8E250">
      <w:pPr>
        <w:pStyle w:val="140"/>
        <w:keepNext/>
      </w:pPr>
      <w:r>
        <w:rPr>
          <w:rFonts w:hint="eastAsia"/>
        </w:rPr>
        <w:t>需支持重置看诊医生和看诊时间的操作。</w:t>
      </w:r>
    </w:p>
    <w:p w14:paraId="5F2B4E48">
      <w:pPr>
        <w:pStyle w:val="140"/>
        <w:keepNext/>
      </w:pPr>
      <w:r>
        <w:rPr>
          <w:rFonts w:hint="eastAsia"/>
        </w:rPr>
        <w:t>6.患者信息管理</w:t>
      </w:r>
    </w:p>
    <w:p w14:paraId="5FA6E20E">
      <w:pPr>
        <w:pStyle w:val="140"/>
        <w:keepNext/>
      </w:pPr>
      <w:r>
        <w:rPr>
          <w:rFonts w:hint="eastAsia"/>
        </w:rPr>
        <w:t>需支持医生对患者进行标注，包含不限于：常用标签、自定义标签等内容。</w:t>
      </w:r>
    </w:p>
    <w:p w14:paraId="43247C62">
      <w:pPr>
        <w:pStyle w:val="140"/>
        <w:keepNext/>
      </w:pPr>
      <w:r>
        <w:rPr>
          <w:rFonts w:hint="eastAsia"/>
        </w:rPr>
        <w:t>常用标签需支持可根据本院需要调整维护，需支持可与ICD10诊断绑定，一个标签可绑定多个ICD10诊断应对同一类目疾病，需实现根据患者就诊主要诊断进行自动标识（标签：高血糖、ICD10: E11.900）。</w:t>
      </w:r>
    </w:p>
    <w:p w14:paraId="0741BC90">
      <w:pPr>
        <w:pStyle w:val="140"/>
        <w:keepNext/>
      </w:pPr>
      <w:r>
        <w:rPr>
          <w:rFonts w:hint="eastAsia"/>
        </w:rPr>
        <w:t>自定义标签系统需支持医师对患者标签自定义，用一个字标识标签项并维护该标签含义，标签含义需支持在鼠标悬停标签时以气泡消息形式进行展示。</w:t>
      </w:r>
    </w:p>
    <w:p w14:paraId="6C42009F">
      <w:pPr>
        <w:pStyle w:val="140"/>
        <w:keepNext/>
      </w:pPr>
      <w:r>
        <w:rPr>
          <w:rFonts w:hint="eastAsia"/>
        </w:rPr>
        <w:t>需支持针对药品类过敏原于开立医嘱时及时提醒。</w:t>
      </w:r>
    </w:p>
    <w:p w14:paraId="78CE8E70">
      <w:pPr>
        <w:pStyle w:val="140"/>
        <w:keepNext/>
      </w:pPr>
      <w:r>
        <w:rPr>
          <w:rFonts w:hint="eastAsia"/>
        </w:rPr>
        <w:t>需支持查看患者历次就诊（如：门诊、等）的过敏信息。</w:t>
      </w:r>
    </w:p>
    <w:p w14:paraId="60D9AF6B">
      <w:pPr>
        <w:pStyle w:val="140"/>
        <w:keepNext/>
      </w:pPr>
      <w:r>
        <w:rPr>
          <w:rFonts w:hint="eastAsia"/>
        </w:rPr>
        <w:t>需支持包括不限于：过敏信息录入、过敏信息维护、过敏原分类、信息来源、过敏反应描述及过敏程度等描述。</w:t>
      </w:r>
    </w:p>
    <w:p w14:paraId="77A320B2">
      <w:pPr>
        <w:pStyle w:val="140"/>
        <w:keepNext/>
      </w:pPr>
      <w:r>
        <w:rPr>
          <w:rFonts w:hint="eastAsia"/>
        </w:rPr>
        <w:t>需支持依照系统提供分类信息填写患者过敏信息，可编辑修改录入后的患者过敏信息。</w:t>
      </w:r>
    </w:p>
    <w:p w14:paraId="6E6032B8">
      <w:pPr>
        <w:pStyle w:val="140"/>
        <w:keepNext/>
      </w:pPr>
      <w:r>
        <w:rPr>
          <w:rFonts w:hint="eastAsia"/>
        </w:rPr>
        <w:t>需支持过敏分类，依照过敏成分，如：药品成分、药品、食物、环境、其他等，进行过敏分类并匹配对应分类字典。</w:t>
      </w:r>
    </w:p>
    <w:p w14:paraId="533E0D19">
      <w:pPr>
        <w:pStyle w:val="140"/>
        <w:keepNext/>
      </w:pPr>
      <w:r>
        <w:rPr>
          <w:rFonts w:hint="eastAsia"/>
        </w:rPr>
        <w:t>需明确区分过敏来源信息，如：自述、他述、皮试、疑似等。</w:t>
      </w:r>
    </w:p>
    <w:p w14:paraId="5B0B99C5">
      <w:pPr>
        <w:pStyle w:val="140"/>
        <w:keepNext/>
      </w:pPr>
      <w:r>
        <w:rPr>
          <w:rFonts w:hint="eastAsia"/>
        </w:rPr>
        <w:t>需支持区分患者过敏反应现象，如：休克、水肿、皮疹、痒痕、皮试、其他等。</w:t>
      </w:r>
    </w:p>
    <w:p w14:paraId="5D6445FE">
      <w:pPr>
        <w:pStyle w:val="140"/>
        <w:keepNext/>
      </w:pPr>
      <w:r>
        <w:rPr>
          <w:rFonts w:hint="eastAsia"/>
        </w:rPr>
        <w:t>需支持过敏程度的反应，如：严重、中度、轻度、无法判断、其他等。</w:t>
      </w:r>
    </w:p>
    <w:p w14:paraId="7B3AB204">
      <w:pPr>
        <w:pStyle w:val="140"/>
        <w:keepNext/>
      </w:pPr>
      <w:r>
        <w:rPr>
          <w:rFonts w:hint="eastAsia"/>
        </w:rPr>
        <w:t>需支持展示患者诊疗信息内容，如：患者当前就诊费别、诊疗医保类别、新增诊疗费用、诊疗费用总额、本次就诊主诊断等。</w:t>
      </w:r>
    </w:p>
    <w:p w14:paraId="4B4BCEB7">
      <w:pPr>
        <w:pStyle w:val="140"/>
        <w:keepNext/>
      </w:pPr>
      <w:r>
        <w:rPr>
          <w:rFonts w:hint="eastAsia"/>
        </w:rPr>
        <w:t>需支持费用信息展示，需支持查看患者本次就诊费用按照总额、余额两个维度展示，需支持点击任意维度可按药品、检验、检查、治疗及其他五个分类进行分类汇总。</w:t>
      </w:r>
    </w:p>
    <w:p w14:paraId="28566B13">
      <w:pPr>
        <w:pStyle w:val="140"/>
        <w:keepNext/>
      </w:pPr>
      <w:r>
        <w:rPr>
          <w:rFonts w:hint="eastAsia"/>
        </w:rPr>
        <w:t>需支持患者费别信息展示，支持医生查看患者合同单位，如：自费、医保等。</w:t>
      </w:r>
    </w:p>
    <w:p w14:paraId="142E0657">
      <w:pPr>
        <w:pStyle w:val="140"/>
        <w:keepNext/>
      </w:pPr>
      <w:r>
        <w:rPr>
          <w:rFonts w:hint="eastAsia"/>
        </w:rPr>
        <w:t>需支持查看患者挂号类别信息，如：普通号、专家号、特需号等。</w:t>
      </w:r>
    </w:p>
    <w:p w14:paraId="533863FE">
      <w:pPr>
        <w:pStyle w:val="140"/>
        <w:keepNext/>
      </w:pPr>
      <w:r>
        <w:rPr>
          <w:rFonts w:hint="eastAsia"/>
        </w:rPr>
        <w:t>需支持查看当前就诊场景下医保类别，如：普通门诊、门诊统筹、门诊慢特病等。</w:t>
      </w:r>
    </w:p>
    <w:p w14:paraId="2A9F5755">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59" w:name="_Toc1752184018"/>
      <w:bookmarkStart w:id="60" w:name="_Toc32593631"/>
      <w:bookmarkStart w:id="61" w:name="_Toc554103007"/>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处方管理</w:t>
      </w:r>
      <w:bookmarkEnd w:id="59"/>
      <w:bookmarkEnd w:id="60"/>
      <w:bookmarkEnd w:id="61"/>
      <w:r>
        <w:rPr>
          <w:rFonts w:ascii="宋体" w:hAnsi="宋体" w:cs="宋体"/>
          <w:color w:val="000000" w:themeColor="text1"/>
          <w:lang w:eastAsia="zh-Hans"/>
          <w14:textFill>
            <w14:solidFill>
              <w14:schemeClr w14:val="tx1"/>
            </w14:solidFill>
          </w14:textFill>
        </w:rPr>
        <w:t xml:space="preserve"> </w:t>
      </w:r>
    </w:p>
    <w:p w14:paraId="3DE61F10">
      <w:pPr>
        <w:pStyle w:val="140"/>
        <w:keepNext/>
        <w:rPr>
          <w:lang w:eastAsia="zh"/>
        </w:rPr>
      </w:pPr>
      <w:r>
        <w:rPr>
          <w:rFonts w:hint="eastAsia"/>
        </w:rPr>
        <w:t>1.急门诊处方处置规则</w:t>
      </w:r>
    </w:p>
    <w:p w14:paraId="7D8CBD3C">
      <w:pPr>
        <w:pStyle w:val="140"/>
        <w:keepNext/>
      </w:pPr>
      <w:r>
        <w:rPr>
          <w:rFonts w:hint="eastAsia"/>
        </w:rPr>
        <w:t>（1）处方规则设置</w:t>
      </w:r>
    </w:p>
    <w:p w14:paraId="404271B8">
      <w:pPr>
        <w:pStyle w:val="140"/>
        <w:keepNext/>
      </w:pPr>
      <w:r>
        <w:rPr>
          <w:rFonts w:hint="eastAsia"/>
        </w:rPr>
        <w:t>急门诊处方处置规则包括药品用量、完整性校验、重复医嘱、互斥医嘱、药品联动、用法联动规则。</w:t>
      </w:r>
    </w:p>
    <w:p w14:paraId="50116F91">
      <w:pPr>
        <w:pStyle w:val="140"/>
        <w:keepNext/>
      </w:pPr>
      <w:r>
        <w:rPr>
          <w:rFonts w:hint="eastAsia"/>
        </w:rPr>
        <w:t>具备药品使用范围设置功能，可为不同科室、医生、职称等，设置不同的用药范围，支持提示或限制超出用药范围。</w:t>
      </w:r>
    </w:p>
    <w:p w14:paraId="47F1F1B4">
      <w:pPr>
        <w:pStyle w:val="140"/>
        <w:keepNext/>
      </w:pPr>
      <w:r>
        <w:rPr>
          <w:rFonts w:hint="eastAsia"/>
        </w:rPr>
        <w:t>具备药品用量设置功能，限制超出累计用量的用药。</w:t>
      </w:r>
    </w:p>
    <w:p w14:paraId="27D2730A">
      <w:pPr>
        <w:pStyle w:val="140"/>
        <w:keepNext/>
      </w:pPr>
      <w:r>
        <w:rPr>
          <w:rFonts w:hint="eastAsia"/>
        </w:rPr>
        <w:t>具备重复互斥设置功能，设置相互重复的医嘱服务和相互排斥的医嘱服务。</w:t>
      </w:r>
    </w:p>
    <w:p w14:paraId="4F9408A5">
      <w:pPr>
        <w:pStyle w:val="140"/>
        <w:keepNext/>
      </w:pPr>
      <w:r>
        <w:rPr>
          <w:rFonts w:hint="eastAsia"/>
        </w:rPr>
        <w:t>具备医嘱联动配置功能，包括药品联动、药品用法联动、药品与检查联动、检查项目联动。</w:t>
      </w:r>
    </w:p>
    <w:p w14:paraId="7D1C7CC0">
      <w:pPr>
        <w:pStyle w:val="140"/>
        <w:keepNext/>
      </w:pPr>
      <w:r>
        <w:rPr>
          <w:rFonts w:hint="eastAsia"/>
        </w:rPr>
        <w:t>具备基本费用控制配置功能，设置基本费用控制的处方规则，提醒并控制单张处方金额和单次就诊的总费用。</w:t>
      </w:r>
    </w:p>
    <w:p w14:paraId="48EAD7A6">
      <w:pPr>
        <w:pStyle w:val="140"/>
        <w:keepNext/>
      </w:pPr>
      <w:r>
        <w:rPr>
          <w:rFonts w:hint="eastAsia"/>
        </w:rPr>
        <w:t>具备处方录入完整性校验规则设置功能，包括剂量、剂量单位、用法、频次、天数校验规则。</w:t>
      </w:r>
    </w:p>
    <w:p w14:paraId="745FC58E">
      <w:pPr>
        <w:pStyle w:val="140"/>
        <w:keepNext/>
      </w:pPr>
      <w:r>
        <w:rPr>
          <w:rFonts w:hint="eastAsia"/>
        </w:rPr>
        <w:t>具备过敏药品规则设置功能，可设置拦截、提示过敏药品。</w:t>
      </w:r>
    </w:p>
    <w:p w14:paraId="192AD904">
      <w:pPr>
        <w:pStyle w:val="140"/>
        <w:keepNext/>
      </w:pPr>
      <w:r>
        <w:rPr>
          <w:rFonts w:hint="eastAsia"/>
        </w:rPr>
        <w:t>2.急门诊处方和处置</w:t>
      </w:r>
    </w:p>
    <w:p w14:paraId="632BC8F7">
      <w:pPr>
        <w:pStyle w:val="140"/>
        <w:keepNext/>
      </w:pPr>
      <w:r>
        <w:rPr>
          <w:rFonts w:hint="eastAsia"/>
        </w:rPr>
        <w:t>需支持不同形式的快速便捷的医嘱开立模式；</w:t>
      </w:r>
    </w:p>
    <w:p w14:paraId="50351282">
      <w:pPr>
        <w:pStyle w:val="140"/>
        <w:keepNext/>
      </w:pPr>
      <w:r>
        <w:rPr>
          <w:rFonts w:hint="eastAsia"/>
        </w:rPr>
        <w:t>需支持设置医嘱多种看诊序列，</w:t>
      </w:r>
      <w:r>
        <w:rPr>
          <w:rFonts w:hint="eastAsia"/>
          <w:lang w:eastAsia="zh"/>
        </w:rPr>
        <w:t>包括不限于</w:t>
      </w:r>
      <w:r>
        <w:rPr>
          <w:rFonts w:hint="eastAsia"/>
        </w:rPr>
        <w:t>：普通序列、慢病医嘱序列、特病医嘱序列</w:t>
      </w:r>
      <w:r>
        <w:rPr>
          <w:rFonts w:hint="eastAsia"/>
          <w:lang w:eastAsia="zh"/>
        </w:rPr>
        <w:t>等</w:t>
      </w:r>
      <w:r>
        <w:rPr>
          <w:rFonts w:hint="eastAsia"/>
        </w:rPr>
        <w:t>；</w:t>
      </w:r>
    </w:p>
    <w:p w14:paraId="4558360E">
      <w:pPr>
        <w:pStyle w:val="140"/>
        <w:keepNext/>
      </w:pPr>
      <w:r>
        <w:rPr>
          <w:rFonts w:hint="eastAsia"/>
        </w:rPr>
        <w:t>需支持针对不同看诊序列进行病种绑定、诊断绑定、结算类型</w:t>
      </w:r>
      <w:r>
        <w:rPr>
          <w:rFonts w:hint="eastAsia"/>
          <w:lang w:eastAsia="zh"/>
        </w:rPr>
        <w:t>等</w:t>
      </w:r>
      <w:r>
        <w:rPr>
          <w:rFonts w:hint="eastAsia"/>
        </w:rPr>
        <w:t>绑定；</w:t>
      </w:r>
    </w:p>
    <w:p w14:paraId="2FA67A1B">
      <w:pPr>
        <w:pStyle w:val="140"/>
        <w:keepNext/>
      </w:pPr>
      <w:r>
        <w:rPr>
          <w:rFonts w:hint="eastAsia"/>
        </w:rPr>
        <w:t>需支持多种类型、多个医嘱一次性开立的模式；</w:t>
      </w:r>
    </w:p>
    <w:p w14:paraId="00BCDC3C">
      <w:pPr>
        <w:pStyle w:val="140"/>
        <w:keepNext/>
      </w:pPr>
      <w:r>
        <w:rPr>
          <w:rFonts w:hint="eastAsia"/>
        </w:rPr>
        <w:t>需支持鼠标操作、全键盘操作两种不同的操作习惯；</w:t>
      </w:r>
    </w:p>
    <w:p w14:paraId="70A32B5E">
      <w:pPr>
        <w:pStyle w:val="140"/>
        <w:keepNext/>
      </w:pPr>
      <w:r>
        <w:rPr>
          <w:rFonts w:hint="eastAsia"/>
        </w:rPr>
        <w:t>需支持在医嘱开立时提供</w:t>
      </w:r>
      <w:r>
        <w:rPr>
          <w:rFonts w:hint="eastAsia"/>
          <w:lang w:eastAsia="zh"/>
        </w:rPr>
        <w:t>包括不限于：</w:t>
      </w:r>
      <w:r>
        <w:rPr>
          <w:rFonts w:hint="eastAsia"/>
        </w:rPr>
        <w:t>药品商品名</w:t>
      </w:r>
      <w:r>
        <w:rPr>
          <w:rFonts w:hint="eastAsia"/>
          <w:lang w:eastAsia="zh"/>
        </w:rPr>
        <w:t>/</w:t>
      </w:r>
      <w:r>
        <w:rPr>
          <w:rFonts w:hint="eastAsia"/>
        </w:rPr>
        <w:t>通用名、规格、剂型、价格、进口/国产、是否需要皮试、是否特殊管制、取药药房、库存量</w:t>
      </w:r>
      <w:r>
        <w:rPr>
          <w:rFonts w:hint="eastAsia"/>
          <w:lang w:eastAsia="zh"/>
        </w:rPr>
        <w:t>等</w:t>
      </w:r>
      <w:r>
        <w:rPr>
          <w:rFonts w:hint="eastAsia"/>
        </w:rPr>
        <w:t>查询与展示；</w:t>
      </w:r>
    </w:p>
    <w:p w14:paraId="7554B5D6">
      <w:pPr>
        <w:pStyle w:val="140"/>
        <w:keepNext/>
      </w:pPr>
      <w:r>
        <w:rPr>
          <w:rFonts w:hint="eastAsia"/>
        </w:rPr>
        <w:t>需支持在开立药品时自动显示药品默认的频次用法；</w:t>
      </w:r>
    </w:p>
    <w:p w14:paraId="449BBC10">
      <w:pPr>
        <w:pStyle w:val="140"/>
        <w:keepNext/>
      </w:pPr>
      <w:r>
        <w:rPr>
          <w:rFonts w:hint="eastAsia"/>
        </w:rPr>
        <w:t>需支持不均等给药开立模式；</w:t>
      </w:r>
    </w:p>
    <w:p w14:paraId="73628ECA">
      <w:pPr>
        <w:pStyle w:val="140"/>
        <w:keepNext/>
      </w:pPr>
      <w:r>
        <w:rPr>
          <w:rFonts w:hint="eastAsia"/>
        </w:rPr>
        <w:t>需支持设置协定处方便捷开立医嘱功能；</w:t>
      </w:r>
    </w:p>
    <w:p w14:paraId="44CCB3B6">
      <w:pPr>
        <w:pStyle w:val="140"/>
        <w:keepNext/>
      </w:pPr>
      <w:r>
        <w:rPr>
          <w:rFonts w:hint="eastAsia"/>
        </w:rPr>
        <w:t>需支持设置绑定辅材便捷开立医嘱功能；</w:t>
      </w:r>
    </w:p>
    <w:p w14:paraId="31B78AAA">
      <w:pPr>
        <w:pStyle w:val="140"/>
        <w:keepNext/>
      </w:pPr>
      <w:r>
        <w:rPr>
          <w:rFonts w:hint="eastAsia"/>
        </w:rPr>
        <w:t>需支持静滴类用法医嘱精确或范围录入滴速方式；</w:t>
      </w:r>
    </w:p>
    <w:p w14:paraId="01EEA6EF">
      <w:pPr>
        <w:pStyle w:val="140"/>
        <w:keepNext/>
      </w:pPr>
      <w:r>
        <w:rPr>
          <w:rFonts w:hint="eastAsia"/>
        </w:rPr>
        <w:t>需支持常用的医嘱项目以及功能的快捷开立方式；</w:t>
      </w:r>
    </w:p>
    <w:p w14:paraId="6CE6E357">
      <w:pPr>
        <w:pStyle w:val="140"/>
        <w:keepNext/>
      </w:pPr>
      <w:r>
        <w:rPr>
          <w:rFonts w:hint="eastAsia"/>
        </w:rPr>
        <w:t>需支持开立术语的多种查询方式</w:t>
      </w:r>
      <w:r>
        <w:rPr>
          <w:rFonts w:hint="eastAsia"/>
          <w:lang w:eastAsia="zh"/>
        </w:rPr>
        <w:t>（如：</w:t>
      </w:r>
      <w:r>
        <w:rPr>
          <w:rFonts w:hint="eastAsia"/>
        </w:rPr>
        <w:t>精准匹配、模糊匹配、前匹配、后匹配</w:t>
      </w:r>
      <w:r>
        <w:rPr>
          <w:rFonts w:hint="eastAsia"/>
          <w:lang w:eastAsia="zh"/>
        </w:rPr>
        <w:t>等）、或支持</w:t>
      </w:r>
      <w:r>
        <w:rPr>
          <w:rFonts w:hint="eastAsia"/>
        </w:rPr>
        <w:t>按拼音</w:t>
      </w:r>
      <w:r>
        <w:rPr>
          <w:rFonts w:hint="eastAsia"/>
          <w:lang w:eastAsia="zh"/>
        </w:rPr>
        <w:t>、</w:t>
      </w:r>
      <w:r>
        <w:rPr>
          <w:rFonts w:hint="eastAsia"/>
        </w:rPr>
        <w:t>五笔</w:t>
      </w:r>
      <w:r>
        <w:rPr>
          <w:rFonts w:hint="eastAsia"/>
          <w:lang w:eastAsia="zh"/>
        </w:rPr>
        <w:t>等</w:t>
      </w:r>
      <w:r>
        <w:rPr>
          <w:rFonts w:hint="eastAsia"/>
        </w:rPr>
        <w:t>检索并支持快速切换；</w:t>
      </w:r>
    </w:p>
    <w:p w14:paraId="1F1E16F7">
      <w:pPr>
        <w:pStyle w:val="140"/>
        <w:keepNext/>
      </w:pPr>
      <w:r>
        <w:rPr>
          <w:rFonts w:hint="eastAsia"/>
        </w:rPr>
        <w:t>需支持医嘱保存但不签名模式；</w:t>
      </w:r>
    </w:p>
    <w:p w14:paraId="410F8D95">
      <w:pPr>
        <w:pStyle w:val="140"/>
        <w:keepNext/>
      </w:pPr>
      <w:r>
        <w:rPr>
          <w:rFonts w:hint="eastAsia"/>
        </w:rPr>
        <w:t>需支持在医嘱开立时与患者过敏源信息进行校验，并进行冲突提示；</w:t>
      </w:r>
    </w:p>
    <w:p w14:paraId="609D2BB3">
      <w:pPr>
        <w:pStyle w:val="140"/>
        <w:keepNext/>
      </w:pPr>
      <w:r>
        <w:rPr>
          <w:rFonts w:hint="eastAsia"/>
        </w:rPr>
        <w:t>需支持在医嘱开立时与患者性别进行校验，并进行冲突提示；</w:t>
      </w:r>
    </w:p>
    <w:p w14:paraId="38F78DC1">
      <w:pPr>
        <w:pStyle w:val="140"/>
        <w:keepNext/>
      </w:pPr>
      <w:r>
        <w:rPr>
          <w:rFonts w:hint="eastAsia"/>
        </w:rPr>
        <w:t>需支持在医嘱保存时校验库存，库存不足给予提示；</w:t>
      </w:r>
    </w:p>
    <w:p w14:paraId="0F84D328">
      <w:pPr>
        <w:pStyle w:val="140"/>
        <w:keepNext/>
      </w:pPr>
      <w:r>
        <w:rPr>
          <w:rFonts w:hint="eastAsia"/>
        </w:rPr>
        <w:t>需支持在医嘱保存时校验权限，权限不足给予提示；</w:t>
      </w:r>
    </w:p>
    <w:p w14:paraId="55095B48">
      <w:pPr>
        <w:pStyle w:val="140"/>
        <w:keepNext/>
      </w:pPr>
      <w:r>
        <w:rPr>
          <w:rFonts w:hint="eastAsia"/>
        </w:rPr>
        <w:t>需支持重复开立相同医嘱保存时给予提示；</w:t>
      </w:r>
    </w:p>
    <w:p w14:paraId="4D00C29E">
      <w:pPr>
        <w:pStyle w:val="140"/>
        <w:keepNext/>
      </w:pPr>
      <w:r>
        <w:rPr>
          <w:rFonts w:hint="eastAsia"/>
        </w:rPr>
        <w:t>需支持在医嘱开立时限制用药量与天数；</w:t>
      </w:r>
    </w:p>
    <w:p w14:paraId="4DD566FF">
      <w:pPr>
        <w:pStyle w:val="140"/>
        <w:keepNext/>
      </w:pPr>
      <w:r>
        <w:rPr>
          <w:rFonts w:hint="eastAsia"/>
        </w:rPr>
        <w:t>需支持门诊医师开立医嘱时可以查看到药师的处方点评结果；</w:t>
      </w:r>
    </w:p>
    <w:p w14:paraId="5AE19AB5">
      <w:pPr>
        <w:pStyle w:val="140"/>
        <w:keepNext/>
      </w:pPr>
      <w:r>
        <w:rPr>
          <w:rFonts w:hint="eastAsia"/>
        </w:rPr>
        <w:t>需支持医生开立检验项目时，有检验项目和患者用药信息关联校验的智能提醒；</w:t>
      </w:r>
    </w:p>
    <w:p w14:paraId="18933531">
      <w:pPr>
        <w:pStyle w:val="140"/>
        <w:keepNext/>
      </w:pPr>
      <w:r>
        <w:rPr>
          <w:rFonts w:hint="eastAsia"/>
        </w:rPr>
        <w:t>需支持医生开立检验项目时，有检验项目与生理周期关联校验的智能提醒；</w:t>
      </w:r>
    </w:p>
    <w:p w14:paraId="1C32D645">
      <w:pPr>
        <w:pStyle w:val="140"/>
        <w:keepNext/>
      </w:pPr>
      <w:r>
        <w:rPr>
          <w:rFonts w:hint="eastAsia"/>
        </w:rPr>
        <w:t>需支持医生开立检验项目时，有检验项目冲突的智能提醒；</w:t>
      </w:r>
    </w:p>
    <w:p w14:paraId="58F9A75B">
      <w:pPr>
        <w:pStyle w:val="140"/>
        <w:keepNext/>
      </w:pPr>
      <w:r>
        <w:rPr>
          <w:rFonts w:hint="eastAsia"/>
        </w:rPr>
        <w:t>需支持门诊医师在开立检验医嘱时，根据患者性别和检验项目自动判断合理性并提醒；</w:t>
      </w:r>
    </w:p>
    <w:p w14:paraId="584C38F6">
      <w:pPr>
        <w:pStyle w:val="140"/>
        <w:keepNext/>
      </w:pPr>
      <w:r>
        <w:rPr>
          <w:rFonts w:hint="eastAsia"/>
        </w:rPr>
        <w:t>需支持门诊医师在开立检验医嘱时，根据患者诊断和检验项目自动判断合理性并提醒；</w:t>
      </w:r>
    </w:p>
    <w:p w14:paraId="51EB681E">
      <w:pPr>
        <w:pStyle w:val="140"/>
        <w:keepNext/>
      </w:pPr>
      <w:r>
        <w:rPr>
          <w:rFonts w:hint="eastAsia"/>
        </w:rPr>
        <w:t>需支持门诊医师在开立检验医嘱时，根据患者既往检验申请和结果自动判断合理性并提醒；</w:t>
      </w:r>
    </w:p>
    <w:p w14:paraId="2066093D">
      <w:pPr>
        <w:pStyle w:val="140"/>
        <w:keepNext/>
      </w:pPr>
      <w:r>
        <w:rPr>
          <w:rFonts w:hint="eastAsia"/>
        </w:rPr>
        <w:t>需支持门诊医师开立处方时，可查看患者既往药品发药执行信息；</w:t>
      </w:r>
    </w:p>
    <w:p w14:paraId="0941DE26">
      <w:pPr>
        <w:pStyle w:val="140"/>
        <w:keepNext/>
      </w:pPr>
      <w:r>
        <w:rPr>
          <w:rFonts w:hint="eastAsia"/>
        </w:rPr>
        <w:t>需支持门诊医师开立处方时，可查看患者既往输液执行信息。</w:t>
      </w:r>
    </w:p>
    <w:p w14:paraId="18525D5C">
      <w:pPr>
        <w:pStyle w:val="140"/>
        <w:keepNext/>
        <w:jc w:val="right"/>
        <w:rPr>
          <w:lang w:eastAsia="zh"/>
        </w:rPr>
      </w:pPr>
      <w:r>
        <w:rPr>
          <w:rFonts w:hint="eastAsia"/>
          <w:lang w:eastAsia="zh"/>
        </w:rPr>
        <w:t>需支持门诊医师开立处方时，根据实际用量提示患者是否服完上次药品信息；</w:t>
      </w:r>
    </w:p>
    <w:p w14:paraId="680D600E">
      <w:pPr>
        <w:pStyle w:val="140"/>
        <w:keepNext/>
        <w:ind w:firstLine="0" w:firstLineChars="0"/>
        <w:rPr>
          <w:lang w:eastAsia="zh"/>
        </w:rPr>
      </w:pPr>
    </w:p>
    <w:p w14:paraId="1BD42ED2">
      <w:pPr>
        <w:pStyle w:val="140"/>
        <w:keepNext/>
      </w:pPr>
      <w:r>
        <w:rPr>
          <w:rFonts w:hint="eastAsia"/>
        </w:rPr>
        <w:t>（1）西成药开立</w:t>
      </w:r>
    </w:p>
    <w:p w14:paraId="3614E2E4">
      <w:pPr>
        <w:pStyle w:val="140"/>
        <w:keepNext/>
      </w:pPr>
      <w:r>
        <w:rPr>
          <w:rFonts w:hint="eastAsia"/>
        </w:rPr>
        <w:t>具备临床服务检索功能，根据拼音、五笔、名称、别名、代码等条件搜索匹配西成药临床服务，匹配方式包括全匹配、前匹配、模糊匹配。</w:t>
      </w:r>
    </w:p>
    <w:p w14:paraId="5A510BEF">
      <w:pPr>
        <w:pStyle w:val="140"/>
        <w:keepNext/>
      </w:pPr>
      <w:r>
        <w:rPr>
          <w:rFonts w:hint="eastAsia"/>
        </w:rPr>
        <w:t>具备显示样式动态加载功能，开立西成药时，根据药品特性动态加载西成药医嘱录入模块。输液医嘱动态加载滴速录入控件，抗菌药物医嘱动态加载用药目的录入控件。</w:t>
      </w:r>
    </w:p>
    <w:p w14:paraId="7243B81F">
      <w:pPr>
        <w:pStyle w:val="140"/>
        <w:keepNext/>
      </w:pPr>
      <w:r>
        <w:rPr>
          <w:rFonts w:hint="eastAsia"/>
        </w:rPr>
        <w:t>具备儿科患者体征校验功能，在开立儿科处方前，自动校验儿科患者的身高、体重信息。</w:t>
      </w:r>
    </w:p>
    <w:p w14:paraId="2AFB7779">
      <w:pPr>
        <w:pStyle w:val="140"/>
        <w:keepNext/>
      </w:pPr>
      <w:r>
        <w:rPr>
          <w:rFonts w:hint="eastAsia"/>
        </w:rPr>
        <w:t>具备注射类药品剂型检测功能，动态加载注射类药品录入显示样式，自动获取药品的注射类剂型信息。</w:t>
      </w:r>
    </w:p>
    <w:p w14:paraId="0C231A54">
      <w:pPr>
        <w:pStyle w:val="140"/>
        <w:keepNext/>
      </w:pPr>
      <w:r>
        <w:rPr>
          <w:rFonts w:hint="eastAsia"/>
        </w:rPr>
        <w:t>具备录入用法、嘱托录入功能，在开立西成药医嘱时，可以填写用法说明等嘱托。</w:t>
      </w:r>
    </w:p>
    <w:p w14:paraId="39B5B2ED">
      <w:pPr>
        <w:pStyle w:val="140"/>
        <w:keepNext/>
      </w:pPr>
      <w:r>
        <w:rPr>
          <w:rFonts w:hint="eastAsia"/>
        </w:rPr>
        <w:t>具备发药数量计算功能，自动根据药品处方的剂量、频次、天数，计算发药数量。</w:t>
      </w:r>
    </w:p>
    <w:p w14:paraId="33CA2D20">
      <w:pPr>
        <w:pStyle w:val="140"/>
        <w:keepNext/>
        <w:rPr>
          <w:lang w:eastAsia="zh"/>
        </w:rPr>
      </w:pPr>
      <w:r>
        <w:rPr>
          <w:rFonts w:hint="eastAsia"/>
          <w:lang w:eastAsia="zh"/>
        </w:rPr>
        <w:t>具备判断是否开具诊断功能，无诊断不得开具药品及项目；</w:t>
      </w:r>
    </w:p>
    <w:p w14:paraId="0A9E0099">
      <w:pPr>
        <w:pStyle w:val="140"/>
        <w:keepNext/>
      </w:pPr>
      <w:r>
        <w:rPr>
          <w:rFonts w:hint="eastAsia"/>
        </w:rPr>
        <w:t>具备处方绑定诊断功能，绑定的处方药品自动调用默认剂量、用法、频次、天数、数量，支持修改处方药品的剂量、用法、频次、天数、数量。</w:t>
      </w:r>
    </w:p>
    <w:p w14:paraId="6A89A088">
      <w:pPr>
        <w:pStyle w:val="140"/>
        <w:keepNext/>
      </w:pPr>
      <w:r>
        <w:rPr>
          <w:rFonts w:hint="eastAsia"/>
        </w:rPr>
        <w:t>具备药品变动剂量录入功能，用药频次的执行次数大于1时，每顿用药可以录入不同的剂量。</w:t>
      </w:r>
    </w:p>
    <w:p w14:paraId="3CE06F07">
      <w:pPr>
        <w:pStyle w:val="140"/>
        <w:keepNext/>
      </w:pPr>
      <w:r>
        <w:rPr>
          <w:rFonts w:hint="eastAsia"/>
        </w:rPr>
        <w:t>具备自备药录入功能，药品允许自备时，可以录入患者自备的药品。</w:t>
      </w:r>
    </w:p>
    <w:p w14:paraId="09102F6C">
      <w:pPr>
        <w:pStyle w:val="140"/>
        <w:keepNext/>
      </w:pPr>
      <w:r>
        <w:rPr>
          <w:rFonts w:hint="eastAsia"/>
        </w:rPr>
        <w:t>具备药品流向默认和选择录入功能，开立的西成药医嘱流向可根据设置自动默认发药药房。</w:t>
      </w:r>
    </w:p>
    <w:p w14:paraId="4CF7E779">
      <w:pPr>
        <w:pStyle w:val="140"/>
        <w:keepNext/>
      </w:pPr>
      <w:r>
        <w:rPr>
          <w:rFonts w:hint="eastAsia"/>
        </w:rPr>
        <w:t>具备特殊剂量单位录入功能，滴眼液类药品的剂量单位按“滴”录入，喷剂类药品的剂量单位按“揿”录入。</w:t>
      </w:r>
    </w:p>
    <w:p w14:paraId="5D77F15C">
      <w:pPr>
        <w:pStyle w:val="140"/>
        <w:keepNext/>
      </w:pPr>
      <w:r>
        <w:rPr>
          <w:rFonts w:hint="eastAsia"/>
        </w:rPr>
        <w:t>具备领药人管理功能，开立精麻处方，必须填写领药人信息，支持自动获取精麻档案人员信息。</w:t>
      </w:r>
    </w:p>
    <w:p w14:paraId="5D733F8B">
      <w:pPr>
        <w:pStyle w:val="140"/>
        <w:keepNext/>
      </w:pPr>
      <w:r>
        <w:rPr>
          <w:rFonts w:hint="eastAsia"/>
        </w:rPr>
        <w:t>具备过敏检测功能，对于需要皮试的西成药品，自动判断以往皮试记录，阻止可能导致过敏的药品。支持记录皮试方式，包括非原液皮试和原液皮试。</w:t>
      </w:r>
    </w:p>
    <w:p w14:paraId="2959B1A2">
      <w:pPr>
        <w:pStyle w:val="140"/>
        <w:keepNext/>
      </w:pPr>
      <w:r>
        <w:rPr>
          <w:rFonts w:hint="eastAsia"/>
        </w:rPr>
        <w:t>具备分方处理功能，根据自动分方规则，把药品分成不同的处方。</w:t>
      </w:r>
    </w:p>
    <w:p w14:paraId="71004A2C">
      <w:pPr>
        <w:pStyle w:val="140"/>
        <w:keepNext/>
      </w:pPr>
      <w:r>
        <w:rPr>
          <w:rFonts w:hint="eastAsia"/>
        </w:rPr>
        <w:t>具备药品成组功能，可以便捷拖动药品顺序，把相同类型的药品组合在一起。</w:t>
      </w:r>
    </w:p>
    <w:p w14:paraId="332A6E46">
      <w:pPr>
        <w:pStyle w:val="140"/>
        <w:keepNext/>
      </w:pPr>
      <w:r>
        <w:rPr>
          <w:rFonts w:hint="eastAsia"/>
        </w:rPr>
        <w:t>具备医嘱模板管理功能，可将医嘱另存为模板，通过模板快速开立处方。</w:t>
      </w:r>
    </w:p>
    <w:p w14:paraId="7DD549AB">
      <w:pPr>
        <w:pStyle w:val="140"/>
        <w:keepNext/>
      </w:pPr>
      <w:r>
        <w:rPr>
          <w:rFonts w:hint="eastAsia"/>
        </w:rPr>
        <w:t>具备医嘱状态展示功能，展示的医嘱状态包括已开立、已签署、已收费。</w:t>
      </w:r>
    </w:p>
    <w:p w14:paraId="7A7827F1">
      <w:pPr>
        <w:pStyle w:val="140"/>
        <w:keepNext/>
      </w:pPr>
      <w:r>
        <w:rPr>
          <w:rFonts w:hint="eastAsia"/>
        </w:rPr>
        <w:t>具备药品属性标签管理功能，醒目显示精、麻、毒、放等药品特殊属性标签。</w:t>
      </w:r>
    </w:p>
    <w:p w14:paraId="6EA14E72">
      <w:pPr>
        <w:pStyle w:val="140"/>
        <w:keepNext/>
      </w:pPr>
      <w:r>
        <w:rPr>
          <w:rFonts w:hint="eastAsia"/>
        </w:rPr>
        <w:t>具备自费处方标记功能，可以将整张处方标记为自费处方。</w:t>
      </w:r>
    </w:p>
    <w:p w14:paraId="3D4B5C08">
      <w:pPr>
        <w:pStyle w:val="140"/>
        <w:keepNext/>
      </w:pPr>
      <w:r>
        <w:rPr>
          <w:rFonts w:hint="eastAsia"/>
        </w:rPr>
        <w:t>具备慢病长处方开立功能，可根据诊断、病种、用药天数结合判断是否长处方，根据职称控制是可否开立长处方。</w:t>
      </w:r>
    </w:p>
    <w:p w14:paraId="0F16790C">
      <w:pPr>
        <w:pStyle w:val="140"/>
        <w:keepNext/>
      </w:pPr>
      <w:r>
        <w:rPr>
          <w:rFonts w:hint="eastAsia"/>
        </w:rPr>
        <w:t>具备开立基数药功能，支持选择基数药药品的执行科室。</w:t>
      </w:r>
    </w:p>
    <w:p w14:paraId="6098377E">
      <w:pPr>
        <w:pStyle w:val="140"/>
        <w:keepNext/>
        <w:rPr>
          <w:lang w:eastAsia="zh"/>
        </w:rPr>
      </w:pPr>
      <w:r>
        <w:rPr>
          <w:rFonts w:hint="eastAsia"/>
          <w:lang w:eastAsia="zh"/>
        </w:rPr>
        <w:t>具备按药品类别（毒、麻、抗肿瘤药品等）控制药品使用功能，支持移动端审批实现用药审批；</w:t>
      </w:r>
    </w:p>
    <w:p w14:paraId="49017474">
      <w:pPr>
        <w:pStyle w:val="140"/>
        <w:keepNext/>
        <w:rPr>
          <w:lang w:eastAsia="zh"/>
        </w:rPr>
      </w:pPr>
      <w:r>
        <w:rPr>
          <w:rFonts w:hint="eastAsia"/>
          <w:lang w:eastAsia="zh"/>
        </w:rPr>
        <w:t>具备双通道药品开具与注射方式选择功能，并根据医生职称科室等判断是否有开具双通道药品权限；</w:t>
      </w:r>
    </w:p>
    <w:p w14:paraId="77F056E8">
      <w:pPr>
        <w:pStyle w:val="140"/>
        <w:keepNext/>
        <w:rPr>
          <w:lang w:eastAsia="zh"/>
        </w:rPr>
      </w:pPr>
      <w:r>
        <w:rPr>
          <w:rFonts w:hint="eastAsia"/>
          <w:lang w:eastAsia="zh"/>
        </w:rPr>
        <w:t>具备精二处方开立超过7天时需医生选择用药理由并由药学部重点审方，用药理由模板药学部可维护，并展示于合理用药系统及处方单中；</w:t>
      </w:r>
    </w:p>
    <w:p w14:paraId="13264B33">
      <w:pPr>
        <w:pStyle w:val="140"/>
        <w:keepNext/>
        <w:ind w:firstLine="0" w:firstLineChars="0"/>
      </w:pPr>
      <w:r>
        <w:rPr>
          <w:rFonts w:hint="eastAsia"/>
          <w:lang w:eastAsia="zh"/>
        </w:rPr>
        <w:t>具备基于集采药品完成情况，基本药品完成情况，进口国产药品比例等对科室，医生，等维度进行用药控制；</w:t>
      </w:r>
    </w:p>
    <w:p w14:paraId="6C2E888A">
      <w:pPr>
        <w:pStyle w:val="140"/>
        <w:keepNext/>
        <w:rPr>
          <w:lang w:eastAsia="zh"/>
        </w:rPr>
      </w:pPr>
      <w:r>
        <w:rPr>
          <w:rFonts w:hint="eastAsia"/>
        </w:rPr>
        <w:t>（2）中药饮片开立</w:t>
      </w:r>
    </w:p>
    <w:p w14:paraId="50390567">
      <w:pPr>
        <w:pStyle w:val="140"/>
        <w:keepNext/>
      </w:pPr>
      <w:r>
        <w:rPr>
          <w:rFonts w:hint="eastAsia"/>
        </w:rPr>
        <w:t>具备中药饮片开立模式设置功能，根据急门诊医生的操作习惯，个性化设置中药饮片的开立模式，包括卡片模式和表格模式。</w:t>
      </w:r>
    </w:p>
    <w:p w14:paraId="36911038">
      <w:pPr>
        <w:pStyle w:val="140"/>
        <w:keepNext/>
      </w:pPr>
      <w:r>
        <w:rPr>
          <w:rFonts w:hint="eastAsia"/>
        </w:rPr>
        <w:t>具备中药饮片动态加载功能，按照中药饮片的剂型和药房，切换检索药品，动态加载中药饮片。</w:t>
      </w:r>
    </w:p>
    <w:p w14:paraId="7627F8FA">
      <w:pPr>
        <w:pStyle w:val="140"/>
        <w:keepNext/>
      </w:pPr>
      <w:r>
        <w:rPr>
          <w:rFonts w:hint="eastAsia"/>
        </w:rPr>
        <w:t>具备药品属性标签管理功能，醒目显示特殊属性标签，比如贵重药材显示贵重标签。</w:t>
      </w:r>
    </w:p>
    <w:p w14:paraId="76877758">
      <w:pPr>
        <w:pStyle w:val="140"/>
        <w:keepNext/>
      </w:pPr>
      <w:r>
        <w:rPr>
          <w:rFonts w:hint="eastAsia"/>
        </w:rPr>
        <w:t>具备快速开立功能，自动获取中药饮片默认剂量、默认剂量单位，按照默认煎法快速开立中药饮片。</w:t>
      </w:r>
    </w:p>
    <w:p w14:paraId="45FA53CB">
      <w:pPr>
        <w:pStyle w:val="140"/>
        <w:keepNext/>
      </w:pPr>
      <w:r>
        <w:rPr>
          <w:rFonts w:hint="eastAsia"/>
        </w:rPr>
        <w:t>具备君臣佐使标志功能，为处方中的草药建立君臣佐使标志，按顺序显示。可以拖动改变草药的君臣佐使标志。</w:t>
      </w:r>
    </w:p>
    <w:p w14:paraId="2F6D7115">
      <w:pPr>
        <w:pStyle w:val="140"/>
        <w:keepNext/>
      </w:pPr>
      <w:r>
        <w:rPr>
          <w:rFonts w:hint="eastAsia"/>
        </w:rPr>
        <w:t>具备全键盘快速操作功能，可通过键盘快速搜索、选择、删除、替换药品。</w:t>
      </w:r>
    </w:p>
    <w:p w14:paraId="14980068">
      <w:pPr>
        <w:pStyle w:val="140"/>
        <w:keepNext/>
      </w:pPr>
      <w:r>
        <w:rPr>
          <w:rFonts w:hint="eastAsia"/>
        </w:rPr>
        <w:t>具备重复草药服务设置功能，校验重复的草药处方并及时提醒。</w:t>
      </w:r>
    </w:p>
    <w:p w14:paraId="26545E17">
      <w:pPr>
        <w:pStyle w:val="140"/>
        <w:keepNext/>
      </w:pPr>
      <w:r>
        <w:rPr>
          <w:rFonts w:hint="eastAsia"/>
        </w:rPr>
        <w:t>具备多剂共用标记功能，对于多剂饮片处方要共用的药品，可以设置多剂共用标记，按一剂处方数量计算。</w:t>
      </w:r>
    </w:p>
    <w:p w14:paraId="0DAA56B3">
      <w:pPr>
        <w:pStyle w:val="140"/>
        <w:keepNext/>
      </w:pPr>
      <w:r>
        <w:rPr>
          <w:rFonts w:hint="eastAsia"/>
        </w:rPr>
        <w:t>具备库存校验功能，处方中的药品如果库存不足，将醒目提醒。</w:t>
      </w:r>
    </w:p>
    <w:p w14:paraId="5ACCC94C">
      <w:pPr>
        <w:pStyle w:val="140"/>
        <w:keepNext/>
      </w:pPr>
      <w:r>
        <w:rPr>
          <w:rFonts w:hint="eastAsia"/>
        </w:rPr>
        <w:t>具备草药用量设置功能，控制单张处方单味草药的最大剂量。</w:t>
      </w:r>
    </w:p>
    <w:p w14:paraId="7D535241">
      <w:pPr>
        <w:pStyle w:val="140"/>
        <w:keepNext/>
      </w:pPr>
      <w:r>
        <w:rPr>
          <w:rFonts w:hint="eastAsia"/>
        </w:rPr>
        <w:t>具备草药属性默认值设置功能，包含剂数、给药途径、频次、煎法信息。</w:t>
      </w:r>
    </w:p>
    <w:p w14:paraId="00878C2A">
      <w:pPr>
        <w:pStyle w:val="140"/>
        <w:keepNext/>
      </w:pPr>
      <w:r>
        <w:rPr>
          <w:rFonts w:hint="eastAsia"/>
        </w:rPr>
        <w:t>具备草药录入完整性校验功能，包括剂数、给药途径、药方、用法、煎药方式的必填校验和逻辑校验。</w:t>
      </w:r>
    </w:p>
    <w:p w14:paraId="6B18E72B">
      <w:pPr>
        <w:pStyle w:val="140"/>
        <w:keepNext/>
      </w:pPr>
      <w:r>
        <w:rPr>
          <w:rFonts w:hint="eastAsia"/>
        </w:rPr>
        <w:t>具备中药饮片备注功能，可以备注膏方、外送、保密、快递等信息。</w:t>
      </w:r>
    </w:p>
    <w:p w14:paraId="35695A81">
      <w:pPr>
        <w:pStyle w:val="140"/>
        <w:keepNext/>
      </w:pPr>
      <w:r>
        <w:rPr>
          <w:rFonts w:hint="eastAsia"/>
        </w:rPr>
        <w:t>具备处方引用开立功能，可引用医嘱模板、历史处方，快速开立饮片处方。</w:t>
      </w:r>
    </w:p>
    <w:p w14:paraId="25C1CBE0">
      <w:pPr>
        <w:pStyle w:val="140"/>
        <w:keepNext/>
      </w:pPr>
      <w:r>
        <w:rPr>
          <w:rFonts w:hint="eastAsia"/>
        </w:rPr>
        <w:t>具备合并开立功能，可以把多个中药处方合并为一个处方。</w:t>
      </w:r>
    </w:p>
    <w:p w14:paraId="16B70F05">
      <w:pPr>
        <w:pStyle w:val="140"/>
        <w:keepNext/>
      </w:pPr>
      <w:r>
        <w:rPr>
          <w:rFonts w:hint="eastAsia"/>
        </w:rPr>
        <w:t>具备分方处理功能，按照处方分方规则，把药品分成不同的处方。处方分方规则包括不同药品分方、不同厂家分方、不同剂型分方、自制药品分方以及小规格单独分方。</w:t>
      </w:r>
    </w:p>
    <w:p w14:paraId="07C7E09A">
      <w:pPr>
        <w:pStyle w:val="140"/>
        <w:keepNext/>
      </w:pPr>
      <w:r>
        <w:rPr>
          <w:rFonts w:hint="eastAsia"/>
        </w:rPr>
        <w:t>具备单次诊疗草药方数量控制功能，包括单次就诊的草药处方数量、相同给药途径的草药处方数量、药品总剂量、处方总金额。</w:t>
      </w:r>
    </w:p>
    <w:p w14:paraId="1A0026C0">
      <w:pPr>
        <w:pStyle w:val="140"/>
        <w:keepNext/>
      </w:pPr>
      <w:r>
        <w:rPr>
          <w:rFonts w:hint="eastAsia"/>
        </w:rPr>
        <w:t>具备处方联动功能，按照草药代煎规则，联动代煎服务，按照医师职称规则联动中医辨证服务。</w:t>
      </w:r>
    </w:p>
    <w:p w14:paraId="12DB4D13">
      <w:pPr>
        <w:pStyle w:val="140"/>
        <w:keepNext/>
      </w:pPr>
      <w:r>
        <w:rPr>
          <w:rFonts w:hint="eastAsia"/>
        </w:rPr>
        <w:t>支持与合理用药系统对接，实现饮片“十八反十九畏”验证提醒功能。</w:t>
      </w:r>
    </w:p>
    <w:p w14:paraId="7352AB51">
      <w:pPr>
        <w:pStyle w:val="140"/>
        <w:keepNext/>
      </w:pPr>
      <w:r>
        <w:rPr>
          <w:rFonts w:hint="eastAsia"/>
          <w:lang w:eastAsia="zh"/>
        </w:rPr>
        <w:t>需支持按照草药类型快速过滤，如：全部、中草药、草药颗粒、XX品牌草药等，或根据草药药房、颗粒药房、制剂室等执行科室进行过滤</w:t>
      </w:r>
      <w:r>
        <w:rPr>
          <w:rFonts w:hint="eastAsia"/>
        </w:rPr>
        <w:t>；</w:t>
      </w:r>
    </w:p>
    <w:p w14:paraId="2BDBEBD1">
      <w:pPr>
        <w:pStyle w:val="140"/>
        <w:keepNext/>
      </w:pPr>
      <w:r>
        <w:rPr>
          <w:rFonts w:hint="eastAsia"/>
          <w:lang w:eastAsia="zh"/>
        </w:rPr>
        <w:t>需支持至少两种操作方式，如：鼠标操作开立草药、全键盘操作开立草药等</w:t>
      </w:r>
      <w:r>
        <w:rPr>
          <w:rFonts w:hint="eastAsia"/>
        </w:rPr>
        <w:t>；</w:t>
      </w:r>
    </w:p>
    <w:p w14:paraId="5C47EBF6">
      <w:pPr>
        <w:pStyle w:val="140"/>
        <w:keepNext/>
      </w:pPr>
      <w:r>
        <w:rPr>
          <w:rFonts w:hint="eastAsia"/>
        </w:rPr>
        <w:t>需支持上次中药处方快速复用的操作；</w:t>
      </w:r>
    </w:p>
    <w:p w14:paraId="2CB95F01">
      <w:pPr>
        <w:pStyle w:val="140"/>
        <w:keepNext/>
      </w:pPr>
      <w:r>
        <w:rPr>
          <w:rFonts w:hint="eastAsia"/>
        </w:rPr>
        <w:t>需支持在两味中药之间快速插入一味药；</w:t>
      </w:r>
    </w:p>
    <w:p w14:paraId="38628E24">
      <w:pPr>
        <w:pStyle w:val="140"/>
        <w:keepNext/>
      </w:pPr>
      <w:r>
        <w:rPr>
          <w:rFonts w:hint="eastAsia"/>
        </w:rPr>
        <w:t>需支持按照基本剂量单位或最小单位开立中药；</w:t>
      </w:r>
    </w:p>
    <w:p w14:paraId="606693D1">
      <w:pPr>
        <w:pStyle w:val="140"/>
        <w:keepNext/>
      </w:pPr>
      <w:r>
        <w:rPr>
          <w:rFonts w:hint="eastAsia"/>
        </w:rPr>
        <w:t>需支持中药特殊煎制法的录入；</w:t>
      </w:r>
    </w:p>
    <w:p w14:paraId="469420E2">
      <w:pPr>
        <w:pStyle w:val="140"/>
        <w:keepNext/>
      </w:pPr>
      <w:r>
        <w:rPr>
          <w:rFonts w:hint="eastAsia"/>
        </w:rPr>
        <w:t>需支持开立的中药医嘱部分代煎、部分自煎功能；</w:t>
      </w:r>
    </w:p>
    <w:p w14:paraId="1541B7EE">
      <w:pPr>
        <w:pStyle w:val="140"/>
        <w:keepNext/>
      </w:pPr>
      <w:r>
        <w:rPr>
          <w:rFonts w:hint="eastAsia"/>
        </w:rPr>
        <w:t>需支持药引的选择录入及自定义输入，治则治法的选择与自定义录入；</w:t>
      </w:r>
    </w:p>
    <w:p w14:paraId="11EC78CB">
      <w:pPr>
        <w:pStyle w:val="140"/>
        <w:keepNext/>
      </w:pPr>
      <w:r>
        <w:rPr>
          <w:rFonts w:hint="eastAsia"/>
        </w:rPr>
        <w:t>需对保存后的中药方提供展开查询草药详细处方的快捷操作；</w:t>
      </w:r>
    </w:p>
    <w:p w14:paraId="6FEA06BE">
      <w:pPr>
        <w:pStyle w:val="140"/>
        <w:keepNext/>
      </w:pPr>
      <w:r>
        <w:rPr>
          <w:rFonts w:hint="eastAsia"/>
        </w:rPr>
        <w:t>需支持对中药君臣佐使进行分类统计；</w:t>
      </w:r>
    </w:p>
    <w:p w14:paraId="5DBF9E4D">
      <w:pPr>
        <w:pStyle w:val="140"/>
        <w:keepNext/>
      </w:pPr>
      <w:r>
        <w:rPr>
          <w:rFonts w:hint="eastAsia"/>
        </w:rPr>
        <w:t>需支持中药秘方打包组套；</w:t>
      </w:r>
    </w:p>
    <w:p w14:paraId="133EC6C9">
      <w:pPr>
        <w:pStyle w:val="140"/>
        <w:keepNext/>
      </w:pPr>
      <w:r>
        <w:rPr>
          <w:rFonts w:hint="eastAsia"/>
        </w:rPr>
        <w:t>需支持中药多种开立跳转顺序；</w:t>
      </w:r>
    </w:p>
    <w:p w14:paraId="2ED56E23">
      <w:pPr>
        <w:pStyle w:val="140"/>
        <w:keepNext/>
      </w:pPr>
      <w:r>
        <w:rPr>
          <w:rFonts w:hint="eastAsia"/>
        </w:rPr>
        <w:t>需支持对每行开立医嘱条目数量及字体自适应变化进行配置。</w:t>
      </w:r>
    </w:p>
    <w:p w14:paraId="57721C29">
      <w:pPr>
        <w:pStyle w:val="140"/>
        <w:keepNext/>
        <w:rPr>
          <w:lang w:eastAsia="zh"/>
        </w:rPr>
      </w:pPr>
      <w:r>
        <w:rPr>
          <w:rFonts w:hint="eastAsia"/>
          <w:lang w:eastAsia="zh"/>
        </w:rPr>
        <w:t>需支持按医保类别对</w:t>
      </w:r>
      <w:r>
        <w:rPr>
          <w:rFonts w:hint="eastAsia"/>
        </w:rPr>
        <w:t>中药</w:t>
      </w:r>
      <w:r>
        <w:rPr>
          <w:rFonts w:hint="eastAsia"/>
          <w:lang w:eastAsia="zh"/>
        </w:rPr>
        <w:t>味数，总剂量，总方数，单药剂量上限等做出控制；</w:t>
      </w:r>
    </w:p>
    <w:p w14:paraId="022883A9">
      <w:pPr>
        <w:pStyle w:val="140"/>
        <w:keepNext/>
      </w:pPr>
      <w:r>
        <w:rPr>
          <w:rFonts w:hint="eastAsia"/>
        </w:rPr>
        <w:t>（3）治疗项目开立</w:t>
      </w:r>
    </w:p>
    <w:p w14:paraId="674F8EE2">
      <w:pPr>
        <w:pStyle w:val="140"/>
        <w:keepNext/>
      </w:pPr>
      <w:r>
        <w:rPr>
          <w:rFonts w:hint="eastAsia"/>
        </w:rPr>
        <w:t>具备治疗目的动态加载功能，开立治疗项目时，动态加载不同属性的治疗显示项。</w:t>
      </w:r>
    </w:p>
    <w:p w14:paraId="72295F8C">
      <w:pPr>
        <w:pStyle w:val="140"/>
        <w:keepNext/>
      </w:pPr>
      <w:r>
        <w:rPr>
          <w:rFonts w:hint="eastAsia"/>
        </w:rPr>
        <w:t>具备治疗项目拼接展示功能，可以拼接显示治疗规格和单价。</w:t>
      </w:r>
    </w:p>
    <w:p w14:paraId="384380D6">
      <w:pPr>
        <w:pStyle w:val="140"/>
        <w:keepNext/>
      </w:pPr>
      <w:r>
        <w:rPr>
          <w:rFonts w:hint="eastAsia"/>
        </w:rPr>
        <w:t>具备治疗项目自动计算功能，根据单价和数量自动计算治疗项目金额。</w:t>
      </w:r>
    </w:p>
    <w:p w14:paraId="10B258B4">
      <w:pPr>
        <w:pStyle w:val="140"/>
        <w:keepNext/>
      </w:pPr>
      <w:r>
        <w:rPr>
          <w:rFonts w:hint="eastAsia"/>
        </w:rPr>
        <w:t>（4）医嘱操作</w:t>
      </w:r>
    </w:p>
    <w:p w14:paraId="2501A565">
      <w:pPr>
        <w:pStyle w:val="140"/>
        <w:keepNext/>
      </w:pPr>
      <w:r>
        <w:rPr>
          <w:rFonts w:hint="eastAsia"/>
        </w:rPr>
        <w:t>具备医嘱统一操作功能，在医嘱模块统一执行编辑、撤销、删除、签署等操作，支持批量医嘱操作，支持医嘱联动处理，支持医嘱数量实时计算。</w:t>
      </w:r>
    </w:p>
    <w:p w14:paraId="4B32C96A">
      <w:pPr>
        <w:pStyle w:val="140"/>
        <w:keepNext/>
      </w:pPr>
      <w:r>
        <w:rPr>
          <w:rFonts w:hint="eastAsia"/>
        </w:rPr>
        <w:t>具备医嘱撤回功能，可以撤回已签署未收费的医嘱。</w:t>
      </w:r>
    </w:p>
    <w:p w14:paraId="139EE11C">
      <w:pPr>
        <w:pStyle w:val="140"/>
        <w:keepNext/>
      </w:pPr>
      <w:r>
        <w:rPr>
          <w:rFonts w:hint="eastAsia"/>
        </w:rPr>
        <w:t>需支持门诊医嘱保存后，自动插入到门诊病历指定区域；</w:t>
      </w:r>
    </w:p>
    <w:p w14:paraId="08EBACC6">
      <w:pPr>
        <w:pStyle w:val="140"/>
        <w:keepNext/>
      </w:pPr>
      <w:r>
        <w:rPr>
          <w:rFonts w:hint="eastAsia"/>
        </w:rPr>
        <w:t>需支持门诊医嘱保存后，自动同步特殊信息，包括</w:t>
      </w:r>
      <w:r>
        <w:rPr>
          <w:rFonts w:hint="eastAsia"/>
          <w:lang w:eastAsia="zh"/>
        </w:rPr>
        <w:t>不限于：</w:t>
      </w:r>
      <w:r>
        <w:rPr>
          <w:rFonts w:hint="eastAsia"/>
        </w:rPr>
        <w:t>合理用药、CDSS、</w:t>
      </w:r>
      <w:r>
        <w:rPr>
          <w:rFonts w:hint="eastAsia"/>
          <w:lang w:eastAsia="zh"/>
        </w:rPr>
        <w:t>上报方</w:t>
      </w:r>
      <w:r>
        <w:rPr>
          <w:rFonts w:hint="eastAsia"/>
        </w:rPr>
        <w:t>平台；</w:t>
      </w:r>
    </w:p>
    <w:p w14:paraId="03C2D5E6">
      <w:pPr>
        <w:pStyle w:val="140"/>
        <w:keepNext/>
      </w:pPr>
      <w:r>
        <w:rPr>
          <w:rFonts w:hint="eastAsia"/>
        </w:rPr>
        <w:t>需支持对门诊医嘱进行CA电子签名保存。</w:t>
      </w:r>
    </w:p>
    <w:p w14:paraId="4CDD5793">
      <w:pPr>
        <w:pStyle w:val="140"/>
        <w:keepNext/>
      </w:pPr>
      <w:r>
        <w:rPr>
          <w:rFonts w:hint="eastAsia"/>
        </w:rPr>
        <w:t>需支持门诊医嘱未收费状态可以删除，门诊病历指定区域的医嘱内容自动删除；</w:t>
      </w:r>
    </w:p>
    <w:p w14:paraId="5D36C192">
      <w:pPr>
        <w:pStyle w:val="140"/>
        <w:keepNext/>
      </w:pPr>
      <w:r>
        <w:rPr>
          <w:rFonts w:hint="eastAsia"/>
        </w:rPr>
        <w:t>需支持门诊医嘱收费后，可以作废。</w:t>
      </w:r>
    </w:p>
    <w:p w14:paraId="12639D4C">
      <w:pPr>
        <w:pStyle w:val="140"/>
        <w:keepNext/>
      </w:pPr>
      <w:r>
        <w:rPr>
          <w:rFonts w:hint="eastAsia"/>
          <w:lang w:eastAsia="zh"/>
        </w:rPr>
        <w:t>需支持</w:t>
      </w:r>
      <w:r>
        <w:rPr>
          <w:rFonts w:hint="eastAsia"/>
        </w:rPr>
        <w:t>通过颜色标识区分医嘱执行状态。</w:t>
      </w:r>
    </w:p>
    <w:p w14:paraId="7665CA69">
      <w:pPr>
        <w:pStyle w:val="140"/>
        <w:keepNext/>
      </w:pPr>
      <w:r>
        <w:rPr>
          <w:rFonts w:hint="eastAsia"/>
        </w:rPr>
        <w:t>（5）处方权限管理</w:t>
      </w:r>
    </w:p>
    <w:p w14:paraId="3A13155B">
      <w:pPr>
        <w:pStyle w:val="140"/>
        <w:keepNext/>
      </w:pPr>
      <w:r>
        <w:rPr>
          <w:rFonts w:hint="eastAsia"/>
        </w:rPr>
        <w:t>具备处方权限管理功能，根据医生职级设置相应的医嘱处方权限。</w:t>
      </w:r>
    </w:p>
    <w:p w14:paraId="09271D9A">
      <w:pPr>
        <w:pStyle w:val="140"/>
        <w:keepNext/>
      </w:pPr>
      <w:r>
        <w:rPr>
          <w:rFonts w:hint="eastAsia"/>
        </w:rPr>
        <w:t>具备处方权限实时提示功能，在急门诊医生检索医嘱的过程中，即通过警示图标实时提示处方权限。</w:t>
      </w:r>
    </w:p>
    <w:p w14:paraId="3CA752BF">
      <w:pPr>
        <w:pStyle w:val="140"/>
        <w:keepNext/>
      </w:pPr>
      <w:r>
        <w:rPr>
          <w:rFonts w:hint="eastAsia"/>
        </w:rPr>
        <w:t>（6）医嘱显示</w:t>
      </w:r>
    </w:p>
    <w:p w14:paraId="7A1E2CE5">
      <w:pPr>
        <w:pStyle w:val="140"/>
        <w:keepNext/>
      </w:pPr>
      <w:r>
        <w:rPr>
          <w:rFonts w:hint="eastAsia"/>
        </w:rPr>
        <w:t>具备医嘱集中显示功能，根据西药、中药饮片、检验、检查、治疗等各类医嘱的特点，自动提取相应的重点信息，包括给药途径、用法、嘱托，自动拼接为连贯的文本语言，并与当前医嘱费用、签署状态等相关信息，集中显示在同一页面。</w:t>
      </w:r>
    </w:p>
    <w:p w14:paraId="72AD4047">
      <w:pPr>
        <w:pStyle w:val="140"/>
        <w:keepNext/>
      </w:pPr>
      <w:r>
        <w:rPr>
          <w:rFonts w:hint="eastAsia"/>
        </w:rPr>
        <w:t>具备根据医嘱属性配置医嘱显示颜色功能。</w:t>
      </w:r>
    </w:p>
    <w:p w14:paraId="7B87E3FE">
      <w:pPr>
        <w:pStyle w:val="140"/>
        <w:keepNext/>
      </w:pPr>
      <w:r>
        <w:rPr>
          <w:rFonts w:hint="eastAsia"/>
        </w:rPr>
        <w:t>（7）处方单据打印</w:t>
      </w:r>
    </w:p>
    <w:p w14:paraId="27427F63">
      <w:pPr>
        <w:pStyle w:val="140"/>
        <w:keepNext/>
      </w:pPr>
      <w:r>
        <w:rPr>
          <w:rFonts w:hint="eastAsia"/>
        </w:rPr>
        <w:t>具备单据打印功能，可以打印处方单、检验单、检查单、治疗单、导诊单。</w:t>
      </w:r>
    </w:p>
    <w:p w14:paraId="1401086D">
      <w:pPr>
        <w:pStyle w:val="140"/>
        <w:keepNext/>
      </w:pPr>
      <w:r>
        <w:rPr>
          <w:rFonts w:hint="eastAsia"/>
        </w:rPr>
        <w:t>需支持西药、草药、毒药、麻药、精1、精2处方单打印；</w:t>
      </w:r>
    </w:p>
    <w:p w14:paraId="133F3680">
      <w:pPr>
        <w:pStyle w:val="140"/>
        <w:keepNext/>
      </w:pPr>
      <w:r>
        <w:rPr>
          <w:rFonts w:hint="eastAsia"/>
        </w:rPr>
        <w:t>需支持指引单打印；</w:t>
      </w:r>
    </w:p>
    <w:p w14:paraId="3289A873">
      <w:pPr>
        <w:pStyle w:val="140"/>
        <w:keepNext/>
      </w:pPr>
      <w:r>
        <w:rPr>
          <w:rFonts w:hint="eastAsia"/>
        </w:rPr>
        <w:t>需支持治疗单打印；</w:t>
      </w:r>
    </w:p>
    <w:p w14:paraId="1749149A">
      <w:pPr>
        <w:pStyle w:val="140"/>
        <w:keepNext/>
      </w:pPr>
      <w:r>
        <w:rPr>
          <w:rFonts w:hint="eastAsia"/>
        </w:rPr>
        <w:t>需支持检查、检验申请单打印。</w:t>
      </w:r>
    </w:p>
    <w:p w14:paraId="3D1DB309">
      <w:pPr>
        <w:pStyle w:val="140"/>
        <w:keepNext/>
      </w:pPr>
      <w:r>
        <w:rPr>
          <w:rFonts w:hint="eastAsia"/>
        </w:rPr>
        <w:t>（8）历史处方查阅及引用</w:t>
      </w:r>
    </w:p>
    <w:p w14:paraId="376A3158">
      <w:pPr>
        <w:pStyle w:val="140"/>
        <w:keepNext/>
      </w:pPr>
      <w:r>
        <w:rPr>
          <w:rFonts w:hint="eastAsia"/>
        </w:rPr>
        <w:t>具备历史处方查阅功能，对于复诊病人，急门诊医生可以快速筛选一个月、三个月、六个月内的历史处方，可以自定义时间段筛选历史处方。</w:t>
      </w:r>
    </w:p>
    <w:p w14:paraId="7FF3C4F9">
      <w:pPr>
        <w:pStyle w:val="140"/>
        <w:keepNext/>
      </w:pPr>
      <w:r>
        <w:rPr>
          <w:rFonts w:hint="eastAsia"/>
        </w:rPr>
        <w:t>具备历史处方引用功能，对于复诊病人，可以引用历史处方，延续就诊处置措施。</w:t>
      </w:r>
    </w:p>
    <w:p w14:paraId="1770C7CD">
      <w:pPr>
        <w:pStyle w:val="140"/>
        <w:keepNext/>
      </w:pPr>
      <w:r>
        <w:rPr>
          <w:rFonts w:hint="eastAsia"/>
        </w:rPr>
        <w:t>需支持查看患者不同就诊场景（</w:t>
      </w:r>
      <w:r>
        <w:rPr>
          <w:rFonts w:hint="eastAsia"/>
          <w:lang w:eastAsia="zh"/>
        </w:rPr>
        <w:t>如：</w:t>
      </w:r>
      <w:r>
        <w:rPr>
          <w:rFonts w:hint="eastAsia"/>
        </w:rPr>
        <w:t>门诊</w:t>
      </w:r>
      <w:r>
        <w:rPr>
          <w:rFonts w:hint="eastAsia"/>
          <w:lang w:eastAsia="zh"/>
        </w:rPr>
        <w:t>、、</w:t>
      </w:r>
      <w:r>
        <w:rPr>
          <w:rFonts w:hint="eastAsia"/>
        </w:rPr>
        <w:t>急诊</w:t>
      </w:r>
      <w:r>
        <w:rPr>
          <w:rFonts w:hint="eastAsia"/>
          <w:lang w:eastAsia="zh"/>
        </w:rPr>
        <w:t>等场景</w:t>
      </w:r>
      <w:r>
        <w:rPr>
          <w:rFonts w:hint="eastAsia"/>
        </w:rPr>
        <w:t>）下的历史医嘱；</w:t>
      </w:r>
    </w:p>
    <w:p w14:paraId="12119D8D">
      <w:pPr>
        <w:pStyle w:val="140"/>
        <w:keepNext/>
      </w:pPr>
      <w:r>
        <w:rPr>
          <w:rFonts w:hint="eastAsia"/>
        </w:rPr>
        <w:t>需支持按照</w:t>
      </w:r>
      <w:r>
        <w:rPr>
          <w:rFonts w:hint="eastAsia"/>
          <w:lang w:eastAsia="zh"/>
        </w:rPr>
        <w:t>包括不限于：</w:t>
      </w:r>
      <w:r>
        <w:rPr>
          <w:rFonts w:hint="eastAsia"/>
        </w:rPr>
        <w:t>医嘱</w:t>
      </w:r>
      <w:r>
        <w:rPr>
          <w:rFonts w:hint="eastAsia"/>
          <w:lang w:eastAsia="zh"/>
        </w:rPr>
        <w:t>名称、</w:t>
      </w:r>
      <w:r>
        <w:rPr>
          <w:rFonts w:hint="eastAsia"/>
        </w:rPr>
        <w:t>类型、类别</w:t>
      </w:r>
      <w:r>
        <w:rPr>
          <w:rFonts w:hint="eastAsia"/>
          <w:lang w:eastAsia="zh"/>
        </w:rPr>
        <w:t>等</w:t>
      </w:r>
      <w:r>
        <w:rPr>
          <w:rFonts w:hint="eastAsia"/>
        </w:rPr>
        <w:t>搜索信息；</w:t>
      </w:r>
    </w:p>
    <w:p w14:paraId="6DB845DB">
      <w:pPr>
        <w:pStyle w:val="140"/>
        <w:keepNext/>
      </w:pPr>
      <w:r>
        <w:rPr>
          <w:rFonts w:hint="eastAsia"/>
        </w:rPr>
        <w:t>需支持历史医嘱存为组套；</w:t>
      </w:r>
    </w:p>
    <w:p w14:paraId="5560E4BA">
      <w:pPr>
        <w:pStyle w:val="140"/>
        <w:keepNext/>
      </w:pPr>
      <w:r>
        <w:rPr>
          <w:rFonts w:hint="eastAsia"/>
        </w:rPr>
        <w:t>需支持历史医嘱直接复制到门诊</w:t>
      </w:r>
      <w:r>
        <w:rPr>
          <w:rFonts w:hint="eastAsia"/>
          <w:lang w:eastAsia="zh"/>
        </w:rPr>
        <w:t>、医生站</w:t>
      </w:r>
      <w:r>
        <w:rPr>
          <w:rFonts w:hint="eastAsia"/>
        </w:rPr>
        <w:t>开立医嘱。</w:t>
      </w:r>
    </w:p>
    <w:p w14:paraId="29FA8B82">
      <w:pPr>
        <w:pStyle w:val="140"/>
        <w:keepNext/>
      </w:pPr>
      <w:r>
        <w:rPr>
          <w:rFonts w:hint="eastAsia"/>
        </w:rPr>
        <w:t>需支持查看患者不同就诊场景（</w:t>
      </w:r>
      <w:r>
        <w:rPr>
          <w:rFonts w:hint="eastAsia"/>
          <w:lang w:eastAsia="zh"/>
        </w:rPr>
        <w:t>如：</w:t>
      </w:r>
      <w:r>
        <w:rPr>
          <w:rFonts w:hint="eastAsia"/>
        </w:rPr>
        <w:t>门诊</w:t>
      </w:r>
      <w:r>
        <w:rPr>
          <w:rFonts w:hint="eastAsia"/>
          <w:lang w:eastAsia="zh"/>
        </w:rPr>
        <w:t>、等</w:t>
      </w:r>
      <w:r>
        <w:rPr>
          <w:rFonts w:hint="eastAsia"/>
        </w:rPr>
        <w:t>）下的历史医嘱；</w:t>
      </w:r>
    </w:p>
    <w:p w14:paraId="29F4807D">
      <w:pPr>
        <w:pStyle w:val="140"/>
        <w:keepNext/>
      </w:pPr>
      <w:r>
        <w:rPr>
          <w:rFonts w:hint="eastAsia"/>
        </w:rPr>
        <w:t>需支持按照医嘱类型、类别、精确搜索信息；</w:t>
      </w:r>
    </w:p>
    <w:p w14:paraId="3ED5AAC7">
      <w:pPr>
        <w:pStyle w:val="140"/>
        <w:keepNext/>
      </w:pPr>
      <w:r>
        <w:rPr>
          <w:rFonts w:hint="eastAsia"/>
        </w:rPr>
        <w:t>需支持历史医嘱存为组套；</w:t>
      </w:r>
    </w:p>
    <w:p w14:paraId="65EEA3B9">
      <w:pPr>
        <w:pStyle w:val="140"/>
        <w:keepNext/>
      </w:pPr>
      <w:r>
        <w:rPr>
          <w:rFonts w:hint="eastAsia"/>
        </w:rPr>
        <w:t>需支持历史医嘱直接复制粘贴为当前门诊或医嘱；</w:t>
      </w:r>
    </w:p>
    <w:p w14:paraId="024597F6">
      <w:pPr>
        <w:pStyle w:val="140"/>
        <w:keepNext/>
      </w:pPr>
      <w:r>
        <w:rPr>
          <w:rFonts w:hint="eastAsia"/>
        </w:rPr>
        <w:t>需支持一键自动带入历史看诊（</w:t>
      </w:r>
      <w:r>
        <w:rPr>
          <w:rFonts w:hint="eastAsia"/>
          <w:lang w:eastAsia="zh"/>
        </w:rPr>
        <w:t>如:</w:t>
      </w:r>
      <w:r>
        <w:rPr>
          <w:rFonts w:hint="eastAsia"/>
        </w:rPr>
        <w:t>病历、诊断、医嘱</w:t>
      </w:r>
      <w:r>
        <w:rPr>
          <w:rFonts w:hint="eastAsia"/>
          <w:lang w:eastAsia="zh"/>
        </w:rPr>
        <w:t>等</w:t>
      </w:r>
      <w:r>
        <w:rPr>
          <w:rFonts w:hint="eastAsia"/>
        </w:rPr>
        <w:t>）信息。</w:t>
      </w:r>
    </w:p>
    <w:p w14:paraId="45D873A7">
      <w:pPr>
        <w:pStyle w:val="140"/>
        <w:keepNext/>
      </w:pPr>
      <w:r>
        <w:rPr>
          <w:rFonts w:hint="eastAsia"/>
        </w:rPr>
        <w:t>（9）处置模板查阅及引用</w:t>
      </w:r>
    </w:p>
    <w:p w14:paraId="1BD9966D">
      <w:pPr>
        <w:pStyle w:val="140"/>
        <w:keepNext/>
      </w:pPr>
      <w:r>
        <w:rPr>
          <w:rFonts w:hint="eastAsia"/>
        </w:rPr>
        <w:t>具备处置模板引用功能，可以引用单条医嘱，可以批量引用处置模板，快速开立处置措施。</w:t>
      </w:r>
    </w:p>
    <w:p w14:paraId="056C9563">
      <w:pPr>
        <w:pStyle w:val="140"/>
        <w:keepNext/>
      </w:pPr>
      <w:r>
        <w:rPr>
          <w:rFonts w:hint="eastAsia"/>
        </w:rPr>
        <w:t>具备处置模板维护功能，通过拖拽医嘱，便捷维护处置模板。可以将当前开立的医嘱，另存为处置模板，包括个人、科室、全院处置模板。</w:t>
      </w:r>
    </w:p>
    <w:p w14:paraId="31ABBCE0">
      <w:pPr>
        <w:pStyle w:val="140"/>
        <w:keepNext/>
      </w:pPr>
      <w:r>
        <w:rPr>
          <w:rFonts w:hint="eastAsia"/>
        </w:rPr>
        <w:t>具备模板权限控制功能，对全院处置模板设置查阅权限。</w:t>
      </w:r>
    </w:p>
    <w:p w14:paraId="2479A2E9">
      <w:pPr>
        <w:pStyle w:val="140"/>
        <w:keepNext/>
      </w:pPr>
      <w:r>
        <w:rPr>
          <w:rFonts w:hint="eastAsia"/>
        </w:rPr>
        <w:t>（10）处方开立辅助检索</w:t>
      </w:r>
    </w:p>
    <w:p w14:paraId="696B8DB3">
      <w:pPr>
        <w:pStyle w:val="140"/>
        <w:keepNext/>
      </w:pPr>
      <w:r>
        <w:rPr>
          <w:rFonts w:hint="eastAsia"/>
        </w:rPr>
        <w:t>具备医嘱检索功能，可以检索多种类型的医嘱，包括西成药、中药饮片、检验、检查、治疗、病历、模板。检索方式包括拼音、五笔、名称、别名、代码等，可以模糊检索、智能排序。</w:t>
      </w:r>
    </w:p>
    <w:p w14:paraId="5E27E9B0">
      <w:pPr>
        <w:pStyle w:val="140"/>
        <w:keepNext/>
      </w:pPr>
      <w:r>
        <w:rPr>
          <w:rFonts w:hint="eastAsia"/>
        </w:rPr>
        <w:t>具备医嘱检索展示功能，根据医嘱类型特点，自动提取各类医嘱的重点信息，为医嘱检索拼接展示内容，为精麻毒类药品、抗菌药物、自费药物设置标签。</w:t>
      </w:r>
    </w:p>
    <w:p w14:paraId="3C3CE0BA">
      <w:pPr>
        <w:pStyle w:val="140"/>
        <w:keepNext/>
      </w:pPr>
      <w:r>
        <w:rPr>
          <w:rFonts w:hint="eastAsia"/>
        </w:rPr>
        <w:t>具备配置检索列表展示的表头名称功能。</w:t>
      </w:r>
    </w:p>
    <w:p w14:paraId="0686069B">
      <w:pPr>
        <w:pStyle w:val="140"/>
        <w:keepNext/>
      </w:pPr>
      <w:r>
        <w:rPr>
          <w:rFonts w:hint="eastAsia"/>
        </w:rPr>
        <w:t>（11）常用临床服务前置推荐</w:t>
      </w:r>
    </w:p>
    <w:p w14:paraId="5EB82347">
      <w:pPr>
        <w:pStyle w:val="140"/>
        <w:keepNext/>
      </w:pPr>
      <w:r>
        <w:rPr>
          <w:rFonts w:hint="eastAsia"/>
        </w:rPr>
        <w:t>具备临床服务前置推荐功能，根据用户使用频率，将医生常用的临床服务前置，方便门诊医生便捷选择常用的临床服务。</w:t>
      </w:r>
    </w:p>
    <w:p w14:paraId="592E32C2">
      <w:pPr>
        <w:pStyle w:val="140"/>
        <w:keepNext/>
      </w:pPr>
      <w:r>
        <w:rPr>
          <w:rFonts w:hint="eastAsia"/>
        </w:rPr>
        <w:t>3.急门诊协定方管理</w:t>
      </w:r>
    </w:p>
    <w:p w14:paraId="5C5E1FC1">
      <w:pPr>
        <w:pStyle w:val="140"/>
        <w:keepNext/>
      </w:pPr>
      <w:r>
        <w:rPr>
          <w:rFonts w:hint="eastAsia"/>
        </w:rPr>
        <w:t>具备急门诊协定方维护和管理功能，提供急门诊诊疗包和协定方维护及引用，方便快速录入处方。</w:t>
      </w:r>
    </w:p>
    <w:p w14:paraId="21F522CE">
      <w:pPr>
        <w:pStyle w:val="140"/>
        <w:keepNext/>
      </w:pPr>
      <w:r>
        <w:rPr>
          <w:rFonts w:hint="eastAsia"/>
        </w:rPr>
        <w:t xml:space="preserve">4.门诊特病处方管理 </w:t>
      </w:r>
    </w:p>
    <w:p w14:paraId="5444FDB2">
      <w:pPr>
        <w:pStyle w:val="140"/>
        <w:keepNext/>
      </w:pPr>
      <w:r>
        <w:rPr>
          <w:rFonts w:hint="eastAsia"/>
        </w:rPr>
        <w:t>具备急门诊特殊病种处方管理功能，急门诊特殊病种包括恶性肿瘤、高血压、糖尿病、严重精神障碍、肺结核</w:t>
      </w:r>
      <w:r>
        <w:rPr>
          <w:rFonts w:hint="eastAsia"/>
          <w:lang w:eastAsia="zh"/>
        </w:rPr>
        <w:t>等</w:t>
      </w:r>
      <w:r>
        <w:rPr>
          <w:rFonts w:hint="eastAsia"/>
        </w:rPr>
        <w:t>。可以标识特病患者、标识特病处方，把检查检验申请单与特病诊断绑定，方便特病医保报销。</w:t>
      </w:r>
    </w:p>
    <w:p w14:paraId="1AE430DA">
      <w:pPr>
        <w:pStyle w:val="140"/>
        <w:keepNext/>
      </w:pPr>
      <w:r>
        <w:rPr>
          <w:rFonts w:hint="eastAsia"/>
        </w:rPr>
        <w:t>5.医嘱组合</w:t>
      </w:r>
    </w:p>
    <w:p w14:paraId="5AE44FC5">
      <w:pPr>
        <w:pStyle w:val="140"/>
        <w:keepNext/>
      </w:pPr>
      <w:r>
        <w:rPr>
          <w:rFonts w:hint="eastAsia"/>
        </w:rPr>
        <w:t>需支持医嘱的组合与拆组；</w:t>
      </w:r>
    </w:p>
    <w:p w14:paraId="1A76A5E1">
      <w:pPr>
        <w:pStyle w:val="140"/>
        <w:keepNext/>
      </w:pPr>
      <w:r>
        <w:rPr>
          <w:rFonts w:hint="eastAsia"/>
        </w:rPr>
        <w:t>需支持医嘱大输液自动成组；</w:t>
      </w:r>
    </w:p>
    <w:p w14:paraId="60700389">
      <w:pPr>
        <w:pStyle w:val="140"/>
        <w:keepNext/>
      </w:pPr>
      <w:r>
        <w:rPr>
          <w:rFonts w:hint="eastAsia"/>
        </w:rPr>
        <w:t>需支持子医嘱自动成组。</w:t>
      </w:r>
    </w:p>
    <w:p w14:paraId="3A31CB78">
      <w:pPr>
        <w:pStyle w:val="140"/>
        <w:keepNext/>
      </w:pPr>
      <w:r>
        <w:rPr>
          <w:rFonts w:hint="eastAsia"/>
        </w:rPr>
        <w:t>6.医嘱计算器</w:t>
      </w:r>
    </w:p>
    <w:p w14:paraId="3E945C4E">
      <w:pPr>
        <w:pStyle w:val="140"/>
        <w:keepNext/>
      </w:pPr>
      <w:r>
        <w:rPr>
          <w:rFonts w:hint="eastAsia"/>
        </w:rPr>
        <w:t>需支持患者性别、身高、体重自动带入计算器；</w:t>
      </w:r>
    </w:p>
    <w:p w14:paraId="57B0D96B">
      <w:pPr>
        <w:pStyle w:val="140"/>
        <w:keepNext/>
        <w:rPr>
          <w:lang w:eastAsia="zh"/>
        </w:rPr>
      </w:pPr>
      <w:r>
        <w:rPr>
          <w:rFonts w:hint="eastAsia"/>
          <w:lang w:eastAsia="zh"/>
        </w:rPr>
        <w:t>需内置多种医学公式，包括不限于：体表面积、肾小球滤过率、肌酐清除率等，并支持快速计算；</w:t>
      </w:r>
    </w:p>
    <w:p w14:paraId="6E030EBB">
      <w:pPr>
        <w:pStyle w:val="140"/>
        <w:keepNext/>
      </w:pPr>
      <w:r>
        <w:rPr>
          <w:rFonts w:hint="eastAsia"/>
          <w:lang w:eastAsia="zh"/>
        </w:rPr>
        <w:t>需内置包括不限于：胰岛素用量、胰岛素抵抗指数、高血糖钠校正等计算功能</w:t>
      </w:r>
      <w:r>
        <w:rPr>
          <w:rFonts w:hint="eastAsia"/>
        </w:rPr>
        <w:t>。</w:t>
      </w:r>
    </w:p>
    <w:p w14:paraId="583C9D04">
      <w:pPr>
        <w:pStyle w:val="140"/>
        <w:keepNext/>
      </w:pPr>
      <w:r>
        <w:rPr>
          <w:rFonts w:hint="eastAsia"/>
        </w:rPr>
        <w:t>7.医嘱组套管理</w:t>
      </w:r>
    </w:p>
    <w:p w14:paraId="0F42B7E3">
      <w:pPr>
        <w:pStyle w:val="140"/>
        <w:keepNext/>
      </w:pPr>
      <w:r>
        <w:rPr>
          <w:rFonts w:hint="eastAsia"/>
        </w:rPr>
        <w:t>需支持多种检索方式（</w:t>
      </w:r>
      <w:r>
        <w:rPr>
          <w:rFonts w:hint="eastAsia"/>
          <w:lang w:eastAsia="zh"/>
        </w:rPr>
        <w:t>如：</w:t>
      </w:r>
      <w:r>
        <w:rPr>
          <w:rFonts w:hint="eastAsia"/>
        </w:rPr>
        <w:t>组套名、拼音首字母、五笔码</w:t>
      </w:r>
      <w:r>
        <w:rPr>
          <w:rFonts w:hint="eastAsia"/>
          <w:lang w:eastAsia="zh"/>
        </w:rPr>
        <w:t>等</w:t>
      </w:r>
      <w:r>
        <w:rPr>
          <w:rFonts w:hint="eastAsia"/>
        </w:rPr>
        <w:t>）快速检索医嘱组套；</w:t>
      </w:r>
    </w:p>
    <w:p w14:paraId="5DC78C72">
      <w:pPr>
        <w:pStyle w:val="140"/>
        <w:keepNext/>
      </w:pPr>
      <w:r>
        <w:rPr>
          <w:rFonts w:hint="eastAsia"/>
        </w:rPr>
        <w:t>需支持多种组套类型并且不同权限的角色可编辑相应的组套内容；</w:t>
      </w:r>
    </w:p>
    <w:p w14:paraId="6C6E418B">
      <w:pPr>
        <w:pStyle w:val="140"/>
        <w:keepNext/>
      </w:pPr>
      <w:r>
        <w:rPr>
          <w:rFonts w:hint="eastAsia"/>
        </w:rPr>
        <w:t>需支持新增医嘱组套，保存时自动生成检索关键字（</w:t>
      </w:r>
      <w:r>
        <w:rPr>
          <w:rFonts w:hint="eastAsia"/>
          <w:lang w:eastAsia="zh"/>
        </w:rPr>
        <w:t>如：</w:t>
      </w:r>
      <w:r>
        <w:rPr>
          <w:rFonts w:hint="eastAsia"/>
        </w:rPr>
        <w:t>拼音首字母</w:t>
      </w:r>
      <w:r>
        <w:rPr>
          <w:rFonts w:hint="eastAsia"/>
          <w:lang w:eastAsia="zh"/>
        </w:rPr>
        <w:t>、</w:t>
      </w:r>
      <w:r>
        <w:rPr>
          <w:rFonts w:hint="eastAsia"/>
        </w:rPr>
        <w:t>五笔码</w:t>
      </w:r>
      <w:r>
        <w:rPr>
          <w:rFonts w:hint="eastAsia"/>
          <w:lang w:eastAsia="zh"/>
        </w:rPr>
        <w:t>等</w:t>
      </w:r>
      <w:r>
        <w:rPr>
          <w:rFonts w:hint="eastAsia"/>
        </w:rPr>
        <w:t>）；</w:t>
      </w:r>
    </w:p>
    <w:p w14:paraId="188B58CC">
      <w:pPr>
        <w:pStyle w:val="140"/>
        <w:keepNext/>
      </w:pPr>
      <w:r>
        <w:rPr>
          <w:rFonts w:hint="eastAsia"/>
        </w:rPr>
        <w:t>需支持新增医嘱组套，保存时可定义组套使用方式；</w:t>
      </w:r>
    </w:p>
    <w:p w14:paraId="6372386A">
      <w:pPr>
        <w:pStyle w:val="140"/>
        <w:keepNext/>
      </w:pPr>
      <w:r>
        <w:rPr>
          <w:rFonts w:hint="eastAsia"/>
        </w:rPr>
        <w:t>需支持将已开立的医嘱条目保存为医嘱组套；</w:t>
      </w:r>
    </w:p>
    <w:p w14:paraId="10694458">
      <w:pPr>
        <w:pStyle w:val="140"/>
        <w:keepNext/>
      </w:pPr>
      <w:r>
        <w:rPr>
          <w:rFonts w:hint="eastAsia"/>
        </w:rPr>
        <w:t>需支持将不同的医嘱类型的医嘱项目存为一个组套（如：药品、检查、检验</w:t>
      </w:r>
      <w:r>
        <w:rPr>
          <w:rFonts w:hint="eastAsia"/>
          <w:lang w:eastAsia="zh"/>
        </w:rPr>
        <w:t>等</w:t>
      </w:r>
      <w:r>
        <w:rPr>
          <w:rFonts w:hint="eastAsia"/>
        </w:rPr>
        <w:t>）；</w:t>
      </w:r>
    </w:p>
    <w:p w14:paraId="7F1975F5">
      <w:pPr>
        <w:pStyle w:val="140"/>
        <w:keepNext/>
      </w:pPr>
      <w:r>
        <w:rPr>
          <w:rFonts w:hint="eastAsia"/>
        </w:rPr>
        <w:t>需支持在原组套内容基础上追加内容；</w:t>
      </w:r>
    </w:p>
    <w:p w14:paraId="5A3FF853">
      <w:pPr>
        <w:pStyle w:val="140"/>
        <w:keepNext/>
      </w:pPr>
      <w:r>
        <w:rPr>
          <w:rFonts w:hint="eastAsia"/>
        </w:rPr>
        <w:t>需支持按角色提供常用组套便捷开立方式；</w:t>
      </w:r>
    </w:p>
    <w:p w14:paraId="1FA0BF97">
      <w:pPr>
        <w:pStyle w:val="140"/>
        <w:keepNext/>
      </w:pPr>
      <w:r>
        <w:rPr>
          <w:rFonts w:hint="eastAsia"/>
        </w:rPr>
        <w:t>需支持按药理作用分类组套便捷开立方式。</w:t>
      </w:r>
    </w:p>
    <w:p w14:paraId="4D9EF05D">
      <w:pPr>
        <w:pStyle w:val="140"/>
        <w:keepNext/>
      </w:pPr>
      <w:r>
        <w:rPr>
          <w:rFonts w:hint="eastAsia"/>
        </w:rPr>
        <w:t>8.急门诊医嘱开立设置</w:t>
      </w:r>
    </w:p>
    <w:p w14:paraId="419FA4B5">
      <w:pPr>
        <w:pStyle w:val="140"/>
        <w:keepNext/>
      </w:pPr>
      <w:r>
        <w:rPr>
          <w:rFonts w:hint="eastAsia"/>
        </w:rPr>
        <w:t>需支持按照使用习惯设置是否默认展开医嘱组套树；</w:t>
      </w:r>
    </w:p>
    <w:p w14:paraId="416EC07E">
      <w:pPr>
        <w:pStyle w:val="140"/>
        <w:keepNext/>
      </w:pPr>
      <w:r>
        <w:rPr>
          <w:rFonts w:hint="eastAsia"/>
        </w:rPr>
        <w:t>需支持医嘱跳转顺序设置；</w:t>
      </w:r>
    </w:p>
    <w:p w14:paraId="29E059C6">
      <w:pPr>
        <w:pStyle w:val="140"/>
        <w:keepNext/>
      </w:pPr>
      <w:r>
        <w:rPr>
          <w:rFonts w:hint="eastAsia"/>
        </w:rPr>
        <w:t>需支持设置每行显示的草药味数（1-5味）；</w:t>
      </w:r>
    </w:p>
    <w:p w14:paraId="06E98CE4">
      <w:pPr>
        <w:pStyle w:val="140"/>
        <w:keepNext/>
      </w:pPr>
      <w:r>
        <w:rPr>
          <w:rFonts w:hint="eastAsia"/>
        </w:rPr>
        <w:t>需支持草药开立跳转顺序设置，如：设置为药品-数量-药品-数量…或药品-药品-药品-药品-数量-数量…；</w:t>
      </w:r>
    </w:p>
    <w:p w14:paraId="0FD16533">
      <w:pPr>
        <w:pStyle w:val="140"/>
        <w:keepNext/>
      </w:pPr>
      <w:r>
        <w:rPr>
          <w:rFonts w:hint="eastAsia"/>
        </w:rPr>
        <w:t>需支持自定义设置功能菜单顺序。</w:t>
      </w:r>
    </w:p>
    <w:p w14:paraId="38A1EA75">
      <w:pPr>
        <w:pStyle w:val="140"/>
        <w:keepNext/>
      </w:pPr>
      <w:r>
        <w:rPr>
          <w:rFonts w:hint="eastAsia"/>
        </w:rPr>
        <w:t>9.毒麻药待办信息</w:t>
      </w:r>
    </w:p>
    <w:p w14:paraId="0B3CAFFC">
      <w:pPr>
        <w:pStyle w:val="140"/>
        <w:keepNext/>
      </w:pPr>
      <w:r>
        <w:rPr>
          <w:rFonts w:hint="eastAsia"/>
        </w:rPr>
        <w:t>需支持开立毒麻药</w:t>
      </w:r>
      <w:r>
        <w:rPr>
          <w:rFonts w:hint="eastAsia"/>
          <w:lang w:eastAsia="zh"/>
        </w:rPr>
        <w:t>时</w:t>
      </w:r>
      <w:r>
        <w:rPr>
          <w:rFonts w:hint="eastAsia"/>
        </w:rPr>
        <w:t>自动提醒录入毒麻代办人信息。</w:t>
      </w:r>
    </w:p>
    <w:p w14:paraId="0E5C3C20">
      <w:pPr>
        <w:pStyle w:val="140"/>
        <w:keepNext/>
        <w:rPr>
          <w:lang w:eastAsia="zh"/>
        </w:rPr>
      </w:pPr>
      <w:r>
        <w:rPr>
          <w:rFonts w:hint="eastAsia"/>
          <w:lang w:eastAsia="zh"/>
        </w:rPr>
        <w:t>需支持校验开立麻精药品时校验是否有麻醉卡信息；</w:t>
      </w:r>
    </w:p>
    <w:p w14:paraId="2B12B977">
      <w:pPr>
        <w:pStyle w:val="140"/>
        <w:keepNext/>
      </w:pPr>
      <w:r>
        <w:rPr>
          <w:rFonts w:hint="eastAsia"/>
        </w:rPr>
        <w:t>10.抗生素</w:t>
      </w:r>
    </w:p>
    <w:p w14:paraId="3C9BD49A">
      <w:pPr>
        <w:pStyle w:val="140"/>
        <w:keepNext/>
      </w:pPr>
      <w:r>
        <w:rPr>
          <w:rFonts w:hint="eastAsia"/>
        </w:rPr>
        <w:t>需支持门诊开立非限制级、限制级抗生素时，自动提醒录入</w:t>
      </w:r>
      <w:r>
        <w:rPr>
          <w:rFonts w:hint="eastAsia"/>
          <w:lang w:eastAsia="zh"/>
        </w:rPr>
        <w:t>包括不限于：</w:t>
      </w:r>
      <w:r>
        <w:rPr>
          <w:rFonts w:hint="eastAsia"/>
        </w:rPr>
        <w:t>治疗用药、预防用药、联合用药</w:t>
      </w:r>
      <w:r>
        <w:rPr>
          <w:rFonts w:hint="eastAsia"/>
          <w:lang w:eastAsia="zh"/>
        </w:rPr>
        <w:t>等</w:t>
      </w:r>
      <w:r>
        <w:rPr>
          <w:rFonts w:hint="eastAsia"/>
        </w:rPr>
        <w:t>信息；</w:t>
      </w:r>
    </w:p>
    <w:p w14:paraId="6929B66C">
      <w:pPr>
        <w:pStyle w:val="140"/>
        <w:keepNext/>
      </w:pPr>
      <w:r>
        <w:rPr>
          <w:rFonts w:hint="eastAsia"/>
        </w:rPr>
        <w:t>需支持非限制级、限制级抗生素开立和相应权限设置；</w:t>
      </w:r>
    </w:p>
    <w:p w14:paraId="14A7DAFC">
      <w:pPr>
        <w:pStyle w:val="140"/>
        <w:keepNext/>
      </w:pPr>
      <w:r>
        <w:rPr>
          <w:rFonts w:hint="eastAsia"/>
        </w:rPr>
        <w:t>需支持急诊开立特殊级抗生素紧急流程。</w:t>
      </w:r>
    </w:p>
    <w:p w14:paraId="1889E836">
      <w:pPr>
        <w:pStyle w:val="140"/>
        <w:keepNext/>
      </w:pPr>
      <w:r>
        <w:rPr>
          <w:rFonts w:hint="eastAsia"/>
        </w:rPr>
        <w:t>11.门诊诊疗</w:t>
      </w:r>
    </w:p>
    <w:p w14:paraId="786E0284">
      <w:pPr>
        <w:pStyle w:val="140"/>
        <w:keepNext/>
        <w:rPr>
          <w:lang w:eastAsia="zh"/>
        </w:rPr>
      </w:pPr>
      <w:r>
        <w:rPr>
          <w:rFonts w:hint="eastAsia"/>
          <w:lang w:eastAsia="zh"/>
        </w:rPr>
        <w:t>需支持一次就诊创建多个诊疗类别，不同的诊疗类别可以填写的信息不同，如慢病类医保，需要录入病种，生育类医保，需要录入生育信息，包括生育类别、生育日期、孕周数、生育手术类别等信息。</w:t>
      </w:r>
    </w:p>
    <w:p w14:paraId="599A1CFB">
      <w:pPr>
        <w:pStyle w:val="140"/>
        <w:keepNext/>
        <w:rPr>
          <w:lang w:eastAsia="zh"/>
        </w:rPr>
      </w:pPr>
      <w:r>
        <w:rPr>
          <w:rFonts w:hint="eastAsia"/>
          <w:lang w:eastAsia="zh"/>
        </w:rPr>
        <w:t>需支持“先诊疗后付费”政策模式下，对于院内及院外诊察费未结算的情况下，卡控不允许再次就诊，直至费用结清，功能开关可配置；</w:t>
      </w:r>
    </w:p>
    <w:p w14:paraId="38AF72F1">
      <w:pPr>
        <w:pStyle w:val="140"/>
        <w:keepNext/>
        <w:ind w:firstLine="0" w:firstLineChars="0"/>
        <w:rPr>
          <w:lang w:eastAsia="zh"/>
        </w:rPr>
      </w:pPr>
      <w:r>
        <w:rPr>
          <w:rFonts w:hint="eastAsia"/>
          <w:lang w:eastAsia="zh"/>
        </w:rPr>
        <w:t>需支持“先诊疗后付费”政策模式下，对于院内未结算，清欠情况与省失信平台实时对接；</w:t>
      </w:r>
    </w:p>
    <w:p w14:paraId="13B3F2FF">
      <w:pPr>
        <w:pStyle w:val="140"/>
        <w:keepNext/>
        <w:ind w:firstLine="420" w:firstLineChars="0"/>
        <w:rPr>
          <w:lang w:eastAsia="zh"/>
        </w:rPr>
      </w:pPr>
      <w:r>
        <w:rPr>
          <w:rFonts w:hint="eastAsia"/>
          <w:lang w:eastAsia="zh"/>
        </w:rPr>
        <w:t>需支持日间诊疗中心模式下，患者的开药，结算，排床，输液，出区等模块功能；</w:t>
      </w:r>
    </w:p>
    <w:p w14:paraId="2361693B">
      <w:pPr>
        <w:pStyle w:val="140"/>
        <w:keepNext/>
        <w:rPr>
          <w:lang w:eastAsia="zh"/>
        </w:rPr>
      </w:pPr>
      <w:r>
        <w:rPr>
          <w:rFonts w:hint="eastAsia"/>
          <w:lang w:eastAsia="zh"/>
        </w:rPr>
        <w:t>需支持显示当次就诊和患者既往就诊的诊疗队列；</w:t>
      </w:r>
    </w:p>
    <w:p w14:paraId="5132E21C">
      <w:pPr>
        <w:pStyle w:val="140"/>
        <w:keepNext/>
        <w:rPr>
          <w:lang w:eastAsia="zh"/>
        </w:rPr>
      </w:pPr>
      <w:r>
        <w:rPr>
          <w:rFonts w:hint="eastAsia"/>
          <w:lang w:eastAsia="zh"/>
        </w:rPr>
        <w:t>需支持历史诊疗按日期降序排列；</w:t>
      </w:r>
    </w:p>
    <w:p w14:paraId="7BD543BC">
      <w:pPr>
        <w:pStyle w:val="140"/>
        <w:keepNext/>
        <w:rPr>
          <w:lang w:eastAsia="zh"/>
        </w:rPr>
      </w:pPr>
      <w:r>
        <w:rPr>
          <w:rFonts w:hint="eastAsia"/>
          <w:lang w:eastAsia="zh"/>
        </w:rPr>
        <w:t>需支持默认显示患者全科就诊历史；</w:t>
      </w:r>
    </w:p>
    <w:p w14:paraId="527952FD">
      <w:pPr>
        <w:pStyle w:val="140"/>
        <w:keepNext/>
        <w:rPr>
          <w:lang w:eastAsia="zh"/>
        </w:rPr>
      </w:pPr>
      <w:r>
        <w:rPr>
          <w:rFonts w:hint="eastAsia"/>
          <w:lang w:eastAsia="zh"/>
        </w:rPr>
        <w:t>需支持医生可切换仅显示本科室诊疗信息；</w:t>
      </w:r>
    </w:p>
    <w:p w14:paraId="08906926">
      <w:pPr>
        <w:pStyle w:val="140"/>
        <w:keepNext/>
        <w:rPr>
          <w:lang w:eastAsia="zh"/>
        </w:rPr>
      </w:pPr>
      <w:r>
        <w:rPr>
          <w:rFonts w:hint="eastAsia"/>
          <w:lang w:eastAsia="zh"/>
        </w:rPr>
        <w:t>需支持不同诊序可查看对应的病历和医嘱数据。</w:t>
      </w:r>
    </w:p>
    <w:p w14:paraId="77C30C32">
      <w:pPr>
        <w:pStyle w:val="140"/>
        <w:keepNext/>
        <w:rPr>
          <w:lang w:eastAsia="zh"/>
        </w:rPr>
      </w:pPr>
      <w:r>
        <w:rPr>
          <w:rFonts w:hint="eastAsia"/>
          <w:lang w:eastAsia="zh"/>
        </w:rPr>
        <w:t>需支持展示</w:t>
      </w:r>
      <w:r>
        <w:rPr>
          <w:rFonts w:hint="eastAsia"/>
        </w:rPr>
        <w:t>就诊患者既往就诊信息</w:t>
      </w:r>
      <w:r>
        <w:rPr>
          <w:rFonts w:hint="eastAsia"/>
          <w:lang w:eastAsia="zh"/>
        </w:rPr>
        <w:t>；</w:t>
      </w:r>
    </w:p>
    <w:p w14:paraId="25B49996">
      <w:pPr>
        <w:pStyle w:val="140"/>
        <w:keepNext/>
        <w:rPr>
          <w:lang w:eastAsia="zh"/>
        </w:rPr>
      </w:pPr>
      <w:r>
        <w:rPr>
          <w:rFonts w:hint="eastAsia"/>
          <w:lang w:eastAsia="zh"/>
        </w:rPr>
        <w:t>需支持</w:t>
      </w:r>
      <w:r>
        <w:rPr>
          <w:rFonts w:hint="eastAsia"/>
        </w:rPr>
        <w:t>展示</w:t>
      </w:r>
      <w:r>
        <w:rPr>
          <w:rFonts w:hint="eastAsia"/>
          <w:lang w:eastAsia="zh"/>
        </w:rPr>
        <w:t>就诊患者既往就诊信息，包括不限于：</w:t>
      </w:r>
      <w:r>
        <w:rPr>
          <w:rFonts w:hint="eastAsia"/>
        </w:rPr>
        <w:t>历史诊疗列表、既往医嘱、既往诊断、既往病历、一键复</w:t>
      </w:r>
      <w:r>
        <w:rPr>
          <w:rFonts w:hint="eastAsia"/>
          <w:lang w:eastAsia="zh"/>
        </w:rPr>
        <w:t>用等；</w:t>
      </w:r>
    </w:p>
    <w:p w14:paraId="1195374A">
      <w:pPr>
        <w:pStyle w:val="140"/>
        <w:keepNext/>
        <w:rPr>
          <w:lang w:eastAsia="zh"/>
        </w:rPr>
      </w:pPr>
      <w:r>
        <w:rPr>
          <w:rFonts w:hint="eastAsia"/>
          <w:lang w:eastAsia="zh"/>
        </w:rPr>
        <w:t>需支持根据实际需要对诊疗信息选择性引用或一键复用。</w:t>
      </w:r>
    </w:p>
    <w:p w14:paraId="6EF12EC8">
      <w:pPr>
        <w:pStyle w:val="140"/>
        <w:keepNext/>
        <w:rPr>
          <w:lang w:eastAsia="zh"/>
        </w:rPr>
      </w:pPr>
      <w:r>
        <w:rPr>
          <w:rFonts w:hint="eastAsia"/>
          <w:lang w:eastAsia="zh"/>
        </w:rPr>
        <w:t>需支持历史诊疗列表按患者就</w:t>
      </w:r>
      <w:r>
        <w:rPr>
          <w:rFonts w:hint="eastAsia"/>
        </w:rPr>
        <w:t>诊经过倒序排列诊疗经历，</w:t>
      </w:r>
      <w:r>
        <w:rPr>
          <w:rFonts w:hint="eastAsia"/>
          <w:lang w:eastAsia="zh"/>
        </w:rPr>
        <w:t>需</w:t>
      </w:r>
      <w:r>
        <w:rPr>
          <w:rFonts w:hint="eastAsia"/>
        </w:rPr>
        <w:t>展示信息</w:t>
      </w:r>
      <w:r>
        <w:rPr>
          <w:rFonts w:hint="eastAsia"/>
          <w:lang w:eastAsia="zh"/>
        </w:rPr>
        <w:t>包括不限于：</w:t>
      </w:r>
      <w:r>
        <w:rPr>
          <w:rFonts w:hint="eastAsia"/>
        </w:rPr>
        <w:t>诊疗日期、患者合同单位、诊疗疾病主要诊断、诊疗科室、诊疗医师</w:t>
      </w:r>
      <w:r>
        <w:rPr>
          <w:rFonts w:hint="eastAsia"/>
          <w:lang w:eastAsia="zh"/>
        </w:rPr>
        <w:t>等；</w:t>
      </w:r>
    </w:p>
    <w:p w14:paraId="3325B37F">
      <w:pPr>
        <w:pStyle w:val="140"/>
        <w:keepNext/>
        <w:rPr>
          <w:lang w:eastAsia="zh"/>
        </w:rPr>
      </w:pPr>
      <w:r>
        <w:rPr>
          <w:rFonts w:hint="eastAsia"/>
          <w:lang w:eastAsia="zh"/>
        </w:rPr>
        <w:t>需支持既往医嘱依据医生选择的诊疗经过呈现该经过内既往医嘱信息详细信息，需提供选择、复制、医嘱类型过滤、医嘱名称过滤功能方便医师选择性复制医嘱信息应用于当前就诊。</w:t>
      </w:r>
    </w:p>
    <w:p w14:paraId="7CDA4764">
      <w:pPr>
        <w:pStyle w:val="140"/>
        <w:keepNext/>
        <w:rPr>
          <w:lang w:eastAsia="zh"/>
        </w:rPr>
      </w:pPr>
      <w:r>
        <w:rPr>
          <w:rFonts w:hint="eastAsia"/>
          <w:lang w:eastAsia="zh"/>
        </w:rPr>
        <w:t>需支持既往病历查询展示，包含不限于：既往病历列表、既往病历详细信息等内容。</w:t>
      </w:r>
    </w:p>
    <w:p w14:paraId="12BE8E08">
      <w:pPr>
        <w:pStyle w:val="140"/>
        <w:keepNext/>
        <w:rPr>
          <w:lang w:eastAsia="zh"/>
        </w:rPr>
      </w:pPr>
      <w:r>
        <w:rPr>
          <w:rFonts w:hint="eastAsia"/>
          <w:lang w:eastAsia="zh"/>
        </w:rPr>
        <w:t>既往病历列表需支持展示既往就诊内各项诊疗文书，包括不限于：病历名称、创建科室、创建医师、记录时间等；</w:t>
      </w:r>
    </w:p>
    <w:p w14:paraId="549F8EFF">
      <w:pPr>
        <w:pStyle w:val="140"/>
        <w:keepNext/>
        <w:rPr>
          <w:lang w:eastAsia="zh"/>
        </w:rPr>
      </w:pPr>
      <w:r>
        <w:rPr>
          <w:rFonts w:hint="eastAsia"/>
          <w:lang w:eastAsia="zh"/>
        </w:rPr>
        <w:t>需支持既往病历列表内某一文书索引展示其详细信息，包括不限于：显示比例、整份病历复用、选择复用等。</w:t>
      </w:r>
    </w:p>
    <w:p w14:paraId="18717D4A">
      <w:pPr>
        <w:pStyle w:val="140"/>
        <w:keepNext/>
        <w:rPr>
          <w:lang w:eastAsia="zh"/>
        </w:rPr>
      </w:pPr>
      <w:r>
        <w:rPr>
          <w:rFonts w:hint="eastAsia"/>
          <w:lang w:eastAsia="zh"/>
        </w:rPr>
        <w:t>需支持一键复用，包括不限于：既往医嘱、既往诊断、既往病历等内容，一键复用应用于当前就诊中。</w:t>
      </w:r>
    </w:p>
    <w:p w14:paraId="1E21AEBD">
      <w:pPr>
        <w:pStyle w:val="140"/>
        <w:keepNext/>
        <w:rPr>
          <w:lang w:eastAsia="zh"/>
        </w:rPr>
      </w:pPr>
      <w:r>
        <w:rPr>
          <w:rFonts w:hint="eastAsia"/>
        </w:rPr>
        <w:t>12.</w:t>
      </w:r>
      <w:r>
        <w:rPr>
          <w:rFonts w:hint="eastAsia"/>
          <w:lang w:eastAsia="zh"/>
        </w:rPr>
        <w:t>门诊诊断开立</w:t>
      </w:r>
    </w:p>
    <w:p w14:paraId="49196906">
      <w:pPr>
        <w:pStyle w:val="140"/>
        <w:keepNext/>
        <w:rPr>
          <w:lang w:eastAsia="zh"/>
        </w:rPr>
      </w:pPr>
      <w:r>
        <w:rPr>
          <w:rFonts w:hint="eastAsia"/>
          <w:lang w:eastAsia="zh"/>
        </w:rPr>
        <w:t>需支持常规开立、组套开立、复用患者既往诊断；</w:t>
      </w:r>
    </w:p>
    <w:p w14:paraId="0BD672BB">
      <w:pPr>
        <w:pStyle w:val="140"/>
        <w:keepNext/>
        <w:rPr>
          <w:lang w:eastAsia="zh"/>
        </w:rPr>
      </w:pPr>
      <w:r>
        <w:rPr>
          <w:rFonts w:hint="eastAsia"/>
          <w:lang w:eastAsia="zh"/>
        </w:rPr>
        <w:t>需支持诊断的结构化录入，支持编辑前后缀；</w:t>
      </w:r>
    </w:p>
    <w:p w14:paraId="2C520C61">
      <w:pPr>
        <w:pStyle w:val="140"/>
        <w:keepNext/>
        <w:rPr>
          <w:lang w:eastAsia="zh"/>
        </w:rPr>
      </w:pPr>
      <w:r>
        <w:rPr>
          <w:rFonts w:hint="eastAsia"/>
          <w:lang w:eastAsia="zh"/>
        </w:rPr>
        <w:t>需支持标记主要诊断、疑似诊断；</w:t>
      </w:r>
    </w:p>
    <w:p w14:paraId="2B71557D">
      <w:pPr>
        <w:pStyle w:val="140"/>
        <w:keepNext/>
        <w:rPr>
          <w:lang w:eastAsia="zh"/>
        </w:rPr>
      </w:pPr>
      <w:r>
        <w:rPr>
          <w:rFonts w:hint="eastAsia"/>
          <w:lang w:eastAsia="zh"/>
        </w:rPr>
        <w:t>需支持根据患者性别校验诊断合理性；</w:t>
      </w:r>
    </w:p>
    <w:p w14:paraId="7F92C666">
      <w:pPr>
        <w:pStyle w:val="140"/>
        <w:keepNext/>
        <w:rPr>
          <w:lang w:eastAsia="zh"/>
        </w:rPr>
      </w:pPr>
      <w:r>
        <w:rPr>
          <w:rFonts w:hint="eastAsia"/>
          <w:lang w:eastAsia="zh"/>
        </w:rPr>
        <w:t>需支持诊断医保对照；</w:t>
      </w:r>
    </w:p>
    <w:p w14:paraId="4A1EADB9">
      <w:pPr>
        <w:pStyle w:val="140"/>
        <w:keepNext/>
        <w:rPr>
          <w:lang w:eastAsia="zh"/>
        </w:rPr>
      </w:pPr>
      <w:r>
        <w:rPr>
          <w:rFonts w:hint="eastAsia"/>
          <w:lang w:eastAsia="zh"/>
        </w:rPr>
        <w:t>需支持中医诊断的结构化录入。</w:t>
      </w:r>
    </w:p>
    <w:p w14:paraId="0814E94C">
      <w:pPr>
        <w:pStyle w:val="140"/>
        <w:keepNext/>
        <w:rPr>
          <w:lang w:eastAsia="zh"/>
        </w:rPr>
      </w:pPr>
      <w:r>
        <w:rPr>
          <w:rFonts w:hint="eastAsia"/>
          <w:lang w:eastAsia="zh"/>
        </w:rPr>
        <w:t>需支持对未签名的诊断进行删除操作；</w:t>
      </w:r>
    </w:p>
    <w:p w14:paraId="1A7FDDDD">
      <w:pPr>
        <w:pStyle w:val="140"/>
        <w:keepNext/>
        <w:rPr>
          <w:lang w:eastAsia="zh"/>
        </w:rPr>
      </w:pPr>
      <w:r>
        <w:rPr>
          <w:rFonts w:hint="eastAsia"/>
          <w:lang w:eastAsia="zh"/>
        </w:rPr>
        <w:t>需支持对已签名的诊断进行作废操作。</w:t>
      </w:r>
    </w:p>
    <w:p w14:paraId="2DFE4D58">
      <w:pPr>
        <w:pStyle w:val="140"/>
        <w:keepNext/>
        <w:rPr>
          <w:lang w:eastAsia="zh"/>
        </w:rPr>
      </w:pPr>
      <w:r>
        <w:rPr>
          <w:rFonts w:hint="eastAsia"/>
          <w:lang w:eastAsia="zh"/>
        </w:rPr>
        <w:t>需支持自动关联传染病诊断报告卡。</w:t>
      </w:r>
    </w:p>
    <w:p w14:paraId="0353739C">
      <w:pPr>
        <w:pStyle w:val="140"/>
        <w:keepNext/>
        <w:rPr>
          <w:lang w:eastAsia="zh"/>
        </w:rPr>
      </w:pPr>
      <w:r>
        <w:rPr>
          <w:rFonts w:hint="eastAsia"/>
          <w:lang w:eastAsia="zh"/>
        </w:rPr>
        <w:t>需支持自动抓取账号高频使用诊断，生成常用诊断组套；</w:t>
      </w:r>
    </w:p>
    <w:p w14:paraId="3947BEDF">
      <w:pPr>
        <w:pStyle w:val="140"/>
        <w:keepNext/>
        <w:rPr>
          <w:lang w:eastAsia="zh"/>
        </w:rPr>
      </w:pPr>
      <w:r>
        <w:rPr>
          <w:rFonts w:hint="eastAsia"/>
          <w:lang w:eastAsia="zh"/>
        </w:rPr>
        <w:t>需支持至少个人、科室两个级别的诊断组套维护。</w:t>
      </w:r>
    </w:p>
    <w:p w14:paraId="4D3480BC">
      <w:pPr>
        <w:pStyle w:val="140"/>
        <w:keepNext/>
        <w:rPr>
          <w:lang w:eastAsia="zh"/>
        </w:rPr>
      </w:pPr>
      <w:r>
        <w:rPr>
          <w:rFonts w:hint="eastAsia"/>
          <w:lang w:eastAsia="zh"/>
        </w:rPr>
        <w:t>需支持药品或项目结算后，诊断不得进行删改；</w:t>
      </w:r>
    </w:p>
    <w:p w14:paraId="06A78343">
      <w:pPr>
        <w:pStyle w:val="140"/>
        <w:keepNext/>
        <w:rPr>
          <w:lang w:eastAsia="zh"/>
        </w:rPr>
      </w:pPr>
    </w:p>
    <w:p w14:paraId="1A26D9A1">
      <w:pPr>
        <w:pStyle w:val="140"/>
        <w:keepNext/>
      </w:pPr>
      <w:r>
        <w:rPr>
          <w:rFonts w:hint="eastAsia"/>
        </w:rPr>
        <w:t>13.门诊报告查看</w:t>
      </w:r>
    </w:p>
    <w:p w14:paraId="4CFA457A">
      <w:pPr>
        <w:pStyle w:val="140"/>
        <w:keepNext/>
        <w:rPr>
          <w:lang w:eastAsia="zh"/>
        </w:rPr>
      </w:pPr>
      <w:r>
        <w:rPr>
          <w:rFonts w:hint="eastAsia"/>
          <w:lang w:eastAsia="zh"/>
        </w:rPr>
        <w:t>需支持在医生站内查看检查报告及影像，无需切换至检查系统。</w:t>
      </w:r>
    </w:p>
    <w:p w14:paraId="139CEBF9">
      <w:pPr>
        <w:pStyle w:val="140"/>
        <w:keepNext/>
        <w:rPr>
          <w:lang w:eastAsia="zh"/>
        </w:rPr>
      </w:pPr>
      <w:r>
        <w:rPr>
          <w:rFonts w:hint="eastAsia"/>
          <w:lang w:eastAsia="zh"/>
        </w:rPr>
        <w:t>需支持在医生站内查看检验报告，无需切换至检验系统。</w:t>
      </w:r>
    </w:p>
    <w:p w14:paraId="6CCD3B09">
      <w:pPr>
        <w:pStyle w:val="140"/>
        <w:keepNext/>
        <w:rPr>
          <w:lang w:eastAsia="zh"/>
        </w:rPr>
      </w:pPr>
      <w:r>
        <w:rPr>
          <w:rFonts w:hint="eastAsia"/>
          <w:lang w:eastAsia="zh"/>
        </w:rPr>
        <w:t>需支持对于相同检验项目多次检验结果，并通过时序图的方式呈现变化趋势；</w:t>
      </w:r>
    </w:p>
    <w:p w14:paraId="5A7174B4">
      <w:pPr>
        <w:pStyle w:val="140"/>
        <w:keepNext/>
        <w:rPr>
          <w:lang w:eastAsia="zh"/>
        </w:rPr>
      </w:pPr>
      <w:r>
        <w:rPr>
          <w:rFonts w:hint="eastAsia"/>
          <w:lang w:eastAsia="zh"/>
        </w:rPr>
        <w:t>需支持门诊医师在开立医嘱时，可查看患者临床医疗记录（含历次医疗记录）；</w:t>
      </w:r>
    </w:p>
    <w:p w14:paraId="5ED49F6F">
      <w:pPr>
        <w:pStyle w:val="140"/>
        <w:keepNext/>
        <w:rPr>
          <w:lang w:eastAsia="zh"/>
        </w:rPr>
      </w:pPr>
      <w:r>
        <w:rPr>
          <w:rFonts w:hint="eastAsia"/>
          <w:lang w:eastAsia="zh"/>
        </w:rPr>
        <w:t>需支持依年龄、性别、诊断、生理周期等，自动提示；</w:t>
      </w:r>
    </w:p>
    <w:p w14:paraId="37739AAA">
      <w:pPr>
        <w:pStyle w:val="140"/>
        <w:keepNext/>
        <w:rPr>
          <w:lang w:eastAsia="zh"/>
        </w:rPr>
      </w:pPr>
      <w:r>
        <w:rPr>
          <w:rFonts w:hint="eastAsia"/>
          <w:lang w:eastAsia="zh"/>
        </w:rPr>
        <w:t>需支持同一检查/检验项目对于不同年龄有不同的参考值范围，门诊医师在查阅报告时自动给出结果的判断与提示；</w:t>
      </w:r>
    </w:p>
    <w:p w14:paraId="038F577E">
      <w:pPr>
        <w:pStyle w:val="140"/>
        <w:keepNext/>
        <w:rPr>
          <w:lang w:eastAsia="zh"/>
        </w:rPr>
      </w:pPr>
      <w:r>
        <w:rPr>
          <w:rFonts w:hint="eastAsia"/>
          <w:lang w:eastAsia="zh"/>
        </w:rPr>
        <w:t>需支持同一检查/检验项目对于不同性别有不同的参考值范围，门诊医师在查阅报告时自动给出结果的判断与提示；</w:t>
      </w:r>
    </w:p>
    <w:p w14:paraId="622DD384">
      <w:pPr>
        <w:pStyle w:val="140"/>
        <w:keepNext/>
        <w:rPr>
          <w:lang w:eastAsia="zh"/>
        </w:rPr>
      </w:pPr>
      <w:r>
        <w:rPr>
          <w:rFonts w:hint="eastAsia"/>
          <w:lang w:eastAsia="zh"/>
        </w:rPr>
        <w:t>需支持同一检查/检验项目对于不同诊断有不同的参考值范围，门诊医师在查阅报告时自动给出结果的判断与提示；</w:t>
      </w:r>
    </w:p>
    <w:p w14:paraId="59E4438D">
      <w:pPr>
        <w:pStyle w:val="140"/>
        <w:keepNext/>
        <w:rPr>
          <w:lang w:eastAsia="zh"/>
        </w:rPr>
      </w:pPr>
      <w:r>
        <w:rPr>
          <w:rFonts w:hint="eastAsia"/>
          <w:lang w:eastAsia="zh"/>
        </w:rPr>
        <w:t>需支持同一检查/检验项目对于不同生理周期有不同的参考值范围，门诊医师在查阅报告时自动给出结果的判断与提示。</w:t>
      </w:r>
    </w:p>
    <w:p w14:paraId="75C56CBA">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62" w:name="_Toc2103959381"/>
      <w:bookmarkStart w:id="63" w:name="_Toc1580277550"/>
      <w:bookmarkStart w:id="64" w:name="_Toc82674624"/>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申请单管理</w:t>
      </w:r>
      <w:bookmarkEnd w:id="62"/>
      <w:bookmarkEnd w:id="63"/>
      <w:bookmarkEnd w:id="64"/>
      <w:r>
        <w:rPr>
          <w:rFonts w:ascii="宋体" w:hAnsi="宋体" w:cs="宋体"/>
          <w:color w:val="000000" w:themeColor="text1"/>
          <w:lang w:eastAsia="zh-Hans"/>
          <w14:textFill>
            <w14:solidFill>
              <w14:schemeClr w14:val="tx1"/>
            </w14:solidFill>
          </w14:textFill>
        </w:rPr>
        <w:t xml:space="preserve"> </w:t>
      </w:r>
    </w:p>
    <w:p w14:paraId="31E91E52">
      <w:pPr>
        <w:pStyle w:val="140"/>
        <w:keepNext/>
      </w:pPr>
      <w:r>
        <w:rPr>
          <w:rFonts w:hint="eastAsia"/>
        </w:rPr>
        <w:t xml:space="preserve">1.急门诊检验电子申请单 </w:t>
      </w:r>
    </w:p>
    <w:p w14:paraId="573D0847">
      <w:pPr>
        <w:pStyle w:val="140"/>
        <w:keepNext/>
      </w:pPr>
      <w:r>
        <w:rPr>
          <w:rFonts w:hint="eastAsia"/>
        </w:rPr>
        <w:t>具备急门诊检验申请单开立功能，动态加载检验项目录入模块，自动生成相应的收费信息。</w:t>
      </w:r>
    </w:p>
    <w:p w14:paraId="5B73797D">
      <w:pPr>
        <w:pStyle w:val="140"/>
        <w:keepNext/>
      </w:pPr>
      <w:r>
        <w:rPr>
          <w:rFonts w:hint="eastAsia"/>
        </w:rPr>
        <w:t>具备组套勾选开立功能，勾选检验项目形成组套，可以录入检验项目相关的诊断、频次、数量、加急标志。</w:t>
      </w:r>
    </w:p>
    <w:p w14:paraId="78088740">
      <w:pPr>
        <w:pStyle w:val="140"/>
        <w:keepNext/>
      </w:pPr>
      <w:r>
        <w:rPr>
          <w:rFonts w:hint="eastAsia"/>
        </w:rPr>
        <w:t>具备指定检验项目流向功能，指定检验申请单流向的执行科室。</w:t>
      </w:r>
    </w:p>
    <w:p w14:paraId="7A399017">
      <w:pPr>
        <w:pStyle w:val="140"/>
        <w:keepNext/>
      </w:pPr>
      <w:r>
        <w:rPr>
          <w:rFonts w:hint="eastAsia"/>
        </w:rPr>
        <w:t>具备检验申请单树状图开立功能，可查看树状图，并据此选择相应的检验项目进行开立。</w:t>
      </w:r>
    </w:p>
    <w:p w14:paraId="4482D87D">
      <w:pPr>
        <w:pStyle w:val="140"/>
        <w:keepNext/>
      </w:pPr>
      <w:r>
        <w:rPr>
          <w:rFonts w:hint="eastAsia"/>
        </w:rPr>
        <w:t>需支持快速切换申请单类型</w:t>
      </w:r>
      <w:r>
        <w:rPr>
          <w:rFonts w:hint="eastAsia"/>
          <w:lang w:eastAsia="zh"/>
        </w:rPr>
        <w:t>，</w:t>
      </w:r>
      <w:r>
        <w:rPr>
          <w:rFonts w:hint="eastAsia"/>
        </w:rPr>
        <w:t>如：生化、基础检验、微生物、免疫学、变态反应</w:t>
      </w:r>
      <w:r>
        <w:rPr>
          <w:rFonts w:hint="eastAsia"/>
          <w:lang w:eastAsia="zh"/>
        </w:rPr>
        <w:t>等</w:t>
      </w:r>
      <w:r>
        <w:rPr>
          <w:rFonts w:hint="eastAsia"/>
        </w:rPr>
        <w:t>；</w:t>
      </w:r>
    </w:p>
    <w:p w14:paraId="1B2CFD80">
      <w:pPr>
        <w:pStyle w:val="140"/>
        <w:keepNext/>
      </w:pPr>
      <w:r>
        <w:rPr>
          <w:rFonts w:hint="eastAsia"/>
        </w:rPr>
        <w:t>需支持常用检验项目查询；</w:t>
      </w:r>
    </w:p>
    <w:p w14:paraId="4CD6BB7F">
      <w:pPr>
        <w:pStyle w:val="140"/>
        <w:keepNext/>
      </w:pPr>
      <w:r>
        <w:rPr>
          <w:rFonts w:hint="eastAsia"/>
        </w:rPr>
        <w:t>需支持常用检验项目的快速复用；</w:t>
      </w:r>
    </w:p>
    <w:p w14:paraId="7BDE2FA5">
      <w:pPr>
        <w:pStyle w:val="140"/>
        <w:keepNext/>
      </w:pPr>
      <w:r>
        <w:rPr>
          <w:rFonts w:hint="eastAsia"/>
        </w:rPr>
        <w:t>需支持对已开立的检验项目及费用进行预览，能够增减数目。</w:t>
      </w:r>
    </w:p>
    <w:p w14:paraId="3A71272B">
      <w:pPr>
        <w:pStyle w:val="140"/>
        <w:keepNext/>
      </w:pPr>
      <w:r>
        <w:rPr>
          <w:rFonts w:hint="eastAsia"/>
        </w:rPr>
        <w:t>需支持根据</w:t>
      </w:r>
      <w:r>
        <w:rPr>
          <w:rFonts w:hint="eastAsia"/>
          <w:lang w:eastAsia="zh"/>
        </w:rPr>
        <w:t>不限于：</w:t>
      </w:r>
      <w:r>
        <w:rPr>
          <w:rFonts w:hint="eastAsia"/>
        </w:rPr>
        <w:t>检验类型、执行科室、样本</w:t>
      </w:r>
      <w:r>
        <w:rPr>
          <w:rFonts w:hint="eastAsia"/>
          <w:lang w:eastAsia="zh"/>
        </w:rPr>
        <w:t>等</w:t>
      </w:r>
      <w:r>
        <w:rPr>
          <w:rFonts w:hint="eastAsia"/>
        </w:rPr>
        <w:t>自动分单。</w:t>
      </w:r>
    </w:p>
    <w:p w14:paraId="04A229BC">
      <w:pPr>
        <w:pStyle w:val="140"/>
        <w:keepNext/>
        <w:rPr>
          <w:lang w:eastAsia="zh"/>
        </w:rPr>
      </w:pPr>
      <w:r>
        <w:rPr>
          <w:rFonts w:hint="eastAsia"/>
          <w:lang w:eastAsia="zh"/>
        </w:rPr>
        <w:t>需支持相同类型的不同名称项目不得同时开具的功能；</w:t>
      </w:r>
    </w:p>
    <w:p w14:paraId="63B498BA">
      <w:pPr>
        <w:pStyle w:val="140"/>
        <w:keepNext/>
        <w:rPr>
          <w:lang w:eastAsia="zh"/>
        </w:rPr>
      </w:pPr>
      <w:r>
        <w:rPr>
          <w:rFonts w:hint="eastAsia"/>
          <w:lang w:eastAsia="zh"/>
        </w:rPr>
        <w:t>需支持按项目控制一次就诊周期内仅能开具几次的功能；</w:t>
      </w:r>
    </w:p>
    <w:p w14:paraId="4B768FFB">
      <w:pPr>
        <w:pStyle w:val="140"/>
        <w:keepNext/>
        <w:ind w:firstLine="420" w:firstLineChars="0"/>
        <w:rPr>
          <w:lang w:eastAsia="zh"/>
        </w:rPr>
      </w:pPr>
      <w:r>
        <w:rPr>
          <w:rFonts w:hint="eastAsia"/>
          <w:lang w:eastAsia="zh"/>
        </w:rPr>
        <w:t>需支持检验互认判断功能，若患者近期存在其他医院的检查互认记录，需提醒并要求医生确认是否再次开具；</w:t>
      </w:r>
    </w:p>
    <w:p w14:paraId="150491CC">
      <w:pPr>
        <w:pStyle w:val="140"/>
        <w:keepNext/>
        <w:rPr>
          <w:lang w:eastAsia="zh"/>
        </w:rPr>
      </w:pPr>
    </w:p>
    <w:p w14:paraId="0D59CDA7">
      <w:pPr>
        <w:pStyle w:val="140"/>
        <w:keepNext/>
      </w:pPr>
      <w:r>
        <w:rPr>
          <w:rFonts w:hint="eastAsia"/>
        </w:rPr>
        <w:t xml:space="preserve">2.急门诊检查电子申请单 </w:t>
      </w:r>
    </w:p>
    <w:p w14:paraId="4933268E">
      <w:pPr>
        <w:pStyle w:val="140"/>
        <w:keepNext/>
      </w:pPr>
      <w:r>
        <w:rPr>
          <w:rFonts w:hint="eastAsia"/>
        </w:rPr>
        <w:t>具备急门诊检查申请单开立功能，动态加载检查项目录入模块，自动生成相应的收费信息。</w:t>
      </w:r>
    </w:p>
    <w:p w14:paraId="4A5AF9D7">
      <w:pPr>
        <w:pStyle w:val="140"/>
        <w:keepNext/>
      </w:pPr>
      <w:r>
        <w:rPr>
          <w:rFonts w:hint="eastAsia"/>
        </w:rPr>
        <w:t>具备人体图开立功能，当用户需要开立检查申请单时，可浏览人体图示，精准选择所需检查的部位，进行检查项目开立。</w:t>
      </w:r>
    </w:p>
    <w:p w14:paraId="1F2F884C">
      <w:pPr>
        <w:pStyle w:val="140"/>
        <w:keepNext/>
      </w:pPr>
      <w:r>
        <w:rPr>
          <w:rFonts w:hint="eastAsia"/>
        </w:rPr>
        <w:t>具备指定检查申请单流向功能，指定检查申请单流向的执行科室。</w:t>
      </w:r>
    </w:p>
    <w:p w14:paraId="7D8C8141">
      <w:pPr>
        <w:pStyle w:val="140"/>
        <w:keepNext/>
      </w:pPr>
      <w:r>
        <w:rPr>
          <w:rFonts w:hint="eastAsia"/>
        </w:rPr>
        <w:t>具备树状图开立功能，用户可查看树状图，并据此选择相应的检查项目进行开立。并在此过程中录入临床摘要、诊断信息、检查目的及注意事项等关键信息。</w:t>
      </w:r>
    </w:p>
    <w:p w14:paraId="71356EFF">
      <w:pPr>
        <w:pStyle w:val="140"/>
        <w:keepNext/>
      </w:pPr>
      <w:r>
        <w:rPr>
          <w:rFonts w:hint="eastAsia"/>
        </w:rPr>
        <w:t>需支持</w:t>
      </w:r>
      <w:r>
        <w:rPr>
          <w:rFonts w:hint="eastAsia"/>
          <w:lang w:eastAsia="zh"/>
        </w:rPr>
        <w:t>至少</w:t>
      </w:r>
      <w:r>
        <w:rPr>
          <w:rFonts w:hint="eastAsia"/>
        </w:rPr>
        <w:t>两种检查申请单创建方式</w:t>
      </w:r>
      <w:r>
        <w:rPr>
          <w:rFonts w:hint="eastAsia"/>
          <w:lang w:eastAsia="zh"/>
        </w:rPr>
        <w:t>，如：</w:t>
      </w:r>
      <w:r>
        <w:rPr>
          <w:rFonts w:hint="eastAsia"/>
        </w:rPr>
        <w:t>开立医嘱后生成申请单/创建申请单后生成医嘱</w:t>
      </w:r>
      <w:r>
        <w:rPr>
          <w:rFonts w:hint="eastAsia"/>
          <w:lang w:eastAsia="zh"/>
        </w:rPr>
        <w:t>等</w:t>
      </w:r>
      <w:r>
        <w:rPr>
          <w:rFonts w:hint="eastAsia"/>
        </w:rPr>
        <w:t>；</w:t>
      </w:r>
    </w:p>
    <w:p w14:paraId="08F5E50E">
      <w:pPr>
        <w:pStyle w:val="140"/>
        <w:keepNext/>
      </w:pPr>
      <w:r>
        <w:rPr>
          <w:rFonts w:hint="eastAsia"/>
        </w:rPr>
        <w:t>需支持快速切换申请单类型</w:t>
      </w:r>
      <w:r>
        <w:rPr>
          <w:rFonts w:hint="eastAsia"/>
          <w:lang w:eastAsia="zh"/>
        </w:rPr>
        <w:t>，</w:t>
      </w:r>
      <w:r>
        <w:rPr>
          <w:rFonts w:hint="eastAsia"/>
        </w:rPr>
        <w:t>如：CT、超声、X线、心电、MRI、内镜、电生理、病理</w:t>
      </w:r>
      <w:r>
        <w:rPr>
          <w:rFonts w:hint="eastAsia"/>
          <w:lang w:eastAsia="zh"/>
        </w:rPr>
        <w:t>等</w:t>
      </w:r>
      <w:r>
        <w:rPr>
          <w:rFonts w:hint="eastAsia"/>
        </w:rPr>
        <w:t>；</w:t>
      </w:r>
    </w:p>
    <w:p w14:paraId="53478905">
      <w:pPr>
        <w:pStyle w:val="140"/>
        <w:keepNext/>
      </w:pPr>
      <w:r>
        <w:rPr>
          <w:rFonts w:hint="eastAsia"/>
        </w:rPr>
        <w:t>需支持常用检查项目查询；</w:t>
      </w:r>
    </w:p>
    <w:p w14:paraId="3D3A42BF">
      <w:pPr>
        <w:pStyle w:val="140"/>
        <w:keepNext/>
      </w:pPr>
      <w:r>
        <w:rPr>
          <w:rFonts w:hint="eastAsia"/>
        </w:rPr>
        <w:t>需支持常用检查项目的快速复用；</w:t>
      </w:r>
    </w:p>
    <w:p w14:paraId="2A6A75C5">
      <w:pPr>
        <w:pStyle w:val="140"/>
        <w:keepNext/>
      </w:pPr>
      <w:r>
        <w:rPr>
          <w:rFonts w:hint="eastAsia"/>
        </w:rPr>
        <w:t>需支持按照检查部位进行检索；</w:t>
      </w:r>
    </w:p>
    <w:p w14:paraId="062A3D80">
      <w:pPr>
        <w:pStyle w:val="140"/>
        <w:keepNext/>
      </w:pPr>
      <w:r>
        <w:rPr>
          <w:rFonts w:hint="eastAsia"/>
        </w:rPr>
        <w:t>需支持展示患者简要病史数据，并能够自主编辑；</w:t>
      </w:r>
    </w:p>
    <w:p w14:paraId="7FCF48C3">
      <w:pPr>
        <w:pStyle w:val="140"/>
        <w:keepNext/>
      </w:pPr>
      <w:r>
        <w:rPr>
          <w:rFonts w:hint="eastAsia"/>
        </w:rPr>
        <w:t>需支持插入、编辑图片以及描述需要特殊说明的检查部位或注意事项；</w:t>
      </w:r>
    </w:p>
    <w:p w14:paraId="02D26376">
      <w:pPr>
        <w:pStyle w:val="140"/>
        <w:keepNext/>
      </w:pPr>
      <w:r>
        <w:rPr>
          <w:rFonts w:hint="eastAsia"/>
        </w:rPr>
        <w:t>需支持医生自定义录入检查目的信息；</w:t>
      </w:r>
    </w:p>
    <w:p w14:paraId="4DBAD59A">
      <w:pPr>
        <w:pStyle w:val="140"/>
        <w:keepNext/>
      </w:pPr>
      <w:r>
        <w:rPr>
          <w:rFonts w:hint="eastAsia"/>
        </w:rPr>
        <w:t>需支持医生自定义录入检查备注信息；</w:t>
      </w:r>
    </w:p>
    <w:p w14:paraId="5DA59188">
      <w:pPr>
        <w:pStyle w:val="140"/>
        <w:keepNext/>
      </w:pPr>
      <w:r>
        <w:rPr>
          <w:rFonts w:hint="eastAsia"/>
        </w:rPr>
        <w:t>需支持医生标记特殊信息，包括</w:t>
      </w:r>
      <w:r>
        <w:rPr>
          <w:rFonts w:hint="eastAsia"/>
          <w:lang w:eastAsia="zh"/>
        </w:rPr>
        <w:t>不限于：</w:t>
      </w:r>
      <w:r>
        <w:rPr>
          <w:rFonts w:hint="eastAsia"/>
        </w:rPr>
        <w:t>绿色通道、接触隔离、单病种、是否轮椅、是否步行</w:t>
      </w:r>
      <w:r>
        <w:rPr>
          <w:rFonts w:hint="eastAsia"/>
          <w:lang w:eastAsia="zh"/>
        </w:rPr>
        <w:t>等</w:t>
      </w:r>
      <w:r>
        <w:rPr>
          <w:rFonts w:hint="eastAsia"/>
        </w:rPr>
        <w:t>；</w:t>
      </w:r>
    </w:p>
    <w:p w14:paraId="7853094A">
      <w:pPr>
        <w:pStyle w:val="140"/>
        <w:keepNext/>
      </w:pPr>
      <w:r>
        <w:rPr>
          <w:rFonts w:hint="eastAsia"/>
        </w:rPr>
        <w:t>需支持对已开立的检查项目及费用进行预览，能够增减数目；</w:t>
      </w:r>
    </w:p>
    <w:p w14:paraId="03B6901D">
      <w:pPr>
        <w:pStyle w:val="140"/>
        <w:keepNext/>
      </w:pPr>
      <w:r>
        <w:rPr>
          <w:rFonts w:hint="eastAsia"/>
        </w:rPr>
        <w:t>需支持根据</w:t>
      </w:r>
      <w:r>
        <w:rPr>
          <w:rFonts w:hint="eastAsia"/>
          <w:lang w:eastAsia="zh"/>
        </w:rPr>
        <w:t>包括不限于：</w:t>
      </w:r>
      <w:r>
        <w:rPr>
          <w:rFonts w:hint="eastAsia"/>
        </w:rPr>
        <w:t>检查类型、检查方法、执行科室、大部位、小部位</w:t>
      </w:r>
      <w:r>
        <w:rPr>
          <w:rFonts w:hint="eastAsia"/>
          <w:lang w:eastAsia="zh"/>
        </w:rPr>
        <w:t>等</w:t>
      </w:r>
      <w:r>
        <w:rPr>
          <w:rFonts w:hint="eastAsia"/>
        </w:rPr>
        <w:t>自动分单。</w:t>
      </w:r>
    </w:p>
    <w:p w14:paraId="7B9F9D3C">
      <w:pPr>
        <w:pStyle w:val="140"/>
        <w:keepNext/>
        <w:ind w:firstLine="420" w:firstLineChars="0"/>
      </w:pPr>
      <w:r>
        <w:rPr>
          <w:rFonts w:hint="eastAsia"/>
        </w:rPr>
        <w:t>需支持根据检查项目配置人体部位图，并基于人体部位图开立检查项目；</w:t>
      </w:r>
    </w:p>
    <w:p w14:paraId="58E1163C">
      <w:pPr>
        <w:pStyle w:val="140"/>
        <w:keepNext/>
        <w:ind w:firstLine="420" w:firstLineChars="0"/>
        <w:rPr>
          <w:lang w:eastAsia="zh"/>
        </w:rPr>
      </w:pPr>
      <w:r>
        <w:rPr>
          <w:rFonts w:hint="eastAsia"/>
          <w:lang w:eastAsia="zh"/>
        </w:rPr>
        <w:t>需支持检查互认判断功能，若患者近期存在其他医院的检查互认记录，需提醒并要求医生确认是否再次开具；</w:t>
      </w:r>
    </w:p>
    <w:p w14:paraId="3F88DAF3">
      <w:pPr>
        <w:pStyle w:val="140"/>
        <w:keepNext/>
        <w:ind w:firstLine="0" w:firstLineChars="0"/>
      </w:pPr>
    </w:p>
    <w:p w14:paraId="12479CEB">
      <w:pPr>
        <w:pStyle w:val="140"/>
        <w:keepNext/>
      </w:pPr>
      <w:r>
        <w:rPr>
          <w:rFonts w:hint="eastAsia"/>
        </w:rPr>
        <w:t xml:space="preserve">3.检验报告调阅 </w:t>
      </w:r>
    </w:p>
    <w:p w14:paraId="605B920D">
      <w:pPr>
        <w:pStyle w:val="140"/>
        <w:keepNext/>
      </w:pPr>
      <w:r>
        <w:rPr>
          <w:rFonts w:hint="eastAsia"/>
        </w:rPr>
        <w:t>支持与检验信息系统对接，实现医技检验报告调阅功能。可接收检验信息系统发布的检验报告、撤销通知。可通过申请单医嘱快捷跳转查看对应的检验报告，可通过检验指标快捷跳转查看对应的检验报告，可以按照名称、拼音、五笔、日期检索检验报告，可以查看患者历次就诊报告。</w:t>
      </w:r>
    </w:p>
    <w:p w14:paraId="33FEDCC8">
      <w:pPr>
        <w:pStyle w:val="140"/>
        <w:keepNext/>
      </w:pPr>
      <w:r>
        <w:rPr>
          <w:rFonts w:hint="eastAsia"/>
        </w:rPr>
        <w:t>具备检验报告趋势展示功能，可视化展示同一检验指标的变化趋势。</w:t>
      </w:r>
    </w:p>
    <w:p w14:paraId="5368B940">
      <w:pPr>
        <w:pStyle w:val="140"/>
        <w:keepNext/>
      </w:pPr>
      <w:r>
        <w:rPr>
          <w:rFonts w:hint="eastAsia"/>
        </w:rPr>
        <w:t xml:space="preserve">4.检查报告调阅 </w:t>
      </w:r>
    </w:p>
    <w:p w14:paraId="7397A8DC">
      <w:pPr>
        <w:pStyle w:val="140"/>
        <w:keepNext/>
      </w:pPr>
      <w:r>
        <w:rPr>
          <w:rFonts w:hint="eastAsia"/>
        </w:rPr>
        <w:t>支持与检查信息系统对接，实现医技检查报告调阅功能。可以接收检查信息系统发布的检查报告、撤销通知。可通过申请单医嘱快捷跳转查看对应的检查报告。</w:t>
      </w:r>
    </w:p>
    <w:p w14:paraId="13CB6701">
      <w:pPr>
        <w:pStyle w:val="140"/>
        <w:keepNext/>
      </w:pPr>
    </w:p>
    <w:p w14:paraId="1C35ED3F">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65" w:name="_Toc348781592"/>
      <w:bookmarkStart w:id="66" w:name="_Toc2066147724"/>
      <w:bookmarkStart w:id="67" w:name="_Toc802377914"/>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医生危急值应用</w:t>
      </w:r>
      <w:bookmarkEnd w:id="65"/>
      <w:bookmarkEnd w:id="66"/>
      <w:bookmarkEnd w:id="67"/>
      <w:r>
        <w:rPr>
          <w:rFonts w:ascii="宋体" w:hAnsi="宋体" w:cs="宋体"/>
          <w:color w:val="000000" w:themeColor="text1"/>
          <w:lang w:eastAsia="zh-Hans"/>
          <w14:textFill>
            <w14:solidFill>
              <w14:schemeClr w14:val="tx1"/>
            </w14:solidFill>
          </w14:textFill>
        </w:rPr>
        <w:t xml:space="preserve"> </w:t>
      </w:r>
    </w:p>
    <w:p w14:paraId="5BDB3DF6">
      <w:pPr>
        <w:pStyle w:val="140"/>
        <w:keepNext/>
      </w:pPr>
      <w:r>
        <w:rPr>
          <w:rFonts w:hint="eastAsia"/>
        </w:rPr>
        <w:t>1.危急值接收和处理</w:t>
      </w:r>
    </w:p>
    <w:p w14:paraId="04E4E96D">
      <w:pPr>
        <w:pStyle w:val="140"/>
        <w:keepNext/>
      </w:pPr>
      <w:r>
        <w:rPr>
          <w:rFonts w:hint="eastAsia"/>
        </w:rPr>
        <w:t>具备危急值接收功能，可以设置危急值消息内容和样式，按照设置样式展示接收的危急值内容。</w:t>
      </w:r>
    </w:p>
    <w:p w14:paraId="5CDBB304">
      <w:pPr>
        <w:pStyle w:val="140"/>
        <w:keepNext/>
      </w:pPr>
      <w:r>
        <w:rPr>
          <w:rFonts w:hint="eastAsia"/>
        </w:rPr>
        <w:t>具备危急值处理功能，接收危急值消息后，可以立即处置。若存在多个危急值通知，可连续处置。</w:t>
      </w:r>
    </w:p>
    <w:p w14:paraId="736F9809">
      <w:pPr>
        <w:pStyle w:val="140"/>
        <w:keepNext/>
      </w:pPr>
      <w:r>
        <w:rPr>
          <w:rFonts w:hint="eastAsia"/>
        </w:rPr>
        <w:t>具备修改处置回复的内容功能。</w:t>
      </w:r>
    </w:p>
    <w:p w14:paraId="1B288D94">
      <w:pPr>
        <w:pStyle w:val="140"/>
        <w:keepNext/>
      </w:pPr>
      <w:r>
        <w:rPr>
          <w:rFonts w:hint="eastAsia"/>
        </w:rPr>
        <w:t>具备危急值插入病历功能。</w:t>
      </w:r>
    </w:p>
    <w:p w14:paraId="7DCC276D">
      <w:pPr>
        <w:pStyle w:val="140"/>
        <w:keepNext/>
      </w:pPr>
      <w:r>
        <w:rPr>
          <w:rFonts w:hint="eastAsia"/>
        </w:rPr>
        <w:t>具备稍后处置功能，接收危急值消息后，如果选择稍后处置，显示样式转为缩略样式，稍后将自动再次弹出。</w:t>
      </w:r>
    </w:p>
    <w:p w14:paraId="1C117770">
      <w:pPr>
        <w:pStyle w:val="140"/>
        <w:keepNext/>
      </w:pPr>
      <w:r>
        <w:rPr>
          <w:rFonts w:hint="eastAsia"/>
        </w:rPr>
        <w:t>具备危急值方案维护功能，支持医生采用危急值方案进行危急值处理，可查看消息处理结果。</w:t>
      </w:r>
    </w:p>
    <w:p w14:paraId="651FBA75">
      <w:pPr>
        <w:pStyle w:val="140"/>
        <w:keepNext/>
      </w:pPr>
      <w:r>
        <w:rPr>
          <w:rFonts w:hint="eastAsia"/>
        </w:rPr>
        <w:t>2.危急值查询</w:t>
      </w:r>
    </w:p>
    <w:p w14:paraId="0D41123E">
      <w:pPr>
        <w:pStyle w:val="140"/>
        <w:keepNext/>
      </w:pPr>
      <w:r>
        <w:rPr>
          <w:rFonts w:hint="eastAsia"/>
        </w:rPr>
        <w:t>具备危急值查询功能，对于已经处理过的危急值，可以按照发布科室、处理医生、危急值类型和发布日期检索，支持查询危急值处理意见。</w:t>
      </w:r>
    </w:p>
    <w:p w14:paraId="1465920B">
      <w:pPr>
        <w:pStyle w:val="140"/>
        <w:keepNext/>
      </w:pPr>
      <w:r>
        <w:rPr>
          <w:rFonts w:hint="eastAsia"/>
        </w:rPr>
        <w:t>3.危急值消息时限监控</w:t>
      </w:r>
    </w:p>
    <w:p w14:paraId="17A06858">
      <w:pPr>
        <w:pStyle w:val="140"/>
        <w:keepNext/>
      </w:pPr>
      <w:r>
        <w:rPr>
          <w:rFonts w:hint="eastAsia"/>
        </w:rPr>
        <w:t>具备消息时限监控功能，可设置消息级别、配置时限、监控策略，进行消息时限监控管理，及时提醒医生查看危急值消息。</w:t>
      </w:r>
    </w:p>
    <w:p w14:paraId="7FCFC238">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68" w:name="_Toc1975108233"/>
      <w:bookmarkStart w:id="69" w:name="_Toc1550411009"/>
      <w:bookmarkStart w:id="70" w:name="_Toc1563189926"/>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诊间</w:t>
      </w:r>
      <w:r>
        <w:rPr>
          <w:rFonts w:hint="eastAsia" w:ascii="宋体" w:hAnsi="宋体" w:cs="宋体"/>
          <w:color w:val="000000" w:themeColor="text1"/>
          <w14:textFill>
            <w14:solidFill>
              <w14:schemeClr w14:val="tx1"/>
            </w14:solidFill>
          </w14:textFill>
        </w:rPr>
        <w:t>预约</w:t>
      </w:r>
      <w:bookmarkEnd w:id="68"/>
      <w:bookmarkEnd w:id="69"/>
      <w:bookmarkEnd w:id="70"/>
      <w:r>
        <w:rPr>
          <w:rFonts w:ascii="宋体" w:hAnsi="宋体" w:cs="宋体"/>
          <w:color w:val="000000" w:themeColor="text1"/>
          <w:lang w:eastAsia="zh-Hans"/>
          <w14:textFill>
            <w14:solidFill>
              <w14:schemeClr w14:val="tx1"/>
            </w14:solidFill>
          </w14:textFill>
        </w:rPr>
        <w:t xml:space="preserve"> </w:t>
      </w:r>
    </w:p>
    <w:p w14:paraId="605ADEC5">
      <w:pPr>
        <w:pStyle w:val="140"/>
        <w:keepNext/>
      </w:pPr>
      <w:r>
        <w:rPr>
          <w:rFonts w:hint="eastAsia"/>
        </w:rPr>
        <w:t>1.诊间挂号预约</w:t>
      </w:r>
    </w:p>
    <w:p w14:paraId="1921124C">
      <w:pPr>
        <w:pStyle w:val="140"/>
        <w:keepNext/>
      </w:pPr>
      <w:r>
        <w:rPr>
          <w:rFonts w:hint="eastAsia"/>
        </w:rPr>
        <w:t>支持诊间预约，急门诊医生可以为患者预约下次就诊的</w:t>
      </w:r>
      <w:r>
        <w:rPr>
          <w:rFonts w:hint="eastAsia"/>
          <w:lang w:eastAsia="zh"/>
        </w:rPr>
        <w:t>科室</w:t>
      </w:r>
      <w:r>
        <w:rPr>
          <w:rFonts w:hint="eastAsia"/>
        </w:rPr>
        <w:t>和日期。如果医院执行时间段预约管理措施，即可预约到就诊时间段。</w:t>
      </w:r>
    </w:p>
    <w:p w14:paraId="24C7A236">
      <w:pPr>
        <w:pStyle w:val="140"/>
        <w:keepNext/>
      </w:pPr>
      <w:r>
        <w:rPr>
          <w:rFonts w:hint="eastAsia"/>
        </w:rPr>
        <w:t>2.诊间加号</w:t>
      </w:r>
    </w:p>
    <w:p w14:paraId="7DB2DDD5">
      <w:pPr>
        <w:pStyle w:val="140"/>
        <w:keepNext/>
      </w:pPr>
      <w:r>
        <w:rPr>
          <w:rFonts w:hint="eastAsia"/>
        </w:rPr>
        <w:t>需支持诊间加号功能，支持加号权限数量控制。支持诊间加号指定数量及指定患者，支持诊间加号明细查询。</w:t>
      </w:r>
    </w:p>
    <w:p w14:paraId="3E5D40EE">
      <w:pPr>
        <w:pStyle w:val="140"/>
        <w:keepNext/>
      </w:pPr>
      <w:r>
        <w:rPr>
          <w:rFonts w:hint="eastAsia"/>
        </w:rPr>
        <w:t>需支持门诊排班医师替诊功能。支持排班修改，包括修改诊室、备注、替诊医生等信息。</w:t>
      </w:r>
    </w:p>
    <w:p w14:paraId="2C097982">
      <w:pPr>
        <w:pStyle w:val="140"/>
        <w:keepNext/>
      </w:pPr>
      <w:r>
        <w:rPr>
          <w:rFonts w:hint="eastAsia"/>
        </w:rPr>
        <w:t>具备加号记录查询功能，可以查询加号时间、数量、加号</w:t>
      </w:r>
      <w:r>
        <w:rPr>
          <w:rFonts w:hint="eastAsia"/>
          <w:lang w:eastAsia="zh"/>
        </w:rPr>
        <w:t>科室</w:t>
      </w:r>
      <w:r>
        <w:rPr>
          <w:rFonts w:hint="eastAsia"/>
        </w:rPr>
        <w:t>、就诊人、联系电话、身份证号、操作人、状态等信息。支持取消加号。</w:t>
      </w:r>
    </w:p>
    <w:p w14:paraId="02874413">
      <w:pPr>
        <w:pStyle w:val="140"/>
        <w:keepNext/>
      </w:pPr>
      <w:r>
        <w:rPr>
          <w:rFonts w:hint="eastAsia"/>
        </w:rPr>
        <w:t>3.诊间挂号</w:t>
      </w:r>
    </w:p>
    <w:p w14:paraId="1A4B4A32">
      <w:pPr>
        <w:pStyle w:val="140"/>
        <w:keepNext/>
      </w:pPr>
      <w:r>
        <w:rPr>
          <w:rFonts w:hint="eastAsia"/>
        </w:rPr>
        <w:t>支持诊间挂号，可以在诊间为复诊患者补充挂号。</w:t>
      </w:r>
    </w:p>
    <w:p w14:paraId="33BCD4F2">
      <w:pPr>
        <w:pStyle w:val="140"/>
        <w:keepNext/>
        <w:rPr>
          <w:lang w:eastAsia="zh"/>
        </w:rPr>
      </w:pPr>
      <w:r>
        <w:rPr>
          <w:rFonts w:hint="eastAsia"/>
          <w:lang w:eastAsia="zh"/>
        </w:rPr>
        <w:t>4.支持“一次就诊管一个就医流程”政策，符合政策的患者可免除当次诊察费用；</w:t>
      </w:r>
    </w:p>
    <w:p w14:paraId="556A29F8">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71" w:name="_Toc571409855"/>
      <w:bookmarkStart w:id="72" w:name="_Toc2142815659"/>
      <w:bookmarkStart w:id="73" w:name="_Toc235160814"/>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单据管理</w:t>
      </w:r>
      <w:bookmarkEnd w:id="71"/>
      <w:bookmarkEnd w:id="72"/>
      <w:bookmarkEnd w:id="73"/>
      <w:r>
        <w:rPr>
          <w:rFonts w:ascii="宋体" w:hAnsi="宋体" w:cs="宋体"/>
          <w:color w:val="000000" w:themeColor="text1"/>
          <w:lang w:eastAsia="zh-Hans"/>
          <w14:textFill>
            <w14:solidFill>
              <w14:schemeClr w14:val="tx1"/>
            </w14:solidFill>
          </w14:textFill>
        </w:rPr>
        <w:t xml:space="preserve"> </w:t>
      </w:r>
    </w:p>
    <w:p w14:paraId="64D8FCB6">
      <w:pPr>
        <w:pStyle w:val="140"/>
        <w:keepNext/>
      </w:pPr>
      <w:r>
        <w:rPr>
          <w:rFonts w:hint="eastAsia"/>
        </w:rPr>
        <w:t xml:space="preserve">1.急门诊单据管理 </w:t>
      </w:r>
    </w:p>
    <w:p w14:paraId="7363C85A">
      <w:pPr>
        <w:pStyle w:val="140"/>
        <w:keepNext/>
      </w:pPr>
      <w:r>
        <w:rPr>
          <w:rFonts w:hint="eastAsia"/>
        </w:rPr>
        <w:t>急门诊单据包括住院证、疾病证明单、病假单，提供急门诊单据的填写、开具和打印功能。</w:t>
      </w:r>
    </w:p>
    <w:p w14:paraId="23F03772">
      <w:pPr>
        <w:pStyle w:val="140"/>
        <w:keepNext/>
        <w:ind w:firstLine="420" w:firstLineChars="0"/>
      </w:pPr>
      <w:r>
        <w:rPr>
          <w:rFonts w:hint="eastAsia"/>
        </w:rPr>
        <w:t>具备入院通知单管理功能，急门诊医生可为需要住院的患者开具入院通知单，作为患者办理住院手续的凭证</w:t>
      </w:r>
      <w:r>
        <w:rPr>
          <w:rFonts w:hint="eastAsia"/>
          <w:lang w:eastAsia="zh"/>
        </w:rPr>
        <w:t>，自动带入患者基本信息，及输入办理入院所需的必填信息，包括不限于入院方式，婚否，拟入院病区等，支持开具入院单后短信及微信通知患者功能；</w:t>
      </w:r>
    </w:p>
    <w:p w14:paraId="5C1435DF">
      <w:pPr>
        <w:pStyle w:val="140"/>
        <w:keepNext/>
      </w:pPr>
      <w:r>
        <w:rPr>
          <w:rFonts w:hint="eastAsia"/>
        </w:rPr>
        <w:t>具备疾病证明单管理功能，急门诊医生可为急门诊患者开具疾病证明单，作为患者的疾病证明资料。</w:t>
      </w:r>
    </w:p>
    <w:p w14:paraId="0E639C1C">
      <w:pPr>
        <w:pStyle w:val="140"/>
        <w:keepNext/>
      </w:pPr>
      <w:r>
        <w:rPr>
          <w:rFonts w:hint="eastAsia"/>
        </w:rPr>
        <w:t>具备病假单管理功能，急门诊医生可为急门诊患者开具病假单，作为患者申请病假时的证明资料。可以录入休假天数、开始日期和结束日期。</w:t>
      </w:r>
    </w:p>
    <w:p w14:paraId="1E688776">
      <w:pPr>
        <w:pStyle w:val="140"/>
        <w:keepNext/>
      </w:pPr>
      <w:r>
        <w:rPr>
          <w:rFonts w:hint="eastAsia"/>
        </w:rPr>
        <w:t xml:space="preserve">2.住院证管理及院前床位预约 </w:t>
      </w:r>
    </w:p>
    <w:p w14:paraId="2B217091">
      <w:pPr>
        <w:pStyle w:val="140"/>
        <w:keepNext/>
      </w:pPr>
      <w:r>
        <w:rPr>
          <w:rFonts w:hint="eastAsia"/>
        </w:rPr>
        <w:t>具备入院通知单管理功能，支持填写、保存、作废、预览、打印和查询入院通知单。入院通知单填写完成后，急门诊医生可以开立检查检验院前医嘱。</w:t>
      </w:r>
    </w:p>
    <w:p w14:paraId="3CE83515">
      <w:pPr>
        <w:pStyle w:val="140"/>
        <w:keepNext/>
      </w:pPr>
      <w:r>
        <w:rPr>
          <w:rFonts w:hint="eastAsia"/>
        </w:rPr>
        <w:t>支持与住院准备中心管理系统对接，实现病区床位预约功能。支持查询患者的床位安排情况。并可与住院准备中心管理系统同步患者院前医嘱。</w:t>
      </w:r>
    </w:p>
    <w:p w14:paraId="3C925BBE">
      <w:pPr>
        <w:pStyle w:val="140"/>
        <w:keepNext/>
      </w:pPr>
      <w:r>
        <w:rPr>
          <w:rFonts w:hint="eastAsia"/>
        </w:rPr>
        <w:t>3.检查统一预约系统</w:t>
      </w:r>
    </w:p>
    <w:p w14:paraId="79D4796F">
      <w:pPr>
        <w:pStyle w:val="140"/>
        <w:keepNext/>
        <w:rPr>
          <w:lang w:eastAsia="zh"/>
        </w:rPr>
      </w:pPr>
      <w:r>
        <w:rPr>
          <w:rFonts w:hint="eastAsia"/>
        </w:rPr>
        <w:t>（1）</w:t>
      </w:r>
      <w:r>
        <w:rPr>
          <w:rFonts w:hint="eastAsia"/>
          <w:lang w:eastAsia="zh"/>
        </w:rPr>
        <w:t>基础管理</w:t>
      </w:r>
    </w:p>
    <w:p w14:paraId="53EAB256">
      <w:pPr>
        <w:pStyle w:val="140"/>
        <w:keepNext/>
        <w:rPr>
          <w:lang w:eastAsia="zh"/>
        </w:rPr>
      </w:pPr>
      <w:r>
        <w:rPr>
          <w:rFonts w:hint="eastAsia"/>
          <w:lang w:eastAsia="zh"/>
        </w:rPr>
        <w:t>支持用户信息的管理。</w:t>
      </w:r>
    </w:p>
    <w:p w14:paraId="732A636F">
      <w:pPr>
        <w:pStyle w:val="140"/>
        <w:keepNext/>
        <w:rPr>
          <w:lang w:eastAsia="zh"/>
        </w:rPr>
      </w:pPr>
      <w:r>
        <w:rPr>
          <w:rFonts w:hint="eastAsia"/>
          <w:lang w:eastAsia="zh"/>
        </w:rPr>
        <w:t>支持配置用户的角色及功能。</w:t>
      </w:r>
    </w:p>
    <w:p w14:paraId="3826D373">
      <w:pPr>
        <w:pStyle w:val="140"/>
        <w:keepNext/>
        <w:rPr>
          <w:lang w:eastAsia="zh"/>
        </w:rPr>
      </w:pPr>
      <w:r>
        <w:rPr>
          <w:rFonts w:hint="eastAsia"/>
          <w:lang w:eastAsia="zh"/>
        </w:rPr>
        <w:t>支持分配用户角色、分配用户院区权限、分配用户科室权限。</w:t>
      </w:r>
    </w:p>
    <w:p w14:paraId="3C7B6E63">
      <w:pPr>
        <w:pStyle w:val="140"/>
        <w:keepNext/>
        <w:rPr>
          <w:lang w:eastAsia="zh"/>
        </w:rPr>
      </w:pPr>
      <w:r>
        <w:rPr>
          <w:rFonts w:hint="eastAsia"/>
          <w:lang w:eastAsia="zh"/>
        </w:rPr>
        <w:t>支持根据不同院区和角色登录系统，实现跨院区预约。</w:t>
      </w:r>
    </w:p>
    <w:p w14:paraId="17ABB982">
      <w:pPr>
        <w:pStyle w:val="140"/>
        <w:keepNext/>
        <w:rPr>
          <w:lang w:eastAsia="zh"/>
        </w:rPr>
      </w:pPr>
      <w:r>
        <w:rPr>
          <w:rFonts w:hint="eastAsia"/>
          <w:lang w:eastAsia="zh"/>
        </w:rPr>
        <w:t>支持批量导入用户。</w:t>
      </w:r>
    </w:p>
    <w:p w14:paraId="66AD25F7">
      <w:pPr>
        <w:pStyle w:val="140"/>
        <w:keepNext/>
        <w:rPr>
          <w:lang w:eastAsia="zh"/>
        </w:rPr>
      </w:pPr>
      <w:r>
        <w:rPr>
          <w:rFonts w:hint="eastAsia"/>
          <w:lang w:eastAsia="zh"/>
        </w:rPr>
        <w:t>支持权限管理，一个用户可以拥有超声、放射、内镜等执行科室权限。</w:t>
      </w:r>
    </w:p>
    <w:p w14:paraId="5DC38FFB">
      <w:pPr>
        <w:pStyle w:val="140"/>
        <w:keepNext/>
      </w:pPr>
      <w:r>
        <w:rPr>
          <w:rFonts w:hint="eastAsia"/>
        </w:rPr>
        <w:t>支持字典信息的管理，实现常规标准数据的统一管理。</w:t>
      </w:r>
    </w:p>
    <w:p w14:paraId="67EC98D7">
      <w:pPr>
        <w:pStyle w:val="140"/>
        <w:keepNext/>
        <w:rPr>
          <w:lang w:eastAsia="zh"/>
        </w:rPr>
      </w:pPr>
      <w:r>
        <w:rPr>
          <w:rFonts w:hint="eastAsia"/>
        </w:rPr>
        <w:t>支持添加字典详细信息的相关</w:t>
      </w:r>
      <w:r>
        <w:rPr>
          <w:rFonts w:hint="eastAsia"/>
          <w:lang w:eastAsia="zh"/>
        </w:rPr>
        <w:t>描述。</w:t>
      </w:r>
    </w:p>
    <w:p w14:paraId="70A4529C">
      <w:pPr>
        <w:pStyle w:val="140"/>
        <w:keepNext/>
      </w:pPr>
      <w:r>
        <w:rPr>
          <w:rFonts w:hint="eastAsia"/>
        </w:rPr>
        <w:t>支持添加、编辑参数，包含配置流程管理的开关和事务管理的开关。</w:t>
      </w:r>
    </w:p>
    <w:p w14:paraId="74094A58">
      <w:pPr>
        <w:pStyle w:val="140"/>
        <w:keepNext/>
      </w:pPr>
      <w:r>
        <w:rPr>
          <w:rFonts w:hint="eastAsia"/>
        </w:rPr>
        <w:t>支持院区管理，可以添加院区信息和院区等级等信息。</w:t>
      </w:r>
    </w:p>
    <w:p w14:paraId="5E309A54">
      <w:pPr>
        <w:pStyle w:val="140"/>
        <w:keepNext/>
      </w:pPr>
      <w:r>
        <w:rPr>
          <w:rFonts w:hint="eastAsia"/>
        </w:rPr>
        <w:t>支持添加、编辑、启用禁用院区。</w:t>
      </w:r>
    </w:p>
    <w:p w14:paraId="4FEB2D6D">
      <w:pPr>
        <w:pStyle w:val="140"/>
        <w:keepNext/>
      </w:pPr>
      <w:r>
        <w:rPr>
          <w:rFonts w:hint="eastAsia"/>
        </w:rPr>
        <w:t>支持查询多院区及多院区的有效性</w:t>
      </w:r>
    </w:p>
    <w:p w14:paraId="0404E705">
      <w:pPr>
        <w:pStyle w:val="140"/>
        <w:keepNext/>
      </w:pPr>
      <w:r>
        <w:rPr>
          <w:rFonts w:hint="eastAsia"/>
        </w:rPr>
        <w:t>支持刷新、添加、编辑、启用、停用科室。</w:t>
      </w:r>
    </w:p>
    <w:p w14:paraId="79D2397A">
      <w:pPr>
        <w:pStyle w:val="140"/>
        <w:keepNext/>
      </w:pPr>
      <w:r>
        <w:rPr>
          <w:rFonts w:hint="eastAsia"/>
        </w:rPr>
        <w:t>支持根据院区、类型、特殊类型、资源有效性等条件进行精准检索科室。</w:t>
      </w:r>
    </w:p>
    <w:p w14:paraId="37AFAFED">
      <w:pPr>
        <w:pStyle w:val="140"/>
        <w:keepNext/>
      </w:pPr>
      <w:bookmarkStart w:id="74" w:name="_Hlk130035843"/>
      <w:r>
        <w:rPr>
          <w:rFonts w:hint="eastAsia"/>
        </w:rPr>
        <w:t>支持注意事项新增、编辑、启用禁用功能。</w:t>
      </w:r>
    </w:p>
    <w:p w14:paraId="05AA21BB">
      <w:pPr>
        <w:pStyle w:val="140"/>
        <w:keepNext/>
      </w:pPr>
      <w:r>
        <w:rPr>
          <w:rFonts w:hint="eastAsia"/>
        </w:rPr>
        <w:t>支持注意事项用于项目、设备的编辑维护</w:t>
      </w:r>
      <w:bookmarkEnd w:id="74"/>
      <w:r>
        <w:rPr>
          <w:rFonts w:hint="eastAsia"/>
        </w:rPr>
        <w:t>。</w:t>
      </w:r>
    </w:p>
    <w:p w14:paraId="7CCF2C02">
      <w:pPr>
        <w:pStyle w:val="140"/>
        <w:keepNext/>
      </w:pPr>
      <w:bookmarkStart w:id="75" w:name="_Hlk130035900"/>
      <w:r>
        <w:rPr>
          <w:rFonts w:hint="eastAsia"/>
        </w:rPr>
        <w:t>支持新增检查项目、编辑检查项目、启用禁用、查询检查项目功能。</w:t>
      </w:r>
    </w:p>
    <w:p w14:paraId="2A50901E">
      <w:pPr>
        <w:pStyle w:val="140"/>
        <w:keepNext/>
      </w:pPr>
      <w:r>
        <w:rPr>
          <w:rFonts w:hint="eastAsia"/>
        </w:rPr>
        <w:t>支持包含基准项目维护和院区项目维护的检查项目设定，其中院区维护时可以选择倍数、选择注意事项、设定是否空腹和设定是否是增强项目，并支持通过基准项目进行检查项目的维护。</w:t>
      </w:r>
    </w:p>
    <w:p w14:paraId="1A8CE96F">
      <w:pPr>
        <w:pStyle w:val="140"/>
        <w:keepNext/>
      </w:pPr>
      <w:r>
        <w:rPr>
          <w:rFonts w:hint="eastAsia"/>
        </w:rPr>
        <w:t>支持为项目复制注意事项，并可批量勾选或查询后准确勾选设定。</w:t>
      </w:r>
      <w:bookmarkEnd w:id="75"/>
    </w:p>
    <w:p w14:paraId="7E5A6B66">
      <w:pPr>
        <w:pStyle w:val="140"/>
        <w:keepNext/>
      </w:pPr>
      <w:r>
        <w:rPr>
          <w:rFonts w:hint="eastAsia"/>
        </w:rPr>
        <w:t>支持维护HIS、PACS的检查部位、基本操作、检查类型、检查项目、执行科室数据进行对照，实现多院区多厂商的数据交换和统一。</w:t>
      </w:r>
    </w:p>
    <w:p w14:paraId="5BC2D543">
      <w:pPr>
        <w:pStyle w:val="140"/>
        <w:keepNext/>
      </w:pPr>
      <w:r>
        <w:rPr>
          <w:rFonts w:hint="eastAsia"/>
        </w:rPr>
        <w:t>（2）规则管理</w:t>
      </w:r>
    </w:p>
    <w:p w14:paraId="1626B5D4">
      <w:pPr>
        <w:pStyle w:val="140"/>
        <w:keepNext/>
      </w:pPr>
      <w:r>
        <w:rPr>
          <w:rFonts w:hint="eastAsia"/>
        </w:rPr>
        <w:t>支持基础规则维护，包括检查项目时间间隔、检查类型时间间隔、检查项目优先级、检查类型优先级、检查设备优先级、合单规则、拆单规则、合号规则、预约限额等。</w:t>
      </w:r>
    </w:p>
    <w:p w14:paraId="2CC70201">
      <w:pPr>
        <w:pStyle w:val="140"/>
        <w:keepNext/>
      </w:pPr>
      <w:r>
        <w:rPr>
          <w:rFonts w:hint="eastAsia"/>
        </w:rPr>
        <w:t>支持为规则引擎提供自定义的运算单元。</w:t>
      </w:r>
    </w:p>
    <w:p w14:paraId="5A763C16">
      <w:pPr>
        <w:pStyle w:val="140"/>
        <w:keepNext/>
      </w:pPr>
      <w:r>
        <w:rPr>
          <w:rFonts w:hint="eastAsia"/>
        </w:rPr>
        <w:t>支持管理规则库的基础验证规则，需支持灵活的自定义配置规则。</w:t>
      </w:r>
    </w:p>
    <w:p w14:paraId="0095CDC9">
      <w:pPr>
        <w:pStyle w:val="140"/>
        <w:keepNext/>
      </w:pPr>
      <w:r>
        <w:rPr>
          <w:rFonts w:hint="eastAsia"/>
        </w:rPr>
        <w:t>支持多种基础规则实现成一套业务规则。</w:t>
      </w:r>
    </w:p>
    <w:p w14:paraId="063CD52A">
      <w:pPr>
        <w:pStyle w:val="140"/>
        <w:keepNext/>
      </w:pPr>
      <w:r>
        <w:rPr>
          <w:rFonts w:hint="eastAsia"/>
        </w:rPr>
        <w:t>支持将基础规则按照用途分配组合，同一个基础规则可出现在多个规则集中。</w:t>
      </w:r>
    </w:p>
    <w:p w14:paraId="312267AC">
      <w:pPr>
        <w:pStyle w:val="140"/>
        <w:keepNext/>
      </w:pPr>
      <w:bookmarkStart w:id="76" w:name="_Toc127980981"/>
      <w:r>
        <w:rPr>
          <w:rFonts w:hint="eastAsia"/>
        </w:rPr>
        <w:t>支持根据医院流程以及特殊性，对预约、查询等功能验证规则时，提供配置，同级别的规则同时验证，上下级的规则按照先后顺序验证，以确保预约流程的准确性和可用性。</w:t>
      </w:r>
      <w:bookmarkEnd w:id="76"/>
    </w:p>
    <w:p w14:paraId="623F6F36">
      <w:pPr>
        <w:pStyle w:val="140"/>
        <w:keepNext/>
      </w:pPr>
      <w:r>
        <w:rPr>
          <w:rFonts w:hint="eastAsia"/>
        </w:rPr>
        <w:t>（3）排班管理</w:t>
      </w:r>
    </w:p>
    <w:p w14:paraId="58D058AF">
      <w:pPr>
        <w:pStyle w:val="140"/>
        <w:keepNext/>
      </w:pPr>
      <w:r>
        <w:rPr>
          <w:rFonts w:hint="eastAsia"/>
        </w:rPr>
        <w:t xml:space="preserve">支持新建、编辑、复制设备，管理设备注意事项。  </w:t>
      </w:r>
    </w:p>
    <w:p w14:paraId="4441F35D">
      <w:pPr>
        <w:pStyle w:val="140"/>
        <w:keepNext/>
      </w:pPr>
      <w:r>
        <w:rPr>
          <w:rFonts w:hint="eastAsia"/>
        </w:rPr>
        <w:t>支持在添加设备时，根据院区、科室和设备类型智能筛选符合条件的检查项目，并为设备配置可执行项目。</w:t>
      </w:r>
    </w:p>
    <w:p w14:paraId="5776D8FF">
      <w:pPr>
        <w:pStyle w:val="140"/>
        <w:keepNext/>
      </w:pPr>
      <w:r>
        <w:rPr>
          <w:rFonts w:hint="eastAsia"/>
        </w:rPr>
        <w:t>支持配置设备属性，包括预约后是否打印、预约后是否自动分诊、预约后是否自动签到等限制。</w:t>
      </w:r>
    </w:p>
    <w:p w14:paraId="0D0CB638">
      <w:pPr>
        <w:pStyle w:val="140"/>
        <w:keepNext/>
      </w:pPr>
      <w:r>
        <w:rPr>
          <w:rFonts w:hint="eastAsia"/>
        </w:rPr>
        <w:t>支持配置预约时间的类型和模式（例如：时间段、时间点、按部位、按单子等组合）、门诊可预约的天数等。</w:t>
      </w:r>
    </w:p>
    <w:p w14:paraId="2A1ED490">
      <w:pPr>
        <w:pStyle w:val="140"/>
        <w:keepNext/>
      </w:pPr>
      <w:r>
        <w:rPr>
          <w:rFonts w:hint="eastAsia"/>
        </w:rPr>
        <w:t>支持对跨院区设备预约权限进行统一管理，实现设备跨院区的限制。支持通过维护虚拟设备以及虚拟设备对照关系，实现二次分诊的操作。</w:t>
      </w:r>
    </w:p>
    <w:p w14:paraId="17DFC261">
      <w:pPr>
        <w:pStyle w:val="140"/>
        <w:keepNext/>
      </w:pPr>
      <w:bookmarkStart w:id="77" w:name="_Hlk130036144"/>
      <w:r>
        <w:rPr>
          <w:rFonts w:hint="eastAsia"/>
        </w:rPr>
        <w:t>支持新建排班模板、编辑模板，用于快速排班和维护各个排班模板的排班情况，同时支持批量设置配置时段可用项目。</w:t>
      </w:r>
    </w:p>
    <w:p w14:paraId="082BEA9F">
      <w:pPr>
        <w:pStyle w:val="140"/>
        <w:keepNext/>
      </w:pPr>
      <w:r>
        <w:rPr>
          <w:rFonts w:hint="eastAsia"/>
        </w:rPr>
        <w:t>支持对号源的类型和途径进行管理和维护。</w:t>
      </w:r>
    </w:p>
    <w:p w14:paraId="2A53C96B">
      <w:pPr>
        <w:pStyle w:val="140"/>
        <w:keepNext/>
      </w:pPr>
      <w:r>
        <w:rPr>
          <w:rFonts w:hint="eastAsia"/>
        </w:rPr>
        <w:t>支持模板创建时对每个设备可预约号源的类型和途径进行单独的配置。</w:t>
      </w:r>
    </w:p>
    <w:p w14:paraId="259721C3">
      <w:pPr>
        <w:pStyle w:val="140"/>
        <w:keepNext/>
      </w:pPr>
      <w:r>
        <w:rPr>
          <w:rFonts w:hint="eastAsia"/>
        </w:rPr>
        <w:t>支持排班时段的调整以及时段对应号源的数量、限额、上限的调整。</w:t>
      </w:r>
    </w:p>
    <w:p w14:paraId="4D10FF8B">
      <w:pPr>
        <w:pStyle w:val="140"/>
        <w:keepNext/>
      </w:pPr>
      <w:r>
        <w:rPr>
          <w:rFonts w:hint="eastAsia"/>
        </w:rPr>
        <w:t>支持按照星期生成时段后在计划数量中维护预约时段的号源数量。</w:t>
      </w:r>
    </w:p>
    <w:p w14:paraId="20E9B687">
      <w:pPr>
        <w:pStyle w:val="140"/>
        <w:keepNext/>
      </w:pPr>
      <w:r>
        <w:rPr>
          <w:rFonts w:hint="eastAsia"/>
        </w:rPr>
        <w:t>支持为模板进行时段可用项目配置。通过时间段和日期选择进行项目分配和访问规则设置。</w:t>
      </w:r>
      <w:bookmarkEnd w:id="77"/>
    </w:p>
    <w:p w14:paraId="147FA7D8">
      <w:pPr>
        <w:pStyle w:val="140"/>
        <w:keepNext/>
      </w:pPr>
      <w:bookmarkStart w:id="78" w:name="_Hlk130036218"/>
      <w:r>
        <w:rPr>
          <w:rFonts w:hint="eastAsia"/>
        </w:rPr>
        <w:t>支持根据院区和科室查询对应设备排班数据，并可支持设备批量排班和批量删除排班。</w:t>
      </w:r>
    </w:p>
    <w:p w14:paraId="7196D96E">
      <w:pPr>
        <w:pStyle w:val="140"/>
        <w:keepNext/>
      </w:pPr>
      <w:r>
        <w:rPr>
          <w:rFonts w:hint="eastAsia"/>
        </w:rPr>
        <w:t>支持变更设备排班的计划数量，计划数量维护不可超过排版模板的最大数量限制。</w:t>
      </w:r>
    </w:p>
    <w:p w14:paraId="6D0AC662">
      <w:pPr>
        <w:pStyle w:val="140"/>
        <w:keepNext/>
      </w:pPr>
      <w:bookmarkStart w:id="79" w:name="_Hlk130036248"/>
      <w:r>
        <w:rPr>
          <w:rFonts w:hint="eastAsia"/>
        </w:rPr>
        <w:t>支持多设备批量排班。</w:t>
      </w:r>
    </w:p>
    <w:bookmarkEnd w:id="79"/>
    <w:p w14:paraId="216750B2">
      <w:pPr>
        <w:pStyle w:val="140"/>
        <w:keepNext/>
      </w:pPr>
      <w:r>
        <w:rPr>
          <w:rFonts w:hint="eastAsia"/>
        </w:rPr>
        <w:t>支持按照星期进行设备预排班，实现按照设定自动滚刷式生成排班，并支持根据业务需要调整排班模板。</w:t>
      </w:r>
      <w:bookmarkEnd w:id="78"/>
    </w:p>
    <w:p w14:paraId="3F61105B">
      <w:pPr>
        <w:pStyle w:val="140"/>
        <w:keepNext/>
      </w:pPr>
      <w:r>
        <w:rPr>
          <w:rFonts w:hint="eastAsia"/>
        </w:rPr>
        <w:t>需支持预约中心维护统一检查安排表。</w:t>
      </w:r>
    </w:p>
    <w:p w14:paraId="3BEA4851">
      <w:pPr>
        <w:pStyle w:val="140"/>
        <w:keepNext/>
      </w:pPr>
      <w:bookmarkStart w:id="80" w:name="_Hlk130036270"/>
      <w:r>
        <w:rPr>
          <w:rFonts w:hint="eastAsia"/>
        </w:rPr>
        <w:t>支持根据院区和科室查询对应的设备信息。</w:t>
      </w:r>
    </w:p>
    <w:p w14:paraId="7310536C">
      <w:pPr>
        <w:pStyle w:val="140"/>
        <w:keepNext/>
      </w:pPr>
      <w:r>
        <w:rPr>
          <w:rFonts w:hint="eastAsia"/>
        </w:rPr>
        <w:t>支持配置设备的预约权限、医技特权的权限维护。</w:t>
      </w:r>
      <w:bookmarkEnd w:id="80"/>
    </w:p>
    <w:p w14:paraId="50EF3569">
      <w:pPr>
        <w:pStyle w:val="140"/>
        <w:keepNext/>
      </w:pPr>
      <w:r>
        <w:rPr>
          <w:rFonts w:hint="eastAsia"/>
        </w:rPr>
        <w:t>（4）检查预约</w:t>
      </w:r>
    </w:p>
    <w:p w14:paraId="05B3E0C4">
      <w:pPr>
        <w:pStyle w:val="140"/>
        <w:keepNext/>
      </w:pPr>
      <w:r>
        <w:rPr>
          <w:rFonts w:hint="eastAsia"/>
        </w:rPr>
        <w:t>支持多种形式检索查询，例如：门诊号，号，身份证号等。同时支持多条件能查询，更精准查询患者申请单，查询出患者信息、设备可预约数量和排班信息。</w:t>
      </w:r>
    </w:p>
    <w:p w14:paraId="3EA6BC22">
      <w:pPr>
        <w:pStyle w:val="140"/>
        <w:keepNext/>
      </w:pPr>
      <w:r>
        <w:rPr>
          <w:rFonts w:hint="eastAsia"/>
        </w:rPr>
        <w:t>支持预约二次确认，从而进一步确定患者预约情况。</w:t>
      </w:r>
    </w:p>
    <w:p w14:paraId="25BCFE23">
      <w:pPr>
        <w:pStyle w:val="140"/>
        <w:keepNext/>
      </w:pPr>
      <w:r>
        <w:rPr>
          <w:rFonts w:hint="eastAsia"/>
        </w:rPr>
        <w:t>支持变更预约，变更预约时可查看已预约申请单信息及可预约时段、设备、数量等。</w:t>
      </w:r>
    </w:p>
    <w:p w14:paraId="7A3147E4">
      <w:pPr>
        <w:pStyle w:val="140"/>
        <w:keepNext/>
      </w:pPr>
      <w:r>
        <w:rPr>
          <w:rFonts w:hint="eastAsia"/>
        </w:rPr>
        <w:t>需支持维护</w:t>
      </w:r>
      <w:r>
        <w:t>HIS</w:t>
      </w:r>
      <w:r>
        <w:rPr>
          <w:rFonts w:hint="eastAsia"/>
        </w:rPr>
        <w:t>、PACS的检查部位、基本操作、检查类型、厂商数据等信息。</w:t>
      </w:r>
    </w:p>
    <w:p w14:paraId="5D6B7D1F">
      <w:pPr>
        <w:pStyle w:val="140"/>
        <w:keepNext/>
        <w:ind w:firstLine="420" w:firstLineChars="0"/>
      </w:pPr>
      <w:r>
        <w:rPr>
          <w:rFonts w:hint="eastAsia"/>
        </w:rPr>
        <w:t>需支持预约时可查询不同院区、不同设备的号源情况。支持通过规则设定和时间计算，为患者推荐最快检查完成计划和往返医院次数最少检查完成计划，并为患者一键排程全部检查计划。</w:t>
      </w:r>
    </w:p>
    <w:p w14:paraId="407F6B39">
      <w:pPr>
        <w:pStyle w:val="140"/>
        <w:keepNext/>
      </w:pPr>
      <w:r>
        <w:rPr>
          <w:rFonts w:hint="eastAsia"/>
        </w:rPr>
        <w:t>支持取消预约及批量取消预约。</w:t>
      </w:r>
    </w:p>
    <w:p w14:paraId="40BB7D32">
      <w:pPr>
        <w:pStyle w:val="140"/>
        <w:keepNext/>
      </w:pPr>
      <w:r>
        <w:rPr>
          <w:rFonts w:hint="eastAsia"/>
        </w:rPr>
        <w:t>支持按照合单规则，自动推荐可以合单的申请单，并可人为确认决策是否合并预约。</w:t>
      </w:r>
    </w:p>
    <w:p w14:paraId="359FCBD2">
      <w:pPr>
        <w:pStyle w:val="140"/>
        <w:keepNext/>
      </w:pPr>
      <w:r>
        <w:rPr>
          <w:rFonts w:hint="eastAsia"/>
        </w:rPr>
        <w:t>支持预约签到及批量签到。</w:t>
      </w:r>
    </w:p>
    <w:p w14:paraId="37A47040">
      <w:pPr>
        <w:pStyle w:val="140"/>
        <w:keepNext/>
      </w:pPr>
      <w:r>
        <w:rPr>
          <w:rFonts w:hint="eastAsia"/>
        </w:rPr>
        <w:t>支持合号预约，将要预约的申请单与历史预约的申请单合并到一个号里，实现资源更合理化运用。</w:t>
      </w:r>
    </w:p>
    <w:p w14:paraId="401C7422">
      <w:pPr>
        <w:pStyle w:val="140"/>
        <w:keepNext/>
      </w:pPr>
      <w:r>
        <w:rPr>
          <w:rFonts w:hint="eastAsia"/>
        </w:rPr>
        <w:t>需支持改约时，根据预约冲突规则进行冲突提示（包括时间冲突提醒、项目冲突提醒）</w:t>
      </w:r>
    </w:p>
    <w:p w14:paraId="16D36E37">
      <w:pPr>
        <w:pStyle w:val="140"/>
        <w:keepNext/>
      </w:pPr>
      <w:r>
        <w:rPr>
          <w:rFonts w:hint="eastAsia"/>
        </w:rPr>
        <w:t>预约中心需能维护项目预约冲突规则。</w:t>
      </w:r>
    </w:p>
    <w:p w14:paraId="6B922BBE">
      <w:pPr>
        <w:pStyle w:val="140"/>
        <w:keepNext/>
      </w:pPr>
      <w:r>
        <w:rPr>
          <w:rFonts w:hint="eastAsia"/>
        </w:rPr>
        <w:t>需支持自动根据规则进行预约安排，预约后显示预约结果。</w:t>
      </w:r>
    </w:p>
    <w:p w14:paraId="72C60C6B">
      <w:pPr>
        <w:pStyle w:val="140"/>
        <w:keepNext/>
      </w:pPr>
      <w:bookmarkStart w:id="81" w:name="_Hlk130036023"/>
      <w:r>
        <w:rPr>
          <w:rFonts w:hint="eastAsia"/>
        </w:rPr>
        <w:t>支持医生变更预约。</w:t>
      </w:r>
    </w:p>
    <w:bookmarkEnd w:id="81"/>
    <w:p w14:paraId="318B245A">
      <w:pPr>
        <w:pStyle w:val="140"/>
        <w:keepNext/>
      </w:pPr>
      <w:r>
        <w:rPr>
          <w:rFonts w:hint="eastAsia"/>
        </w:rPr>
        <w:t>支持医生取消预约及批量取消预约。</w:t>
      </w:r>
    </w:p>
    <w:p w14:paraId="42F1CF50">
      <w:pPr>
        <w:pStyle w:val="140"/>
        <w:keepNext/>
      </w:pPr>
      <w:bookmarkStart w:id="82" w:name="_Hlk130036043"/>
      <w:r>
        <w:rPr>
          <w:rFonts w:hint="eastAsia"/>
        </w:rPr>
        <w:t>支持护士端预约，预约时可查询不同院区、不同设备的号源情况。</w:t>
      </w:r>
    </w:p>
    <w:p w14:paraId="20B79857">
      <w:pPr>
        <w:pStyle w:val="140"/>
        <w:keepNext/>
      </w:pPr>
      <w:r>
        <w:rPr>
          <w:rFonts w:hint="eastAsia"/>
        </w:rPr>
        <w:t>支持护士变更预约。</w:t>
      </w:r>
    </w:p>
    <w:p w14:paraId="39016D86">
      <w:pPr>
        <w:pStyle w:val="140"/>
        <w:keepNext/>
      </w:pPr>
      <w:r>
        <w:rPr>
          <w:rFonts w:hint="eastAsia"/>
        </w:rPr>
        <w:t>支持护士取消预约及批量取消预约。</w:t>
      </w:r>
      <w:bookmarkEnd w:id="82"/>
    </w:p>
    <w:p w14:paraId="6AB3185C">
      <w:pPr>
        <w:pStyle w:val="140"/>
        <w:keepNext/>
      </w:pPr>
      <w:r>
        <w:rPr>
          <w:rFonts w:hint="eastAsia"/>
        </w:rPr>
        <w:t>支持医生开立医嘱后或者缴费后，根据患者本次开立的检查申请，通过规则库验证和检查项目可用时段进行合理分配预约，同时进行自动分诊和费用判断。</w:t>
      </w:r>
    </w:p>
    <w:p w14:paraId="07FCA2E8">
      <w:pPr>
        <w:pStyle w:val="140"/>
        <w:keepNext/>
      </w:pPr>
      <w:r>
        <w:rPr>
          <w:rFonts w:hint="eastAsia"/>
        </w:rPr>
        <w:t>支持预约中心统一预约，预约时可查询不同院区、不同设备的号源情况。</w:t>
      </w:r>
    </w:p>
    <w:p w14:paraId="278E514A">
      <w:pPr>
        <w:pStyle w:val="140"/>
        <w:keepNext/>
      </w:pPr>
      <w:r>
        <w:rPr>
          <w:rFonts w:hint="eastAsia"/>
        </w:rPr>
        <w:t>支持预约中心变更预约。</w:t>
      </w:r>
    </w:p>
    <w:p w14:paraId="07360A54">
      <w:pPr>
        <w:pStyle w:val="140"/>
        <w:keepNext/>
      </w:pPr>
      <w:r>
        <w:rPr>
          <w:rFonts w:hint="eastAsia"/>
        </w:rPr>
        <w:t>支持预约中心取消预约及批量取消预约。</w:t>
      </w:r>
    </w:p>
    <w:p w14:paraId="522E3CCB">
      <w:pPr>
        <w:pStyle w:val="140"/>
        <w:keepNext/>
      </w:pPr>
      <w:r>
        <w:rPr>
          <w:rFonts w:hint="eastAsia"/>
        </w:rPr>
        <w:t>支持合单预约，按照合单规则，自动推荐可以合单的申请单，并可人为确认决策是否合并预约。</w:t>
      </w:r>
    </w:p>
    <w:p w14:paraId="7FE7373B">
      <w:pPr>
        <w:pStyle w:val="140"/>
        <w:keepNext/>
      </w:pPr>
      <w:r>
        <w:rPr>
          <w:rFonts w:hint="eastAsia"/>
        </w:rPr>
        <w:t>支持合号预约，将要预约的申请单与历史预约的申请单合并到一个号里，实现资源更合理化运用。</w:t>
      </w:r>
    </w:p>
    <w:p w14:paraId="733B7A3E">
      <w:pPr>
        <w:pStyle w:val="140"/>
        <w:keepNext/>
      </w:pPr>
      <w:r>
        <w:rPr>
          <w:rFonts w:hint="eastAsia"/>
        </w:rPr>
        <w:t>支持智能预约，统筹的管理患者全科室的检查预约，将要预约的申请单通过智能预约推荐，一键将患者多科室多项目的预约计划全部完成。</w:t>
      </w:r>
    </w:p>
    <w:p w14:paraId="77501D13">
      <w:pPr>
        <w:pStyle w:val="140"/>
        <w:keepNext/>
      </w:pPr>
      <w:bookmarkStart w:id="83" w:name="_Hlk130035956"/>
      <w:r>
        <w:rPr>
          <w:rFonts w:hint="eastAsia"/>
        </w:rPr>
        <w:t>支持查询已预约的申请单信息，可根据院区、设备、预约时间、预约时段组合筛选已预约申请单。</w:t>
      </w:r>
      <w:bookmarkEnd w:id="83"/>
    </w:p>
    <w:p w14:paraId="38531EC0">
      <w:pPr>
        <w:pStyle w:val="140"/>
        <w:keepNext/>
      </w:pPr>
      <w:r>
        <w:rPr>
          <w:rFonts w:hint="eastAsia"/>
        </w:rPr>
        <w:t>需支持医师查询本科室患者检查预约结果。</w:t>
      </w:r>
    </w:p>
    <w:p w14:paraId="5E405B95">
      <w:pPr>
        <w:pStyle w:val="140"/>
        <w:keepNext/>
      </w:pPr>
      <w:bookmarkStart w:id="84" w:name="_Hlk130036066"/>
      <w:r>
        <w:rPr>
          <w:rFonts w:hint="eastAsia"/>
        </w:rPr>
        <w:t>支持时段和所属院区多条件组合查询申请单和批量补打。</w:t>
      </w:r>
      <w:bookmarkEnd w:id="84"/>
    </w:p>
    <w:p w14:paraId="64A129E8">
      <w:pPr>
        <w:pStyle w:val="140"/>
        <w:keepNext/>
      </w:pPr>
      <w:bookmarkStart w:id="85" w:name="_Hlk130036096"/>
      <w:r>
        <w:rPr>
          <w:rFonts w:hint="eastAsia"/>
        </w:rPr>
        <w:t>支持根据申请单号和院区查询申请单操作履历。</w:t>
      </w:r>
      <w:bookmarkEnd w:id="85"/>
    </w:p>
    <w:p w14:paraId="36731B50">
      <w:pPr>
        <w:pStyle w:val="140"/>
        <w:keepNext/>
      </w:pPr>
      <w:r>
        <w:rPr>
          <w:rFonts w:hint="eastAsia"/>
        </w:rPr>
        <w:t>（5）工具管理</w:t>
      </w:r>
    </w:p>
    <w:p w14:paraId="136E4C95">
      <w:pPr>
        <w:pStyle w:val="140"/>
        <w:keepNext/>
      </w:pPr>
      <w:bookmarkStart w:id="86" w:name="_Hlk130036113"/>
      <w:r>
        <w:rPr>
          <w:rFonts w:hint="eastAsia"/>
        </w:rPr>
        <w:t>支持新建标签，删除、编辑标签。标签分为文本、二维码、条形码、自定义、类型自定义，创建的标签用于维护打印模板。</w:t>
      </w:r>
      <w:bookmarkEnd w:id="86"/>
    </w:p>
    <w:p w14:paraId="47544134">
      <w:pPr>
        <w:pStyle w:val="140"/>
        <w:keepNext/>
      </w:pPr>
      <w:r>
        <w:rPr>
          <w:rFonts w:hint="eastAsia"/>
        </w:rPr>
        <w:t>支持将已添加的打印标签放到模板上用以满足各个渠道打印需求。</w:t>
      </w:r>
    </w:p>
    <w:p w14:paraId="4AD9AD61">
      <w:pPr>
        <w:pStyle w:val="140"/>
        <w:keepNext/>
      </w:pPr>
      <w:r>
        <w:rPr>
          <w:rFonts w:hint="eastAsia"/>
        </w:rPr>
        <w:t>支持查看所有使用打印用户的IP、默认打印机、打印执行等信息，支持通过IP调整用户打印配置。</w:t>
      </w:r>
    </w:p>
    <w:p w14:paraId="7FF3DD82">
      <w:pPr>
        <w:pStyle w:val="140"/>
        <w:keepNext/>
      </w:pPr>
      <w:r>
        <w:rPr>
          <w:rFonts w:hint="eastAsia"/>
        </w:rPr>
        <w:t>支持通过规则设定不同院区、不同科室、不同操作方式、不同操作途径等对应的打印模板。</w:t>
      </w:r>
    </w:p>
    <w:p w14:paraId="373B257B">
      <w:pPr>
        <w:pStyle w:val="140"/>
        <w:keepNext/>
      </w:pPr>
      <w:r>
        <w:rPr>
          <w:rFonts w:hint="eastAsia"/>
        </w:rPr>
        <w:t>支持配置消息推送的基本信息标签，维护模板时可选择标签，打印时会自动给标签位置替换对应的值。</w:t>
      </w:r>
    </w:p>
    <w:p w14:paraId="7D44EE4D">
      <w:pPr>
        <w:pStyle w:val="140"/>
        <w:keepNext/>
      </w:pPr>
      <w:r>
        <w:rPr>
          <w:rFonts w:hint="eastAsia"/>
        </w:rPr>
        <w:t>支持通过规则设定不同院区、不同科室、不同项目等对应的短信模板。</w:t>
      </w:r>
    </w:p>
    <w:p w14:paraId="44DA0E23">
      <w:pPr>
        <w:pStyle w:val="140"/>
        <w:keepNext/>
      </w:pPr>
      <w:r>
        <w:rPr>
          <w:rFonts w:hint="eastAsia"/>
        </w:rPr>
        <w:t>支持对不同院区、不同科室、不同项目发送消息进行限制，实现部分消息 不发送和延迟发送的操作。</w:t>
      </w:r>
    </w:p>
    <w:p w14:paraId="33492844">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87" w:name="_Toc912895095"/>
      <w:bookmarkStart w:id="88" w:name="_Toc726577025"/>
      <w:bookmarkStart w:id="89" w:name="_Toc1357430974"/>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▲项号</w:t>
      </w:r>
      <w:r>
        <w:rPr>
          <w:rFonts w:ascii="宋体" w:hAnsi="宋体" w:cs="宋体"/>
          <w:color w:val="000000" w:themeColor="text1"/>
          <w:kern w:val="0"/>
          <w14:textFill>
            <w14:solidFill>
              <w14:schemeClr w14:val="tx1"/>
            </w14:solidFill>
          </w14:textFill>
        </w:rPr>
        <w:t>1</w:t>
      </w:r>
      <w:r>
        <w:rPr>
          <w:rFonts w:hint="eastAsia" w:ascii="宋体" w:hAnsi="宋体" w:cs="宋体"/>
          <w:color w:val="000000" w:themeColor="text1"/>
          <w14:textFill>
            <w14:solidFill>
              <w14:schemeClr w14:val="tx1"/>
            </w14:solidFill>
          </w14:textFill>
        </w:rPr>
        <w:t>】急门诊</w:t>
      </w:r>
      <w:r>
        <w:rPr>
          <w:rFonts w:hint="eastAsia" w:ascii="宋体" w:hAnsi="宋体" w:cs="宋体"/>
          <w:color w:val="000000" w:themeColor="text1"/>
          <w:lang w:eastAsia="zh-Hans"/>
          <w14:textFill>
            <w14:solidFill>
              <w14:schemeClr w14:val="tx1"/>
            </w14:solidFill>
          </w14:textFill>
        </w:rPr>
        <w:t>电子病历</w:t>
      </w:r>
      <w:bookmarkEnd w:id="87"/>
      <w:bookmarkEnd w:id="88"/>
      <w:bookmarkEnd w:id="89"/>
      <w:r>
        <w:rPr>
          <w:rFonts w:hint="eastAsia" w:ascii="宋体" w:hAnsi="宋体" w:cs="宋体"/>
          <w:color w:val="000000" w:themeColor="text1"/>
          <w:lang w:eastAsia="zh-Hans"/>
          <w14:textFill>
            <w14:solidFill>
              <w14:schemeClr w14:val="tx1"/>
            </w14:solidFill>
          </w14:textFill>
        </w:rPr>
        <w:t>（需提供具备检测资质的第三方检测机构出具的</w:t>
      </w:r>
      <w:r>
        <w:rPr>
          <w:rFonts w:hint="eastAsia" w:ascii="宋体" w:hAnsi="宋体" w:cs="宋体"/>
          <w:color w:val="000000" w:themeColor="text1"/>
          <w:lang w:eastAsia="zh-Hans" w:bidi="ar"/>
          <w14:textFill>
            <w14:solidFill>
              <w14:schemeClr w14:val="tx1"/>
            </w14:solidFill>
          </w14:textFill>
        </w:rPr>
        <w:t>具有</w:t>
      </w:r>
      <w:r>
        <w:rPr>
          <w:rFonts w:ascii="宋体" w:hAnsi="宋体" w:cs="宋体"/>
          <w:color w:val="000000" w:themeColor="text1"/>
          <w:lang w:eastAsia="zh-Hans" w:bidi="ar"/>
          <w14:textFill>
            <w14:solidFill>
              <w14:schemeClr w14:val="tx1"/>
            </w14:solidFill>
          </w14:textFill>
        </w:rPr>
        <w:t>CMA或CNAS标识的</w:t>
      </w:r>
      <w:r>
        <w:rPr>
          <w:rFonts w:hint="eastAsia" w:ascii="宋体" w:hAnsi="宋体" w:cs="宋体"/>
          <w:color w:val="000000" w:themeColor="text1"/>
          <w:lang w:bidi="ar"/>
          <w14:textFill>
            <w14:solidFill>
              <w14:schemeClr w14:val="tx1"/>
            </w14:solidFill>
          </w14:textFill>
        </w:rPr>
        <w:t>所投</w:t>
      </w:r>
      <w:r>
        <w:rPr>
          <w:rFonts w:hint="eastAsia" w:ascii="宋体" w:hAnsi="宋体" w:cs="宋体"/>
          <w:color w:val="000000" w:themeColor="text1"/>
          <w:lang w:eastAsia="zh-Hans"/>
          <w14:textFill>
            <w14:solidFill>
              <w14:schemeClr w14:val="tx1"/>
            </w14:solidFill>
          </w14:textFill>
        </w:rPr>
        <w:t>产品测试报告复印件并加盖投标人公章，测试报告里面功能需涵盖</w:t>
      </w:r>
      <w:r>
        <w:rPr>
          <w:rFonts w:hint="eastAsia" w:ascii="宋体" w:hAnsi="宋体" w:cs="宋体"/>
          <w:szCs w:val="32"/>
        </w:rPr>
        <w:t>查看电子病历患者列表</w:t>
      </w:r>
      <w:r>
        <w:rPr>
          <w:rFonts w:hint="eastAsia" w:ascii="宋体" w:hAnsi="宋体" w:cs="宋体"/>
          <w:color w:val="000000" w:themeColor="text1"/>
          <w14:textFill>
            <w14:solidFill>
              <w14:schemeClr w14:val="tx1"/>
            </w14:solidFill>
          </w14:textFill>
        </w:rPr>
        <w:t>、病历信息维护</w:t>
      </w:r>
      <w:r>
        <w:rPr>
          <w:rFonts w:hint="eastAsia" w:ascii="宋体" w:hAnsi="宋体" w:cs="宋体"/>
          <w:color w:val="000000" w:themeColor="text1"/>
          <w:lang w:eastAsia="zh-Hans"/>
          <w14:textFill>
            <w14:solidFill>
              <w14:schemeClr w14:val="tx1"/>
            </w14:solidFill>
          </w14:textFill>
        </w:rPr>
        <w:t>功能（关键功能名称可以与上述略有不同，但功能作用必须一致））</w:t>
      </w:r>
    </w:p>
    <w:p w14:paraId="189A970A">
      <w:pPr>
        <w:pStyle w:val="140"/>
        <w:keepNext/>
        <w:rPr>
          <w:lang w:eastAsia="zh-Hans"/>
        </w:rPr>
      </w:pPr>
      <w:r>
        <w:rPr>
          <w:rFonts w:hint="eastAsia"/>
        </w:rPr>
        <w:t>1.急门诊</w:t>
      </w:r>
      <w:r>
        <w:rPr>
          <w:rFonts w:hint="eastAsia"/>
          <w:lang w:eastAsia="zh-Hans"/>
        </w:rPr>
        <w:t xml:space="preserve">病历录入 </w:t>
      </w:r>
    </w:p>
    <w:p w14:paraId="7DA12868">
      <w:pPr>
        <w:pStyle w:val="140"/>
        <w:keepNext/>
      </w:pPr>
      <w:r>
        <w:rPr>
          <w:rFonts w:hint="eastAsia"/>
        </w:rPr>
        <w:t>（1）急门诊病历书写</w:t>
      </w:r>
    </w:p>
    <w:p w14:paraId="475BAFDB">
      <w:pPr>
        <w:pStyle w:val="140"/>
        <w:keepNext/>
      </w:pPr>
      <w:r>
        <w:rPr>
          <w:rFonts w:hint="eastAsia"/>
        </w:rPr>
        <w:t>需支持初诊病历模板</w:t>
      </w:r>
      <w:r>
        <w:rPr>
          <w:rFonts w:hint="eastAsia"/>
          <w:lang w:eastAsia="zh"/>
        </w:rPr>
        <w:t>、</w:t>
      </w:r>
      <w:r>
        <w:rPr>
          <w:rFonts w:hint="eastAsia"/>
        </w:rPr>
        <w:t>复诊病历</w:t>
      </w:r>
      <w:r>
        <w:rPr>
          <w:rFonts w:hint="eastAsia"/>
          <w:lang w:eastAsia="zh"/>
        </w:rPr>
        <w:t>模板</w:t>
      </w:r>
      <w:r>
        <w:rPr>
          <w:rFonts w:hint="eastAsia"/>
        </w:rPr>
        <w:t>；</w:t>
      </w:r>
    </w:p>
    <w:p w14:paraId="266F325A">
      <w:pPr>
        <w:pStyle w:val="140"/>
        <w:keepNext/>
      </w:pPr>
      <w:r>
        <w:rPr>
          <w:rFonts w:hint="eastAsia"/>
        </w:rPr>
        <w:t>需支持使用病历组套快速创建门诊病历；</w:t>
      </w:r>
    </w:p>
    <w:p w14:paraId="25E88AF4">
      <w:pPr>
        <w:pStyle w:val="140"/>
        <w:keepNext/>
      </w:pPr>
      <w:r>
        <w:rPr>
          <w:rFonts w:hint="eastAsia"/>
        </w:rPr>
        <w:t>需支持复诊患者病历快速复用；</w:t>
      </w:r>
    </w:p>
    <w:p w14:paraId="637CC0FD">
      <w:pPr>
        <w:pStyle w:val="140"/>
        <w:keepNext/>
      </w:pPr>
      <w:r>
        <w:rPr>
          <w:rFonts w:hint="eastAsia"/>
        </w:rPr>
        <w:t>需支持患者基本信息自动带入病历；</w:t>
      </w:r>
    </w:p>
    <w:p w14:paraId="6C736885">
      <w:pPr>
        <w:pStyle w:val="140"/>
        <w:keepNext/>
      </w:pPr>
      <w:r>
        <w:rPr>
          <w:rFonts w:hint="eastAsia"/>
        </w:rPr>
        <w:t>需支持门诊病历的结构化录入</w:t>
      </w:r>
      <w:r>
        <w:rPr>
          <w:rFonts w:hint="eastAsia"/>
          <w:lang w:eastAsia="zh"/>
        </w:rPr>
        <w:t>，采用多种途径如文字录入、语音录入等方式，支持AI生成门诊病历</w:t>
      </w:r>
      <w:r>
        <w:rPr>
          <w:rFonts w:hint="eastAsia"/>
        </w:rPr>
        <w:t>；</w:t>
      </w:r>
    </w:p>
    <w:p w14:paraId="12E51DDE">
      <w:pPr>
        <w:pStyle w:val="140"/>
        <w:keepNext/>
      </w:pPr>
      <w:r>
        <w:rPr>
          <w:rFonts w:hint="eastAsia"/>
        </w:rPr>
        <w:t>需支持元素信息</w:t>
      </w:r>
      <w:r>
        <w:rPr>
          <w:rFonts w:hint="eastAsia"/>
          <w:lang w:eastAsia="zh"/>
        </w:rPr>
        <w:t>选择并</w:t>
      </w:r>
      <w:r>
        <w:rPr>
          <w:rFonts w:hint="eastAsia"/>
        </w:rPr>
        <w:t>书写；</w:t>
      </w:r>
    </w:p>
    <w:p w14:paraId="4882A54D">
      <w:pPr>
        <w:pStyle w:val="140"/>
        <w:keepNext/>
      </w:pPr>
      <w:r>
        <w:rPr>
          <w:rFonts w:hint="eastAsia"/>
        </w:rPr>
        <w:t>需支持医嘱联动；</w:t>
      </w:r>
    </w:p>
    <w:p w14:paraId="622C29B2">
      <w:pPr>
        <w:pStyle w:val="140"/>
        <w:keepNext/>
      </w:pPr>
      <w:r>
        <w:rPr>
          <w:rFonts w:hint="eastAsia"/>
        </w:rPr>
        <w:t>需支持快速插入检查检验结果；</w:t>
      </w:r>
    </w:p>
    <w:p w14:paraId="27AB4624">
      <w:pPr>
        <w:pStyle w:val="140"/>
        <w:keepNext/>
      </w:pPr>
      <w:r>
        <w:rPr>
          <w:rFonts w:hint="eastAsia"/>
        </w:rPr>
        <w:t>需支持插入特殊符号功能；</w:t>
      </w:r>
    </w:p>
    <w:p w14:paraId="0DE40D1C">
      <w:pPr>
        <w:pStyle w:val="140"/>
        <w:keepNext/>
      </w:pPr>
      <w:r>
        <w:rPr>
          <w:rFonts w:hint="eastAsia"/>
        </w:rPr>
        <w:t>需支持插入图片；</w:t>
      </w:r>
    </w:p>
    <w:p w14:paraId="7FFB9806">
      <w:pPr>
        <w:pStyle w:val="140"/>
        <w:keepNext/>
      </w:pPr>
      <w:r>
        <w:rPr>
          <w:rFonts w:hint="eastAsia"/>
        </w:rPr>
        <w:t>需支持病历带入公式结果(如</w:t>
      </w:r>
      <w:r>
        <w:rPr>
          <w:rFonts w:hint="eastAsia"/>
          <w:lang w:eastAsia="zh"/>
        </w:rPr>
        <w:t>：</w:t>
      </w:r>
      <w:r>
        <w:rPr>
          <w:rFonts w:hint="eastAsia"/>
        </w:rPr>
        <w:t>肌酐清除率</w:t>
      </w:r>
      <w:r>
        <w:rPr>
          <w:rFonts w:hint="eastAsia"/>
          <w:lang w:eastAsia="zh"/>
        </w:rPr>
        <w:t>等</w:t>
      </w:r>
      <w:r>
        <w:rPr>
          <w:rFonts w:hint="eastAsia"/>
        </w:rPr>
        <w:t>)；</w:t>
      </w:r>
    </w:p>
    <w:p w14:paraId="72CF596C">
      <w:pPr>
        <w:pStyle w:val="140"/>
        <w:keepNext/>
      </w:pPr>
      <w:r>
        <w:rPr>
          <w:rFonts w:hint="eastAsia"/>
        </w:rPr>
        <w:t>需支持在病历中追加内容；</w:t>
      </w:r>
    </w:p>
    <w:p w14:paraId="7B5B0236">
      <w:pPr>
        <w:pStyle w:val="140"/>
        <w:keepNext/>
      </w:pPr>
      <w:r>
        <w:rPr>
          <w:rFonts w:hint="eastAsia"/>
        </w:rPr>
        <w:t>病历需支持对访问操作记录的痕迹记录，需支持访问日志的查看；</w:t>
      </w:r>
    </w:p>
    <w:p w14:paraId="24F27BAA">
      <w:pPr>
        <w:pStyle w:val="140"/>
        <w:keepNext/>
      </w:pPr>
      <w:r>
        <w:rPr>
          <w:rFonts w:hint="eastAsia"/>
        </w:rPr>
        <w:t>病历需支持通过CA完成医师签名等操作；</w:t>
      </w:r>
    </w:p>
    <w:p w14:paraId="5F8A3FAF">
      <w:pPr>
        <w:pStyle w:val="140"/>
        <w:keepNext/>
      </w:pPr>
      <w:r>
        <w:rPr>
          <w:rFonts w:hint="eastAsia"/>
        </w:rPr>
        <w:t>需支持根据病历内容推荐诊断智能提醒；</w:t>
      </w:r>
    </w:p>
    <w:p w14:paraId="09267D01">
      <w:pPr>
        <w:pStyle w:val="140"/>
        <w:keepNext/>
      </w:pPr>
      <w:r>
        <w:rPr>
          <w:rFonts w:hint="eastAsia"/>
        </w:rPr>
        <w:t>需根据病历内容推荐检查检验智能提醒；</w:t>
      </w:r>
    </w:p>
    <w:p w14:paraId="7C1512B8">
      <w:pPr>
        <w:pStyle w:val="140"/>
        <w:keepNext/>
      </w:pPr>
      <w:r>
        <w:rPr>
          <w:rFonts w:hint="eastAsia"/>
        </w:rPr>
        <w:t>需支持根据病历书写时对书写内容有校验智能提醒；</w:t>
      </w:r>
    </w:p>
    <w:p w14:paraId="037AC364">
      <w:pPr>
        <w:pStyle w:val="140"/>
        <w:keepNext/>
      </w:pPr>
      <w:r>
        <w:rPr>
          <w:rFonts w:hint="eastAsia"/>
        </w:rPr>
        <w:t>需支持门诊专科模板定义；</w:t>
      </w:r>
    </w:p>
    <w:p w14:paraId="0FC7105B">
      <w:pPr>
        <w:pStyle w:val="140"/>
        <w:keepNext/>
      </w:pPr>
      <w:r>
        <w:rPr>
          <w:rFonts w:hint="eastAsia"/>
        </w:rPr>
        <w:t>需支持门诊医生病历模板可根据患者性别、患者诊断、患者年龄进行结构化定义；</w:t>
      </w:r>
    </w:p>
    <w:p w14:paraId="1777EB41">
      <w:pPr>
        <w:pStyle w:val="140"/>
        <w:keepNext/>
        <w:rPr>
          <w:lang w:eastAsia="zh"/>
        </w:rPr>
      </w:pPr>
      <w:r>
        <w:rPr>
          <w:rFonts w:hint="eastAsia"/>
          <w:lang w:eastAsia="zh"/>
        </w:rPr>
        <w:t>需提供回写病历接口，以支持其他系统回写结构化病历，例如儿童保健病历，妇产病历等；</w:t>
      </w:r>
    </w:p>
    <w:p w14:paraId="60053743">
      <w:pPr>
        <w:pStyle w:val="140"/>
        <w:keepNext/>
      </w:pPr>
      <w:r>
        <w:rPr>
          <w:rFonts w:hint="eastAsia"/>
        </w:rPr>
        <w:t>需支持门诊医师书写的处方信息自动插入门诊病历；</w:t>
      </w:r>
    </w:p>
    <w:p w14:paraId="02888869">
      <w:pPr>
        <w:pStyle w:val="140"/>
        <w:keepNext/>
      </w:pPr>
      <w:r>
        <w:rPr>
          <w:rFonts w:hint="eastAsia"/>
        </w:rPr>
        <w:t>需支持病历内容都具有可靠电子签名；</w:t>
      </w:r>
    </w:p>
    <w:p w14:paraId="18ACB376">
      <w:pPr>
        <w:pStyle w:val="140"/>
        <w:keepNext/>
      </w:pPr>
      <w:r>
        <w:rPr>
          <w:rFonts w:hint="eastAsia"/>
        </w:rPr>
        <w:t>需支持病历访问权限管控，有病历安全访问机制、病历信息保护机制；</w:t>
      </w:r>
    </w:p>
    <w:p w14:paraId="1E30ACA3">
      <w:pPr>
        <w:pStyle w:val="140"/>
        <w:keepNext/>
      </w:pPr>
      <w:r>
        <w:rPr>
          <w:rFonts w:hint="eastAsia"/>
        </w:rPr>
        <w:t>病历需支持按病历类型访问权限控制；</w:t>
      </w:r>
    </w:p>
    <w:p w14:paraId="458702DB">
      <w:pPr>
        <w:pStyle w:val="140"/>
        <w:keepNext/>
      </w:pPr>
      <w:r>
        <w:rPr>
          <w:rFonts w:hint="eastAsia"/>
        </w:rPr>
        <w:t>需支持病历访问授权、分科室访问授权；</w:t>
      </w:r>
    </w:p>
    <w:p w14:paraId="4C4BABD9">
      <w:pPr>
        <w:pStyle w:val="140"/>
        <w:keepNext/>
      </w:pPr>
      <w:r>
        <w:rPr>
          <w:rFonts w:hint="eastAsia"/>
        </w:rPr>
        <w:t>需支持病历访问日志管理；</w:t>
      </w:r>
    </w:p>
    <w:p w14:paraId="32A60AC9">
      <w:pPr>
        <w:pStyle w:val="140"/>
        <w:keepNext/>
      </w:pPr>
      <w:r>
        <w:rPr>
          <w:rFonts w:hint="eastAsia"/>
        </w:rPr>
        <w:t>病历数据需有访问控制，有申请授权流程，保障全程可记录可监控；</w:t>
      </w:r>
    </w:p>
    <w:p w14:paraId="5AA26613">
      <w:pPr>
        <w:pStyle w:val="140"/>
        <w:keepNext/>
      </w:pPr>
      <w:r>
        <w:rPr>
          <w:rFonts w:hint="eastAsia"/>
        </w:rPr>
        <w:t>需可按照角色和人员来控制授权权限，并且可指定内容授权。</w:t>
      </w:r>
    </w:p>
    <w:p w14:paraId="463602E3">
      <w:pPr>
        <w:pStyle w:val="140"/>
        <w:keepNext/>
      </w:pPr>
      <w:r>
        <w:rPr>
          <w:rFonts w:hint="eastAsia"/>
        </w:rPr>
        <w:t>需支持门诊医师书写门诊病历时，可自动获取门诊处方数据。</w:t>
      </w:r>
    </w:p>
    <w:p w14:paraId="2A980C74">
      <w:pPr>
        <w:pStyle w:val="140"/>
        <w:keepNext/>
      </w:pPr>
      <w:r>
        <w:rPr>
          <w:rFonts w:hint="eastAsia"/>
        </w:rPr>
        <w:t>优化急门诊医生编辑病历的方式，结构化录入，所见即所得，自动采集核心数据，记录病历签署、撤销操作，打印签署的病历。</w:t>
      </w:r>
    </w:p>
    <w:p w14:paraId="26227C8F">
      <w:pPr>
        <w:pStyle w:val="140"/>
        <w:keepNext/>
      </w:pPr>
      <w:r>
        <w:rPr>
          <w:rFonts w:hint="eastAsia"/>
        </w:rPr>
        <w:t>具备核心数据自动采集功能，采集的数据自动写入病历，包括患者主诉、诊断、检验、检查、处置方案。</w:t>
      </w:r>
    </w:p>
    <w:p w14:paraId="14113931">
      <w:pPr>
        <w:pStyle w:val="140"/>
        <w:keepNext/>
      </w:pPr>
      <w:r>
        <w:rPr>
          <w:rFonts w:hint="eastAsia"/>
        </w:rPr>
        <w:t>具备书写逻辑校验功能，按照结构化录入规则校验病历内容。</w:t>
      </w:r>
    </w:p>
    <w:p w14:paraId="73CBCBF6">
      <w:pPr>
        <w:pStyle w:val="140"/>
        <w:keepNext/>
      </w:pPr>
      <w:r>
        <w:rPr>
          <w:rFonts w:hint="eastAsia"/>
        </w:rPr>
        <w:t>具备编辑器工具栏功能，编辑病历时可以使用工具栏，包括加粗，斜体，字体，字号，上标，下标，插入表格，插入图片。</w:t>
      </w:r>
    </w:p>
    <w:p w14:paraId="6C5CA14A">
      <w:pPr>
        <w:pStyle w:val="140"/>
        <w:keepNext/>
      </w:pPr>
      <w:r>
        <w:rPr>
          <w:rFonts w:hint="eastAsia"/>
        </w:rPr>
        <w:t>具备编辑区域调整功能，急门诊医生可以根据个人习惯设置病历编辑区域的比例大小。</w:t>
      </w:r>
    </w:p>
    <w:p w14:paraId="38A476B7">
      <w:pPr>
        <w:pStyle w:val="140"/>
        <w:keepNext/>
      </w:pPr>
      <w:r>
        <w:rPr>
          <w:rFonts w:hint="eastAsia"/>
        </w:rPr>
        <w:t>具备快捷键操作功能，可以个性化配置病历操作的快捷键，如Alt+Q病历签署，Alt+P病历打印等等。</w:t>
      </w:r>
    </w:p>
    <w:p w14:paraId="186B1470">
      <w:pPr>
        <w:pStyle w:val="140"/>
        <w:keepNext/>
      </w:pPr>
      <w:r>
        <w:rPr>
          <w:rFonts w:hint="eastAsia"/>
        </w:rPr>
        <w:t>具备病历留痕功能，可以查看病历修改痕迹和病历操作记录。</w:t>
      </w:r>
    </w:p>
    <w:p w14:paraId="5EFBCAE0">
      <w:pPr>
        <w:pStyle w:val="140"/>
        <w:keepNext/>
      </w:pPr>
      <w:r>
        <w:rPr>
          <w:rFonts w:hint="eastAsia"/>
        </w:rPr>
        <w:t>具备个人模板制作功能，支持医生自行制作个人病历模板，建立模板目录，调整目录顺序。</w:t>
      </w:r>
    </w:p>
    <w:p w14:paraId="7CA2EA6F">
      <w:pPr>
        <w:pStyle w:val="140"/>
        <w:keepNext/>
      </w:pPr>
      <w:r>
        <w:rPr>
          <w:rFonts w:hint="eastAsia"/>
        </w:rPr>
        <w:t>具备个人模板共享功能，个人模板可以共享给科室，成为科室共享模板。</w:t>
      </w:r>
    </w:p>
    <w:p w14:paraId="11089638">
      <w:pPr>
        <w:pStyle w:val="140"/>
        <w:keepNext/>
      </w:pPr>
      <w:r>
        <w:rPr>
          <w:rFonts w:hint="eastAsia"/>
        </w:rPr>
        <w:t>具备病历有效期管理功能，设置病历编辑的有效期后，仅在有效期内新增和编辑病历，有效期外限制编辑病历、限制新增病历。</w:t>
      </w:r>
    </w:p>
    <w:p w14:paraId="1177996B">
      <w:pPr>
        <w:pStyle w:val="140"/>
        <w:keepNext/>
      </w:pPr>
      <w:r>
        <w:rPr>
          <w:rFonts w:hint="eastAsia"/>
        </w:rPr>
        <w:t>具备病历打印锁定功能，病历在经过打印输出后，电子版本的病历将被限制编辑。</w:t>
      </w:r>
    </w:p>
    <w:p w14:paraId="344564C1">
      <w:pPr>
        <w:pStyle w:val="140"/>
        <w:keepNext/>
      </w:pPr>
      <w:r>
        <w:rPr>
          <w:rFonts w:hint="eastAsia"/>
        </w:rPr>
        <w:t>具备解锁管理功能，病历锁定后，医生可以申请解锁，辅助医院建立病历解锁审批流程。</w:t>
      </w:r>
    </w:p>
    <w:p w14:paraId="65371382">
      <w:pPr>
        <w:pStyle w:val="140"/>
        <w:keepNext/>
      </w:pPr>
      <w:r>
        <w:rPr>
          <w:rFonts w:hint="eastAsia"/>
        </w:rPr>
        <w:t>具备急门诊病历授权管理功能，支持将患者病历授权给其他科室人员进行查阅。</w:t>
      </w:r>
    </w:p>
    <w:p w14:paraId="0CF44270">
      <w:pPr>
        <w:pStyle w:val="140"/>
        <w:keepNext/>
      </w:pPr>
      <w:r>
        <w:rPr>
          <w:rFonts w:hint="eastAsia"/>
        </w:rPr>
        <w:t>具备授权记录查询功能，支持查看当天、一周内、一个月内及自定义时间范围查询。</w:t>
      </w:r>
    </w:p>
    <w:p w14:paraId="11A57EDC">
      <w:pPr>
        <w:pStyle w:val="140"/>
        <w:keepNext/>
      </w:pPr>
      <w:r>
        <w:rPr>
          <w:rFonts w:hint="eastAsia"/>
        </w:rPr>
        <w:t>具备急门诊案例病历管理功能，支持对当前病历进行案例标记，支持自定义案例名称、设置案例标签。选择病历后，按设置进行保存案例。</w:t>
      </w:r>
    </w:p>
    <w:p w14:paraId="15006BEE">
      <w:pPr>
        <w:pStyle w:val="140"/>
        <w:keepNext/>
      </w:pPr>
      <w:r>
        <w:rPr>
          <w:rFonts w:hint="eastAsia"/>
        </w:rPr>
        <w:t>具备急门诊病历案例查看功能，支持对本人保存的案例进行查询管理功能。</w:t>
      </w:r>
    </w:p>
    <w:p w14:paraId="1BD57375">
      <w:pPr>
        <w:pStyle w:val="140"/>
        <w:keepNext/>
        <w:rPr>
          <w:lang w:eastAsia="zh"/>
        </w:rPr>
      </w:pPr>
      <w:r>
        <w:rPr>
          <w:rFonts w:hint="eastAsia"/>
          <w:lang w:eastAsia="zh"/>
        </w:rPr>
        <w:t>具备控制具体节点，例如主诉、现病史、既往史、体格检查等是否填写，字数是否达标，字符是否有意义的校验功能；</w:t>
      </w:r>
    </w:p>
    <w:p w14:paraId="4C39512B">
      <w:pPr>
        <w:pStyle w:val="140"/>
        <w:keepNext/>
      </w:pPr>
      <w:r>
        <w:rPr>
          <w:rFonts w:hint="eastAsia"/>
        </w:rPr>
        <w:t>（2）急门诊病历书写助手</w:t>
      </w:r>
    </w:p>
    <w:p w14:paraId="4DEBB1F1">
      <w:pPr>
        <w:pStyle w:val="140"/>
        <w:keepNext/>
      </w:pPr>
      <w:r>
        <w:rPr>
          <w:rFonts w:hint="eastAsia"/>
        </w:rPr>
        <w:t>书写助手集成患者以往病历、医技报告、医学公式、常用图形，辅助医生快捷录入急门诊病历。</w:t>
      </w:r>
    </w:p>
    <w:p w14:paraId="661643CA">
      <w:pPr>
        <w:pStyle w:val="140"/>
        <w:keepNext/>
      </w:pPr>
      <w:r>
        <w:rPr>
          <w:rFonts w:hint="eastAsia"/>
        </w:rPr>
        <w:t>具备既往病历引用功能，可以查看并引用以往的急诊病历、门诊病历、住院病历。</w:t>
      </w:r>
    </w:p>
    <w:p w14:paraId="7F338308">
      <w:pPr>
        <w:pStyle w:val="140"/>
        <w:keepNext/>
      </w:pPr>
      <w:r>
        <w:rPr>
          <w:rFonts w:hint="eastAsia"/>
        </w:rPr>
        <w:t>具备医技报告引用功能，可以查看检查、检验、微生物报告，支持自定义文本格式引用录入病历。</w:t>
      </w:r>
    </w:p>
    <w:p w14:paraId="7636C443">
      <w:pPr>
        <w:pStyle w:val="140"/>
        <w:keepNext/>
      </w:pPr>
      <w:r>
        <w:rPr>
          <w:rFonts w:hint="eastAsia"/>
        </w:rPr>
        <w:t>具备医嘱引用功能，书写病历时查看并引用当前患者的医嘱信息。</w:t>
      </w:r>
    </w:p>
    <w:p w14:paraId="2E143002">
      <w:pPr>
        <w:pStyle w:val="140"/>
        <w:keepNext/>
      </w:pPr>
      <w:r>
        <w:rPr>
          <w:rFonts w:hint="eastAsia"/>
        </w:rPr>
        <w:t>具备符号录入功能，可以查看预置的常用特殊符号，书写病历时快速引用特殊符号。</w:t>
      </w:r>
    </w:p>
    <w:p w14:paraId="57828555">
      <w:pPr>
        <w:pStyle w:val="140"/>
        <w:keepNext/>
      </w:pPr>
      <w:r>
        <w:rPr>
          <w:rFonts w:hint="eastAsia"/>
        </w:rPr>
        <w:t>具备医学控件功能，包括牙位图、月经公式、生育史等医学控件。</w:t>
      </w:r>
    </w:p>
    <w:p w14:paraId="4541E818">
      <w:pPr>
        <w:pStyle w:val="140"/>
        <w:keepNext/>
      </w:pPr>
      <w:r>
        <w:rPr>
          <w:rFonts w:hint="eastAsia"/>
        </w:rPr>
        <w:t>具备医学公式功能，辅助医生计算BMI、体脂率、体表面积、预产期、肌酐清除率、血浆渗透液面积、腰臀比、微糖、化疗药物等，书写病历时快速引用计算结果。</w:t>
      </w:r>
    </w:p>
    <w:p w14:paraId="0C71AEDF">
      <w:pPr>
        <w:pStyle w:val="140"/>
        <w:keepNext/>
      </w:pPr>
      <w:r>
        <w:rPr>
          <w:rFonts w:hint="eastAsia"/>
        </w:rPr>
        <w:t>具备常用语功能，急门诊医生可以在病历书写过程中收藏常用语，可以把常用语共享给科室，在病历过程书写中引用收藏的常用语。</w:t>
      </w:r>
    </w:p>
    <w:p w14:paraId="5748618B">
      <w:pPr>
        <w:pStyle w:val="140"/>
        <w:keepNext/>
      </w:pPr>
      <w:r>
        <w:rPr>
          <w:rFonts w:hint="eastAsia"/>
        </w:rPr>
        <w:t>（3）病历保存及签名</w:t>
      </w:r>
    </w:p>
    <w:p w14:paraId="6296EF8E">
      <w:pPr>
        <w:pStyle w:val="140"/>
        <w:keepNext/>
      </w:pPr>
      <w:r>
        <w:rPr>
          <w:rFonts w:hint="eastAsia"/>
        </w:rPr>
        <w:t>需支持对接CA电子签名；</w:t>
      </w:r>
    </w:p>
    <w:p w14:paraId="228ECEBB">
      <w:pPr>
        <w:pStyle w:val="140"/>
        <w:keepNext/>
      </w:pPr>
      <w:r>
        <w:rPr>
          <w:rFonts w:hint="eastAsia"/>
        </w:rPr>
        <w:t>需支持暂存病历书写内容；</w:t>
      </w:r>
    </w:p>
    <w:p w14:paraId="5F61486F">
      <w:pPr>
        <w:pStyle w:val="140"/>
        <w:keepNext/>
      </w:pPr>
      <w:r>
        <w:rPr>
          <w:rFonts w:hint="eastAsia"/>
        </w:rPr>
        <w:t>需支持病历保存时或签名时校验必填项；</w:t>
      </w:r>
    </w:p>
    <w:p w14:paraId="0E5DA9EF">
      <w:pPr>
        <w:pStyle w:val="140"/>
        <w:keepNext/>
      </w:pPr>
      <w:r>
        <w:rPr>
          <w:rFonts w:hint="eastAsia"/>
        </w:rPr>
        <w:t>需支持门诊病历主诉字数限制的提示；</w:t>
      </w:r>
    </w:p>
    <w:p w14:paraId="757301B2">
      <w:pPr>
        <w:pStyle w:val="140"/>
        <w:keepNext/>
      </w:pPr>
      <w:r>
        <w:rPr>
          <w:rFonts w:hint="eastAsia"/>
        </w:rPr>
        <w:t>需支持显示带有</w:t>
      </w:r>
      <w:r>
        <w:rPr>
          <w:rFonts w:hint="eastAsia"/>
          <w:lang w:eastAsia="zh"/>
        </w:rPr>
        <w:t>医院</w:t>
      </w:r>
      <w:r>
        <w:rPr>
          <w:rFonts w:hint="eastAsia"/>
        </w:rPr>
        <w:t>规定的水印；</w:t>
      </w:r>
    </w:p>
    <w:p w14:paraId="3478C0B6">
      <w:pPr>
        <w:pStyle w:val="140"/>
        <w:keepNext/>
      </w:pPr>
      <w:r>
        <w:rPr>
          <w:rFonts w:hint="eastAsia"/>
        </w:rPr>
        <w:t>需支持病历签名后锁定，可申请解锁。</w:t>
      </w:r>
    </w:p>
    <w:p w14:paraId="004E65CD">
      <w:pPr>
        <w:pStyle w:val="140"/>
        <w:keepNext/>
      </w:pPr>
      <w:r>
        <w:rPr>
          <w:rFonts w:hint="eastAsia"/>
        </w:rPr>
        <w:t>（4）病历信息维护</w:t>
      </w:r>
    </w:p>
    <w:p w14:paraId="5AA41335">
      <w:pPr>
        <w:pStyle w:val="140"/>
        <w:keepNext/>
      </w:pPr>
      <w:r>
        <w:rPr>
          <w:rFonts w:hint="eastAsia"/>
        </w:rPr>
        <w:t>管理与维护病历模板，方便急门诊医生根据诊疗过程实际情况，快速建立急门诊病历的段落结构，按照全院、科室、个人等维度，分类管理病历模板。</w:t>
      </w:r>
    </w:p>
    <w:p w14:paraId="6381B8C3">
      <w:pPr>
        <w:pStyle w:val="140"/>
        <w:keepNext/>
      </w:pPr>
      <w:r>
        <w:rPr>
          <w:rFonts w:hint="eastAsia"/>
        </w:rPr>
        <w:t>具备模板分类维护功能，类别包括全院模板、科室模板、个人模板。支持统一维护全院模板和科室模板，支持把科室级别的病历模板发布到对应的科室。</w:t>
      </w:r>
    </w:p>
    <w:p w14:paraId="0299F745">
      <w:pPr>
        <w:pStyle w:val="140"/>
        <w:keepNext/>
      </w:pPr>
      <w:r>
        <w:rPr>
          <w:rFonts w:hint="eastAsia"/>
        </w:rPr>
        <w:t>具备默认模板设置功能，医生接诊时将引用设置的默认模板创建急门诊病历。</w:t>
      </w:r>
    </w:p>
    <w:p w14:paraId="67AFD127">
      <w:pPr>
        <w:pStyle w:val="140"/>
        <w:keepNext/>
      </w:pPr>
      <w:r>
        <w:rPr>
          <w:rFonts w:hint="eastAsia"/>
        </w:rPr>
        <w:t>具备急门诊病历模板版本管理功能，模板更新后记录版本号，支持按版本号进行溯源。</w:t>
      </w:r>
    </w:p>
    <w:p w14:paraId="6FBC9E12">
      <w:pPr>
        <w:pStyle w:val="140"/>
        <w:keepNext/>
      </w:pPr>
      <w:r>
        <w:rPr>
          <w:rFonts w:hint="eastAsia"/>
        </w:rPr>
        <w:t>具备急门诊病历模板更新与发布功能，支持模板云端制作完成后发布到院端环境。</w:t>
      </w:r>
    </w:p>
    <w:p w14:paraId="53520E09">
      <w:pPr>
        <w:pStyle w:val="140"/>
        <w:keepNext/>
      </w:pPr>
      <w:r>
        <w:rPr>
          <w:rFonts w:hint="eastAsia"/>
        </w:rPr>
        <w:t>（5）病历打印</w:t>
      </w:r>
    </w:p>
    <w:p w14:paraId="160E4793">
      <w:pPr>
        <w:pStyle w:val="140"/>
        <w:keepNext/>
      </w:pPr>
      <w:r>
        <w:rPr>
          <w:rFonts w:hint="eastAsia"/>
        </w:rPr>
        <w:t>需支持门诊病历打印；</w:t>
      </w:r>
    </w:p>
    <w:p w14:paraId="16963D05">
      <w:pPr>
        <w:pStyle w:val="140"/>
        <w:keepNext/>
      </w:pPr>
      <w:r>
        <w:rPr>
          <w:rFonts w:hint="eastAsia"/>
        </w:rPr>
        <w:t>需支持门诊病历集中打印；</w:t>
      </w:r>
    </w:p>
    <w:p w14:paraId="556E8209">
      <w:pPr>
        <w:pStyle w:val="140"/>
        <w:keepNext/>
      </w:pPr>
      <w:r>
        <w:rPr>
          <w:rFonts w:hint="eastAsia"/>
        </w:rPr>
        <w:t>需支持打印后的病历不允许修改。</w:t>
      </w:r>
    </w:p>
    <w:p w14:paraId="526C8B1C">
      <w:pPr>
        <w:pStyle w:val="140"/>
        <w:keepNext/>
      </w:pPr>
      <w:r>
        <w:rPr>
          <w:rFonts w:hint="eastAsia"/>
        </w:rPr>
        <w:t>需支持打印后不可修改病历的申请修改；</w:t>
      </w:r>
    </w:p>
    <w:p w14:paraId="1ED7D60A">
      <w:pPr>
        <w:pStyle w:val="140"/>
        <w:keepNext/>
      </w:pPr>
      <w:r>
        <w:rPr>
          <w:rFonts w:hint="eastAsia"/>
        </w:rPr>
        <w:t>需支持门诊部审批打印后不可修改病历；</w:t>
      </w:r>
    </w:p>
    <w:p w14:paraId="2A37CEA0">
      <w:pPr>
        <w:pStyle w:val="140"/>
        <w:keepNext/>
      </w:pPr>
      <w:r>
        <w:rPr>
          <w:rFonts w:hint="eastAsia"/>
        </w:rPr>
        <w:t>需支持打印或自助机打印带有</w:t>
      </w:r>
      <w:r>
        <w:rPr>
          <w:rFonts w:hint="eastAsia"/>
          <w:lang w:eastAsia="zh"/>
        </w:rPr>
        <w:t>医院</w:t>
      </w:r>
      <w:r>
        <w:rPr>
          <w:rFonts w:hint="eastAsia"/>
        </w:rPr>
        <w:t>规定的水印；</w:t>
      </w:r>
    </w:p>
    <w:p w14:paraId="2EF2F95C">
      <w:pPr>
        <w:pStyle w:val="140"/>
        <w:keepNext/>
      </w:pPr>
      <w:r>
        <w:rPr>
          <w:rFonts w:hint="eastAsia"/>
        </w:rPr>
        <w:t>（6）门诊病历删除</w:t>
      </w:r>
    </w:p>
    <w:p w14:paraId="4925BC4A">
      <w:pPr>
        <w:pStyle w:val="140"/>
        <w:keepNext/>
      </w:pPr>
      <w:r>
        <w:rPr>
          <w:rFonts w:hint="eastAsia"/>
        </w:rPr>
        <w:t>需支持对未签名的病历进行删除；</w:t>
      </w:r>
    </w:p>
    <w:p w14:paraId="7A184754">
      <w:pPr>
        <w:pStyle w:val="140"/>
        <w:keepNext/>
      </w:pPr>
      <w:r>
        <w:rPr>
          <w:rFonts w:hint="eastAsia"/>
        </w:rPr>
        <w:t>需支持查看病历操作记录查询。</w:t>
      </w:r>
    </w:p>
    <w:p w14:paraId="38AAE6BB">
      <w:pPr>
        <w:pStyle w:val="140"/>
        <w:keepNext/>
        <w:rPr>
          <w:lang w:eastAsia="zh"/>
        </w:rPr>
      </w:pPr>
      <w:r>
        <w:rPr>
          <w:rFonts w:hint="eastAsia"/>
          <w:lang w:eastAsia="zh"/>
        </w:rPr>
        <w:t>需支持医生通过申请，医务部审批后对病历进行部分修改或整份的删除；</w:t>
      </w:r>
    </w:p>
    <w:p w14:paraId="1F30CCC4">
      <w:pPr>
        <w:pStyle w:val="140"/>
        <w:keepNext/>
        <w:ind w:firstLine="0" w:firstLineChars="0"/>
        <w:rPr>
          <w:lang w:eastAsia="zh"/>
        </w:rPr>
      </w:pPr>
      <w:r>
        <w:rPr>
          <w:rFonts w:hint="eastAsia"/>
          <w:lang w:eastAsia="zh"/>
        </w:rPr>
        <w:t xml:space="preserve">    需支持医生通过申请，医务部审批后对病历进行新增；</w:t>
      </w:r>
    </w:p>
    <w:p w14:paraId="1A82D6DE">
      <w:pPr>
        <w:pStyle w:val="140"/>
        <w:keepNext/>
      </w:pPr>
      <w:r>
        <w:rPr>
          <w:rFonts w:hint="eastAsia"/>
        </w:rPr>
        <w:t>需支持门诊病历删除后可恢复。</w:t>
      </w:r>
    </w:p>
    <w:p w14:paraId="18326214">
      <w:pPr>
        <w:pStyle w:val="140"/>
        <w:keepNext/>
      </w:pPr>
      <w:r>
        <w:rPr>
          <w:rFonts w:hint="eastAsia"/>
        </w:rPr>
        <w:t>（7）门诊病历组套管理</w:t>
      </w:r>
    </w:p>
    <w:p w14:paraId="45C19846">
      <w:pPr>
        <w:pStyle w:val="140"/>
        <w:keepNext/>
      </w:pPr>
      <w:r>
        <w:rPr>
          <w:rFonts w:hint="eastAsia"/>
        </w:rPr>
        <w:t>需支持多种不同权限的病历组套，权限不同可编辑病历组套范围不同；</w:t>
      </w:r>
    </w:p>
    <w:p w14:paraId="195DD81D">
      <w:pPr>
        <w:pStyle w:val="140"/>
        <w:keepNext/>
      </w:pPr>
      <w:r>
        <w:rPr>
          <w:rFonts w:hint="eastAsia"/>
        </w:rPr>
        <w:t>需支持</w:t>
      </w:r>
      <w:r>
        <w:rPr>
          <w:rFonts w:hint="eastAsia"/>
          <w:lang w:eastAsia="zh"/>
        </w:rPr>
        <w:t>至少</w:t>
      </w:r>
      <w:r>
        <w:rPr>
          <w:rFonts w:hint="eastAsia"/>
        </w:rPr>
        <w:t>两种不同的病历组套类型（</w:t>
      </w:r>
      <w:r>
        <w:rPr>
          <w:rFonts w:hint="eastAsia"/>
          <w:lang w:eastAsia="zh"/>
        </w:rPr>
        <w:t>如：</w:t>
      </w:r>
      <w:r>
        <w:rPr>
          <w:rFonts w:hint="eastAsia"/>
        </w:rPr>
        <w:t>模板组套</w:t>
      </w:r>
      <w:r>
        <w:rPr>
          <w:rFonts w:hint="eastAsia"/>
          <w:lang w:eastAsia="zh"/>
        </w:rPr>
        <w:t>、</w:t>
      </w:r>
      <w:r>
        <w:rPr>
          <w:rFonts w:hint="eastAsia"/>
        </w:rPr>
        <w:t>元素组套</w:t>
      </w:r>
      <w:r>
        <w:rPr>
          <w:rFonts w:hint="eastAsia"/>
          <w:lang w:eastAsia="zh"/>
        </w:rPr>
        <w:t>等</w:t>
      </w:r>
      <w:r>
        <w:rPr>
          <w:rFonts w:hint="eastAsia"/>
        </w:rPr>
        <w:t>）；</w:t>
      </w:r>
    </w:p>
    <w:p w14:paraId="5871AF40">
      <w:pPr>
        <w:pStyle w:val="140"/>
        <w:keepNext/>
      </w:pPr>
      <w:r>
        <w:rPr>
          <w:rFonts w:hint="eastAsia"/>
        </w:rPr>
        <w:t>需支持将当前病历一键存为组套（</w:t>
      </w:r>
      <w:r>
        <w:rPr>
          <w:rFonts w:hint="eastAsia"/>
          <w:lang w:eastAsia="zh"/>
        </w:rPr>
        <w:t>如：</w:t>
      </w:r>
      <w:r>
        <w:rPr>
          <w:rFonts w:hint="eastAsia"/>
        </w:rPr>
        <w:t>模板组套</w:t>
      </w:r>
      <w:r>
        <w:rPr>
          <w:rFonts w:hint="eastAsia"/>
          <w:lang w:eastAsia="zh"/>
        </w:rPr>
        <w:t>、</w:t>
      </w:r>
      <w:r>
        <w:rPr>
          <w:rFonts w:hint="eastAsia"/>
        </w:rPr>
        <w:t>元素组套</w:t>
      </w:r>
      <w:r>
        <w:rPr>
          <w:rFonts w:hint="eastAsia"/>
          <w:lang w:eastAsia="zh"/>
        </w:rPr>
        <w:t>等</w:t>
      </w:r>
      <w:r>
        <w:rPr>
          <w:rFonts w:hint="eastAsia"/>
        </w:rPr>
        <w:t>）；</w:t>
      </w:r>
    </w:p>
    <w:p w14:paraId="5078C756">
      <w:pPr>
        <w:pStyle w:val="140"/>
        <w:keepNext/>
      </w:pPr>
      <w:r>
        <w:rPr>
          <w:rFonts w:hint="eastAsia"/>
        </w:rPr>
        <w:t>需支持指定职级医师维护所在科室的病历组套。</w:t>
      </w:r>
    </w:p>
    <w:p w14:paraId="6AC4F7FC">
      <w:pPr>
        <w:pStyle w:val="140"/>
        <w:keepNext/>
      </w:pPr>
      <w:r>
        <w:rPr>
          <w:rFonts w:hint="eastAsia"/>
        </w:rPr>
        <w:t>需支持病历组套</w:t>
      </w:r>
      <w:r>
        <w:rPr>
          <w:rFonts w:hint="eastAsia"/>
          <w:lang w:eastAsia="zh"/>
        </w:rPr>
        <w:t>至少</w:t>
      </w:r>
      <w:r>
        <w:rPr>
          <w:rFonts w:hint="eastAsia"/>
        </w:rPr>
        <w:t>分为个人、科室两个级别；</w:t>
      </w:r>
    </w:p>
    <w:p w14:paraId="6E9C0A9B">
      <w:pPr>
        <w:pStyle w:val="140"/>
        <w:keepNext/>
      </w:pPr>
      <w:r>
        <w:rPr>
          <w:rFonts w:hint="eastAsia"/>
        </w:rPr>
        <w:t>需支持文本组套</w:t>
      </w:r>
      <w:r>
        <w:rPr>
          <w:rFonts w:hint="eastAsia"/>
          <w:lang w:eastAsia="zh"/>
        </w:rPr>
        <w:t>至少</w:t>
      </w:r>
      <w:r>
        <w:rPr>
          <w:rFonts w:hint="eastAsia"/>
        </w:rPr>
        <w:t>分为个人、科室、全院三个级别；</w:t>
      </w:r>
    </w:p>
    <w:p w14:paraId="720ADAFB">
      <w:pPr>
        <w:pStyle w:val="140"/>
        <w:keepNext/>
      </w:pPr>
      <w:r>
        <w:rPr>
          <w:rFonts w:hint="eastAsia"/>
        </w:rPr>
        <w:t>需支持文本组套个人文件夹名可修改，可上下移动；</w:t>
      </w:r>
    </w:p>
    <w:p w14:paraId="36BCEF4E">
      <w:pPr>
        <w:pStyle w:val="140"/>
        <w:keepNext/>
      </w:pPr>
      <w:r>
        <w:rPr>
          <w:rFonts w:hint="eastAsia"/>
        </w:rPr>
        <w:t>需支持将病历组套设置为常用组套。</w:t>
      </w:r>
    </w:p>
    <w:p w14:paraId="6F9DCE52">
      <w:pPr>
        <w:pStyle w:val="140"/>
        <w:keepNext/>
      </w:pPr>
      <w:r>
        <w:rPr>
          <w:rFonts w:hint="eastAsia"/>
        </w:rPr>
        <w:t>（8）门诊知情同意书</w:t>
      </w:r>
    </w:p>
    <w:p w14:paraId="523B23FA">
      <w:pPr>
        <w:pStyle w:val="140"/>
        <w:keepNext/>
      </w:pPr>
      <w:r>
        <w:rPr>
          <w:rFonts w:hint="eastAsia"/>
        </w:rPr>
        <w:t>需支持根据门诊知情同意书不同类型分类展示知情同意书列表；</w:t>
      </w:r>
    </w:p>
    <w:p w14:paraId="0200B43D">
      <w:pPr>
        <w:pStyle w:val="140"/>
        <w:keepNext/>
      </w:pPr>
      <w:r>
        <w:rPr>
          <w:rFonts w:hint="eastAsia"/>
        </w:rPr>
        <w:t>需支持展示知情同意书状态（</w:t>
      </w:r>
      <w:r>
        <w:rPr>
          <w:rFonts w:hint="eastAsia"/>
          <w:lang w:eastAsia="zh"/>
        </w:rPr>
        <w:t>如：</w:t>
      </w:r>
      <w:r>
        <w:rPr>
          <w:rFonts w:hint="eastAsia"/>
        </w:rPr>
        <w:t>待创建、暂存、签名</w:t>
      </w:r>
      <w:r>
        <w:rPr>
          <w:rFonts w:hint="eastAsia"/>
          <w:lang w:eastAsia="zh"/>
        </w:rPr>
        <w:t>等</w:t>
      </w:r>
      <w:r>
        <w:rPr>
          <w:rFonts w:hint="eastAsia"/>
        </w:rPr>
        <w:t>）；</w:t>
      </w:r>
    </w:p>
    <w:p w14:paraId="5CC60BC7">
      <w:pPr>
        <w:pStyle w:val="140"/>
        <w:keepNext/>
      </w:pPr>
      <w:r>
        <w:rPr>
          <w:rFonts w:hint="eastAsia"/>
        </w:rPr>
        <w:t>需支持在创建门诊知情同意书时，患者基本信息（</w:t>
      </w:r>
      <w:r>
        <w:rPr>
          <w:rFonts w:hint="eastAsia"/>
          <w:lang w:eastAsia="zh"/>
        </w:rPr>
        <w:t>如：</w:t>
      </w:r>
      <w:r>
        <w:rPr>
          <w:rFonts w:hint="eastAsia"/>
        </w:rPr>
        <w:t>姓名、性别、年龄、科室</w:t>
      </w:r>
      <w:r>
        <w:rPr>
          <w:rFonts w:hint="eastAsia"/>
          <w:lang w:eastAsia="zh"/>
        </w:rPr>
        <w:t>等</w:t>
      </w:r>
      <w:r>
        <w:rPr>
          <w:rFonts w:hint="eastAsia"/>
        </w:rPr>
        <w:t>）自动带入；</w:t>
      </w:r>
    </w:p>
    <w:p w14:paraId="2BAF67B3">
      <w:pPr>
        <w:pStyle w:val="140"/>
        <w:keepNext/>
      </w:pPr>
      <w:r>
        <w:rPr>
          <w:rFonts w:hint="eastAsia"/>
        </w:rPr>
        <w:t>需支持门诊知情同意书医生电子签名、患者电子签名。</w:t>
      </w:r>
    </w:p>
    <w:p w14:paraId="70CFBFFD">
      <w:pPr>
        <w:pStyle w:val="140"/>
        <w:keepNext/>
      </w:pPr>
      <w:r>
        <w:rPr>
          <w:rFonts w:hint="eastAsia"/>
        </w:rPr>
        <w:t>（9）疾病证明</w:t>
      </w:r>
    </w:p>
    <w:p w14:paraId="71212A47">
      <w:pPr>
        <w:pStyle w:val="140"/>
        <w:keepNext/>
      </w:pPr>
      <w:r>
        <w:rPr>
          <w:rFonts w:hint="eastAsia"/>
        </w:rPr>
        <w:t>需支持在医生站内开具</w:t>
      </w:r>
      <w:r>
        <w:rPr>
          <w:rFonts w:hint="eastAsia"/>
          <w:lang w:eastAsia="zh"/>
        </w:rPr>
        <w:t>当日及既往就诊记录的</w:t>
      </w:r>
      <w:r>
        <w:rPr>
          <w:rFonts w:hint="eastAsia"/>
        </w:rPr>
        <w:t>疾病证明（病假单）</w:t>
      </w:r>
      <w:r>
        <w:rPr>
          <w:rFonts w:hint="eastAsia"/>
          <w:lang w:eastAsia="zh"/>
        </w:rPr>
        <w:t>；</w:t>
      </w:r>
    </w:p>
    <w:p w14:paraId="62057A11">
      <w:pPr>
        <w:pStyle w:val="140"/>
        <w:keepNext/>
        <w:rPr>
          <w:lang w:eastAsia="zh-Hans"/>
        </w:rPr>
      </w:pPr>
      <w:r>
        <w:rPr>
          <w:rFonts w:hint="eastAsia"/>
        </w:rPr>
        <w:t>2.急门诊</w:t>
      </w:r>
      <w:r>
        <w:rPr>
          <w:rFonts w:hint="eastAsia"/>
          <w:lang w:eastAsia="zh-Hans"/>
        </w:rPr>
        <w:t>病历模板</w:t>
      </w:r>
      <w:r>
        <w:rPr>
          <w:rFonts w:hint="eastAsia"/>
        </w:rPr>
        <w:t>定制</w:t>
      </w:r>
    </w:p>
    <w:p w14:paraId="0728B70B">
      <w:pPr>
        <w:pStyle w:val="140"/>
        <w:keepNext/>
      </w:pPr>
      <w:r>
        <w:rPr>
          <w:rFonts w:hint="eastAsia"/>
        </w:rPr>
        <w:t>提供医院个性化专科模板定制服务。</w:t>
      </w:r>
    </w:p>
    <w:p w14:paraId="4002E4CE">
      <w:pPr>
        <w:pStyle w:val="140"/>
        <w:keepNext/>
      </w:pPr>
      <w:r>
        <w:rPr>
          <w:rFonts w:hint="eastAsia"/>
        </w:rPr>
        <w:t>提供特殊病种病历模板订阅服务。</w:t>
      </w:r>
    </w:p>
    <w:p w14:paraId="4A109B6F">
      <w:pPr>
        <w:pStyle w:val="140"/>
        <w:keepNext/>
        <w:rPr>
          <w:lang w:eastAsia="zh-Hans"/>
        </w:rPr>
      </w:pPr>
      <w:r>
        <w:rPr>
          <w:rFonts w:hint="eastAsia"/>
        </w:rPr>
        <w:t>3.急门诊</w:t>
      </w:r>
      <w:r>
        <w:rPr>
          <w:rFonts w:hint="eastAsia"/>
          <w:lang w:eastAsia="zh-Hans"/>
        </w:rPr>
        <w:t xml:space="preserve">病历查询与统计 </w:t>
      </w:r>
    </w:p>
    <w:p w14:paraId="7A27E10A">
      <w:pPr>
        <w:pStyle w:val="140"/>
        <w:keepNext/>
      </w:pPr>
      <w:r>
        <w:rPr>
          <w:rFonts w:hint="eastAsia"/>
        </w:rPr>
        <w:t>（1）急门诊病历基本查询</w:t>
      </w:r>
    </w:p>
    <w:p w14:paraId="66F1362A">
      <w:pPr>
        <w:pStyle w:val="140"/>
        <w:keepNext/>
      </w:pPr>
      <w:r>
        <w:rPr>
          <w:rFonts w:hint="eastAsia"/>
        </w:rPr>
        <w:t>支持查看电子病历患者列表。具备按患者姓名、性别、年龄段等查询急门诊病历功能。</w:t>
      </w:r>
    </w:p>
    <w:p w14:paraId="4EB7DB13">
      <w:pPr>
        <w:pStyle w:val="140"/>
        <w:keepNext/>
      </w:pPr>
      <w:r>
        <w:rPr>
          <w:rFonts w:hint="eastAsia"/>
        </w:rPr>
        <w:t>具备按患者诊疗信息，包括诊断、接诊医生、就诊科室、挂号信息等查询急门诊病历功能。</w:t>
      </w:r>
    </w:p>
    <w:p w14:paraId="7E5C3E5E">
      <w:pPr>
        <w:pStyle w:val="140"/>
        <w:keepNext/>
      </w:pPr>
      <w:r>
        <w:rPr>
          <w:rFonts w:hint="eastAsia"/>
        </w:rPr>
        <w:t>具备按病历模板查询急门诊病历功能。</w:t>
      </w:r>
    </w:p>
    <w:p w14:paraId="33D18D84">
      <w:pPr>
        <w:pStyle w:val="140"/>
        <w:keepNext/>
      </w:pPr>
      <w:r>
        <w:rPr>
          <w:rFonts w:hint="eastAsia"/>
        </w:rPr>
        <w:t>具备多院区查询急门诊病历功能，支持查看全部院区及单个院区的急门诊病历。</w:t>
      </w:r>
    </w:p>
    <w:p w14:paraId="092ED40D">
      <w:pPr>
        <w:pStyle w:val="140"/>
        <w:keepNext/>
      </w:pPr>
      <w:r>
        <w:rPr>
          <w:rFonts w:hint="eastAsia"/>
        </w:rPr>
        <w:t>具备查询条件重置功能，支持一键重置为系统默认查询条件。</w:t>
      </w:r>
    </w:p>
    <w:p w14:paraId="6489BB0E">
      <w:pPr>
        <w:pStyle w:val="140"/>
        <w:keepNext/>
      </w:pPr>
      <w:r>
        <w:rPr>
          <w:rFonts w:hint="eastAsia"/>
        </w:rPr>
        <w:t>具备查询结果列自定义设置及排序功能。</w:t>
      </w:r>
    </w:p>
    <w:p w14:paraId="12D9FB1B">
      <w:pPr>
        <w:pStyle w:val="140"/>
        <w:keepNext/>
      </w:pPr>
      <w:r>
        <w:rPr>
          <w:rFonts w:hint="eastAsia"/>
        </w:rPr>
        <w:t>具备病历完成情况查询功能，按科室或医生维度查询病历完成情况，并支持一键重置查询条件功能。</w:t>
      </w:r>
    </w:p>
    <w:p w14:paraId="4F82E751">
      <w:pPr>
        <w:pStyle w:val="140"/>
        <w:keepNext/>
      </w:pPr>
      <w:r>
        <w:rPr>
          <w:rFonts w:hint="eastAsia"/>
        </w:rPr>
        <w:t>具备按创建时间查询病历完成情况功能，包括草稿状态、已签署状态及已审核状态的查询。</w:t>
      </w:r>
    </w:p>
    <w:p w14:paraId="6BF0E437">
      <w:pPr>
        <w:pStyle w:val="140"/>
        <w:keepNext/>
      </w:pPr>
      <w:r>
        <w:rPr>
          <w:rFonts w:hint="eastAsia"/>
        </w:rPr>
        <w:t>具备按患者查询病历完成情况功能。</w:t>
      </w:r>
    </w:p>
    <w:p w14:paraId="1370115D">
      <w:pPr>
        <w:pStyle w:val="140"/>
        <w:keepNext/>
      </w:pPr>
      <w:r>
        <w:rPr>
          <w:rFonts w:hint="eastAsia"/>
        </w:rPr>
        <w:t>具备病历操作日志查询功能，包括病历创建、修改、保存、签署、撤销签署、打印的操作步骤。</w:t>
      </w:r>
    </w:p>
    <w:p w14:paraId="4D56C82B">
      <w:pPr>
        <w:pStyle w:val="140"/>
        <w:keepNext/>
      </w:pPr>
      <w:r>
        <w:rPr>
          <w:rFonts w:hint="eastAsia"/>
        </w:rPr>
        <w:t>具备按操作时间、按患者基本信息、按医生信息查询病历操作日志功能。</w:t>
      </w:r>
    </w:p>
    <w:p w14:paraId="1549F9FB">
      <w:pPr>
        <w:pStyle w:val="140"/>
        <w:keepNext/>
      </w:pPr>
      <w:r>
        <w:rPr>
          <w:rFonts w:hint="eastAsia"/>
        </w:rPr>
        <w:t>具备病历阅读记录查询功能，包括操作者对病历的打开时间、关闭时间的记录，支持展示持续时间。</w:t>
      </w:r>
    </w:p>
    <w:p w14:paraId="5207DC49">
      <w:pPr>
        <w:pStyle w:val="140"/>
        <w:keepNext/>
      </w:pPr>
      <w:r>
        <w:rPr>
          <w:rFonts w:hint="eastAsia"/>
        </w:rPr>
        <w:t>具备按操作时间、按患者基本信息、按操作者查询病历阅读记录功能。</w:t>
      </w:r>
    </w:p>
    <w:p w14:paraId="129ACF03">
      <w:pPr>
        <w:pStyle w:val="140"/>
        <w:keepNext/>
      </w:pPr>
      <w:r>
        <w:rPr>
          <w:rFonts w:hint="eastAsia"/>
        </w:rPr>
        <w:t>具备病历借阅功能，支持医生本人接诊患者的病历，临时授权给指定医生、指定IP调阅，支持自定义借阅的时间范围。</w:t>
      </w:r>
    </w:p>
    <w:p w14:paraId="58046E8B">
      <w:pPr>
        <w:pStyle w:val="140"/>
        <w:keepNext/>
      </w:pPr>
      <w:r>
        <w:rPr>
          <w:rFonts w:hint="eastAsia"/>
        </w:rPr>
        <w:t>具备借阅病历查看功能，支持查看当天、一周内、一个月内及自定义时间范围查询。</w:t>
      </w:r>
    </w:p>
    <w:p w14:paraId="3D11BD23">
      <w:pPr>
        <w:pStyle w:val="140"/>
        <w:keepNext/>
      </w:pPr>
      <w:r>
        <w:rPr>
          <w:rFonts w:hint="eastAsia"/>
        </w:rPr>
        <w:t>具备授权记录查询功能，支持查看当天、一周内、一个月内及自定义时间范围查询。</w:t>
      </w:r>
    </w:p>
    <w:p w14:paraId="6C91BE1B">
      <w:pPr>
        <w:pStyle w:val="140"/>
        <w:keepNext/>
      </w:pPr>
      <w:r>
        <w:rPr>
          <w:rFonts w:hint="eastAsia"/>
        </w:rPr>
        <w:t>具备到时自动回收及手动回收授权功能。</w:t>
      </w:r>
    </w:p>
    <w:p w14:paraId="2E36FC35">
      <w:pPr>
        <w:pStyle w:val="140"/>
        <w:keepNext/>
      </w:pPr>
      <w:r>
        <w:rPr>
          <w:rFonts w:hint="eastAsia"/>
        </w:rPr>
        <w:t>（2）急门诊病历结构化内容查询</w:t>
      </w:r>
    </w:p>
    <w:p w14:paraId="0E765466">
      <w:pPr>
        <w:pStyle w:val="140"/>
        <w:keepNext/>
      </w:pPr>
      <w:r>
        <w:rPr>
          <w:rFonts w:hint="eastAsia"/>
        </w:rPr>
        <w:t>具备按结构化节点查询功能，支持设置一个或多个数据元进行结构化查询。</w:t>
      </w:r>
    </w:p>
    <w:p w14:paraId="6C908A0B">
      <w:pPr>
        <w:pStyle w:val="140"/>
        <w:keepNext/>
      </w:pPr>
      <w:r>
        <w:rPr>
          <w:rFonts w:hint="eastAsia"/>
        </w:rPr>
        <w:t>具备按病历段落是否包含关键字模糊查询功能。</w:t>
      </w:r>
    </w:p>
    <w:p w14:paraId="000CC2A8">
      <w:pPr>
        <w:pStyle w:val="140"/>
        <w:keepNext/>
      </w:pPr>
      <w:r>
        <w:rPr>
          <w:rFonts w:hint="eastAsia"/>
        </w:rPr>
        <w:t>具备按数据元及按段落联合查询功能。</w:t>
      </w:r>
    </w:p>
    <w:p w14:paraId="049467D9">
      <w:pPr>
        <w:pStyle w:val="140"/>
        <w:keepNext/>
      </w:pPr>
      <w:r>
        <w:rPr>
          <w:rFonts w:hint="eastAsia"/>
        </w:rPr>
        <w:t>具备一键重置查询条件到初始状态功能。</w:t>
      </w:r>
    </w:p>
    <w:p w14:paraId="4C60A7E1">
      <w:pPr>
        <w:pStyle w:val="140"/>
        <w:keepNext/>
      </w:pPr>
      <w:r>
        <w:rPr>
          <w:rFonts w:hint="eastAsia"/>
        </w:rPr>
        <w:t>具备查询结果导出Excel功能。</w:t>
      </w:r>
    </w:p>
    <w:p w14:paraId="33154524">
      <w:pPr>
        <w:pStyle w:val="140"/>
        <w:keepNext/>
      </w:pPr>
      <w:r>
        <w:rPr>
          <w:rFonts w:hint="eastAsia"/>
        </w:rPr>
        <w:t>具备通过医院授权给部分角色，将查询出来的患者病历数据导出PDF、导出xml文件功能。</w:t>
      </w:r>
    </w:p>
    <w:p w14:paraId="520A34A4">
      <w:pPr>
        <w:pStyle w:val="140"/>
        <w:keepNext/>
        <w:rPr>
          <w:lang w:eastAsia="zh-Hans"/>
        </w:rPr>
      </w:pPr>
      <w:r>
        <w:rPr>
          <w:rFonts w:hint="eastAsia"/>
        </w:rPr>
        <w:t>4.急</w:t>
      </w:r>
      <w:r>
        <w:rPr>
          <w:rFonts w:hint="eastAsia"/>
          <w:lang w:eastAsia="zh-Hans"/>
        </w:rPr>
        <w:t xml:space="preserve">门诊病历质控 </w:t>
      </w:r>
    </w:p>
    <w:p w14:paraId="6C926B1D">
      <w:pPr>
        <w:pStyle w:val="140"/>
        <w:keepNext/>
      </w:pPr>
      <w:r>
        <w:rPr>
          <w:rFonts w:hint="eastAsia"/>
        </w:rPr>
        <w:t>（1）急门诊病历质控</w:t>
      </w:r>
    </w:p>
    <w:p w14:paraId="48243B2F">
      <w:pPr>
        <w:pStyle w:val="140"/>
        <w:keepNext/>
      </w:pPr>
      <w:r>
        <w:rPr>
          <w:rFonts w:hint="eastAsia"/>
        </w:rPr>
        <w:t>辅助建立急门诊病历评分管理机制，基于结构化字段自动完成评分计算，记录病历质量整改过程，持续改进门诊病历整体书写质量。</w:t>
      </w:r>
    </w:p>
    <w:p w14:paraId="30FF5976">
      <w:pPr>
        <w:pStyle w:val="140"/>
        <w:keepNext/>
      </w:pPr>
      <w:r>
        <w:rPr>
          <w:rFonts w:hint="eastAsia"/>
        </w:rPr>
        <w:t>具备病历评分功能，包括：人工评分和自动评分。需要整改时，登记整改单、记录整改追踪和审核过程。</w:t>
      </w:r>
    </w:p>
    <w:p w14:paraId="4F17C01C">
      <w:pPr>
        <w:pStyle w:val="140"/>
        <w:keepNext/>
      </w:pPr>
      <w:r>
        <w:rPr>
          <w:rFonts w:hint="eastAsia"/>
        </w:rPr>
        <w:t>具备评分标准设置功能，维护质控评分项目，组成急门诊病历评分标准。评分项目包括主诉、病史、一般患者信息、通用要求等。</w:t>
      </w:r>
    </w:p>
    <w:p w14:paraId="5D31CD82">
      <w:pPr>
        <w:pStyle w:val="140"/>
        <w:keepNext/>
      </w:pPr>
      <w:r>
        <w:rPr>
          <w:rFonts w:hint="eastAsia"/>
        </w:rPr>
        <w:t>提供质控规则库，初始化基础质控规则，按需批量开启、停用或删除。支持自定义质控规则。</w:t>
      </w:r>
    </w:p>
    <w:p w14:paraId="5AA5DE2D">
      <w:pPr>
        <w:pStyle w:val="140"/>
        <w:keepNext/>
      </w:pPr>
      <w:r>
        <w:rPr>
          <w:rFonts w:hint="eastAsia"/>
        </w:rPr>
        <w:t>具备质控任务管理功能，可以维护质控抽查小组，维护质控员权限，创建质控任务，随机抽查或指定条件批量抽查急门诊病历，记录质控结果。</w:t>
      </w:r>
    </w:p>
    <w:p w14:paraId="2849380B">
      <w:pPr>
        <w:pStyle w:val="140"/>
        <w:keepNext/>
      </w:pPr>
      <w:r>
        <w:rPr>
          <w:rFonts w:hint="eastAsia"/>
        </w:rPr>
        <w:t>（2）急门诊病历质量查询分析</w:t>
      </w:r>
    </w:p>
    <w:p w14:paraId="1BF7D3B7">
      <w:pPr>
        <w:pStyle w:val="140"/>
        <w:keepNext/>
      </w:pPr>
      <w:r>
        <w:rPr>
          <w:rFonts w:hint="eastAsia"/>
        </w:rPr>
        <w:t>具备病历评分查询功能，可以按照就诊日期、患者姓名、急门诊号、就诊科室、就诊医生查询评分结果。</w:t>
      </w:r>
    </w:p>
    <w:p w14:paraId="0D81E588">
      <w:pPr>
        <w:pStyle w:val="140"/>
        <w:keepNext/>
      </w:pPr>
      <w:r>
        <w:rPr>
          <w:rFonts w:hint="eastAsia"/>
        </w:rPr>
        <w:t>具备病历评分统计功能，可以统计病历质控等级率、缺陷率，可导出质控缺陷统计表。</w:t>
      </w:r>
    </w:p>
    <w:p w14:paraId="4B4F41E9">
      <w:pPr>
        <w:pStyle w:val="140"/>
        <w:keepNext/>
      </w:pPr>
      <w:r>
        <w:rPr>
          <w:rFonts w:hint="eastAsia"/>
        </w:rPr>
        <w:t>具备按月、按季度统计查看急门诊病历质控总体情况功能。</w:t>
      </w:r>
    </w:p>
    <w:p w14:paraId="3AA067A1">
      <w:pPr>
        <w:pStyle w:val="140"/>
        <w:keepNext/>
      </w:pPr>
      <w:r>
        <w:rPr>
          <w:rFonts w:hint="eastAsia"/>
        </w:rPr>
        <w:t>具备图形化展示科室甲乙丙病历整体分布功能。</w:t>
      </w:r>
    </w:p>
    <w:p w14:paraId="36B4591D">
      <w:pPr>
        <w:pStyle w:val="140"/>
        <w:keepNext/>
      </w:pPr>
      <w:r>
        <w:rPr>
          <w:rFonts w:hint="eastAsia"/>
        </w:rPr>
        <w:t>具备图形化展示急门诊病历缺陷排名top10的缺陷统计查看。</w:t>
      </w:r>
    </w:p>
    <w:p w14:paraId="3FCB8E45">
      <w:pPr>
        <w:pStyle w:val="140"/>
        <w:keepNext/>
      </w:pPr>
      <w:r>
        <w:rPr>
          <w:rFonts w:hint="eastAsia"/>
        </w:rPr>
        <w:t>具备按科室查看急门诊病历质控总体情况及查看甲乙丙级病历数量的占比功能。</w:t>
      </w:r>
    </w:p>
    <w:p w14:paraId="7F1DB3A5">
      <w:pPr>
        <w:pStyle w:val="140"/>
        <w:keepNext/>
      </w:pPr>
      <w:r>
        <w:rPr>
          <w:rFonts w:hint="eastAsia"/>
        </w:rPr>
        <w:t>具备病历质控缺陷查询功能，支持患者基本信息查询、按就诊信息查询、按质控信息查询。</w:t>
      </w:r>
    </w:p>
    <w:p w14:paraId="3181C531">
      <w:pPr>
        <w:pStyle w:val="140"/>
        <w:keepNext/>
      </w:pPr>
      <w:r>
        <w:rPr>
          <w:rFonts w:hint="eastAsia"/>
        </w:rPr>
        <w:t>具备对质控缺陷查询结果一键导出功能。</w:t>
      </w:r>
    </w:p>
    <w:p w14:paraId="5A76B334">
      <w:pPr>
        <w:pStyle w:val="140"/>
        <w:keepNext/>
      </w:pPr>
      <w:r>
        <w:rPr>
          <w:rFonts w:hint="eastAsia"/>
        </w:rPr>
        <w:t>具备查看具体病历内容及缺陷情况功能。</w:t>
      </w:r>
    </w:p>
    <w:p w14:paraId="16C5B9E5">
      <w:pPr>
        <w:pStyle w:val="140"/>
        <w:keepNext/>
      </w:pPr>
      <w:r>
        <w:rPr>
          <w:rFonts w:hint="eastAsia"/>
        </w:rPr>
        <w:t>具备病历缺陷整改情况的查询统计功能。</w:t>
      </w:r>
    </w:p>
    <w:p w14:paraId="200692CB">
      <w:pPr>
        <w:pStyle w:val="140"/>
        <w:keepNext/>
        <w:rPr>
          <w:lang w:eastAsia="zh"/>
        </w:rPr>
      </w:pPr>
      <w:r>
        <w:rPr>
          <w:rFonts w:hint="eastAsia"/>
        </w:rPr>
        <w:t>5.</w:t>
      </w:r>
      <w:r>
        <w:rPr>
          <w:rFonts w:hint="eastAsia"/>
          <w:lang w:eastAsia="zh"/>
        </w:rPr>
        <w:t>历史病历修改</w:t>
      </w:r>
    </w:p>
    <w:p w14:paraId="3D173D3C">
      <w:pPr>
        <w:pStyle w:val="140"/>
        <w:keepNext/>
        <w:rPr>
          <w:lang w:eastAsia="zh"/>
        </w:rPr>
      </w:pPr>
      <w:r>
        <w:rPr>
          <w:rFonts w:hint="eastAsia"/>
          <w:lang w:eastAsia="zh"/>
        </w:rPr>
        <w:t>需支持医生对归档的患者病历修改申请；</w:t>
      </w:r>
    </w:p>
    <w:p w14:paraId="0B25CC7D">
      <w:pPr>
        <w:pStyle w:val="140"/>
        <w:keepNext/>
        <w:rPr>
          <w:lang w:eastAsia="zh"/>
        </w:rPr>
      </w:pPr>
      <w:r>
        <w:rPr>
          <w:rFonts w:hint="eastAsia"/>
          <w:lang w:eastAsia="zh"/>
        </w:rPr>
        <w:t>需支持医务科审核后方可对历史病历进行修改；</w:t>
      </w:r>
    </w:p>
    <w:p w14:paraId="4A69A87E">
      <w:pPr>
        <w:pStyle w:val="140"/>
        <w:keepNext/>
        <w:rPr>
          <w:lang w:eastAsia="zh"/>
        </w:rPr>
      </w:pPr>
      <w:r>
        <w:rPr>
          <w:rFonts w:hint="eastAsia"/>
          <w:lang w:eastAsia="zh"/>
        </w:rPr>
        <w:t>需支持查询历史病历申请；</w:t>
      </w:r>
    </w:p>
    <w:p w14:paraId="719E5960">
      <w:pPr>
        <w:pStyle w:val="140"/>
        <w:keepNext/>
      </w:pPr>
      <w:r>
        <w:rPr>
          <w:rFonts w:hint="eastAsia"/>
          <w:lang w:eastAsia="zh"/>
        </w:rPr>
        <w:t>需支持审批人员通过查询页面查看</w:t>
      </w:r>
      <w:r>
        <w:rPr>
          <w:rFonts w:hint="eastAsia"/>
        </w:rPr>
        <w:t>申请并完成待审批病历查看及审批操作（通过/拒绝）</w:t>
      </w:r>
      <w:r>
        <w:rPr>
          <w:rFonts w:hint="eastAsia"/>
          <w:lang w:eastAsia="zh"/>
        </w:rPr>
        <w:t>；</w:t>
      </w:r>
    </w:p>
    <w:p w14:paraId="25AC255D">
      <w:pPr>
        <w:pStyle w:val="140"/>
        <w:keepNext/>
        <w:rPr>
          <w:lang w:eastAsia="zh"/>
        </w:rPr>
      </w:pPr>
      <w:r>
        <w:rPr>
          <w:rFonts w:hint="eastAsia"/>
          <w:lang w:eastAsia="zh"/>
        </w:rPr>
        <w:t>需支持包括不限于：通</w:t>
      </w:r>
      <w:r>
        <w:rPr>
          <w:rFonts w:hint="eastAsia"/>
        </w:rPr>
        <w:t>过申请日期、审批状态（</w:t>
      </w:r>
      <w:r>
        <w:rPr>
          <w:rFonts w:hint="eastAsia"/>
          <w:lang w:eastAsia="zh"/>
        </w:rPr>
        <w:t>如：</w:t>
      </w:r>
      <w:r>
        <w:rPr>
          <w:rFonts w:hint="eastAsia"/>
        </w:rPr>
        <w:t>待审批</w:t>
      </w:r>
      <w:r>
        <w:rPr>
          <w:rFonts w:hint="eastAsia"/>
          <w:lang w:eastAsia="zh"/>
        </w:rPr>
        <w:t>、</w:t>
      </w:r>
      <w:r>
        <w:rPr>
          <w:rFonts w:hint="eastAsia"/>
        </w:rPr>
        <w:t>已通过</w:t>
      </w:r>
      <w:r>
        <w:rPr>
          <w:rFonts w:hint="eastAsia"/>
          <w:lang w:eastAsia="zh"/>
        </w:rPr>
        <w:t>、</w:t>
      </w:r>
      <w:r>
        <w:rPr>
          <w:rFonts w:hint="eastAsia"/>
        </w:rPr>
        <w:t>已拒绝</w:t>
      </w:r>
      <w:r>
        <w:rPr>
          <w:rFonts w:hint="eastAsia"/>
          <w:lang w:eastAsia="zh"/>
        </w:rPr>
        <w:t>等</w:t>
      </w:r>
      <w:r>
        <w:rPr>
          <w:rFonts w:hint="eastAsia"/>
        </w:rPr>
        <w:t>）</w:t>
      </w:r>
      <w:r>
        <w:rPr>
          <w:rFonts w:hint="eastAsia"/>
          <w:lang w:eastAsia="zh"/>
        </w:rPr>
        <w:t>、</w:t>
      </w:r>
      <w:r>
        <w:rPr>
          <w:rFonts w:hint="eastAsia"/>
        </w:rPr>
        <w:t>姓名</w:t>
      </w:r>
      <w:r>
        <w:rPr>
          <w:rFonts w:hint="eastAsia"/>
          <w:lang w:eastAsia="zh"/>
        </w:rPr>
        <w:t>、</w:t>
      </w:r>
      <w:r>
        <w:rPr>
          <w:rFonts w:hint="eastAsia"/>
        </w:rPr>
        <w:t>档案号</w:t>
      </w:r>
      <w:r>
        <w:rPr>
          <w:rFonts w:hint="eastAsia"/>
          <w:lang w:eastAsia="zh"/>
        </w:rPr>
        <w:t>等</w:t>
      </w:r>
      <w:r>
        <w:rPr>
          <w:rFonts w:hint="eastAsia"/>
        </w:rPr>
        <w:t>完成待审批申请信息的筛选</w:t>
      </w:r>
      <w:r>
        <w:rPr>
          <w:rFonts w:hint="eastAsia"/>
          <w:lang w:eastAsia="zh"/>
        </w:rPr>
        <w:t>；</w:t>
      </w:r>
    </w:p>
    <w:p w14:paraId="2903B153">
      <w:pPr>
        <w:pStyle w:val="140"/>
        <w:keepNext/>
        <w:rPr>
          <w:lang w:eastAsia="zh"/>
        </w:rPr>
      </w:pPr>
      <w:r>
        <w:rPr>
          <w:rFonts w:hint="eastAsia"/>
          <w:lang w:eastAsia="zh"/>
        </w:rPr>
        <w:t>需支持审批</w:t>
      </w:r>
      <w:r>
        <w:rPr>
          <w:rFonts w:hint="eastAsia"/>
        </w:rPr>
        <w:t>人员设置该病历回收时间以限定修改时间范围</w:t>
      </w:r>
      <w:r>
        <w:rPr>
          <w:rFonts w:hint="eastAsia"/>
          <w:lang w:eastAsia="zh"/>
        </w:rPr>
        <w:t>；</w:t>
      </w:r>
    </w:p>
    <w:p w14:paraId="54B0FD27">
      <w:pPr>
        <w:pStyle w:val="140"/>
        <w:keepNext/>
      </w:pPr>
      <w:r>
        <w:rPr>
          <w:rFonts w:hint="eastAsia"/>
          <w:lang w:eastAsia="zh"/>
        </w:rPr>
        <w:t>需支持拒绝时填写对应</w:t>
      </w:r>
      <w:r>
        <w:rPr>
          <w:rFonts w:hint="eastAsia"/>
        </w:rPr>
        <w:t>拒绝理由</w:t>
      </w:r>
      <w:r>
        <w:rPr>
          <w:rFonts w:hint="eastAsia"/>
          <w:lang w:eastAsia="zh"/>
        </w:rPr>
        <w:t>供</w:t>
      </w:r>
      <w:r>
        <w:rPr>
          <w:rFonts w:hint="eastAsia"/>
        </w:rPr>
        <w:t>申请医生查看。</w:t>
      </w:r>
    </w:p>
    <w:p w14:paraId="1F29BBA9">
      <w:pPr>
        <w:pStyle w:val="6"/>
        <w:keepLines w:val="0"/>
        <w:tabs>
          <w:tab w:val="left" w:pos="0"/>
          <w:tab w:val="clear" w:pos="424"/>
        </w:tabs>
        <w:rPr>
          <w:rFonts w:ascii="宋体" w:hAnsi="宋体" w:cs="宋体"/>
          <w:color w:val="000000" w:themeColor="text1"/>
          <w14:textFill>
            <w14:solidFill>
              <w14:schemeClr w14:val="tx1"/>
            </w14:solidFill>
          </w14:textFill>
        </w:rPr>
      </w:pPr>
      <w:bookmarkStart w:id="90" w:name="_Toc541079475"/>
      <w:bookmarkStart w:id="91" w:name="_Toc1915852914"/>
      <w:bookmarkStart w:id="92" w:name="_Toc691066895"/>
      <w:r>
        <w:rPr>
          <w:rFonts w:hint="eastAsia" w:ascii="宋体" w:hAnsi="宋体" w:cs="宋体"/>
          <w:color w:val="000000" w:themeColor="text1"/>
          <w14:textFill>
            <w14:solidFill>
              <w14:schemeClr w14:val="tx1"/>
            </w14:solidFill>
          </w14:textFill>
        </w:rPr>
        <w:t>急门诊医生站管理</w:t>
      </w:r>
      <w:bookmarkEnd w:id="90"/>
      <w:bookmarkEnd w:id="91"/>
      <w:bookmarkEnd w:id="92"/>
    </w:p>
    <w:p w14:paraId="2ED9038D">
      <w:pPr>
        <w:pStyle w:val="140"/>
        <w:keepNext/>
        <w:ind w:firstLine="420" w:firstLineChars="0"/>
        <w:rPr>
          <w:lang w:eastAsia="zh"/>
        </w:rPr>
      </w:pPr>
      <w:r>
        <w:rPr>
          <w:rFonts w:hint="eastAsia"/>
          <w:lang w:eastAsia="zh"/>
        </w:rPr>
        <w:t>【演示项1】</w:t>
      </w:r>
      <w:bookmarkStart w:id="93" w:name="_Hlk228225111"/>
      <w:r>
        <w:rPr>
          <w:rFonts w:hint="eastAsia" w:ascii="宋体" w:hAnsi="宋体" w:cs="宋体"/>
          <w:color w:val="C00000"/>
          <w:szCs w:val="32"/>
        </w:rPr>
        <w:t>需支持医生门户功能，门户展示内容包括我的消息集中显示、全部应用功能集中入口、日程安排支持按月展示本月工作安排（如会诊、手术等），并支持医生自定义工作计划；当前诊疗患者支持展示门诊患者数、路径患者数、手术患者数等详细信息，并支持点击患者信息跳转至对应医生工作站；今日任务集中显示会诊待处置数量、未读检验/检查数量、质控提醒与质控缺陷数量、病历未提交数量等，支持点击任务项跳转至会诊工作台、病历质控问题列表等工作场景。需支持指标监控功能，支持根据医生角色自动展示个人指标或科主任科室月度指标，个人指标监控展示需包括单日最高接诊量、门诊病历书写率、分管出院人次、终末质控平均分、月度药耗自费比、在院患者费用统计、在院患者DRG费用统计等。科主任可查看科室出院人次、科室终末质控平均分、月度药耗比分析、月度药耗自费比分析、在院患者费用统计、在院患者DRG费用统计等信息。</w:t>
      </w:r>
      <w:bookmarkEnd w:id="93"/>
    </w:p>
    <w:p w14:paraId="4900D4A2">
      <w:pPr>
        <w:pStyle w:val="140"/>
        <w:keepNext/>
      </w:pPr>
      <w:r>
        <w:t>需支持医生站患者列表布局设置，如：基于全院、科室、人员等进行独立设置；</w:t>
      </w:r>
    </w:p>
    <w:p w14:paraId="748D2F8A">
      <w:pPr>
        <w:pStyle w:val="140"/>
        <w:keepNext/>
      </w:pPr>
      <w:r>
        <w:t>需支持对设置结果进行预览。</w:t>
      </w:r>
    </w:p>
    <w:p w14:paraId="0D83F495">
      <w:pPr>
        <w:pStyle w:val="140"/>
        <w:keepNext/>
      </w:pPr>
      <w:r>
        <w:t>需支持医生配置主页内关注的图表信息；</w:t>
      </w:r>
    </w:p>
    <w:p w14:paraId="7255FA43">
      <w:pPr>
        <w:pStyle w:val="140"/>
        <w:keepNext/>
      </w:pPr>
      <w:r>
        <w:t>需包含不限于：检验结果指标及同项多结果曲线分析、生命体征指标（如：心率、体温、脉搏、呼吸、血压）等；</w:t>
      </w:r>
    </w:p>
    <w:p w14:paraId="6AAC9B19">
      <w:pPr>
        <w:pStyle w:val="140"/>
        <w:keepNext/>
      </w:pPr>
      <w:r>
        <w:t>需支持可基于全院、科室等设置关注的指标信息。</w:t>
      </w:r>
    </w:p>
    <w:p w14:paraId="12D6323F">
      <w:pPr>
        <w:pStyle w:val="140"/>
        <w:keepNext/>
      </w:pPr>
      <w:r>
        <w:t>需支持医生日常交接班功能的班次信息维护；</w:t>
      </w:r>
    </w:p>
    <w:p w14:paraId="4C90FC73">
      <w:pPr>
        <w:pStyle w:val="140"/>
        <w:keepNext/>
      </w:pPr>
      <w:r>
        <w:t>需支持包含不限于：班次形式、班次开始时间、班次结束时间等维护。</w:t>
      </w:r>
    </w:p>
    <w:p w14:paraId="18655FB0">
      <w:pPr>
        <w:pStyle w:val="140"/>
        <w:keepNext/>
      </w:pPr>
      <w:r>
        <w:t>需支持按职级管理医嘱权限；</w:t>
      </w:r>
    </w:p>
    <w:p w14:paraId="54D26CCE">
      <w:pPr>
        <w:pStyle w:val="140"/>
        <w:keepNext/>
      </w:pPr>
      <w:r>
        <w:t>需支持按科室管理医嘱权限；</w:t>
      </w:r>
    </w:p>
    <w:p w14:paraId="026E9110">
      <w:pPr>
        <w:pStyle w:val="140"/>
        <w:keepNext/>
      </w:pPr>
      <w:r>
        <w:t>需支持按人员管理医嘱权限；</w:t>
      </w:r>
    </w:p>
    <w:p w14:paraId="4D0BC3A4">
      <w:pPr>
        <w:pStyle w:val="140"/>
        <w:keepNext/>
      </w:pPr>
      <w:r>
        <w:t>需支持按术语类型管理权限；</w:t>
      </w:r>
    </w:p>
    <w:p w14:paraId="0C08D2DE">
      <w:pPr>
        <w:pStyle w:val="140"/>
        <w:keepNext/>
      </w:pPr>
      <w:r>
        <w:t>需支持按药品性质管理权限（如：毒、麻、精等）；</w:t>
      </w:r>
    </w:p>
    <w:p w14:paraId="41C0D7CE">
      <w:pPr>
        <w:pStyle w:val="140"/>
        <w:keepNext/>
      </w:pPr>
      <w:r>
        <w:t>需支持按抗生素登记管理权限；</w:t>
      </w:r>
    </w:p>
    <w:p w14:paraId="3C0318DC">
      <w:pPr>
        <w:pStyle w:val="140"/>
        <w:keepNext/>
      </w:pPr>
      <w:r>
        <w:t>需支持按抗肿瘤药物管理权限；</w:t>
      </w:r>
    </w:p>
    <w:p w14:paraId="1A907B02">
      <w:pPr>
        <w:pStyle w:val="140"/>
        <w:keepNext/>
      </w:pPr>
      <w:r>
        <w:t>需支持按医嘱组套管理权限；</w:t>
      </w:r>
    </w:p>
    <w:p w14:paraId="51AE4D3D">
      <w:pPr>
        <w:pStyle w:val="140"/>
        <w:keepNext/>
      </w:pPr>
      <w:r>
        <w:t>需支持批量复制权限功能；</w:t>
      </w:r>
    </w:p>
    <w:p w14:paraId="7BAC855B">
      <w:pPr>
        <w:pStyle w:val="140"/>
        <w:keepNext/>
      </w:pPr>
      <w:r>
        <w:t>需支持批量删除权限功能。</w:t>
      </w:r>
    </w:p>
    <w:p w14:paraId="0249B43A">
      <w:pPr>
        <w:pStyle w:val="140"/>
        <w:keepNext/>
      </w:pPr>
      <w:r>
        <w:t>需支持科室给药途径管理。</w:t>
      </w:r>
    </w:p>
    <w:p w14:paraId="602A1ED4">
      <w:pPr>
        <w:pStyle w:val="140"/>
        <w:keepNext/>
      </w:pPr>
      <w:r>
        <w:t>需支持科室用药频次管理。</w:t>
      </w:r>
    </w:p>
    <w:p w14:paraId="4F5DD496">
      <w:pPr>
        <w:pStyle w:val="140"/>
        <w:keepNext/>
      </w:pPr>
      <w:r>
        <w:t>需支持按全院，科室，人员级别等设定医嘱编辑器显示内容，显示顺序等；</w:t>
      </w:r>
    </w:p>
    <w:p w14:paraId="364058FF">
      <w:pPr>
        <w:pStyle w:val="140"/>
        <w:keepNext/>
      </w:pPr>
      <w:r>
        <w:t>需支持按全院，科室，人员级别等设定医嘱开立使用的功能（如：门诊医嘱、长期医嘱等）。</w:t>
      </w:r>
    </w:p>
    <w:p w14:paraId="0CA1B5EA">
      <w:pPr>
        <w:pStyle w:val="140"/>
        <w:keepNext/>
      </w:pPr>
      <w:r>
        <w:t>需支持对医生工作站医嘱编辑功能按键的配置；</w:t>
      </w:r>
    </w:p>
    <w:p w14:paraId="75BBDB6F">
      <w:pPr>
        <w:pStyle w:val="140"/>
        <w:keepNext/>
      </w:pPr>
      <w:r>
        <w:t>需支持结合人员范围和应用场景（如：门诊、、急诊等）进行配置。</w:t>
      </w:r>
    </w:p>
    <w:p w14:paraId="7DEF2E2A">
      <w:pPr>
        <w:pStyle w:val="6"/>
        <w:keepLines w:val="0"/>
        <w:tabs>
          <w:tab w:val="left" w:pos="0"/>
          <w:tab w:val="clear" w:pos="424"/>
        </w:tabs>
        <w:rPr>
          <w:rFonts w:ascii="宋体" w:hAnsi="宋体" w:cs="宋体"/>
          <w:color w:val="000000" w:themeColor="text1"/>
          <w14:textFill>
            <w14:solidFill>
              <w14:schemeClr w14:val="tx1"/>
            </w14:solidFill>
          </w14:textFill>
        </w:rPr>
      </w:pPr>
      <w:bookmarkStart w:id="94" w:name="_Toc1149784173"/>
      <w:bookmarkStart w:id="95" w:name="_Toc1908311026"/>
      <w:bookmarkStart w:id="96" w:name="_Toc411862242"/>
      <w:r>
        <w:rPr>
          <w:rFonts w:hint="eastAsia" w:ascii="宋体" w:hAnsi="宋体" w:cs="宋体"/>
          <w:color w:val="000000" w:themeColor="text1"/>
          <w14:textFill>
            <w14:solidFill>
              <w14:schemeClr w14:val="tx1"/>
            </w14:solidFill>
          </w14:textFill>
        </w:rPr>
        <w:t>急门诊临床路径</w:t>
      </w:r>
      <w:bookmarkEnd w:id="94"/>
      <w:bookmarkEnd w:id="95"/>
      <w:bookmarkEnd w:id="96"/>
    </w:p>
    <w:p w14:paraId="3C824952">
      <w:pPr>
        <w:pStyle w:val="140"/>
        <w:keepNext/>
      </w:pPr>
      <w:r>
        <w:t>1.基础功能</w:t>
      </w:r>
    </w:p>
    <w:p w14:paraId="46EBA9B6">
      <w:pPr>
        <w:pStyle w:val="140"/>
        <w:keepNext/>
      </w:pPr>
      <w:r>
        <w:t>需支持院方各管理关键节点功能的开放与关闭的配置。</w:t>
      </w:r>
    </w:p>
    <w:p w14:paraId="5EBF3EEE">
      <w:pPr>
        <w:pStyle w:val="140"/>
        <w:keepNext/>
      </w:pPr>
      <w:r>
        <w:t>需支持角色权限设置；</w:t>
      </w:r>
    </w:p>
    <w:p w14:paraId="14265FAE">
      <w:pPr>
        <w:pStyle w:val="140"/>
        <w:keepNext/>
      </w:pPr>
      <w:r>
        <w:t>需支持操作员角色权限的明细配置；</w:t>
      </w:r>
    </w:p>
    <w:p w14:paraId="2D2A67CF">
      <w:pPr>
        <w:pStyle w:val="140"/>
        <w:keepNext/>
      </w:pPr>
      <w:r>
        <w:rPr>
          <w:rFonts w:hint="eastAsia"/>
        </w:rPr>
        <w:t>需</w:t>
      </w:r>
      <w:r>
        <w:t>提供默认角色的默认权限。</w:t>
      </w:r>
    </w:p>
    <w:p w14:paraId="32238B3C">
      <w:pPr>
        <w:pStyle w:val="140"/>
        <w:keepNext/>
      </w:pPr>
      <w:r>
        <w:t>需支持ICD诊断码与病种对照，一条路径可以匹配多条诊断；</w:t>
      </w:r>
    </w:p>
    <w:p w14:paraId="547CF79E">
      <w:pPr>
        <w:pStyle w:val="140"/>
        <w:keepNext/>
      </w:pPr>
      <w:r>
        <w:t>需支持病种专业与实际科室对照；</w:t>
      </w:r>
    </w:p>
    <w:p w14:paraId="314BF631">
      <w:pPr>
        <w:pStyle w:val="140"/>
        <w:keepNext/>
      </w:pPr>
      <w:r>
        <w:t>需支持变异来源、变异原因、变异原因明细维护。</w:t>
      </w:r>
    </w:p>
    <w:p w14:paraId="37561B10">
      <w:pPr>
        <w:pStyle w:val="140"/>
        <w:keepNext/>
      </w:pPr>
      <w:r>
        <w:t>2.路径模板管理</w:t>
      </w:r>
    </w:p>
    <w:p w14:paraId="3E6B9BF3">
      <w:pPr>
        <w:pStyle w:val="140"/>
        <w:keepNext/>
      </w:pPr>
      <w:r>
        <w:t>需支持新建模板；</w:t>
      </w:r>
    </w:p>
    <w:p w14:paraId="5447255E">
      <w:pPr>
        <w:pStyle w:val="140"/>
        <w:keepNext/>
      </w:pPr>
      <w:r>
        <w:t>需支持模板基本信息维护；</w:t>
      </w:r>
    </w:p>
    <w:p w14:paraId="6DE40A20">
      <w:pPr>
        <w:pStyle w:val="140"/>
        <w:keepNext/>
      </w:pPr>
      <w:r>
        <w:t>需支持准入评估标准录入；</w:t>
      </w:r>
    </w:p>
    <w:p w14:paraId="390A6F6A">
      <w:pPr>
        <w:pStyle w:val="140"/>
        <w:keepNext/>
      </w:pPr>
      <w:r>
        <w:t>需支持准出评估标准录入；</w:t>
      </w:r>
    </w:p>
    <w:p w14:paraId="21E41C84">
      <w:pPr>
        <w:pStyle w:val="140"/>
        <w:keepNext/>
      </w:pPr>
      <w:r>
        <w:t>需支持各业务科室维自定义维护科室临床路径</w:t>
      </w:r>
      <w:r>
        <w:rPr>
          <w:rFonts w:hint="eastAsia"/>
        </w:rPr>
        <w:t>模板</w:t>
      </w:r>
      <w:r>
        <w:t>。</w:t>
      </w:r>
    </w:p>
    <w:p w14:paraId="25B9665D">
      <w:pPr>
        <w:pStyle w:val="140"/>
        <w:keepNext/>
      </w:pPr>
      <w:r>
        <w:t>需支持所见即所得的模板编辑模式；</w:t>
      </w:r>
    </w:p>
    <w:p w14:paraId="638D8EF0">
      <w:pPr>
        <w:pStyle w:val="140"/>
        <w:keepNext/>
      </w:pPr>
      <w:r>
        <w:t>需支持路径模板自动对应所属病种专业；</w:t>
      </w:r>
    </w:p>
    <w:p w14:paraId="4168F4BF">
      <w:pPr>
        <w:pStyle w:val="140"/>
        <w:keepNext/>
      </w:pPr>
      <w:r>
        <w:t>需支持模板涵盖临床路径所包含的所有项目，如诊疗工作、医嘱、护理项目、标准天数以及费用；</w:t>
      </w:r>
    </w:p>
    <w:p w14:paraId="42D32C37">
      <w:pPr>
        <w:pStyle w:val="140"/>
        <w:keepNext/>
      </w:pPr>
      <w:r>
        <w:t>需支持患者路径维护；</w:t>
      </w:r>
    </w:p>
    <w:p w14:paraId="68ADBD88">
      <w:pPr>
        <w:pStyle w:val="140"/>
        <w:keepNext/>
      </w:pPr>
      <w:r>
        <w:t>需支持长、短期医嘱各种明细属性设置，所见即所得；</w:t>
      </w:r>
    </w:p>
    <w:p w14:paraId="134F25D3">
      <w:pPr>
        <w:pStyle w:val="140"/>
        <w:keepNext/>
      </w:pPr>
      <w:r>
        <w:t>需支持医嘱明细直接调取医嘱组套进行对照维护；</w:t>
      </w:r>
    </w:p>
    <w:p w14:paraId="003D27D7">
      <w:pPr>
        <w:pStyle w:val="140"/>
        <w:keepNext/>
      </w:pPr>
      <w:r>
        <w:t>模板内医嘱顺序所见即所得，执行过程按顺序显示；</w:t>
      </w:r>
    </w:p>
    <w:p w14:paraId="708E01E8">
      <w:pPr>
        <w:pStyle w:val="140"/>
        <w:keepNext/>
      </w:pPr>
      <w:r>
        <w:t>模板医嘱需支持排序操作，可直接决定生成医嘱的顺序；</w:t>
      </w:r>
    </w:p>
    <w:p w14:paraId="3D72B7E9">
      <w:pPr>
        <w:pStyle w:val="140"/>
        <w:keepNext/>
      </w:pPr>
      <w:r>
        <w:t>需支持路径项目自定义设置为必选项或可选项；</w:t>
      </w:r>
    </w:p>
    <w:p w14:paraId="312A84E1">
      <w:pPr>
        <w:pStyle w:val="140"/>
        <w:keepNext/>
      </w:pPr>
      <w:r>
        <w:t>需支持模板多治疗阶段，每个治疗阶段可设置天数；</w:t>
      </w:r>
    </w:p>
    <w:p w14:paraId="11FB496F">
      <w:pPr>
        <w:pStyle w:val="140"/>
        <w:keepNext/>
      </w:pPr>
      <w:r>
        <w:t>需支持路径模板维护时，支持分支阶段；</w:t>
      </w:r>
    </w:p>
    <w:p w14:paraId="3D02DA4F">
      <w:pPr>
        <w:pStyle w:val="140"/>
        <w:keepNext/>
      </w:pPr>
      <w:r>
        <w:t>需支持模板重新维护功能；可以重做整个模板，以及重做长嘱，临嘱，诊疗，护理、医嘱明细项目；</w:t>
      </w:r>
    </w:p>
    <w:p w14:paraId="2FFF6EF9">
      <w:pPr>
        <w:pStyle w:val="140"/>
        <w:keepNext/>
      </w:pPr>
      <w:r>
        <w:t>模板编辑时，需支持弹出气泡方式显示医嘱明细；</w:t>
      </w:r>
    </w:p>
    <w:p w14:paraId="7277F0D3">
      <w:pPr>
        <w:pStyle w:val="140"/>
        <w:keepNext/>
      </w:pPr>
      <w:r>
        <w:t>需支持详细模式按钮展示详细模式（医嘱大项下辖各个细项）；</w:t>
      </w:r>
    </w:p>
    <w:p w14:paraId="68DD3B78">
      <w:pPr>
        <w:pStyle w:val="140"/>
        <w:keepNext/>
      </w:pPr>
      <w:r>
        <w:t>需支持路径项目整体拷贝、剪切、粘贴功能；</w:t>
      </w:r>
    </w:p>
    <w:p w14:paraId="0F507633">
      <w:pPr>
        <w:pStyle w:val="140"/>
        <w:keepNext/>
      </w:pPr>
      <w:r>
        <w:t>需支持医嘱细项拷贝、粘贴功能；</w:t>
      </w:r>
    </w:p>
    <w:p w14:paraId="6CCC8A63">
      <w:pPr>
        <w:pStyle w:val="140"/>
        <w:keepNext/>
      </w:pPr>
      <w:r>
        <w:t>需支持导出Excel功能；</w:t>
      </w:r>
    </w:p>
    <w:p w14:paraId="3FE9026A">
      <w:pPr>
        <w:pStyle w:val="140"/>
        <w:keepNext/>
      </w:pPr>
      <w:r>
        <w:t>需支持导出Json功能；</w:t>
      </w:r>
    </w:p>
    <w:p w14:paraId="4F32C2A0">
      <w:pPr>
        <w:pStyle w:val="140"/>
        <w:keepNext/>
      </w:pPr>
      <w:r>
        <w:t>医嘱对应时，需支持批量删除具体医嘱；</w:t>
      </w:r>
    </w:p>
    <w:p w14:paraId="432A4E06">
      <w:pPr>
        <w:pStyle w:val="140"/>
        <w:keepNext/>
      </w:pPr>
      <w:r>
        <w:t>需支持模板暂存功能；</w:t>
      </w:r>
    </w:p>
    <w:p w14:paraId="0E7C3F3C">
      <w:pPr>
        <w:pStyle w:val="140"/>
        <w:keepNext/>
      </w:pPr>
      <w:r>
        <w:t>需支持模板提交功能；</w:t>
      </w:r>
    </w:p>
    <w:p w14:paraId="7AC48AB3">
      <w:pPr>
        <w:pStyle w:val="140"/>
        <w:keepNext/>
      </w:pPr>
      <w:r>
        <w:t>需支持等效组维护功能；</w:t>
      </w:r>
    </w:p>
    <w:p w14:paraId="097F74C5">
      <w:pPr>
        <w:pStyle w:val="140"/>
        <w:keepNext/>
      </w:pPr>
      <w:r>
        <w:t>需支持阶段合并功能；</w:t>
      </w:r>
    </w:p>
    <w:p w14:paraId="360505EA">
      <w:pPr>
        <w:pStyle w:val="140"/>
        <w:keepNext/>
      </w:pPr>
      <w:r>
        <w:t>需支持提供阶段精简模式；</w:t>
      </w:r>
    </w:p>
    <w:p w14:paraId="3202B143">
      <w:pPr>
        <w:pStyle w:val="140"/>
        <w:keepNext/>
      </w:pPr>
      <w:r>
        <w:t>需支持阶段评估维护；</w:t>
      </w:r>
    </w:p>
    <w:p w14:paraId="69B91D9E">
      <w:pPr>
        <w:pStyle w:val="140"/>
        <w:keepNext/>
      </w:pPr>
      <w:r>
        <w:t>需支持使用其他模板覆盖当前模板功能；</w:t>
      </w:r>
    </w:p>
    <w:p w14:paraId="7A1782A7">
      <w:pPr>
        <w:pStyle w:val="140"/>
        <w:keepNext/>
      </w:pPr>
      <w:r>
        <w:t>需支持模板关联科室。</w:t>
      </w:r>
    </w:p>
    <w:p w14:paraId="68A78DD2">
      <w:pPr>
        <w:pStyle w:val="140"/>
        <w:keepNext/>
      </w:pPr>
      <w:r>
        <w:t>模板的审核需要单独的审核权限，未经审核模板，无法应用于患者；</w:t>
      </w:r>
    </w:p>
    <w:p w14:paraId="3262D5FB">
      <w:pPr>
        <w:pStyle w:val="140"/>
        <w:keepNext/>
      </w:pPr>
      <w:r>
        <w:t>需支持模板审核驳回；</w:t>
      </w:r>
    </w:p>
    <w:p w14:paraId="78B98226">
      <w:pPr>
        <w:pStyle w:val="140"/>
        <w:keepNext/>
      </w:pPr>
      <w:r>
        <w:t>需支持模板状态查询；</w:t>
      </w:r>
    </w:p>
    <w:p w14:paraId="079E89D1">
      <w:pPr>
        <w:pStyle w:val="140"/>
        <w:keepNext/>
      </w:pPr>
      <w:r>
        <w:t>需支持现有模板深层克隆技术；</w:t>
      </w:r>
    </w:p>
    <w:p w14:paraId="67293DF3">
      <w:pPr>
        <w:pStyle w:val="140"/>
        <w:keepNext/>
      </w:pPr>
      <w:r>
        <w:t>需支持模板升级功能；</w:t>
      </w:r>
    </w:p>
    <w:p w14:paraId="1EC37ADD">
      <w:pPr>
        <w:pStyle w:val="140"/>
        <w:keepNext/>
      </w:pPr>
      <w:r>
        <w:t>模板维护后按版本管理，确保版本修正后不影响之前的路径患者；</w:t>
      </w:r>
    </w:p>
    <w:p w14:paraId="6A8006E5">
      <w:pPr>
        <w:pStyle w:val="140"/>
        <w:keepNext/>
      </w:pPr>
      <w:r>
        <w:t>需支持模板管理授权功能；</w:t>
      </w:r>
    </w:p>
    <w:p w14:paraId="3DCEC98E">
      <w:pPr>
        <w:pStyle w:val="140"/>
        <w:keepNext/>
      </w:pPr>
      <w:r>
        <w:t>需支持模板多级管理机制；</w:t>
      </w:r>
    </w:p>
    <w:p w14:paraId="616BDC7A">
      <w:pPr>
        <w:pStyle w:val="140"/>
        <w:keepNext/>
      </w:pPr>
      <w:r>
        <w:t>需支持权限细分功能，同一角色可以具备不同权限。</w:t>
      </w:r>
    </w:p>
    <w:p w14:paraId="5C1375FA">
      <w:pPr>
        <w:pStyle w:val="140"/>
        <w:keepNext/>
      </w:pPr>
      <w:r>
        <w:t>需支持医嘱组合；</w:t>
      </w:r>
    </w:p>
    <w:p w14:paraId="7043FE76">
      <w:pPr>
        <w:pStyle w:val="140"/>
        <w:keepNext/>
      </w:pPr>
      <w:r>
        <w:t>需支持溶媒维护；</w:t>
      </w:r>
    </w:p>
    <w:p w14:paraId="4737986D">
      <w:pPr>
        <w:pStyle w:val="140"/>
        <w:keepNext/>
      </w:pPr>
      <w:r>
        <w:t>需支持自动与HIS医嘱项目进行对照，医嘱字典无需人工建立；</w:t>
      </w:r>
    </w:p>
    <w:p w14:paraId="6568B8CA">
      <w:pPr>
        <w:pStyle w:val="140"/>
        <w:keepNext/>
      </w:pPr>
      <w:r>
        <w:t>需支持可批量替换所有路径模板中的指定医嘱项目；</w:t>
      </w:r>
    </w:p>
    <w:p w14:paraId="6F7867A9">
      <w:pPr>
        <w:pStyle w:val="140"/>
        <w:keepNext/>
      </w:pPr>
      <w:r>
        <w:t>需支持模糊匹配组合维护；</w:t>
      </w:r>
    </w:p>
    <w:p w14:paraId="2B55DDB8">
      <w:pPr>
        <w:pStyle w:val="140"/>
        <w:keepNext/>
      </w:pPr>
      <w:r>
        <w:t>需支持从医嘱组套中维护；</w:t>
      </w:r>
    </w:p>
    <w:p w14:paraId="33879BBD">
      <w:pPr>
        <w:pStyle w:val="140"/>
        <w:keepNext/>
      </w:pPr>
      <w:r>
        <w:t>需支持从（在院或出院）患者医嘱中维护；</w:t>
      </w:r>
    </w:p>
    <w:p w14:paraId="1EC57153">
      <w:pPr>
        <w:pStyle w:val="140"/>
        <w:keepNext/>
      </w:pPr>
      <w:r>
        <w:t>需支持模板需具备整体复制功能；</w:t>
      </w:r>
    </w:p>
    <w:p w14:paraId="73019569">
      <w:pPr>
        <w:pStyle w:val="140"/>
        <w:keepNext/>
      </w:pPr>
      <w:r>
        <w:t>需支持模板需支持以Json形式导出、导入；</w:t>
      </w:r>
    </w:p>
    <w:p w14:paraId="2073F98C">
      <w:pPr>
        <w:pStyle w:val="140"/>
        <w:keepNext/>
      </w:pPr>
      <w:r>
        <w:t>需支持模板批量导入、导出；</w:t>
      </w:r>
    </w:p>
    <w:p w14:paraId="2109B61A">
      <w:pPr>
        <w:pStyle w:val="140"/>
        <w:keepNext/>
      </w:pPr>
      <w:r>
        <w:t>需支持自带国家</w:t>
      </w:r>
      <w:r>
        <w:rPr>
          <w:rFonts w:hint="eastAsia"/>
        </w:rPr>
        <w:t>卫健委</w:t>
      </w:r>
      <w:r>
        <w:t>标准模板，方便用户使用。</w:t>
      </w:r>
    </w:p>
    <w:p w14:paraId="034A1B31">
      <w:pPr>
        <w:pStyle w:val="140"/>
        <w:keepNext/>
        <w:rPr>
          <w:lang w:eastAsia="zh"/>
        </w:rPr>
      </w:pPr>
      <w:r>
        <w:rPr>
          <w:rFonts w:hint="eastAsia"/>
          <w:lang w:eastAsia="zh"/>
        </w:rPr>
        <w:t>需支持模板增删改权限可自由设置功能。</w:t>
      </w:r>
    </w:p>
    <w:p w14:paraId="09E45626">
      <w:pPr>
        <w:pStyle w:val="140"/>
        <w:keepNext/>
      </w:pPr>
      <w:r>
        <w:t>3.路径执行</w:t>
      </w:r>
    </w:p>
    <w:p w14:paraId="479929D8">
      <w:pPr>
        <w:pStyle w:val="140"/>
        <w:keepNext/>
      </w:pPr>
      <w:r>
        <w:t>需支持可根据患者诊断ICD10编码自动过滤出适合路径供医生选择；</w:t>
      </w:r>
    </w:p>
    <w:p w14:paraId="6BACC960">
      <w:pPr>
        <w:pStyle w:val="140"/>
        <w:keepNext/>
      </w:pPr>
      <w:r>
        <w:t>需支持医生可根据情况，自主选择本科室内对应的路径；</w:t>
      </w:r>
    </w:p>
    <w:p w14:paraId="224E92C4">
      <w:pPr>
        <w:pStyle w:val="140"/>
        <w:keepNext/>
      </w:pPr>
      <w:r>
        <w:t>需支持控制路径登记；</w:t>
      </w:r>
    </w:p>
    <w:p w14:paraId="57144FD4">
      <w:pPr>
        <w:pStyle w:val="140"/>
        <w:keepNext/>
      </w:pPr>
      <w:r>
        <w:t>需支持评估准入评估项目，如果该项目为必须符合的项目，不符合准入评估的标准后不允许进入临床路径；如果该项目为非必须符合的项目，继续登记路径操作；</w:t>
      </w:r>
    </w:p>
    <w:p w14:paraId="28AA0F78">
      <w:pPr>
        <w:pStyle w:val="140"/>
        <w:keepNext/>
      </w:pPr>
      <w:r>
        <w:t>需支持不入路径审核机制，避免医生无理由不使用路径，提升路径使用率；</w:t>
      </w:r>
    </w:p>
    <w:p w14:paraId="7B0FEE48">
      <w:pPr>
        <w:pStyle w:val="140"/>
        <w:keepNext/>
      </w:pPr>
      <w:r>
        <w:t>需支持根据诊断自动进入临床路径；</w:t>
      </w:r>
    </w:p>
    <w:p w14:paraId="56DB6FE7">
      <w:pPr>
        <w:pStyle w:val="140"/>
        <w:keepNext/>
      </w:pPr>
      <w:r>
        <w:t>需支持开立路径外医嘱并填写变异原因；</w:t>
      </w:r>
    </w:p>
    <w:p w14:paraId="41B50D31">
      <w:pPr>
        <w:pStyle w:val="140"/>
        <w:keepNext/>
      </w:pPr>
      <w:r>
        <w:t>需支持管理部门查看临床路径入组率、变异率报表；</w:t>
      </w:r>
    </w:p>
    <w:p w14:paraId="77C7C958">
      <w:pPr>
        <w:pStyle w:val="140"/>
        <w:keepNext/>
      </w:pPr>
      <w:r>
        <w:t>需支持临床下达医嘱界面可查看诊断对应的临床指南，包含所需的检查项目。</w:t>
      </w:r>
    </w:p>
    <w:p w14:paraId="47F1B5BF">
      <w:pPr>
        <w:pStyle w:val="140"/>
        <w:keepNext/>
      </w:pPr>
      <w:r>
        <w:t>需支持可查看任意阶段执行情况；</w:t>
      </w:r>
    </w:p>
    <w:p w14:paraId="218B9E41">
      <w:pPr>
        <w:pStyle w:val="140"/>
        <w:keepNext/>
      </w:pPr>
      <w:r>
        <w:t>需支持可显示完整的路径执行情况；</w:t>
      </w:r>
    </w:p>
    <w:p w14:paraId="606AAC1F">
      <w:pPr>
        <w:pStyle w:val="140"/>
        <w:keepNext/>
      </w:pPr>
      <w:r>
        <w:t>需支持任务列表显示，查看未完成工作；</w:t>
      </w:r>
    </w:p>
    <w:p w14:paraId="46D6996A">
      <w:pPr>
        <w:pStyle w:val="140"/>
        <w:keepNext/>
      </w:pPr>
      <w:r>
        <w:t>需支持直接进入下一阶段，自由选择路径过程；</w:t>
      </w:r>
    </w:p>
    <w:p w14:paraId="1E6A347A">
      <w:pPr>
        <w:pStyle w:val="140"/>
        <w:keepNext/>
      </w:pPr>
      <w:r>
        <w:t>需支持延长、缩短治疗阶段；</w:t>
      </w:r>
    </w:p>
    <w:p w14:paraId="357E517F">
      <w:pPr>
        <w:pStyle w:val="140"/>
        <w:keepNext/>
      </w:pPr>
      <w:r>
        <w:t>需支持中途退出功能</w:t>
      </w:r>
    </w:p>
    <w:p w14:paraId="11E8AABE">
      <w:pPr>
        <w:pStyle w:val="140"/>
        <w:keepNext/>
      </w:pPr>
      <w:r>
        <w:t>需支持中途治愈功能；</w:t>
      </w:r>
    </w:p>
    <w:p w14:paraId="05EE0FC8">
      <w:pPr>
        <w:pStyle w:val="140"/>
        <w:keepNext/>
      </w:pPr>
      <w:r>
        <w:t>需支持不入路径审核机制；</w:t>
      </w:r>
    </w:p>
    <w:p w14:paraId="3D8CF39A">
      <w:pPr>
        <w:pStyle w:val="140"/>
        <w:keepNext/>
      </w:pPr>
      <w:r>
        <w:t>需支持更改路径的执行日期；</w:t>
      </w:r>
    </w:p>
    <w:p w14:paraId="709352E2">
      <w:pPr>
        <w:pStyle w:val="140"/>
        <w:keepNext/>
      </w:pPr>
      <w:r>
        <w:t>需支持自动对照长期医嘱执行天数；</w:t>
      </w:r>
    </w:p>
    <w:p w14:paraId="477B838A">
      <w:pPr>
        <w:pStyle w:val="140"/>
        <w:keepNext/>
      </w:pPr>
      <w:r>
        <w:t>需支持医嘱闭环操作；</w:t>
      </w:r>
    </w:p>
    <w:p w14:paraId="10BF6056">
      <w:pPr>
        <w:pStyle w:val="140"/>
        <w:keepNext/>
      </w:pPr>
      <w:r>
        <w:t>需支持一键开立当日路径医嘱；</w:t>
      </w:r>
    </w:p>
    <w:p w14:paraId="7CBB058B">
      <w:pPr>
        <w:pStyle w:val="140"/>
        <w:keepNext/>
      </w:pPr>
      <w:r>
        <w:t>需支持自定义路径变异标准，包括（天数，路径医嘱符合率，金额），根据标准自动判断完成情况；</w:t>
      </w:r>
    </w:p>
    <w:p w14:paraId="54881618">
      <w:pPr>
        <w:pStyle w:val="140"/>
        <w:keepNext/>
      </w:pPr>
      <w:r>
        <w:t>需支持路径展示，显示医嘱明细和医嘱执行状态；</w:t>
      </w:r>
    </w:p>
    <w:p w14:paraId="3CCA25C1">
      <w:pPr>
        <w:pStyle w:val="140"/>
        <w:keepNext/>
      </w:pPr>
      <w:r>
        <w:t>需支持详细模式按钮展示详细模式（医嘱大项下辖各个细项）；</w:t>
      </w:r>
    </w:p>
    <w:p w14:paraId="605CE0C1">
      <w:pPr>
        <w:pStyle w:val="140"/>
        <w:keepNext/>
      </w:pPr>
      <w:r>
        <w:t>需支持模板打印；</w:t>
      </w:r>
    </w:p>
    <w:p w14:paraId="27918688">
      <w:pPr>
        <w:pStyle w:val="140"/>
        <w:keepNext/>
      </w:pPr>
      <w:r>
        <w:t>需支持患者费用预估，提前预估整体费用，避免超标；</w:t>
      </w:r>
    </w:p>
    <w:p w14:paraId="4C976029">
      <w:pPr>
        <w:pStyle w:val="140"/>
        <w:keepNext/>
      </w:pPr>
      <w:r>
        <w:t>需支持当天可跳转多个阶段，手术日不固定情况适用；</w:t>
      </w:r>
    </w:p>
    <w:p w14:paraId="4ACE728D">
      <w:pPr>
        <w:pStyle w:val="140"/>
        <w:keepNext/>
      </w:pPr>
      <w:r>
        <w:t>需支持显示阶段医嘱执行明细；</w:t>
      </w:r>
    </w:p>
    <w:p w14:paraId="4544F9CC">
      <w:pPr>
        <w:pStyle w:val="140"/>
        <w:keepNext/>
      </w:pPr>
      <w:r>
        <w:t>需支持智能医嘱匹配系统</w:t>
      </w:r>
    </w:p>
    <w:p w14:paraId="424EFF44">
      <w:pPr>
        <w:pStyle w:val="140"/>
        <w:keepNext/>
      </w:pPr>
      <w:r>
        <w:t>需支持双向医嘱执行体系</w:t>
      </w:r>
    </w:p>
    <w:p w14:paraId="60C1CD79">
      <w:pPr>
        <w:pStyle w:val="140"/>
        <w:keepNext/>
      </w:pPr>
      <w:r>
        <w:t>需支持开立医嘱时，自动匹配等效组。</w:t>
      </w:r>
    </w:p>
    <w:p w14:paraId="1812B5C3">
      <w:pPr>
        <w:pStyle w:val="140"/>
        <w:keepNext/>
      </w:pPr>
      <w:r>
        <w:t>需支医嘱符合度提醒；</w:t>
      </w:r>
    </w:p>
    <w:p w14:paraId="02F51C4E">
      <w:pPr>
        <w:pStyle w:val="140"/>
        <w:keepNext/>
      </w:pPr>
      <w:r>
        <w:t>需支持执行天数超标提醒。</w:t>
      </w:r>
    </w:p>
    <w:p w14:paraId="2BD246C5">
      <w:pPr>
        <w:pStyle w:val="140"/>
        <w:keepNext/>
      </w:pPr>
      <w:r>
        <w:t>路径模板使用时，可以根据患者病情情况选择分支阶段</w:t>
      </w:r>
    </w:p>
    <w:p w14:paraId="34F2E205">
      <w:pPr>
        <w:pStyle w:val="140"/>
        <w:keepNext/>
      </w:pPr>
      <w:r>
        <w:t>需支持填写阶段评估内容，如果有评估项目未通过，则不能进入下阶段（下阶段无法做任何操作）</w:t>
      </w:r>
    </w:p>
    <w:p w14:paraId="79F0BB03">
      <w:pPr>
        <w:pStyle w:val="140"/>
        <w:keepNext/>
      </w:pPr>
      <w:r>
        <w:t>需支持与国家标准路径表单格式相同的告知单打印。需支持按照天进行打印</w:t>
      </w:r>
    </w:p>
    <w:p w14:paraId="37A969F4">
      <w:pPr>
        <w:pStyle w:val="140"/>
        <w:keepNext/>
      </w:pPr>
      <w:bookmarkStart w:id="97" w:name="_Toc346540241"/>
      <w:bookmarkStart w:id="98" w:name="_Toc66262618"/>
      <w:bookmarkStart w:id="99" w:name="_Toc34755179"/>
      <w:bookmarkStart w:id="100" w:name="_Toc97708872"/>
      <w:bookmarkStart w:id="101" w:name="_Toc65597591"/>
      <w:r>
        <w:t>4.统计</w:t>
      </w:r>
      <w:bookmarkEnd w:id="97"/>
      <w:r>
        <w:t>分析</w:t>
      </w:r>
      <w:bookmarkEnd w:id="98"/>
      <w:bookmarkEnd w:id="99"/>
      <w:bookmarkEnd w:id="100"/>
      <w:bookmarkEnd w:id="101"/>
    </w:p>
    <w:p w14:paraId="67C588FF">
      <w:pPr>
        <w:pStyle w:val="140"/>
        <w:keepNext/>
      </w:pPr>
      <w:r>
        <w:t>需支持整体横向指标，统一汇总各科室路径的执行情况。</w:t>
      </w:r>
    </w:p>
    <w:p w14:paraId="78597727">
      <w:pPr>
        <w:pStyle w:val="140"/>
        <w:keepNext/>
      </w:pPr>
      <w:r>
        <w:t>需支持分析路径中的关键数字，各科室横向对比；</w:t>
      </w:r>
    </w:p>
    <w:p w14:paraId="638C5394">
      <w:pPr>
        <w:pStyle w:val="140"/>
        <w:keepNext/>
      </w:pPr>
      <w:r>
        <w:t>需支持统计分析结果，可追溯到个人。</w:t>
      </w:r>
    </w:p>
    <w:p w14:paraId="4E9DD010">
      <w:pPr>
        <w:pStyle w:val="140"/>
        <w:keepNext/>
      </w:pPr>
      <w:r>
        <w:t>需支持国家上报数据所需要各种表单。</w:t>
      </w:r>
    </w:p>
    <w:p w14:paraId="29D3C064">
      <w:pPr>
        <w:pStyle w:val="6"/>
        <w:keepLines w:val="0"/>
        <w:tabs>
          <w:tab w:val="left" w:pos="0"/>
          <w:tab w:val="clear" w:pos="424"/>
        </w:tabs>
        <w:rPr>
          <w:rFonts w:ascii="宋体" w:hAnsi="宋体" w:cs="宋体"/>
          <w:color w:val="000000" w:themeColor="text1"/>
          <w14:textFill>
            <w14:solidFill>
              <w14:schemeClr w14:val="tx1"/>
            </w14:solidFill>
          </w14:textFill>
        </w:rPr>
      </w:pPr>
      <w:bookmarkStart w:id="102" w:name="_Toc236120349"/>
      <w:bookmarkStart w:id="103" w:name="_Toc1695841921"/>
      <w:bookmarkStart w:id="104" w:name="_Toc1789157901"/>
      <w:r>
        <w:rPr>
          <w:rFonts w:hint="eastAsia" w:ascii="宋体" w:hAnsi="宋体" w:cs="宋体"/>
          <w:color w:val="000000" w:themeColor="text1"/>
          <w14:textFill>
            <w14:solidFill>
              <w14:schemeClr w14:val="tx1"/>
            </w14:solidFill>
          </w14:textFill>
        </w:rPr>
        <w:t>报卡管理</w:t>
      </w:r>
      <w:bookmarkEnd w:id="102"/>
      <w:bookmarkEnd w:id="103"/>
      <w:bookmarkEnd w:id="104"/>
    </w:p>
    <w:p w14:paraId="31174D60">
      <w:pPr>
        <w:pStyle w:val="140"/>
        <w:keepNext/>
      </w:pPr>
      <w:r>
        <w:rPr>
          <w:rFonts w:hint="eastAsia"/>
        </w:rPr>
        <w:t>1.权限管理</w:t>
      </w:r>
    </w:p>
    <w:p w14:paraId="3696AB3B">
      <w:pPr>
        <w:pStyle w:val="140"/>
        <w:keepNext/>
      </w:pPr>
      <w:r>
        <w:rPr>
          <w:rFonts w:hint="eastAsia"/>
        </w:rPr>
        <w:t>需支持与医院HIS系统无缝对接。</w:t>
      </w:r>
    </w:p>
    <w:p w14:paraId="1D68BE1E">
      <w:pPr>
        <w:pStyle w:val="140"/>
        <w:keepNext/>
      </w:pPr>
      <w:r>
        <w:rPr>
          <w:rFonts w:hint="eastAsia"/>
        </w:rPr>
        <w:t>需支持科室主数据、用户主数据及科室用户关系数据同步。</w:t>
      </w:r>
    </w:p>
    <w:p w14:paraId="4C28E3AE">
      <w:pPr>
        <w:pStyle w:val="140"/>
        <w:keepNext/>
      </w:pPr>
      <w:r>
        <w:rPr>
          <w:rFonts w:hint="eastAsia"/>
        </w:rPr>
        <w:t>需支持用户管理功能（含用户信息的添加、修改、删除、查询及角色分配）。</w:t>
      </w:r>
    </w:p>
    <w:p w14:paraId="4C8FC7FB">
      <w:pPr>
        <w:pStyle w:val="140"/>
        <w:keepNext/>
      </w:pPr>
      <w:r>
        <w:rPr>
          <w:rFonts w:hint="eastAsia"/>
        </w:rPr>
        <w:t>需支持角色管理功能（含角色的添加、修改、删除、权限配置）。</w:t>
      </w:r>
    </w:p>
    <w:p w14:paraId="5890B32F">
      <w:pPr>
        <w:pStyle w:val="140"/>
        <w:keepNext/>
      </w:pPr>
      <w:r>
        <w:rPr>
          <w:rFonts w:hint="eastAsia"/>
        </w:rPr>
        <w:t>需支持科室负责人、院内最高审核人、系统管理员三类身份权限配置：</w:t>
      </w:r>
    </w:p>
    <w:p w14:paraId="7DD26195">
      <w:pPr>
        <w:pStyle w:val="140"/>
        <w:keepNext/>
      </w:pPr>
      <w:r>
        <w:rPr>
          <w:rFonts w:hint="eastAsia"/>
        </w:rPr>
        <w:t>科室负责人：需支持审核科室内报告卡。</w:t>
      </w:r>
    </w:p>
    <w:p w14:paraId="62D078B8">
      <w:pPr>
        <w:pStyle w:val="140"/>
        <w:keepNext/>
      </w:pPr>
      <w:r>
        <w:rPr>
          <w:rFonts w:hint="eastAsia"/>
        </w:rPr>
        <w:t>院内最高审核人：需支持查看全院报告卡。</w:t>
      </w:r>
    </w:p>
    <w:p w14:paraId="56DE12D2">
      <w:pPr>
        <w:pStyle w:val="140"/>
        <w:keepNext/>
      </w:pPr>
      <w:r>
        <w:rPr>
          <w:rFonts w:hint="eastAsia"/>
        </w:rPr>
        <w:t>系统管理员：需支持维护上报模板、人员权限及基础信息。</w:t>
      </w:r>
    </w:p>
    <w:p w14:paraId="5ABC3555">
      <w:pPr>
        <w:pStyle w:val="140"/>
        <w:keepNext/>
      </w:pPr>
      <w:r>
        <w:rPr>
          <w:rFonts w:hint="eastAsia"/>
        </w:rPr>
        <w:t>2.首页工作台</w:t>
      </w:r>
    </w:p>
    <w:p w14:paraId="5EB7AFE7">
      <w:pPr>
        <w:pStyle w:val="140"/>
        <w:keepNext/>
      </w:pPr>
      <w:r>
        <w:rPr>
          <w:rFonts w:hint="eastAsia"/>
        </w:rPr>
        <w:t>需支持依据登录人员权限动态展示数据，确保用户仅查看权限范围内信息。</w:t>
      </w:r>
    </w:p>
    <w:p w14:paraId="2DE419EE">
      <w:pPr>
        <w:pStyle w:val="140"/>
        <w:keepNext/>
      </w:pPr>
      <w:r>
        <w:rPr>
          <w:rFonts w:hint="eastAsia"/>
        </w:rPr>
        <w:t>需支持提示用户待审核的报告卡种类及数量。</w:t>
      </w:r>
    </w:p>
    <w:p w14:paraId="72C32E1D">
      <w:pPr>
        <w:pStyle w:val="140"/>
        <w:keepNext/>
      </w:pPr>
      <w:r>
        <w:rPr>
          <w:rFonts w:hint="eastAsia"/>
        </w:rPr>
        <w:t>需支持按时间、科室、事件等级等多维度参数统计报告卡。</w:t>
      </w:r>
    </w:p>
    <w:p w14:paraId="55A5788D">
      <w:pPr>
        <w:pStyle w:val="140"/>
        <w:keepNext/>
      </w:pPr>
      <w:r>
        <w:rPr>
          <w:rFonts w:hint="eastAsia"/>
        </w:rPr>
        <w:t>需支持以柱状图、饼图、折线图等多种形式展示分析结果。</w:t>
      </w:r>
    </w:p>
    <w:p w14:paraId="36E5A64F">
      <w:pPr>
        <w:pStyle w:val="140"/>
        <w:keepNext/>
      </w:pPr>
      <w:r>
        <w:rPr>
          <w:rFonts w:hint="eastAsia"/>
        </w:rPr>
        <w:t>3.上报查询</w:t>
      </w:r>
    </w:p>
    <w:p w14:paraId="500088B8">
      <w:pPr>
        <w:pStyle w:val="140"/>
        <w:keepNext/>
      </w:pPr>
      <w:r>
        <w:rPr>
          <w:rFonts w:hint="eastAsia"/>
        </w:rPr>
        <w:t>需支持查看已上报报告卡的详细信息、状态及处理进度。</w:t>
      </w:r>
    </w:p>
    <w:p w14:paraId="6BEE8FEA">
      <w:pPr>
        <w:pStyle w:val="140"/>
        <w:keepNext/>
      </w:pPr>
      <w:r>
        <w:rPr>
          <w:rFonts w:hint="eastAsia"/>
        </w:rPr>
        <w:t>需支持多种筛选条件查询报卡。</w:t>
      </w:r>
    </w:p>
    <w:p w14:paraId="2DA1A23B">
      <w:pPr>
        <w:pStyle w:val="140"/>
        <w:keepNext/>
      </w:pPr>
      <w:r>
        <w:rPr>
          <w:rFonts w:hint="eastAsia"/>
        </w:rPr>
        <w:t>感染管理科需可查看、审核全院的传染病上报记录、</w:t>
      </w:r>
    </w:p>
    <w:p w14:paraId="70300A43">
      <w:pPr>
        <w:pStyle w:val="140"/>
        <w:keepNext/>
      </w:pPr>
      <w:r>
        <w:rPr>
          <w:rFonts w:hint="eastAsia"/>
        </w:rPr>
        <w:t>临床医师需可查看本科室传染病上报记录、</w:t>
      </w:r>
    </w:p>
    <w:p w14:paraId="69DA385E">
      <w:pPr>
        <w:pStyle w:val="140"/>
        <w:keepNext/>
      </w:pPr>
      <w:r>
        <w:rPr>
          <w:rFonts w:hint="eastAsia"/>
        </w:rPr>
        <w:t>需支持按身份限制查询范围。</w:t>
      </w:r>
    </w:p>
    <w:p w14:paraId="17810A9A">
      <w:pPr>
        <w:pStyle w:val="140"/>
        <w:keepNext/>
      </w:pPr>
      <w:r>
        <w:rPr>
          <w:rFonts w:hint="eastAsia"/>
        </w:rPr>
        <w:t>需支持查看报告卡当前审批环节、审批人员及审批时间点。</w:t>
      </w:r>
    </w:p>
    <w:p w14:paraId="4C43E10C">
      <w:pPr>
        <w:pStyle w:val="140"/>
        <w:keepNext/>
      </w:pPr>
      <w:r>
        <w:rPr>
          <w:rFonts w:hint="eastAsia"/>
        </w:rPr>
        <w:t>4.疑似传染病疾病对照</w:t>
      </w:r>
    </w:p>
    <w:p w14:paraId="23B8A01B">
      <w:pPr>
        <w:pStyle w:val="140"/>
        <w:keepNext/>
      </w:pPr>
      <w:r>
        <w:rPr>
          <w:rFonts w:hint="eastAsia"/>
        </w:rPr>
        <w:t>需支持临床医生下诊断时自动校验并触发报卡弹窗。</w:t>
      </w:r>
    </w:p>
    <w:p w14:paraId="36725BF9">
      <w:pPr>
        <w:pStyle w:val="140"/>
        <w:keepNext/>
      </w:pPr>
      <w:r>
        <w:rPr>
          <w:rFonts w:hint="eastAsia"/>
        </w:rPr>
        <w:t>需支持多种弹卡规则配置。</w:t>
      </w:r>
    </w:p>
    <w:p w14:paraId="7EE12727">
      <w:pPr>
        <w:pStyle w:val="140"/>
        <w:keepNext/>
      </w:pPr>
      <w:r>
        <w:rPr>
          <w:rFonts w:hint="eastAsia"/>
        </w:rPr>
        <w:t>5.审核流程维护</w:t>
      </w:r>
    </w:p>
    <w:p w14:paraId="7A60F536">
      <w:pPr>
        <w:pStyle w:val="140"/>
        <w:keepNext/>
      </w:pPr>
      <w:r>
        <w:rPr>
          <w:rFonts w:hint="eastAsia"/>
        </w:rPr>
        <w:t>需支持构建多节点审核流程（每个节点绑定一个角色）。</w:t>
      </w:r>
    </w:p>
    <w:p w14:paraId="58E46318">
      <w:pPr>
        <w:pStyle w:val="140"/>
        <w:keepNext/>
      </w:pPr>
      <w:r>
        <w:rPr>
          <w:rFonts w:hint="eastAsia"/>
        </w:rPr>
        <w:t>需支持单个角色对应多个操作人员。</w:t>
      </w:r>
    </w:p>
    <w:p w14:paraId="3E07A9F7">
      <w:pPr>
        <w:pStyle w:val="140"/>
        <w:keepNext/>
      </w:pPr>
      <w:r>
        <w:rPr>
          <w:rFonts w:hint="eastAsia"/>
        </w:rPr>
        <w:t>6.表单维护</w:t>
      </w:r>
    </w:p>
    <w:p w14:paraId="0A4DC96C">
      <w:pPr>
        <w:pStyle w:val="140"/>
        <w:keepNext/>
      </w:pPr>
      <w:r>
        <w:rPr>
          <w:rFonts w:hint="eastAsia"/>
        </w:rPr>
        <w:t>组合控件：患者信息组件等预置模块</w:t>
      </w:r>
    </w:p>
    <w:p w14:paraId="516DD9DF">
      <w:pPr>
        <w:pStyle w:val="140"/>
        <w:keepNext/>
      </w:pPr>
      <w:r>
        <w:rPr>
          <w:rFonts w:hint="eastAsia"/>
        </w:rPr>
        <w:t>需支持组件必填/非必填标识设置。</w:t>
      </w:r>
    </w:p>
    <w:p w14:paraId="3B50A931">
      <w:pPr>
        <w:pStyle w:val="140"/>
        <w:keepNext/>
      </w:pPr>
      <w:r>
        <w:rPr>
          <w:rFonts w:hint="eastAsia"/>
        </w:rPr>
        <w:t>需支持组件默认值配置。</w:t>
      </w:r>
    </w:p>
    <w:p w14:paraId="3C7C83A7">
      <w:pPr>
        <w:pStyle w:val="140"/>
        <w:keepNext/>
      </w:pPr>
      <w:r>
        <w:rPr>
          <w:rFonts w:hint="eastAsia"/>
        </w:rPr>
        <w:t>需支持组件提示信息添加。</w:t>
      </w:r>
    </w:p>
    <w:p w14:paraId="35EE6A0C">
      <w:pPr>
        <w:pStyle w:val="140"/>
        <w:keepNext/>
      </w:pPr>
      <w:r>
        <w:rPr>
          <w:rFonts w:hint="eastAsia"/>
        </w:rPr>
        <w:t>需支持控件尺寸调整。</w:t>
      </w:r>
    </w:p>
    <w:p w14:paraId="111D74A2">
      <w:pPr>
        <w:pStyle w:val="140"/>
        <w:keepNext/>
      </w:pPr>
      <w:r>
        <w:rPr>
          <w:rFonts w:hint="eastAsia"/>
        </w:rPr>
        <w:t>需支持模板布局自定义。</w:t>
      </w:r>
    </w:p>
    <w:p w14:paraId="2107A808">
      <w:pPr>
        <w:pStyle w:val="140"/>
        <w:keepNext/>
      </w:pPr>
      <w:r>
        <w:rPr>
          <w:rFonts w:hint="eastAsia"/>
        </w:rPr>
        <w:t>需支持特殊格式验证（如电话号码）。</w:t>
      </w:r>
    </w:p>
    <w:p w14:paraId="54C5435D">
      <w:pPr>
        <w:pStyle w:val="140"/>
        <w:keepNext/>
      </w:pPr>
      <w:r>
        <w:rPr>
          <w:rFonts w:hint="eastAsia"/>
        </w:rPr>
        <w:t>需支持模板另存为副本。</w:t>
      </w:r>
    </w:p>
    <w:p w14:paraId="266BA00A">
      <w:pPr>
        <w:pStyle w:val="140"/>
        <w:keepNext/>
      </w:pPr>
      <w:r>
        <w:rPr>
          <w:rFonts w:hint="eastAsia"/>
        </w:rPr>
        <w:t>需支持控件间逻辑联动配置。</w:t>
      </w:r>
    </w:p>
    <w:p w14:paraId="39837E7F">
      <w:pPr>
        <w:pStyle w:val="140"/>
        <w:keepNext/>
      </w:pPr>
      <w:r>
        <w:rPr>
          <w:rFonts w:hint="eastAsia"/>
        </w:rPr>
        <w:t>7.传染性疾病报告卡</w:t>
      </w:r>
    </w:p>
    <w:p w14:paraId="4CCF2CCB">
      <w:pPr>
        <w:pStyle w:val="140"/>
        <w:keepNext/>
      </w:pPr>
      <w:r>
        <w:rPr>
          <w:rFonts w:hint="eastAsia"/>
        </w:rPr>
        <w:t>(1)传染病报告卡管理</w:t>
      </w:r>
    </w:p>
    <w:p w14:paraId="678922EA">
      <w:pPr>
        <w:pStyle w:val="140"/>
        <w:keepNext/>
      </w:pPr>
      <w:r>
        <w:rPr>
          <w:rFonts w:hint="eastAsia"/>
        </w:rPr>
        <w:t>需支持包含以下报告卡类型：</w:t>
      </w:r>
    </w:p>
    <w:p w14:paraId="07C53E72">
      <w:pPr>
        <w:pStyle w:val="140"/>
        <w:keepNext/>
      </w:pPr>
      <w:r>
        <w:rPr>
          <w:rFonts w:hint="eastAsia"/>
        </w:rPr>
        <w:t>中华人民共和国传染病报告卡、乙肝附卡、丙肝附卡、艾滋病附卡、结核病附卡、AFP附卡、食源附卡。</w:t>
      </w:r>
    </w:p>
    <w:p w14:paraId="6E8751FD">
      <w:pPr>
        <w:pStyle w:val="140"/>
        <w:keepNext/>
      </w:pPr>
      <w:r>
        <w:rPr>
          <w:rFonts w:hint="eastAsia"/>
        </w:rPr>
        <w:t>需支持报告卡的填写、保存、查询、修改、删除、提交、审核、上报及打印功能。</w:t>
      </w:r>
    </w:p>
    <w:p w14:paraId="7DF1F06C">
      <w:pPr>
        <w:pStyle w:val="140"/>
        <w:keepNext/>
      </w:pPr>
      <w:r>
        <w:rPr>
          <w:rFonts w:hint="eastAsia"/>
        </w:rPr>
        <w:t>需支持维护传染病诊断。</w:t>
      </w:r>
    </w:p>
    <w:p w14:paraId="0CC590D5">
      <w:pPr>
        <w:pStyle w:val="140"/>
        <w:keepNext/>
      </w:pPr>
      <w:r>
        <w:rPr>
          <w:rFonts w:hint="eastAsia"/>
        </w:rPr>
        <w:t>需根据诊断自动弹出传染病报卡，自动带入患者基本信息及诊断信息。</w:t>
      </w:r>
    </w:p>
    <w:p w14:paraId="0C410229">
      <w:pPr>
        <w:pStyle w:val="140"/>
        <w:keepNext/>
      </w:pPr>
      <w:r>
        <w:rPr>
          <w:rFonts w:hint="eastAsia"/>
        </w:rPr>
        <w:t>需支持以下扩展能力：</w:t>
      </w:r>
    </w:p>
    <w:p w14:paraId="34EE43DD">
      <w:pPr>
        <w:pStyle w:val="140"/>
        <w:keepNext/>
      </w:pPr>
      <w:r>
        <w:rPr>
          <w:rFonts w:hint="eastAsia"/>
        </w:rPr>
        <w:t>多条件统计查询：需支持联合条件检索生成针对性统计结果。</w:t>
      </w:r>
    </w:p>
    <w:p w14:paraId="5CF61A03">
      <w:pPr>
        <w:pStyle w:val="140"/>
        <w:keepNext/>
      </w:pPr>
      <w:r>
        <w:rPr>
          <w:rFonts w:hint="eastAsia"/>
        </w:rPr>
        <w:t>重卡校验：需支持临床医生自定义重复提交校验时长，并在重复提交时主动提醒。</w:t>
      </w:r>
    </w:p>
    <w:p w14:paraId="5C725FFA">
      <w:pPr>
        <w:pStyle w:val="140"/>
        <w:keepNext/>
      </w:pPr>
      <w:r>
        <w:rPr>
          <w:rFonts w:hint="eastAsia"/>
        </w:rPr>
        <w:t>诊断关联弹卡：需支持根据诊断内容自动关联并弹出对应传染病报告卡。</w:t>
      </w:r>
    </w:p>
    <w:p w14:paraId="1B2B8706">
      <w:pPr>
        <w:pStyle w:val="140"/>
        <w:keepNext/>
      </w:pPr>
      <w:r>
        <w:rPr>
          <w:rFonts w:hint="eastAsia"/>
        </w:rPr>
        <w:t>编号规则：需支持报告卡编号自动生成，且编号规则可配置。</w:t>
      </w:r>
    </w:p>
    <w:p w14:paraId="48630C0F">
      <w:pPr>
        <w:pStyle w:val="140"/>
        <w:keepNext/>
      </w:pPr>
      <w:r>
        <w:rPr>
          <w:rFonts w:hint="eastAsia"/>
        </w:rPr>
        <w:t>需支持根据ICD-10诊断编码，查询与维护对应的疾病以及相应诊断弹出报卡的参数规则。支持用户自定义填报模板，包含添加、修改、删除等功能。</w:t>
      </w:r>
    </w:p>
    <w:p w14:paraId="7D80B1C4">
      <w:pPr>
        <w:pStyle w:val="140"/>
        <w:keepNext/>
      </w:pPr>
      <w:r>
        <w:rPr>
          <w:rFonts w:hint="eastAsia"/>
        </w:rPr>
        <w:t>支持多种组件类型，包括文本框控件、单选框控件、多选框控件、下拉框控件、表格控件、日期时间控件、上传附件控件、分割线、标签、级联控件、常见组合控件(比如患者信息组件)等。</w:t>
      </w:r>
    </w:p>
    <w:p w14:paraId="3CD322DF">
      <w:pPr>
        <w:pStyle w:val="140"/>
        <w:keepNext/>
      </w:pPr>
      <w:r>
        <w:rPr>
          <w:rFonts w:hint="eastAsia"/>
        </w:rPr>
        <w:t>(2)传染病附卡管理</w:t>
      </w:r>
    </w:p>
    <w:p w14:paraId="0C19FB4E">
      <w:pPr>
        <w:pStyle w:val="140"/>
        <w:keepNext/>
      </w:pPr>
      <w:r>
        <w:rPr>
          <w:rFonts w:hint="eastAsia"/>
        </w:rPr>
        <w:t>需支持选择传染病报告卡选项时自动弹出对应附卡（乙肝/丙肝/艾滋病/结核病/AFP/食源附卡）。</w:t>
      </w:r>
    </w:p>
    <w:p w14:paraId="38B3C4B7">
      <w:pPr>
        <w:pStyle w:val="140"/>
        <w:keepNext/>
      </w:pPr>
      <w:r>
        <w:rPr>
          <w:rFonts w:hint="eastAsia"/>
        </w:rPr>
        <w:t>需支持附卡与主报告卡同步提交至医院指定的相关审核部门。</w:t>
      </w:r>
    </w:p>
    <w:p w14:paraId="15AA08C8">
      <w:pPr>
        <w:pStyle w:val="140"/>
        <w:keepNext/>
      </w:pPr>
      <w:r>
        <w:rPr>
          <w:rFonts w:hint="eastAsia"/>
        </w:rPr>
        <w:t>(3)基础管理</w:t>
      </w:r>
    </w:p>
    <w:p w14:paraId="5A4DFB70">
      <w:pPr>
        <w:pStyle w:val="140"/>
        <w:keepNext/>
      </w:pPr>
      <w:r>
        <w:rPr>
          <w:rFonts w:hint="eastAsia"/>
        </w:rPr>
        <w:t>需支持以下报告卡类型的填写、保存、查询、修改、删除、提交、审核、上报、打印及导出：</w:t>
      </w:r>
    </w:p>
    <w:p w14:paraId="4BFE6D45">
      <w:pPr>
        <w:pStyle w:val="140"/>
        <w:keepNext/>
      </w:pPr>
      <w:r>
        <w:rPr>
          <w:rFonts w:hint="eastAsia"/>
        </w:rPr>
        <w:t>食源性疾病报卡、全国伤害监测报告卡、心脑血管病报告卡、慢性支气管炎报告卡、居民死亡医学证明书、恶性肿瘤报告卡、个案随访报告卡、农药中毒报告卡、慢性病报告卡（高血压/糖尿病/脑卒中/冠心病/肿瘤）、高温中暑报告卡。</w:t>
      </w:r>
    </w:p>
    <w:p w14:paraId="49450B62">
      <w:pPr>
        <w:pStyle w:val="140"/>
        <w:keepNext/>
      </w:pPr>
      <w:r>
        <w:rPr>
          <w:rFonts w:hint="eastAsia"/>
        </w:rPr>
        <w:t>需支持死亡患者信息自动提取。</w:t>
      </w:r>
    </w:p>
    <w:p w14:paraId="1FAD6293">
      <w:pPr>
        <w:pStyle w:val="140"/>
        <w:keepNext/>
      </w:pPr>
      <w:r>
        <w:rPr>
          <w:rFonts w:hint="eastAsia"/>
        </w:rPr>
        <w:t>需支持临床医护核对、修改及补录死亡报告信息。</w:t>
      </w:r>
    </w:p>
    <w:p w14:paraId="5884D06B">
      <w:pPr>
        <w:pStyle w:val="140"/>
        <w:keepNext/>
      </w:pPr>
      <w:r>
        <w:rPr>
          <w:rFonts w:hint="eastAsia"/>
        </w:rPr>
        <w:t>需支持打印居民医学死亡证明书三联报告。</w:t>
      </w:r>
    </w:p>
    <w:p w14:paraId="7D550E3D">
      <w:pPr>
        <w:pStyle w:val="140"/>
        <w:keepNext/>
      </w:pPr>
      <w:r>
        <w:rPr>
          <w:rFonts w:hint="eastAsia"/>
        </w:rPr>
        <w:t>8.漏报、迟报查询</w:t>
      </w:r>
    </w:p>
    <w:p w14:paraId="58ACB166">
      <w:pPr>
        <w:pStyle w:val="140"/>
        <w:keepNext/>
      </w:pPr>
      <w:r>
        <w:rPr>
          <w:rFonts w:hint="eastAsia"/>
        </w:rPr>
        <w:t>需支持按时间、科室、诊断名称等条件统计漏报与迟报数据。</w:t>
      </w:r>
    </w:p>
    <w:p w14:paraId="1D5821CB">
      <w:pPr>
        <w:pStyle w:val="140"/>
        <w:keepNext/>
      </w:pPr>
      <w:r>
        <w:rPr>
          <w:rFonts w:hint="eastAsia"/>
        </w:rPr>
        <w:t>需支持实时抓取患者诊断信息，依据预设疾病规则筛选疑似传染病例。</w:t>
      </w:r>
    </w:p>
    <w:p w14:paraId="090F0924">
      <w:pPr>
        <w:pStyle w:val="140"/>
        <w:keepNext/>
      </w:pPr>
      <w:r>
        <w:rPr>
          <w:rFonts w:hint="eastAsia"/>
        </w:rPr>
        <w:t>需支持向预防保健科医护人员展示疑似病例信息。</w:t>
      </w:r>
    </w:p>
    <w:p w14:paraId="1E153B3F">
      <w:pPr>
        <w:pStyle w:val="140"/>
        <w:keepNext/>
      </w:pPr>
      <w:r>
        <w:rPr>
          <w:rFonts w:hint="eastAsia"/>
        </w:rPr>
        <w:t>9.网络直报</w:t>
      </w:r>
    </w:p>
    <w:p w14:paraId="14981F80">
      <w:pPr>
        <w:pStyle w:val="140"/>
        <w:keepNext/>
      </w:pPr>
      <w:r>
        <w:rPr>
          <w:rFonts w:hint="eastAsia"/>
        </w:rPr>
        <w:t>需支持与国家传染病网络直报系统对接。</w:t>
      </w:r>
    </w:p>
    <w:p w14:paraId="329B90B2">
      <w:pPr>
        <w:pStyle w:val="140"/>
        <w:keepNext/>
      </w:pPr>
      <w:r>
        <w:rPr>
          <w:rFonts w:hint="eastAsia"/>
        </w:rPr>
        <w:t>需支持将传染病报告卡实时推送至国家平台。</w:t>
      </w:r>
    </w:p>
    <w:p w14:paraId="39203C19">
      <w:pPr>
        <w:pStyle w:val="6"/>
        <w:tabs>
          <w:tab w:val="left" w:pos="0"/>
          <w:tab w:val="clear" w:pos="424"/>
        </w:tabs>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日间治疗中心</w:t>
      </w:r>
    </w:p>
    <w:p w14:paraId="3BC9A8E9">
      <w:pPr>
        <w:pStyle w:val="140"/>
        <w:keepNext/>
        <w:ind w:firstLine="420" w:firstLineChars="0"/>
      </w:pPr>
      <w:r>
        <w:t>需实现</w:t>
      </w:r>
      <w:r>
        <w:rPr>
          <w:rFonts w:hint="eastAsia"/>
        </w:rPr>
        <w:t>医院日间治疗中心</w:t>
      </w:r>
      <w:r>
        <w:t>从门诊医生开单、中心排床、门诊结算、药房配药、患者输液</w:t>
      </w:r>
      <w:r>
        <w:rPr>
          <w:rFonts w:hint="eastAsia"/>
        </w:rPr>
        <w:t>、</w:t>
      </w:r>
      <w:r>
        <w:t>护理文书书写</w:t>
      </w:r>
      <w:r>
        <w:rPr>
          <w:rFonts w:hint="eastAsia"/>
        </w:rPr>
        <w:t>到</w:t>
      </w:r>
      <w:r>
        <w:t>、患者出区的全流程闭环管理。</w:t>
      </w:r>
    </w:p>
    <w:p w14:paraId="3A793E2A">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05" w:name="_Toc1338849238"/>
      <w:bookmarkStart w:id="106" w:name="_Toc278819206"/>
      <w:bookmarkStart w:id="107" w:name="_Toc15882194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16</w:t>
      </w:r>
      <w:r>
        <w:rPr>
          <w:rFonts w:hint="eastAsia" w:ascii="宋体" w:hAnsi="宋体" w:cs="宋体"/>
          <w:color w:val="000000" w:themeColor="text1"/>
          <w:szCs w:val="28"/>
          <w14:textFill>
            <w14:solidFill>
              <w14:schemeClr w14:val="tx1"/>
            </w14:solidFill>
          </w14:textFill>
        </w:rPr>
        <w:t>】急诊留观室</w:t>
      </w:r>
      <w:r>
        <w:rPr>
          <w:rFonts w:ascii="宋体" w:hAnsi="宋体" w:cs="宋体"/>
          <w:color w:val="000000" w:themeColor="text1"/>
          <w:szCs w:val="28"/>
          <w14:textFill>
            <w14:solidFill>
              <w14:schemeClr w14:val="tx1"/>
            </w14:solidFill>
          </w14:textFill>
        </w:rPr>
        <w:t>/抢救室医生</w:t>
      </w:r>
      <w:bookmarkEnd w:id="105"/>
      <w:bookmarkEnd w:id="106"/>
      <w:bookmarkEnd w:id="107"/>
    </w:p>
    <w:p w14:paraId="58529F08">
      <w:pPr>
        <w:pStyle w:val="6"/>
        <w:keepLines w:val="0"/>
        <w:tabs>
          <w:tab w:val="left" w:pos="0"/>
          <w:tab w:val="clear" w:pos="424"/>
        </w:tabs>
        <w:rPr>
          <w:rFonts w:ascii="宋体" w:hAnsi="宋体" w:cs="宋体"/>
          <w:color w:val="000000" w:themeColor="text1"/>
          <w14:textFill>
            <w14:solidFill>
              <w14:schemeClr w14:val="tx1"/>
            </w14:solidFill>
          </w14:textFill>
        </w:rPr>
      </w:pPr>
      <w:bookmarkStart w:id="108" w:name="_Toc176792464"/>
      <w:bookmarkStart w:id="109" w:name="_Toc1544933907"/>
      <w:bookmarkStart w:id="110" w:name="_Toc221623286"/>
      <w:r>
        <w:rPr>
          <w:rFonts w:hint="eastAsia" w:ascii="宋体" w:hAnsi="宋体" w:cs="宋体"/>
          <w:color w:val="000000" w:themeColor="text1"/>
          <w:lang w:eastAsia="zh"/>
          <w14:textFill>
            <w14:solidFill>
              <w14:schemeClr w14:val="tx1"/>
            </w14:solidFill>
          </w14:textFill>
        </w:rPr>
        <w:t>患者管理</w:t>
      </w:r>
      <w:bookmarkEnd w:id="108"/>
      <w:bookmarkEnd w:id="109"/>
      <w:bookmarkEnd w:id="110"/>
    </w:p>
    <w:p w14:paraId="74ABE493">
      <w:pPr>
        <w:pStyle w:val="140"/>
        <w:keepNext/>
      </w:pPr>
      <w:r>
        <w:rPr>
          <w:rFonts w:hint="eastAsia"/>
        </w:rPr>
        <w:t>1.诊疗区管理</w:t>
      </w:r>
    </w:p>
    <w:p w14:paraId="016CC01C">
      <w:pPr>
        <w:pStyle w:val="140"/>
        <w:keepNext/>
      </w:pPr>
      <w:r>
        <w:rPr>
          <w:rFonts w:hint="eastAsia"/>
        </w:rPr>
        <w:t>具备诊区选择功能，根据医生权限设置不同的诊疗区登录系统，也支持切换诊疗区。</w:t>
      </w:r>
    </w:p>
    <w:p w14:paraId="4412AA71">
      <w:pPr>
        <w:pStyle w:val="140"/>
        <w:keepNext/>
      </w:pPr>
      <w:r>
        <w:rPr>
          <w:rFonts w:hint="eastAsia"/>
        </w:rPr>
        <w:t>具备记忆功能，所选的</w:t>
      </w:r>
      <w:r>
        <w:rPr>
          <w:rFonts w:hint="eastAsia"/>
          <w:lang w:eastAsia="zh"/>
        </w:rPr>
        <w:t>科室</w:t>
      </w:r>
      <w:r>
        <w:rPr>
          <w:rFonts w:hint="eastAsia"/>
        </w:rPr>
        <w:t>或就诊诊区可自动加载上次操作所切换的内容。</w:t>
      </w:r>
    </w:p>
    <w:p w14:paraId="1B219AB4">
      <w:pPr>
        <w:pStyle w:val="140"/>
        <w:keepNext/>
      </w:pPr>
      <w:r>
        <w:rPr>
          <w:rFonts w:hint="eastAsia"/>
        </w:rPr>
        <w:t>支持与分诊系统对接，实现设置开诊</w:t>
      </w:r>
      <w:r>
        <w:rPr>
          <w:rFonts w:hint="eastAsia"/>
          <w:lang w:eastAsia="zh"/>
        </w:rPr>
        <w:t>科室</w:t>
      </w:r>
      <w:r>
        <w:rPr>
          <w:rFonts w:hint="eastAsia"/>
        </w:rPr>
        <w:t>是否启用分诊功能。</w:t>
      </w:r>
    </w:p>
    <w:p w14:paraId="7338AEAC">
      <w:pPr>
        <w:pStyle w:val="140"/>
        <w:keepNext/>
      </w:pPr>
      <w:r>
        <w:rPr>
          <w:rFonts w:hint="eastAsia"/>
        </w:rPr>
        <w:t>2.就诊列表</w:t>
      </w:r>
    </w:p>
    <w:p w14:paraId="60920108">
      <w:pPr>
        <w:pStyle w:val="140"/>
        <w:keepNext/>
      </w:pPr>
      <w:r>
        <w:rPr>
          <w:rFonts w:hint="eastAsia"/>
        </w:rPr>
        <w:t>具备展示开诊就诊</w:t>
      </w:r>
      <w:r>
        <w:rPr>
          <w:rFonts w:hint="eastAsia"/>
          <w:lang w:eastAsia="zh"/>
        </w:rPr>
        <w:t>科室</w:t>
      </w:r>
      <w:r>
        <w:rPr>
          <w:rFonts w:hint="eastAsia"/>
        </w:rPr>
        <w:t>当前可接诊的患者列表功能。</w:t>
      </w:r>
    </w:p>
    <w:p w14:paraId="5C3E762F">
      <w:pPr>
        <w:pStyle w:val="140"/>
        <w:keepNext/>
      </w:pPr>
      <w:r>
        <w:rPr>
          <w:rFonts w:hint="eastAsia"/>
        </w:rPr>
        <w:t>具备患者分类展示功能，默认显示各诊区最近24小时内的患者，包括未就诊、就诊中、流转中、已就诊等患者，急抢救、急留观分别显示在区、出区等患者。</w:t>
      </w:r>
    </w:p>
    <w:p w14:paraId="6348C097">
      <w:pPr>
        <w:pStyle w:val="140"/>
        <w:keepNext/>
      </w:pPr>
      <w:r>
        <w:rPr>
          <w:rFonts w:hint="eastAsia"/>
        </w:rPr>
        <w:t>具备快速定位患者功能，支持按照搜索、读卡来定位患者。还可以按科室、时间、诊疗区、经治医生筛选过滤患者信息。</w:t>
      </w:r>
    </w:p>
    <w:p w14:paraId="791140B0">
      <w:pPr>
        <w:pStyle w:val="140"/>
        <w:keepNext/>
      </w:pPr>
      <w:r>
        <w:rPr>
          <w:rFonts w:hint="eastAsia"/>
        </w:rPr>
        <w:t>具备患者列表中显示列自定义配置功能。</w:t>
      </w:r>
    </w:p>
    <w:p w14:paraId="25EB85FE">
      <w:pPr>
        <w:pStyle w:val="140"/>
        <w:keepNext/>
      </w:pPr>
      <w:r>
        <w:rPr>
          <w:rFonts w:hint="eastAsia"/>
        </w:rPr>
        <w:t>具备重点患者关注功能。</w:t>
      </w:r>
    </w:p>
    <w:p w14:paraId="57802409">
      <w:pPr>
        <w:pStyle w:val="140"/>
        <w:keepNext/>
      </w:pPr>
      <w:r>
        <w:rPr>
          <w:rFonts w:hint="eastAsia"/>
        </w:rPr>
        <w:t>具备快捷菜单操作功能，包括结束就诊、单据、诊间预约、病历打印等菜单功能。</w:t>
      </w:r>
    </w:p>
    <w:p w14:paraId="69F3410A">
      <w:pPr>
        <w:pStyle w:val="140"/>
        <w:keepNext/>
      </w:pPr>
      <w:r>
        <w:rPr>
          <w:rFonts w:hint="eastAsia"/>
        </w:rPr>
        <w:t>具备导出功能，按照当前的页签、所展示的列信息，导出为EXECL。</w:t>
      </w:r>
    </w:p>
    <w:p w14:paraId="3412F952">
      <w:pPr>
        <w:pStyle w:val="140"/>
        <w:keepNext/>
      </w:pPr>
      <w:r>
        <w:rPr>
          <w:rFonts w:hint="eastAsia"/>
        </w:rPr>
        <w:t>具备查看全部诊疗区的患者信息及跨诊疗区接诊患者的功能。</w:t>
      </w:r>
    </w:p>
    <w:p w14:paraId="56F38CB7">
      <w:pPr>
        <w:pStyle w:val="140"/>
        <w:keepNext/>
      </w:pPr>
      <w:r>
        <w:rPr>
          <w:rFonts w:hint="eastAsia"/>
        </w:rPr>
        <w:t>3.床位卡管理</w:t>
      </w:r>
    </w:p>
    <w:p w14:paraId="586A1EB9">
      <w:pPr>
        <w:pStyle w:val="140"/>
        <w:keepNext/>
      </w:pPr>
      <w:r>
        <w:rPr>
          <w:rFonts w:hint="eastAsia"/>
        </w:rPr>
        <w:t>具备床位卡展示患者列表功能，抢救区、留观区按床位号顺序排列展示患者，床位卡展示内容包括患者基本信息、床位、分级、责任护士、责任医生等医生关注的信息。</w:t>
      </w:r>
    </w:p>
    <w:p w14:paraId="7A297BAA">
      <w:pPr>
        <w:pStyle w:val="140"/>
        <w:keepNext/>
      </w:pPr>
      <w:r>
        <w:rPr>
          <w:rFonts w:hint="eastAsia"/>
        </w:rPr>
        <w:t>具备在床位卡中展示患者标签（如：绿通、三无、胸痛）信息。</w:t>
      </w:r>
    </w:p>
    <w:p w14:paraId="247A2E82">
      <w:pPr>
        <w:pStyle w:val="140"/>
        <w:keepNext/>
      </w:pPr>
      <w:r>
        <w:rPr>
          <w:rFonts w:hint="eastAsia"/>
        </w:rPr>
        <w:t>具备对挂号状态进行实时监测，对过期患者进行警示。</w:t>
      </w:r>
    </w:p>
    <w:p w14:paraId="7E56ED8A">
      <w:pPr>
        <w:pStyle w:val="140"/>
        <w:keepNext/>
      </w:pPr>
      <w:r>
        <w:rPr>
          <w:rFonts w:hint="eastAsia"/>
        </w:rPr>
        <w:t>具备实时显示患者在当前诊疗区的滞留时间。</w:t>
      </w:r>
    </w:p>
    <w:p w14:paraId="67E3CFCD">
      <w:pPr>
        <w:pStyle w:val="140"/>
        <w:keepNext/>
      </w:pPr>
      <w:r>
        <w:rPr>
          <w:rFonts w:hint="eastAsia"/>
        </w:rPr>
        <w:t>具备排床管理功能，可根据不同医院业务模式灵活配置。支持先登记分配床位后接诊，或先接诊再分配床位两种入区模式。</w:t>
      </w:r>
    </w:p>
    <w:p w14:paraId="29A7D14D">
      <w:pPr>
        <w:pStyle w:val="140"/>
        <w:keepNext/>
      </w:pPr>
      <w:r>
        <w:rPr>
          <w:rFonts w:hint="eastAsia"/>
        </w:rPr>
        <w:t>具备取消入区功能，急抢救、留观允许医生办理取消入区的业务，产生诊疗数据时不允许办理出区。</w:t>
      </w:r>
    </w:p>
    <w:p w14:paraId="26154B0B">
      <w:pPr>
        <w:pStyle w:val="140"/>
        <w:keepNext/>
      </w:pPr>
      <w:r>
        <w:rPr>
          <w:rFonts w:hint="eastAsia"/>
        </w:rPr>
        <w:t>4.患者管理</w:t>
      </w:r>
    </w:p>
    <w:p w14:paraId="19ECB732">
      <w:pPr>
        <w:pStyle w:val="140"/>
        <w:keepNext/>
      </w:pPr>
      <w:r>
        <w:rPr>
          <w:rFonts w:hint="eastAsia"/>
        </w:rPr>
        <w:t>具备患者信息集中展示、查看和修改功能，包括：基本信息、过敏史、健康摘要、就诊信息、患者备注，并支持查看修改日志。</w:t>
      </w:r>
    </w:p>
    <w:p w14:paraId="293CB69B">
      <w:pPr>
        <w:pStyle w:val="140"/>
        <w:keepNext/>
      </w:pPr>
      <w:r>
        <w:rPr>
          <w:rFonts w:hint="eastAsia"/>
        </w:rPr>
        <w:t>具备患者多个地址信息维护功能，包括：联系地址、籍贯、出生地、工作单位地址、联系人地址等。</w:t>
      </w:r>
    </w:p>
    <w:p w14:paraId="1936300D">
      <w:pPr>
        <w:pStyle w:val="140"/>
        <w:keepNext/>
      </w:pPr>
      <w:r>
        <w:rPr>
          <w:rFonts w:hint="eastAsia"/>
        </w:rPr>
        <w:t>具备患者过敏史管理功能，可录入患者过敏源、过敏物、过敏结果、操作时间信息，过敏源类型包括药物、食物、环境、混合性过敏源等。</w:t>
      </w:r>
    </w:p>
    <w:p w14:paraId="4EDE3119">
      <w:pPr>
        <w:pStyle w:val="140"/>
        <w:keepNext/>
      </w:pPr>
      <w:r>
        <w:rPr>
          <w:rFonts w:hint="eastAsia"/>
        </w:rPr>
        <w:t>具备健康摘要信息录入功能，包括：是否发热、肝功能状况描述、肾功能状况描述等信息。</w:t>
      </w:r>
    </w:p>
    <w:p w14:paraId="3D0E65C6">
      <w:pPr>
        <w:pStyle w:val="140"/>
        <w:keepNext/>
      </w:pPr>
      <w:r>
        <w:rPr>
          <w:rFonts w:hint="eastAsia"/>
        </w:rPr>
        <w:t>具备就诊信息查看功能，包括：患者门诊病历号、就诊类型、挂号</w:t>
      </w:r>
      <w:r>
        <w:rPr>
          <w:rFonts w:hint="eastAsia"/>
          <w:lang w:eastAsia="zh"/>
        </w:rPr>
        <w:t>科室</w:t>
      </w:r>
      <w:r>
        <w:rPr>
          <w:rFonts w:hint="eastAsia"/>
        </w:rPr>
        <w:t>、挂号时间、接诊时间、就诊状态等信息。</w:t>
      </w:r>
    </w:p>
    <w:p w14:paraId="6C6320AA">
      <w:pPr>
        <w:pStyle w:val="140"/>
        <w:keepNext/>
      </w:pPr>
      <w:r>
        <w:rPr>
          <w:rFonts w:hint="eastAsia"/>
        </w:rPr>
        <w:t>具备查看患者预检时的症状信息、体征信息、评分信息功能。</w:t>
      </w:r>
    </w:p>
    <w:p w14:paraId="31E8FB64">
      <w:pPr>
        <w:pStyle w:val="140"/>
        <w:keepNext/>
      </w:pPr>
      <w:r>
        <w:rPr>
          <w:rFonts w:hint="eastAsia"/>
        </w:rPr>
        <w:t>支持设备联机，获取监护信息。</w:t>
      </w:r>
    </w:p>
    <w:p w14:paraId="5200F8E1">
      <w:pPr>
        <w:pStyle w:val="140"/>
        <w:keepNext/>
      </w:pPr>
      <w:r>
        <w:rPr>
          <w:rFonts w:hint="eastAsia"/>
        </w:rPr>
        <w:t>具备患者敏感信息隐私保护功能，包括：患者联系电话、身份证信息及地址信息。</w:t>
      </w:r>
    </w:p>
    <w:p w14:paraId="0A58A982">
      <w:pPr>
        <w:pStyle w:val="140"/>
        <w:keepNext/>
        <w:rPr>
          <w:lang w:eastAsia="zh"/>
        </w:rPr>
      </w:pPr>
      <w:r>
        <w:rPr>
          <w:rFonts w:hint="eastAsia"/>
        </w:rPr>
        <w:t>5.急诊诊疗</w:t>
      </w:r>
      <w:r>
        <w:rPr>
          <w:rFonts w:hint="eastAsia"/>
          <w:lang w:eastAsia="zh"/>
        </w:rPr>
        <w:t>管理</w:t>
      </w:r>
    </w:p>
    <w:p w14:paraId="066B8492">
      <w:pPr>
        <w:pStyle w:val="140"/>
        <w:keepNext/>
      </w:pPr>
      <w:r>
        <w:rPr>
          <w:rFonts w:hint="eastAsia"/>
        </w:rPr>
        <w:t>（1）患者转归</w:t>
      </w:r>
    </w:p>
    <w:p w14:paraId="65C98C2F">
      <w:pPr>
        <w:pStyle w:val="140"/>
        <w:keepNext/>
      </w:pPr>
      <w:r>
        <w:rPr>
          <w:rFonts w:hint="eastAsia"/>
        </w:rPr>
        <w:t>具有一键转归功能，包括疾病转归、去向转归和转归时间录入。</w:t>
      </w:r>
    </w:p>
    <w:p w14:paraId="0013DB4B">
      <w:pPr>
        <w:pStyle w:val="140"/>
        <w:keepNext/>
      </w:pPr>
      <w:r>
        <w:rPr>
          <w:rFonts w:hint="eastAsia"/>
        </w:rPr>
        <w:t>具有自动生成转归医嘱功能。</w:t>
      </w:r>
    </w:p>
    <w:p w14:paraId="14D07529">
      <w:pPr>
        <w:pStyle w:val="140"/>
        <w:keepNext/>
      </w:pPr>
      <w:r>
        <w:rPr>
          <w:rFonts w:hint="eastAsia"/>
        </w:rPr>
        <w:t>具备转归撤销功能。</w:t>
      </w:r>
    </w:p>
    <w:p w14:paraId="1C2B601E">
      <w:pPr>
        <w:pStyle w:val="140"/>
        <w:keepNext/>
      </w:pPr>
      <w:r>
        <w:rPr>
          <w:rFonts w:hint="eastAsia"/>
        </w:rPr>
        <w:t>具备多挂号就诊模式，切换挂号记录可查看对应的诊疗数据。</w:t>
      </w:r>
    </w:p>
    <w:p w14:paraId="47132533">
      <w:pPr>
        <w:pStyle w:val="140"/>
        <w:keepNext/>
      </w:pPr>
      <w:r>
        <w:rPr>
          <w:rFonts w:hint="eastAsia"/>
        </w:rPr>
        <w:t xml:space="preserve">当患者转归去向选择"住院"时，系统自动弹出入院通知单填写界面。 </w:t>
      </w:r>
    </w:p>
    <w:p w14:paraId="0F9F1DFE">
      <w:pPr>
        <w:pStyle w:val="140"/>
        <w:keepNext/>
      </w:pPr>
      <w:r>
        <w:rPr>
          <w:rFonts w:hint="eastAsia"/>
        </w:rPr>
        <w:t>提供患者去向选择的功能，包括出院//转科/转院等去向设置，去向可通过系统配置自定义配置。</w:t>
      </w:r>
    </w:p>
    <w:p w14:paraId="0FC5754B">
      <w:pPr>
        <w:pStyle w:val="140"/>
        <w:keepNext/>
      </w:pPr>
      <w:r>
        <w:rPr>
          <w:rFonts w:hint="eastAsia"/>
        </w:rPr>
        <w:t>当患者转归时，可按照要求显示必填属性：姓名、性别、年龄、费别、诊断、科室、病区、开单科室、开单医生、医生签名、开单时间。科室和病区联动。提交后，会传送HIS或者入院准备中心。</w:t>
      </w:r>
    </w:p>
    <w:p w14:paraId="2FCCF3AE">
      <w:pPr>
        <w:pStyle w:val="140"/>
        <w:keepNext/>
      </w:pPr>
      <w:r>
        <w:rPr>
          <w:rFonts w:hint="eastAsia"/>
        </w:rPr>
        <w:t>提供急诊医生对患者（抢救或急门诊）进行转留观的功能及流程，并支持关联填写留观登记。</w:t>
      </w:r>
    </w:p>
    <w:p w14:paraId="375742CC">
      <w:pPr>
        <w:pStyle w:val="140"/>
        <w:keepNext/>
      </w:pPr>
      <w:r>
        <w:rPr>
          <w:rFonts w:hint="eastAsia"/>
        </w:rPr>
        <w:t>支持多院区进行流转，同时记录流转过程和时间。</w:t>
      </w:r>
    </w:p>
    <w:p w14:paraId="4486F609">
      <w:pPr>
        <w:pStyle w:val="140"/>
        <w:keepNext/>
      </w:pPr>
      <w:r>
        <w:rPr>
          <w:rFonts w:hint="eastAsia"/>
        </w:rPr>
        <w:t>（2）召回管理</w:t>
      </w:r>
    </w:p>
    <w:p w14:paraId="08998F50">
      <w:pPr>
        <w:pStyle w:val="140"/>
        <w:keepNext/>
      </w:pPr>
      <w:r>
        <w:rPr>
          <w:rFonts w:hint="eastAsia"/>
        </w:rPr>
        <w:t>针对出科的患者具有一键召回功能。</w:t>
      </w:r>
    </w:p>
    <w:p w14:paraId="061BB3F4">
      <w:pPr>
        <w:pStyle w:val="140"/>
        <w:keepNext/>
      </w:pPr>
      <w:r>
        <w:rPr>
          <w:rFonts w:hint="eastAsia"/>
        </w:rPr>
        <w:t>（3）分级修正</w:t>
      </w:r>
    </w:p>
    <w:p w14:paraId="6FD33A7B">
      <w:pPr>
        <w:pStyle w:val="140"/>
        <w:keepNext/>
      </w:pPr>
      <w:r>
        <w:rPr>
          <w:rFonts w:hint="eastAsia"/>
        </w:rPr>
        <w:t>支持与预检系统对接，获取并展示患者预检级别信息。</w:t>
      </w:r>
    </w:p>
    <w:p w14:paraId="15776C49">
      <w:pPr>
        <w:pStyle w:val="140"/>
        <w:keepNext/>
      </w:pPr>
      <w:r>
        <w:rPr>
          <w:rFonts w:hint="eastAsia"/>
        </w:rPr>
        <w:t>具备修改预检级别功能，修改时可选择修改原因，支持原因字典维护。</w:t>
      </w:r>
    </w:p>
    <w:p w14:paraId="0970F452">
      <w:pPr>
        <w:pStyle w:val="140"/>
        <w:keepNext/>
      </w:pPr>
      <w:bookmarkStart w:id="111" w:name="_Toc190942317"/>
      <w:bookmarkStart w:id="112" w:name="_Toc136963624"/>
      <w:bookmarkStart w:id="113" w:name="_Toc1673"/>
      <w:r>
        <w:rPr>
          <w:rFonts w:hint="eastAsia"/>
        </w:rPr>
        <w:t>6.患者概况</w:t>
      </w:r>
      <w:bookmarkEnd w:id="111"/>
      <w:bookmarkEnd w:id="112"/>
      <w:bookmarkEnd w:id="113"/>
      <w:r>
        <w:rPr>
          <w:rFonts w:hint="eastAsia"/>
        </w:rPr>
        <w:t>展示</w:t>
      </w:r>
    </w:p>
    <w:p w14:paraId="13D2C751">
      <w:pPr>
        <w:pStyle w:val="140"/>
        <w:keepNext/>
      </w:pPr>
      <w:r>
        <w:rPr>
          <w:rFonts w:hint="eastAsia"/>
        </w:rPr>
        <w:t>（1）区域患者概况</w:t>
      </w:r>
    </w:p>
    <w:p w14:paraId="314482B9">
      <w:pPr>
        <w:pStyle w:val="140"/>
        <w:keepNext/>
      </w:pPr>
      <w:r>
        <w:rPr>
          <w:rFonts w:hint="eastAsia"/>
        </w:rPr>
        <w:t>支持不同区域的患者查看患者信息，可以根据后台配置显示患者状态：未就诊，就诊中，就诊结束等。同时展示每个状态的患者数量，自动统计。</w:t>
      </w:r>
    </w:p>
    <w:p w14:paraId="4FD202CE">
      <w:pPr>
        <w:pStyle w:val="140"/>
        <w:keepNext/>
      </w:pPr>
      <w:r>
        <w:rPr>
          <w:rFonts w:hint="eastAsia"/>
        </w:rPr>
        <w:t>（2）床头卡管理</w:t>
      </w:r>
    </w:p>
    <w:p w14:paraId="38FF072B">
      <w:pPr>
        <w:pStyle w:val="140"/>
        <w:keepNext/>
      </w:pPr>
      <w:r>
        <w:rPr>
          <w:rFonts w:hint="eastAsia"/>
        </w:rPr>
        <w:t>支持在留观/抢救区进行床头卡片展示。可根据显示患者不同改变的字段，包括：科室，首诊医生，护士，病历号等，支持过滤分管患者等。</w:t>
      </w:r>
    </w:p>
    <w:p w14:paraId="1F022AB0">
      <w:pPr>
        <w:pStyle w:val="140"/>
        <w:keepNext/>
      </w:pPr>
      <w:r>
        <w:rPr>
          <w:rFonts w:hint="eastAsia"/>
        </w:rPr>
        <w:t>（3）患者列表</w:t>
      </w:r>
    </w:p>
    <w:p w14:paraId="3315F8BF">
      <w:pPr>
        <w:pStyle w:val="140"/>
        <w:keepNext/>
      </w:pPr>
      <w:r>
        <w:rPr>
          <w:rFonts w:hint="eastAsia"/>
        </w:rPr>
        <w:t>支持床头卡片与列表形式互相转换，可以按照业务需求配置列表字段。支持设置对应的科室的挂号类别，并按类别过滤同步的患者挂号记录。支持快速就诊，继续接诊，取消接诊，转诊，召回等操作，可快速切换患者状态。</w:t>
      </w:r>
    </w:p>
    <w:p w14:paraId="2181D9B4">
      <w:pPr>
        <w:pStyle w:val="6"/>
        <w:keepLines w:val="0"/>
        <w:tabs>
          <w:tab w:val="left" w:pos="0"/>
          <w:tab w:val="clear" w:pos="424"/>
        </w:tabs>
        <w:rPr>
          <w:rFonts w:ascii="宋体" w:hAnsi="宋体" w:cs="宋体"/>
          <w:color w:val="000000" w:themeColor="text1"/>
          <w14:textFill>
            <w14:solidFill>
              <w14:schemeClr w14:val="tx1"/>
            </w14:solidFill>
          </w14:textFill>
        </w:rPr>
      </w:pPr>
      <w:bookmarkStart w:id="114" w:name="_Toc1517961285"/>
      <w:bookmarkStart w:id="115" w:name="_Toc1847167412"/>
      <w:bookmarkStart w:id="116" w:name="_Toc921448871"/>
      <w:r>
        <w:rPr>
          <w:rFonts w:hint="eastAsia" w:ascii="宋体" w:hAnsi="宋体" w:cs="宋体"/>
          <w:color w:val="000000" w:themeColor="text1"/>
          <w:lang w:eastAsia="zh"/>
          <w14:textFill>
            <w14:solidFill>
              <w14:schemeClr w14:val="tx1"/>
            </w14:solidFill>
          </w14:textFill>
        </w:rPr>
        <w:t>急诊</w:t>
      </w:r>
      <w:r>
        <w:rPr>
          <w:rFonts w:hint="eastAsia" w:ascii="宋体" w:hAnsi="宋体" w:cs="宋体"/>
          <w:color w:val="000000" w:themeColor="text1"/>
          <w14:textFill>
            <w14:solidFill>
              <w14:schemeClr w14:val="tx1"/>
            </w14:solidFill>
          </w14:textFill>
        </w:rPr>
        <w:t>诊断管理</w:t>
      </w:r>
      <w:bookmarkEnd w:id="114"/>
      <w:bookmarkEnd w:id="115"/>
      <w:bookmarkEnd w:id="116"/>
    </w:p>
    <w:p w14:paraId="0D89962D">
      <w:pPr>
        <w:pStyle w:val="140"/>
        <w:keepNext/>
      </w:pPr>
      <w:r>
        <w:rPr>
          <w:rFonts w:hint="eastAsia"/>
        </w:rPr>
        <w:t>1.诊断录入</w:t>
      </w:r>
    </w:p>
    <w:p w14:paraId="7252F045">
      <w:pPr>
        <w:pStyle w:val="140"/>
        <w:keepNext/>
      </w:pPr>
      <w:r>
        <w:rPr>
          <w:rFonts w:hint="eastAsia"/>
        </w:rPr>
        <w:t>具备西医诊断、中医诊断等诊断字典切换选择功能</w:t>
      </w:r>
      <w:r>
        <w:rPr>
          <w:rFonts w:hint="eastAsia"/>
          <w:lang w:eastAsia="zh"/>
        </w:rPr>
        <w:t>，中医诊断、传染病诊断需有特殊颜色展示</w:t>
      </w:r>
      <w:r>
        <w:rPr>
          <w:rFonts w:hint="eastAsia"/>
        </w:rPr>
        <w:t>。</w:t>
      </w:r>
    </w:p>
    <w:p w14:paraId="72D8828C">
      <w:pPr>
        <w:pStyle w:val="140"/>
        <w:keepNext/>
      </w:pPr>
      <w:r>
        <w:rPr>
          <w:rFonts w:hint="eastAsia"/>
        </w:rPr>
        <w:t>具备诊断分类功能，诊断默认分为科室诊断、个人诊断、全部诊断，可通过诊断的拼音码、汉字对诊断进行过滤。</w:t>
      </w:r>
    </w:p>
    <w:p w14:paraId="77151BE2">
      <w:pPr>
        <w:pStyle w:val="140"/>
        <w:keepNext/>
      </w:pPr>
      <w:r>
        <w:rPr>
          <w:rFonts w:hint="eastAsia"/>
        </w:rPr>
        <w:t>具备诊断收藏、取消收藏功能。</w:t>
      </w:r>
    </w:p>
    <w:p w14:paraId="1750B411">
      <w:pPr>
        <w:pStyle w:val="140"/>
        <w:keepNext/>
        <w:ind w:firstLine="0" w:firstLineChars="0"/>
        <w:rPr>
          <w:lang w:eastAsia="zh"/>
        </w:rPr>
      </w:pPr>
      <w:r>
        <w:rPr>
          <w:rFonts w:hint="eastAsia"/>
          <w:lang w:eastAsia="zh"/>
        </w:rPr>
        <w:t>具备医生下达某些特定诊断时，提示医生核查是否需要进一步明确诊断；特定诊断由医务部门进行维护；</w:t>
      </w:r>
    </w:p>
    <w:p w14:paraId="7FDBA402">
      <w:pPr>
        <w:pStyle w:val="140"/>
        <w:keepNext/>
      </w:pPr>
      <w:r>
        <w:rPr>
          <w:rFonts w:hint="eastAsia"/>
        </w:rPr>
        <w:t>具备自定义标签实现诊断分类功能，支持调整标签的顺序。</w:t>
      </w:r>
    </w:p>
    <w:p w14:paraId="282FEB1F">
      <w:pPr>
        <w:pStyle w:val="140"/>
        <w:keepNext/>
      </w:pPr>
      <w:r>
        <w:rPr>
          <w:rFonts w:hint="eastAsia"/>
        </w:rPr>
        <w:t>2.历史诊断</w:t>
      </w:r>
    </w:p>
    <w:p w14:paraId="515BCA9E">
      <w:pPr>
        <w:pStyle w:val="140"/>
        <w:keepNext/>
      </w:pPr>
      <w:r>
        <w:rPr>
          <w:rFonts w:hint="eastAsia"/>
        </w:rPr>
        <w:t>具备将患者门诊、急诊的诊断记录集中显示到历史诊断列表功能。</w:t>
      </w:r>
    </w:p>
    <w:p w14:paraId="4978FEBE">
      <w:pPr>
        <w:pStyle w:val="140"/>
        <w:keepNext/>
      </w:pPr>
      <w:r>
        <w:rPr>
          <w:rFonts w:hint="eastAsia"/>
        </w:rPr>
        <w:t>具备诊断录入时快速引用历史诊断功能。</w:t>
      </w:r>
    </w:p>
    <w:p w14:paraId="41D195B7">
      <w:pPr>
        <w:pStyle w:val="140"/>
        <w:keepNext/>
      </w:pPr>
      <w:r>
        <w:rPr>
          <w:rFonts w:hint="eastAsia"/>
        </w:rPr>
        <w:t>3.诊断列表</w:t>
      </w:r>
    </w:p>
    <w:p w14:paraId="20696D64">
      <w:pPr>
        <w:pStyle w:val="140"/>
        <w:keepNext/>
      </w:pPr>
      <w:r>
        <w:rPr>
          <w:rFonts w:hint="eastAsia"/>
        </w:rPr>
        <w:t>具备显示患者本次就诊的全部诊断信息功能。</w:t>
      </w:r>
    </w:p>
    <w:p w14:paraId="07965BFD">
      <w:pPr>
        <w:pStyle w:val="140"/>
        <w:keepNext/>
      </w:pPr>
      <w:r>
        <w:rPr>
          <w:rFonts w:hint="eastAsia"/>
        </w:rPr>
        <w:t>具备主诊断显示和调整功能，可拖动已有的诊断修改为主诊断。</w:t>
      </w:r>
    </w:p>
    <w:p w14:paraId="2E53B767">
      <w:pPr>
        <w:pStyle w:val="140"/>
        <w:keepNext/>
      </w:pPr>
      <w:r>
        <w:rPr>
          <w:rFonts w:hint="eastAsia"/>
        </w:rPr>
        <w:t>具备诊断录入前后缀功能。</w:t>
      </w:r>
    </w:p>
    <w:p w14:paraId="5CAFB0A0">
      <w:pPr>
        <w:pStyle w:val="140"/>
        <w:keepNext/>
      </w:pPr>
      <w:r>
        <w:rPr>
          <w:rFonts w:hint="eastAsia"/>
        </w:rPr>
        <w:t>具备诊断自动回写病历功能。</w:t>
      </w:r>
    </w:p>
    <w:p w14:paraId="5B17CB88">
      <w:pPr>
        <w:pStyle w:val="140"/>
        <w:keepNext/>
      </w:pPr>
      <w:r>
        <w:rPr>
          <w:rFonts w:hint="eastAsia"/>
        </w:rPr>
        <w:t>具备根据预检症状提示医生选择相关性诊断功能。</w:t>
      </w:r>
    </w:p>
    <w:p w14:paraId="3AE7FF57">
      <w:pPr>
        <w:pStyle w:val="140"/>
        <w:keepNext/>
      </w:pPr>
      <w:r>
        <w:rPr>
          <w:rFonts w:hint="eastAsia"/>
        </w:rPr>
        <w:t>具备根据预检症状提示医生选择相关性诊断功能。</w:t>
      </w:r>
    </w:p>
    <w:p w14:paraId="713B8BC3">
      <w:pPr>
        <w:pStyle w:val="140"/>
        <w:keepNext/>
      </w:pPr>
      <w:r>
        <w:rPr>
          <w:rFonts w:hint="eastAsia"/>
        </w:rPr>
        <w:t>支持与传染病上报系统对接，开立诊断时上报疾病患者。</w:t>
      </w:r>
    </w:p>
    <w:p w14:paraId="2E2D4113">
      <w:pPr>
        <w:pStyle w:val="140"/>
        <w:keepNext/>
      </w:pPr>
      <w:bookmarkStart w:id="117" w:name="heading_185"/>
      <w:r>
        <w:rPr>
          <w:rFonts w:hint="eastAsia"/>
        </w:rPr>
        <w:t>4.诊断开立</w:t>
      </w:r>
      <w:bookmarkEnd w:id="117"/>
    </w:p>
    <w:p w14:paraId="61D453B0">
      <w:pPr>
        <w:pStyle w:val="140"/>
        <w:keepNext/>
      </w:pPr>
      <w:r>
        <w:rPr>
          <w:rFonts w:hint="eastAsia"/>
        </w:rPr>
        <w:t>需支持全键盘操作录入诊断；</w:t>
      </w:r>
    </w:p>
    <w:p w14:paraId="4BF130C1">
      <w:pPr>
        <w:pStyle w:val="140"/>
        <w:keepNext/>
      </w:pPr>
      <w:r>
        <w:rPr>
          <w:rFonts w:hint="eastAsia"/>
        </w:rPr>
        <w:t>需支持复用患者历史诊断或在院已录入（作废）的诊断；</w:t>
      </w:r>
    </w:p>
    <w:p w14:paraId="17861656">
      <w:pPr>
        <w:pStyle w:val="140"/>
        <w:keepNext/>
      </w:pPr>
      <w:r>
        <w:rPr>
          <w:rFonts w:hint="eastAsia"/>
        </w:rPr>
        <w:t>需支持首字母检索录入西医ICD诊断，西医的诊断支持选择疾病分类进行过滤；</w:t>
      </w:r>
    </w:p>
    <w:p w14:paraId="4BEF4AE9">
      <w:pPr>
        <w:pStyle w:val="140"/>
        <w:keepNext/>
      </w:pPr>
      <w:r>
        <w:rPr>
          <w:rFonts w:hint="eastAsia"/>
        </w:rPr>
        <w:t>需支持</w:t>
      </w:r>
      <w:r>
        <w:rPr>
          <w:rFonts w:hint="eastAsia"/>
          <w:lang w:eastAsia="zh"/>
        </w:rPr>
        <w:t>包括不限于：</w:t>
      </w:r>
      <w:r>
        <w:rPr>
          <w:rFonts w:hint="eastAsia"/>
        </w:rPr>
        <w:t>入院诊断、出院诊断、术前诊断、术后诊断、病理诊断、死亡诊断</w:t>
      </w:r>
      <w:r>
        <w:rPr>
          <w:rFonts w:hint="eastAsia"/>
          <w:lang w:eastAsia="zh"/>
        </w:rPr>
        <w:t>等</w:t>
      </w:r>
      <w:r>
        <w:rPr>
          <w:rFonts w:hint="eastAsia"/>
        </w:rPr>
        <w:t>进行录入；</w:t>
      </w:r>
    </w:p>
    <w:p w14:paraId="11CBB481">
      <w:pPr>
        <w:pStyle w:val="140"/>
        <w:keepNext/>
      </w:pPr>
      <w:r>
        <w:rPr>
          <w:rFonts w:hint="eastAsia"/>
        </w:rPr>
        <w:t>需支持对诊断设置是否主诊，是否疑似诊断；</w:t>
      </w:r>
      <w:r>
        <w:rPr>
          <w:rFonts w:hint="eastAsia"/>
          <w:lang w:eastAsia="zh"/>
        </w:rPr>
        <w:t>需</w:t>
      </w:r>
      <w:r>
        <w:rPr>
          <w:rFonts w:hint="eastAsia"/>
        </w:rPr>
        <w:t>支持入院病情、转归和转归日期的选择；</w:t>
      </w:r>
    </w:p>
    <w:p w14:paraId="6D161A53">
      <w:pPr>
        <w:pStyle w:val="140"/>
        <w:keepNext/>
      </w:pPr>
      <w:r>
        <w:rPr>
          <w:rFonts w:hint="eastAsia"/>
        </w:rPr>
        <w:t>需支持诊断多条录入，按照顺序多条显示，支持诊断</w:t>
      </w:r>
      <w:r>
        <w:rPr>
          <w:rFonts w:hint="eastAsia"/>
          <w:lang w:eastAsia="zh"/>
        </w:rPr>
        <w:t>条目</w:t>
      </w:r>
      <w:r>
        <w:rPr>
          <w:rFonts w:hint="eastAsia"/>
        </w:rPr>
        <w:t>上下</w:t>
      </w:r>
      <w:r>
        <w:rPr>
          <w:rFonts w:hint="eastAsia"/>
          <w:lang w:eastAsia="zh"/>
        </w:rPr>
        <w:t>移动</w:t>
      </w:r>
      <w:r>
        <w:rPr>
          <w:rFonts w:hint="eastAsia"/>
        </w:rPr>
        <w:t>操作；</w:t>
      </w:r>
    </w:p>
    <w:p w14:paraId="73AC7F01">
      <w:pPr>
        <w:pStyle w:val="140"/>
        <w:keepNext/>
      </w:pPr>
      <w:r>
        <w:rPr>
          <w:rFonts w:hint="eastAsia"/>
        </w:rPr>
        <w:t>需支持在录入过诊断之后，</w:t>
      </w:r>
      <w:r>
        <w:rPr>
          <w:rFonts w:hint="eastAsia"/>
          <w:lang w:eastAsia="zh"/>
        </w:rPr>
        <w:t>包括不限于：</w:t>
      </w:r>
      <w:r>
        <w:rPr>
          <w:rFonts w:hint="eastAsia"/>
        </w:rPr>
        <w:t>医嘱单、申请单、护理病历</w:t>
      </w:r>
      <w:r>
        <w:rPr>
          <w:rFonts w:hint="eastAsia"/>
          <w:lang w:eastAsia="zh"/>
        </w:rPr>
        <w:t>等</w:t>
      </w:r>
      <w:r>
        <w:rPr>
          <w:rFonts w:hint="eastAsia"/>
        </w:rPr>
        <w:t>可以带入已经录入的相关诊断；</w:t>
      </w:r>
    </w:p>
    <w:p w14:paraId="1712976A">
      <w:pPr>
        <w:pStyle w:val="140"/>
        <w:keepNext/>
        <w:rPr>
          <w:lang w:eastAsia="zh"/>
        </w:rPr>
      </w:pPr>
      <w:r>
        <w:rPr>
          <w:rFonts w:hint="eastAsia"/>
        </w:rPr>
        <w:t>需支持子诊断开立</w:t>
      </w:r>
      <w:r>
        <w:rPr>
          <w:rFonts w:hint="eastAsia"/>
          <w:lang w:eastAsia="zh"/>
        </w:rPr>
        <w:t>；</w:t>
      </w:r>
    </w:p>
    <w:p w14:paraId="5E780903">
      <w:pPr>
        <w:pStyle w:val="140"/>
        <w:keepNext/>
      </w:pPr>
      <w:r>
        <w:rPr>
          <w:rFonts w:hint="eastAsia"/>
        </w:rPr>
        <w:t>需支持根据患者性别校验诊断合理性；</w:t>
      </w:r>
    </w:p>
    <w:p w14:paraId="680B2200">
      <w:pPr>
        <w:pStyle w:val="140"/>
        <w:keepNext/>
      </w:pPr>
      <w:r>
        <w:rPr>
          <w:rFonts w:hint="eastAsia"/>
        </w:rPr>
        <w:t>需支持诊断医保对照；</w:t>
      </w:r>
    </w:p>
    <w:p w14:paraId="44C54F11">
      <w:pPr>
        <w:pStyle w:val="140"/>
        <w:keepNext/>
      </w:pPr>
      <w:r>
        <w:rPr>
          <w:rFonts w:hint="eastAsia"/>
        </w:rPr>
        <w:t>需支持中医诊断、西医诊断分别显示。</w:t>
      </w:r>
    </w:p>
    <w:p w14:paraId="7ABCEB15">
      <w:pPr>
        <w:pStyle w:val="140"/>
        <w:keepNext/>
      </w:pPr>
      <w:bookmarkStart w:id="118" w:name="heading_186"/>
      <w:r>
        <w:rPr>
          <w:rFonts w:hint="eastAsia"/>
        </w:rPr>
        <w:t>5.诊断删除及作废</w:t>
      </w:r>
      <w:bookmarkEnd w:id="118"/>
    </w:p>
    <w:p w14:paraId="08373C20">
      <w:pPr>
        <w:pStyle w:val="140"/>
        <w:keepNext/>
      </w:pPr>
      <w:r>
        <w:rPr>
          <w:rFonts w:hint="eastAsia"/>
        </w:rPr>
        <w:t>已经录入过的诊断需支持作废处理；</w:t>
      </w:r>
    </w:p>
    <w:p w14:paraId="529C7164">
      <w:pPr>
        <w:pStyle w:val="140"/>
        <w:keepNext/>
      </w:pPr>
      <w:r>
        <w:rPr>
          <w:rFonts w:hint="eastAsia"/>
        </w:rPr>
        <w:t>需支持查看已经作废诊断的信息，以及作废医生和作废时间</w:t>
      </w:r>
      <w:r>
        <w:rPr>
          <w:rFonts w:hint="eastAsia"/>
          <w:lang w:eastAsia="zh"/>
        </w:rPr>
        <w:t>等</w:t>
      </w:r>
      <w:r>
        <w:rPr>
          <w:rFonts w:hint="eastAsia"/>
        </w:rPr>
        <w:t>。</w:t>
      </w:r>
    </w:p>
    <w:p w14:paraId="20E01B50">
      <w:pPr>
        <w:pStyle w:val="140"/>
        <w:keepNext/>
      </w:pPr>
      <w:bookmarkStart w:id="119" w:name="heading_187"/>
      <w:r>
        <w:rPr>
          <w:rFonts w:hint="eastAsia"/>
        </w:rPr>
        <w:t>6.诊断上报</w:t>
      </w:r>
      <w:bookmarkEnd w:id="119"/>
    </w:p>
    <w:p w14:paraId="77F83CD0">
      <w:pPr>
        <w:pStyle w:val="140"/>
        <w:keepNext/>
      </w:pPr>
      <w:r>
        <w:rPr>
          <w:rFonts w:hint="eastAsia"/>
        </w:rPr>
        <w:t>需支持自动关联传染病诊断报告卡。</w:t>
      </w:r>
    </w:p>
    <w:p w14:paraId="35170BFD">
      <w:pPr>
        <w:pStyle w:val="140"/>
        <w:keepNext/>
      </w:pPr>
      <w:bookmarkStart w:id="120" w:name="heading_188"/>
      <w:r>
        <w:rPr>
          <w:rFonts w:hint="eastAsia"/>
        </w:rPr>
        <w:t>7.诊断组套管理</w:t>
      </w:r>
      <w:bookmarkEnd w:id="120"/>
    </w:p>
    <w:p w14:paraId="5F25B498">
      <w:pPr>
        <w:pStyle w:val="140"/>
        <w:keepNext/>
      </w:pPr>
      <w:r>
        <w:rPr>
          <w:rFonts w:hint="eastAsia"/>
        </w:rPr>
        <w:t>需支持自动抓取账号高频使用诊断，生成常用诊断组套；</w:t>
      </w:r>
    </w:p>
    <w:p w14:paraId="103266D3">
      <w:pPr>
        <w:pStyle w:val="140"/>
        <w:keepNext/>
      </w:pPr>
      <w:r>
        <w:rPr>
          <w:rFonts w:hint="eastAsia"/>
        </w:rPr>
        <w:t>需支持添加全院、科室以及个人诊断组套。</w:t>
      </w:r>
    </w:p>
    <w:p w14:paraId="4600A987">
      <w:pPr>
        <w:pStyle w:val="140"/>
        <w:keepNext/>
      </w:pPr>
      <w:bookmarkStart w:id="121" w:name="heading_189"/>
      <w:r>
        <w:rPr>
          <w:rFonts w:hint="eastAsia"/>
        </w:rPr>
        <w:t>8.中医诊断</w:t>
      </w:r>
      <w:bookmarkEnd w:id="121"/>
    </w:p>
    <w:p w14:paraId="054271BF">
      <w:pPr>
        <w:pStyle w:val="140"/>
        <w:keepNext/>
      </w:pPr>
      <w:r>
        <w:rPr>
          <w:rFonts w:hint="eastAsia"/>
        </w:rPr>
        <w:t>需支持中医诊断的结构化录入，支持根据中医</w:t>
      </w:r>
      <w:r>
        <w:rPr>
          <w:rFonts w:hint="eastAsia"/>
          <w:lang w:eastAsia="zh"/>
        </w:rPr>
        <w:t>疾病</w:t>
      </w:r>
      <w:r>
        <w:rPr>
          <w:rFonts w:hint="eastAsia"/>
        </w:rPr>
        <w:t>、</w:t>
      </w:r>
      <w:r>
        <w:rPr>
          <w:rFonts w:hint="eastAsia"/>
          <w:lang w:eastAsia="zh"/>
        </w:rPr>
        <w:t>症候</w:t>
      </w:r>
      <w:r>
        <w:rPr>
          <w:rFonts w:hint="eastAsia"/>
        </w:rPr>
        <w:t>的组合形式录入中医诊断；</w:t>
      </w:r>
    </w:p>
    <w:p w14:paraId="2C873319">
      <w:pPr>
        <w:pStyle w:val="140"/>
        <w:keepNext/>
      </w:pPr>
      <w:bookmarkStart w:id="122" w:name="heading_190"/>
      <w:r>
        <w:rPr>
          <w:rFonts w:hint="eastAsia"/>
        </w:rPr>
        <w:t>9.肿瘤诊断</w:t>
      </w:r>
      <w:bookmarkEnd w:id="122"/>
    </w:p>
    <w:p w14:paraId="56383D79">
      <w:pPr>
        <w:pStyle w:val="140"/>
        <w:keepNext/>
      </w:pPr>
      <w:r>
        <w:rPr>
          <w:rFonts w:hint="eastAsia"/>
        </w:rPr>
        <w:t>需支持在开立肿瘤诊断时，弹出TNM分期界面，支持根据诊断编码识别对应癌种；</w:t>
      </w:r>
    </w:p>
    <w:p w14:paraId="5795F157">
      <w:pPr>
        <w:pStyle w:val="140"/>
        <w:keepNext/>
      </w:pPr>
      <w:r>
        <w:rPr>
          <w:rFonts w:hint="eastAsia"/>
        </w:rPr>
        <w:t>需支持填写肿瘤转移情况和分期，包括分期类型、T分期、N分期、M分期和总分期</w:t>
      </w:r>
      <w:r>
        <w:rPr>
          <w:rFonts w:hint="eastAsia"/>
          <w:lang w:eastAsia="zh"/>
        </w:rPr>
        <w:t>等</w:t>
      </w:r>
      <w:r>
        <w:rPr>
          <w:rFonts w:hint="eastAsia"/>
        </w:rPr>
        <w:t>；</w:t>
      </w:r>
    </w:p>
    <w:p w14:paraId="2475F787">
      <w:pPr>
        <w:pStyle w:val="140"/>
        <w:keepNext/>
      </w:pPr>
      <w:r>
        <w:rPr>
          <w:rFonts w:hint="eastAsia"/>
        </w:rPr>
        <w:t>需支持填写TNM分期、CNLC分期、FIGO分期</w:t>
      </w:r>
      <w:r>
        <w:rPr>
          <w:rFonts w:hint="eastAsia"/>
          <w:lang w:eastAsia="zh"/>
        </w:rPr>
        <w:t>等</w:t>
      </w:r>
      <w:r>
        <w:rPr>
          <w:rFonts w:hint="eastAsia"/>
        </w:rPr>
        <w:t>；</w:t>
      </w:r>
    </w:p>
    <w:p w14:paraId="37AB9D32">
      <w:pPr>
        <w:pStyle w:val="140"/>
        <w:keepNext/>
      </w:pPr>
      <w:r>
        <w:rPr>
          <w:rFonts w:hint="eastAsia"/>
        </w:rPr>
        <w:t>需支持根据T分期、N分期、M分期</w:t>
      </w:r>
      <w:r>
        <w:rPr>
          <w:rFonts w:hint="eastAsia"/>
          <w:lang w:eastAsia="zh"/>
        </w:rPr>
        <w:t>等</w:t>
      </w:r>
      <w:r>
        <w:rPr>
          <w:rFonts w:hint="eastAsia"/>
        </w:rPr>
        <w:t>自动计算总分期；</w:t>
      </w:r>
    </w:p>
    <w:p w14:paraId="02745A6E">
      <w:pPr>
        <w:pStyle w:val="140"/>
        <w:keepNext/>
      </w:pPr>
      <w:r>
        <w:rPr>
          <w:rFonts w:hint="eastAsia"/>
        </w:rPr>
        <w:t>需支持查看历史分期；</w:t>
      </w:r>
    </w:p>
    <w:p w14:paraId="0A4C2E52">
      <w:pPr>
        <w:pStyle w:val="140"/>
        <w:keepNext/>
      </w:pPr>
      <w:r>
        <w:rPr>
          <w:rFonts w:hint="eastAsia"/>
        </w:rPr>
        <w:t>需支持查看辅助检查结果，辅助医生完成分期；</w:t>
      </w:r>
    </w:p>
    <w:p w14:paraId="496093B4">
      <w:pPr>
        <w:pStyle w:val="140"/>
        <w:keepNext/>
      </w:pPr>
      <w:r>
        <w:rPr>
          <w:rFonts w:hint="eastAsia"/>
        </w:rPr>
        <w:t>需支持查看相关肿瘤诊疗指南。</w:t>
      </w:r>
    </w:p>
    <w:p w14:paraId="146DABE8">
      <w:pPr>
        <w:pStyle w:val="6"/>
        <w:keepLines w:val="0"/>
        <w:tabs>
          <w:tab w:val="left" w:pos="0"/>
          <w:tab w:val="clear" w:pos="424"/>
        </w:tabs>
        <w:rPr>
          <w:rFonts w:ascii="宋体" w:hAnsi="宋体" w:cs="宋体"/>
          <w:color w:val="000000" w:themeColor="text1"/>
          <w14:textFill>
            <w14:solidFill>
              <w14:schemeClr w14:val="tx1"/>
            </w14:solidFill>
          </w14:textFill>
        </w:rPr>
      </w:pPr>
      <w:bookmarkStart w:id="123" w:name="_Toc1968348215"/>
      <w:bookmarkStart w:id="124" w:name="_Toc301106683"/>
      <w:bookmarkStart w:id="125" w:name="_Toc1391783583"/>
      <w:r>
        <w:rPr>
          <w:rFonts w:hint="eastAsia" w:ascii="宋体" w:hAnsi="宋体" w:cs="宋体"/>
          <w:color w:val="000000" w:themeColor="text1"/>
          <w:lang w:eastAsia="zh"/>
          <w14:textFill>
            <w14:solidFill>
              <w14:schemeClr w14:val="tx1"/>
            </w14:solidFill>
          </w14:textFill>
        </w:rPr>
        <w:t>急诊</w:t>
      </w:r>
      <w:r>
        <w:rPr>
          <w:rFonts w:hint="eastAsia" w:ascii="宋体" w:hAnsi="宋体" w:cs="宋体"/>
          <w:color w:val="000000" w:themeColor="text1"/>
          <w14:textFill>
            <w14:solidFill>
              <w14:schemeClr w14:val="tx1"/>
            </w14:solidFill>
          </w14:textFill>
        </w:rPr>
        <w:t>医嘱管理</w:t>
      </w:r>
      <w:bookmarkEnd w:id="123"/>
      <w:bookmarkEnd w:id="124"/>
      <w:bookmarkEnd w:id="125"/>
    </w:p>
    <w:p w14:paraId="4E68A4B1">
      <w:pPr>
        <w:pStyle w:val="140"/>
        <w:keepNext/>
      </w:pPr>
      <w:r>
        <w:rPr>
          <w:rFonts w:hint="eastAsia"/>
        </w:rPr>
        <w:t>1.医嘱列表</w:t>
      </w:r>
    </w:p>
    <w:p w14:paraId="1F830A19">
      <w:pPr>
        <w:pStyle w:val="140"/>
        <w:keepNext/>
      </w:pPr>
      <w:r>
        <w:rPr>
          <w:rFonts w:hint="eastAsia"/>
        </w:rPr>
        <w:t>具备医嘱显示功能，可展示患者本次就诊的全部医嘱（长/临）信息，包括医嘱项目、给药途径、用法说明、嘱托、收费状态等信息。</w:t>
      </w:r>
    </w:p>
    <w:p w14:paraId="012714DD">
      <w:pPr>
        <w:pStyle w:val="140"/>
        <w:keepNext/>
      </w:pPr>
      <w:r>
        <w:rPr>
          <w:rFonts w:hint="eastAsia"/>
        </w:rPr>
        <w:t>具备医嘱筛选查看功能，可对诊疗区、长/临医嘱、医嘱状态、医嘱分类、收费状态进行过滤筛选。</w:t>
      </w:r>
    </w:p>
    <w:p w14:paraId="6335A2C9">
      <w:pPr>
        <w:pStyle w:val="140"/>
        <w:keepNext/>
      </w:pPr>
      <w:r>
        <w:rPr>
          <w:rFonts w:hint="eastAsia"/>
        </w:rPr>
        <w:t>急诊医嘱需同时满足急门诊、留观区、抢救区病人临时医嘱与长期医嘱的开立的特性，长期医嘱的状态支持根据：“提交”“停止”等状态作区分。并支持手动拆分，停止。拆分后的长期医嘱可以护士批量执行，也可以根据状态进行筛选，快速查询。“长期医嘱”与“临时医嘱列表”应在不同界面展示，方便区分。支持检查、检验申请单快速开立，对危重患者支持加急操作。</w:t>
      </w:r>
    </w:p>
    <w:p w14:paraId="661B898D">
      <w:pPr>
        <w:pStyle w:val="140"/>
        <w:keepNext/>
        <w:rPr>
          <w:lang w:eastAsia="zh"/>
        </w:rPr>
      </w:pPr>
      <w:r>
        <w:rPr>
          <w:rFonts w:hint="eastAsia"/>
          <w:lang w:eastAsia="zh"/>
        </w:rPr>
        <w:t>具备医嘱状态全流程查看，检查、检验药品医嘱处于签收，申请，已检查，已报告等状态。</w:t>
      </w:r>
    </w:p>
    <w:p w14:paraId="5358031A">
      <w:pPr>
        <w:pStyle w:val="140"/>
        <w:keepNext/>
      </w:pPr>
      <w:r>
        <w:rPr>
          <w:rFonts w:hint="eastAsia"/>
        </w:rPr>
        <w:t>2.普通药品开立</w:t>
      </w:r>
    </w:p>
    <w:p w14:paraId="727BEBB6">
      <w:pPr>
        <w:pStyle w:val="140"/>
        <w:keepNext/>
      </w:pPr>
      <w:r>
        <w:rPr>
          <w:rFonts w:hint="eastAsia"/>
        </w:rPr>
        <w:t>具备根据拼音/五笔、名称、别名拼音/五笔、别名名称、代码等检索药品功能，条件搜索匹配优先级为：全匹配&gt;前匹配&gt;模糊匹配。</w:t>
      </w:r>
    </w:p>
    <w:p w14:paraId="170EA6AC">
      <w:pPr>
        <w:pStyle w:val="140"/>
        <w:keepNext/>
      </w:pPr>
      <w:r>
        <w:rPr>
          <w:rFonts w:hint="eastAsia"/>
        </w:rPr>
        <w:t>具备开立西成药时，动态加载西成药医嘱录入界面功能。</w:t>
      </w:r>
    </w:p>
    <w:p w14:paraId="281CCA36">
      <w:pPr>
        <w:pStyle w:val="140"/>
        <w:keepNext/>
      </w:pPr>
      <w:r>
        <w:rPr>
          <w:rFonts w:hint="eastAsia"/>
        </w:rPr>
        <w:t>具备儿科处方开立前，自动校验当前儿科患者身高、体重信息功能。</w:t>
      </w:r>
    </w:p>
    <w:p w14:paraId="73863628">
      <w:pPr>
        <w:pStyle w:val="140"/>
        <w:keepNext/>
      </w:pPr>
      <w:r>
        <w:rPr>
          <w:rFonts w:hint="eastAsia"/>
        </w:rPr>
        <w:t>具备西成药医嘱开立时，填写用法说明，下拉选择或者手工填写嘱托功能。</w:t>
      </w:r>
    </w:p>
    <w:p w14:paraId="7ED893BD">
      <w:pPr>
        <w:pStyle w:val="140"/>
        <w:keepNext/>
      </w:pPr>
      <w:r>
        <w:rPr>
          <w:rFonts w:hint="eastAsia"/>
        </w:rPr>
        <w:t>具备基于剂量、频次、天数计算发药数量功能。</w:t>
      </w:r>
    </w:p>
    <w:p w14:paraId="55A8B990">
      <w:pPr>
        <w:pStyle w:val="140"/>
        <w:keepNext/>
      </w:pPr>
      <w:r>
        <w:rPr>
          <w:rFonts w:hint="eastAsia"/>
        </w:rPr>
        <w:t>具备处方绑定诊断功能。</w:t>
      </w:r>
    </w:p>
    <w:p w14:paraId="44E3A58D">
      <w:pPr>
        <w:pStyle w:val="140"/>
        <w:keepNext/>
      </w:pPr>
      <w:r>
        <w:rPr>
          <w:rFonts w:hint="eastAsia"/>
        </w:rPr>
        <w:t>具备药品医嘱调用默认剂量、用法、频次、天数、数量功能，可对剂量、用法、频次、天数、数量进行修改和维护。</w:t>
      </w:r>
    </w:p>
    <w:p w14:paraId="6C52DCB3">
      <w:pPr>
        <w:pStyle w:val="140"/>
        <w:keepNext/>
      </w:pPr>
      <w:r>
        <w:rPr>
          <w:rFonts w:hint="eastAsia"/>
        </w:rPr>
        <w:t>具备允许药品变动剂量录入功能，根据频次执行次数大于1时，每顿录入不同使用剂量模式。</w:t>
      </w:r>
    </w:p>
    <w:p w14:paraId="41E9ADFF">
      <w:pPr>
        <w:pStyle w:val="140"/>
        <w:keepNext/>
      </w:pPr>
      <w:r>
        <w:rPr>
          <w:rFonts w:hint="eastAsia"/>
        </w:rPr>
        <w:t>具备当药品允许药品自备时，可当自备药录入功能。</w:t>
      </w:r>
    </w:p>
    <w:p w14:paraId="3CC4E9ED">
      <w:pPr>
        <w:pStyle w:val="140"/>
        <w:keepNext/>
      </w:pPr>
      <w:r>
        <w:rPr>
          <w:rFonts w:hint="eastAsia"/>
        </w:rPr>
        <w:t>具备西成药医嘱开立时，执行科室默认获取物资流向和执行流向功能。</w:t>
      </w:r>
    </w:p>
    <w:p w14:paraId="694EFE37">
      <w:pPr>
        <w:pStyle w:val="140"/>
        <w:keepNext/>
      </w:pPr>
      <w:r>
        <w:rPr>
          <w:rFonts w:hint="eastAsia"/>
        </w:rPr>
        <w:t>具备针对特殊类型的药品，可支持特殊单位录入功能，如滴眼液类、喷剂类药品医嘱剂量及其单位可按“滴”、“揿”等单位录入。</w:t>
      </w:r>
    </w:p>
    <w:p w14:paraId="167B6B02">
      <w:pPr>
        <w:pStyle w:val="140"/>
        <w:keepNext/>
      </w:pPr>
      <w:r>
        <w:rPr>
          <w:rFonts w:hint="eastAsia"/>
        </w:rPr>
        <w:t>具备重复用药开立提醒禁止使用功能。</w:t>
      </w:r>
    </w:p>
    <w:p w14:paraId="17C4FC34">
      <w:pPr>
        <w:pStyle w:val="140"/>
        <w:keepNext/>
      </w:pPr>
      <w:r>
        <w:rPr>
          <w:rFonts w:hint="eastAsia"/>
        </w:rPr>
        <w:t>具备标记自费处方的功能。</w:t>
      </w:r>
    </w:p>
    <w:p w14:paraId="7B0C0D83">
      <w:pPr>
        <w:pStyle w:val="140"/>
        <w:keepNext/>
      </w:pPr>
      <w:r>
        <w:rPr>
          <w:rFonts w:hint="eastAsia"/>
        </w:rPr>
        <w:t>具备处方自动分方功能，可依据处方管理办法设定规则进行自动分方处理。</w:t>
      </w:r>
    </w:p>
    <w:p w14:paraId="2DF1FEB5">
      <w:pPr>
        <w:pStyle w:val="140"/>
        <w:keepNext/>
      </w:pPr>
      <w:bookmarkStart w:id="126" w:name="heading_169"/>
      <w:r>
        <w:rPr>
          <w:rFonts w:hint="eastAsia"/>
        </w:rPr>
        <w:t>1）医嘱开立</w:t>
      </w:r>
    </w:p>
    <w:p w14:paraId="6F0C3E83">
      <w:pPr>
        <w:pStyle w:val="140"/>
        <w:keepNext/>
      </w:pPr>
      <w:r>
        <w:rPr>
          <w:rFonts w:hint="eastAsia"/>
        </w:rPr>
        <w:t>需支持不同形式的快速便捷的医嘱开立模式；</w:t>
      </w:r>
    </w:p>
    <w:p w14:paraId="4558B9BE">
      <w:pPr>
        <w:pStyle w:val="140"/>
        <w:keepNext/>
      </w:pPr>
      <w:r>
        <w:rPr>
          <w:rFonts w:hint="eastAsia"/>
        </w:rPr>
        <w:t>需支持多种类型、多个医嘱一次性开立的模式；</w:t>
      </w:r>
    </w:p>
    <w:p w14:paraId="43F976B5">
      <w:pPr>
        <w:pStyle w:val="140"/>
        <w:keepNext/>
      </w:pPr>
      <w:r>
        <w:rPr>
          <w:rFonts w:hint="eastAsia"/>
        </w:rPr>
        <w:t>需支持鼠标操作、全键盘操作两种不同的操作习惯；</w:t>
      </w:r>
    </w:p>
    <w:p w14:paraId="78C14F11">
      <w:pPr>
        <w:pStyle w:val="140"/>
        <w:keepNext/>
      </w:pPr>
      <w:r>
        <w:rPr>
          <w:rFonts w:hint="eastAsia"/>
        </w:rPr>
        <w:t>需支持在医嘱开立时提供</w:t>
      </w:r>
      <w:r>
        <w:rPr>
          <w:rFonts w:hint="eastAsia"/>
          <w:lang w:eastAsia="zh"/>
        </w:rPr>
        <w:t>相应信息，包括不限于：</w:t>
      </w:r>
      <w:r>
        <w:rPr>
          <w:rFonts w:hint="eastAsia"/>
        </w:rPr>
        <w:t>药品名称、规格、剂型、价格、进口/国产、是否需要皮试、是否特殊管制、取药药房、库存量</w:t>
      </w:r>
      <w:r>
        <w:rPr>
          <w:rFonts w:hint="eastAsia"/>
          <w:lang w:eastAsia="zh"/>
        </w:rPr>
        <w:t>等</w:t>
      </w:r>
      <w:r>
        <w:rPr>
          <w:rFonts w:hint="eastAsia"/>
        </w:rPr>
        <w:t>；</w:t>
      </w:r>
    </w:p>
    <w:p w14:paraId="4F84B003">
      <w:pPr>
        <w:pStyle w:val="140"/>
        <w:keepNext/>
      </w:pPr>
      <w:r>
        <w:rPr>
          <w:rFonts w:hint="eastAsia"/>
        </w:rPr>
        <w:t>需支持在开立医嘱时提示默认的频次</w:t>
      </w:r>
      <w:r>
        <w:rPr>
          <w:rFonts w:hint="eastAsia"/>
          <w:lang w:eastAsia="zh"/>
        </w:rPr>
        <w:t>、</w:t>
      </w:r>
      <w:r>
        <w:rPr>
          <w:rFonts w:hint="eastAsia"/>
        </w:rPr>
        <w:t>用法</w:t>
      </w:r>
      <w:r>
        <w:rPr>
          <w:rFonts w:hint="eastAsia"/>
          <w:lang w:eastAsia="zh"/>
        </w:rPr>
        <w:t>等</w:t>
      </w:r>
      <w:r>
        <w:rPr>
          <w:rFonts w:hint="eastAsia"/>
        </w:rPr>
        <w:t>供</w:t>
      </w:r>
      <w:r>
        <w:rPr>
          <w:rFonts w:hint="eastAsia"/>
          <w:lang w:eastAsia="zh"/>
        </w:rPr>
        <w:t>医生</w:t>
      </w:r>
      <w:r>
        <w:rPr>
          <w:rFonts w:hint="eastAsia"/>
        </w:rPr>
        <w:t>参考；</w:t>
      </w:r>
    </w:p>
    <w:p w14:paraId="1A9B3BF7">
      <w:pPr>
        <w:pStyle w:val="140"/>
        <w:keepNext/>
      </w:pPr>
      <w:r>
        <w:rPr>
          <w:rFonts w:hint="eastAsia"/>
        </w:rPr>
        <w:t>需支持常用的医嘱项目以及功能的快捷开立方式；</w:t>
      </w:r>
    </w:p>
    <w:p w14:paraId="0C081EEE">
      <w:pPr>
        <w:pStyle w:val="140"/>
        <w:keepNext/>
      </w:pPr>
      <w:r>
        <w:rPr>
          <w:rFonts w:hint="eastAsia"/>
        </w:rPr>
        <w:t>需支持开立术语的多种查询方式（</w:t>
      </w:r>
      <w:r>
        <w:rPr>
          <w:rFonts w:hint="eastAsia"/>
          <w:lang w:eastAsia="zh"/>
        </w:rPr>
        <w:t>如：</w:t>
      </w:r>
      <w:r>
        <w:rPr>
          <w:rFonts w:hint="eastAsia"/>
        </w:rPr>
        <w:t>精准匹配、模糊匹配</w:t>
      </w:r>
      <w:r>
        <w:rPr>
          <w:rFonts w:hint="eastAsia"/>
          <w:lang w:eastAsia="zh"/>
        </w:rPr>
        <w:t>等</w:t>
      </w:r>
      <w:r>
        <w:rPr>
          <w:rFonts w:hint="eastAsia"/>
        </w:rPr>
        <w:t>）、或</w:t>
      </w:r>
      <w:r>
        <w:rPr>
          <w:rFonts w:hint="eastAsia"/>
          <w:lang w:eastAsia="zh"/>
        </w:rPr>
        <w:t>支持</w:t>
      </w:r>
      <w:r>
        <w:rPr>
          <w:rFonts w:hint="eastAsia"/>
        </w:rPr>
        <w:t>按拼音</w:t>
      </w:r>
      <w:r>
        <w:rPr>
          <w:rFonts w:hint="eastAsia"/>
          <w:lang w:eastAsia="zh"/>
        </w:rPr>
        <w:t>、五笔等检索并支持</w:t>
      </w:r>
      <w:r>
        <w:rPr>
          <w:rFonts w:hint="eastAsia"/>
        </w:rPr>
        <w:t>快速切换</w:t>
      </w:r>
      <w:r>
        <w:rPr>
          <w:rFonts w:hint="eastAsia"/>
          <w:lang w:eastAsia="zh"/>
        </w:rPr>
        <w:t>查询</w:t>
      </w:r>
      <w:r>
        <w:rPr>
          <w:rFonts w:hint="eastAsia"/>
        </w:rPr>
        <w:t>；</w:t>
      </w:r>
    </w:p>
    <w:p w14:paraId="6CDE2B0E">
      <w:pPr>
        <w:pStyle w:val="140"/>
        <w:keepNext/>
      </w:pPr>
      <w:r>
        <w:rPr>
          <w:rFonts w:hint="eastAsia"/>
        </w:rPr>
        <w:t>需支持长期医嘱根据每次量和时间自动计算总量；</w:t>
      </w:r>
    </w:p>
    <w:p w14:paraId="47BB54CD">
      <w:pPr>
        <w:pStyle w:val="140"/>
        <w:keepNext/>
      </w:pPr>
      <w:r>
        <w:rPr>
          <w:rFonts w:hint="eastAsia"/>
        </w:rPr>
        <w:t>需支持检验项目设置默认标本和部位；</w:t>
      </w:r>
    </w:p>
    <w:p w14:paraId="7DD633E8">
      <w:pPr>
        <w:pStyle w:val="140"/>
        <w:keepNext/>
      </w:pPr>
      <w:r>
        <w:rPr>
          <w:rFonts w:hint="eastAsia"/>
        </w:rPr>
        <w:t>需支持非药品医嘱设置默认的执行科室、药品设置默认的取药药房；</w:t>
      </w:r>
    </w:p>
    <w:p w14:paraId="4A361370">
      <w:pPr>
        <w:pStyle w:val="140"/>
        <w:keepNext/>
      </w:pPr>
      <w:r>
        <w:rPr>
          <w:rFonts w:hint="eastAsia"/>
        </w:rPr>
        <w:t>需支持不均等给药开立模式；</w:t>
      </w:r>
    </w:p>
    <w:p w14:paraId="5D7148FE">
      <w:pPr>
        <w:pStyle w:val="140"/>
        <w:keepNext/>
      </w:pPr>
      <w:r>
        <w:rPr>
          <w:rFonts w:hint="eastAsia"/>
        </w:rPr>
        <w:t>需支持设置协定处方便捷开立医嘱功能；</w:t>
      </w:r>
    </w:p>
    <w:p w14:paraId="028C37AD">
      <w:pPr>
        <w:pStyle w:val="140"/>
        <w:keepNext/>
      </w:pPr>
      <w:r>
        <w:rPr>
          <w:rFonts w:hint="eastAsia"/>
        </w:rPr>
        <w:t>需支持开立首日用药量、末日用</w:t>
      </w:r>
      <w:r>
        <w:rPr>
          <w:rFonts w:hint="eastAsia"/>
          <w:lang w:eastAsia="zh"/>
        </w:rPr>
        <w:t>药</w:t>
      </w:r>
      <w:r>
        <w:rPr>
          <w:rFonts w:hint="eastAsia"/>
        </w:rPr>
        <w:t>量</w:t>
      </w:r>
      <w:r>
        <w:rPr>
          <w:rFonts w:hint="eastAsia"/>
          <w:lang w:eastAsia="zh"/>
        </w:rPr>
        <w:t>等</w:t>
      </w:r>
      <w:r>
        <w:rPr>
          <w:rFonts w:hint="eastAsia"/>
        </w:rPr>
        <w:t>模式；</w:t>
      </w:r>
    </w:p>
    <w:p w14:paraId="389BC1B6">
      <w:pPr>
        <w:pStyle w:val="140"/>
        <w:keepNext/>
      </w:pPr>
      <w:r>
        <w:rPr>
          <w:rFonts w:hint="eastAsia"/>
        </w:rPr>
        <w:t>需支持在医嘱组合时对频次用法是否一致进行校验；</w:t>
      </w:r>
    </w:p>
    <w:p w14:paraId="729ECF80">
      <w:pPr>
        <w:pStyle w:val="140"/>
        <w:keepNext/>
      </w:pPr>
      <w:r>
        <w:rPr>
          <w:rFonts w:hint="eastAsia"/>
        </w:rPr>
        <w:t>需支持在医嘱保存时进行合理用药校验</w:t>
      </w:r>
      <w:r>
        <w:rPr>
          <w:rFonts w:hint="eastAsia"/>
          <w:lang w:eastAsia="zh"/>
        </w:rPr>
        <w:t>，并进行</w:t>
      </w:r>
      <w:r>
        <w:rPr>
          <w:rFonts w:hint="eastAsia"/>
        </w:rPr>
        <w:t>提示；</w:t>
      </w:r>
    </w:p>
    <w:p w14:paraId="3471EA44">
      <w:pPr>
        <w:pStyle w:val="140"/>
        <w:keepNext/>
      </w:pPr>
      <w:r>
        <w:rPr>
          <w:rFonts w:hint="eastAsia"/>
        </w:rPr>
        <w:t>需支持医嘱保存但不签名模式；</w:t>
      </w:r>
    </w:p>
    <w:p w14:paraId="5B32E4F8">
      <w:pPr>
        <w:pStyle w:val="140"/>
        <w:keepNext/>
      </w:pPr>
      <w:r>
        <w:rPr>
          <w:rFonts w:hint="eastAsia"/>
        </w:rPr>
        <w:t>需支持在医嘱开立时与患者过敏源信息进行校验，并进行冲突提示；</w:t>
      </w:r>
    </w:p>
    <w:p w14:paraId="33A5648F">
      <w:pPr>
        <w:pStyle w:val="140"/>
        <w:keepNext/>
      </w:pPr>
      <w:r>
        <w:rPr>
          <w:rFonts w:hint="eastAsia"/>
        </w:rPr>
        <w:t>需支持在医嘱开立时与患者性别进行校验，并进行冲突提示；</w:t>
      </w:r>
    </w:p>
    <w:p w14:paraId="3720F2A7">
      <w:pPr>
        <w:pStyle w:val="140"/>
        <w:keepNext/>
      </w:pPr>
      <w:r>
        <w:rPr>
          <w:rFonts w:hint="eastAsia"/>
        </w:rPr>
        <w:t>需支持在医嘱保存时校验库存，库存不足给予提示；</w:t>
      </w:r>
    </w:p>
    <w:p w14:paraId="0C5DF8F5">
      <w:pPr>
        <w:pStyle w:val="140"/>
        <w:keepNext/>
      </w:pPr>
      <w:r>
        <w:rPr>
          <w:rFonts w:hint="eastAsia"/>
        </w:rPr>
        <w:t>需支持医嘱过滤，如</w:t>
      </w:r>
      <w:r>
        <w:rPr>
          <w:rFonts w:hint="eastAsia"/>
          <w:lang w:eastAsia="zh"/>
        </w:rPr>
        <w:t>：</w:t>
      </w:r>
      <w:r>
        <w:rPr>
          <w:rFonts w:hint="eastAsia"/>
        </w:rPr>
        <w:t>默认医嘱、全部医嘱、有效医嘱</w:t>
      </w:r>
      <w:r>
        <w:rPr>
          <w:rFonts w:hint="eastAsia"/>
          <w:lang w:eastAsia="zh"/>
        </w:rPr>
        <w:t>等</w:t>
      </w:r>
      <w:r>
        <w:rPr>
          <w:rFonts w:hint="eastAsia"/>
        </w:rPr>
        <w:t>；</w:t>
      </w:r>
    </w:p>
    <w:p w14:paraId="23C63C0D">
      <w:pPr>
        <w:pStyle w:val="140"/>
        <w:keepNext/>
      </w:pPr>
      <w:r>
        <w:rPr>
          <w:rFonts w:hint="eastAsia"/>
        </w:rPr>
        <w:t>需支持在医嘱保存时校验权限，权限不足给予提示；</w:t>
      </w:r>
    </w:p>
    <w:p w14:paraId="7DC43BF9">
      <w:pPr>
        <w:pStyle w:val="140"/>
        <w:keepNext/>
      </w:pPr>
      <w:r>
        <w:rPr>
          <w:rFonts w:hint="eastAsia"/>
        </w:rPr>
        <w:t>需支持病房医师开立医嘱时能够根据开立药品和药品配伍禁忌规则的相关知识库进行提醒；</w:t>
      </w:r>
    </w:p>
    <w:p w14:paraId="4CEE725A">
      <w:pPr>
        <w:pStyle w:val="140"/>
        <w:keepNext/>
      </w:pPr>
      <w:r>
        <w:rPr>
          <w:rFonts w:hint="eastAsia"/>
        </w:rPr>
        <w:t>需支持病房医师开立医嘱时能够根据开立药品和检查信息的相关知识库进行提醒；</w:t>
      </w:r>
    </w:p>
    <w:p w14:paraId="350500CA">
      <w:pPr>
        <w:pStyle w:val="140"/>
        <w:keepNext/>
      </w:pPr>
      <w:r>
        <w:rPr>
          <w:rFonts w:hint="eastAsia"/>
        </w:rPr>
        <w:t>需支持病房医师开立医嘱时能够根据开立药品和患者诊断的相关知识库进行提醒；</w:t>
      </w:r>
    </w:p>
    <w:p w14:paraId="1F144D68">
      <w:pPr>
        <w:pStyle w:val="140"/>
        <w:keepNext/>
      </w:pPr>
      <w:r>
        <w:rPr>
          <w:rFonts w:hint="eastAsia"/>
        </w:rPr>
        <w:t>需支持病房医师开立医嘱时能够根据开立药品和患者性别的相关知识库进行提醒；</w:t>
      </w:r>
    </w:p>
    <w:p w14:paraId="4CD0A141">
      <w:pPr>
        <w:pStyle w:val="140"/>
        <w:keepNext/>
      </w:pPr>
      <w:r>
        <w:rPr>
          <w:rFonts w:hint="eastAsia"/>
        </w:rPr>
        <w:t>需支持病房医师开立医嘱时能够根据开立药品和患者年龄的相关知识库进行提醒；</w:t>
      </w:r>
    </w:p>
    <w:p w14:paraId="67EB5332">
      <w:pPr>
        <w:pStyle w:val="140"/>
        <w:keepNext/>
      </w:pPr>
      <w:r>
        <w:rPr>
          <w:rFonts w:hint="eastAsia"/>
        </w:rPr>
        <w:t>需支持病房医师开立医嘱时能够根据开立药品和患者给药途径的相关知识库进行提醒；</w:t>
      </w:r>
    </w:p>
    <w:p w14:paraId="510DD111">
      <w:pPr>
        <w:pStyle w:val="140"/>
        <w:keepNext/>
      </w:pPr>
      <w:r>
        <w:rPr>
          <w:rFonts w:hint="eastAsia"/>
        </w:rPr>
        <w:t>需支持病房医师开立医嘱时能够根据开立药品单次用量、累计用量进行提醒；</w:t>
      </w:r>
    </w:p>
    <w:p w14:paraId="7E2CCBC9">
      <w:pPr>
        <w:pStyle w:val="140"/>
        <w:keepNext/>
      </w:pPr>
      <w:r>
        <w:rPr>
          <w:rFonts w:hint="eastAsia"/>
        </w:rPr>
        <w:t>需支持病房医师开立医嘱时能够根据开立药品和患者过敏信息的相关知识库进行提醒；</w:t>
      </w:r>
    </w:p>
    <w:p w14:paraId="1604E538">
      <w:pPr>
        <w:pStyle w:val="140"/>
        <w:keepNext/>
      </w:pPr>
      <w:r>
        <w:rPr>
          <w:rFonts w:hint="eastAsia"/>
        </w:rPr>
        <w:t>需支持病房医师开立医嘱时可以查看到药师的处方点评结果。</w:t>
      </w:r>
    </w:p>
    <w:p w14:paraId="0CB359CE">
      <w:pPr>
        <w:pStyle w:val="140"/>
        <w:keepNext/>
      </w:pPr>
      <w:bookmarkStart w:id="127" w:name="heading_165"/>
      <w:r>
        <w:rPr>
          <w:rFonts w:hint="eastAsia"/>
        </w:rPr>
        <w:t>2）医嘱组合</w:t>
      </w:r>
      <w:bookmarkEnd w:id="127"/>
    </w:p>
    <w:p w14:paraId="279578E2">
      <w:pPr>
        <w:pStyle w:val="140"/>
        <w:keepNext/>
      </w:pPr>
      <w:r>
        <w:rPr>
          <w:rFonts w:hint="eastAsia"/>
        </w:rPr>
        <w:t>需支持医嘱的组合与拆组；</w:t>
      </w:r>
    </w:p>
    <w:p w14:paraId="49B52261">
      <w:pPr>
        <w:pStyle w:val="140"/>
        <w:keepNext/>
      </w:pPr>
      <w:r>
        <w:rPr>
          <w:rFonts w:hint="eastAsia"/>
        </w:rPr>
        <w:t>需支持医嘱大输液自动成组；</w:t>
      </w:r>
    </w:p>
    <w:p w14:paraId="7FF4236B">
      <w:pPr>
        <w:pStyle w:val="140"/>
        <w:keepNext/>
      </w:pPr>
      <w:r>
        <w:rPr>
          <w:rFonts w:hint="eastAsia"/>
        </w:rPr>
        <w:t>需支持子医嘱自动成组。</w:t>
      </w:r>
    </w:p>
    <w:p w14:paraId="5C810027">
      <w:pPr>
        <w:pStyle w:val="140"/>
        <w:keepNext/>
      </w:pPr>
      <w:r>
        <w:rPr>
          <w:rFonts w:hint="eastAsia"/>
        </w:rPr>
        <w:t>需支持非限制级、限制级、特级抗生素开立和相应权限设置；</w:t>
      </w:r>
    </w:p>
    <w:p w14:paraId="2487FA1E">
      <w:pPr>
        <w:pStyle w:val="140"/>
        <w:keepNext/>
      </w:pPr>
      <w:r>
        <w:rPr>
          <w:rFonts w:hint="eastAsia"/>
        </w:rPr>
        <w:t>需支持特殊级抗生素越级开立；</w:t>
      </w:r>
    </w:p>
    <w:p w14:paraId="02770287">
      <w:pPr>
        <w:pStyle w:val="140"/>
        <w:keepNext/>
      </w:pPr>
      <w:r>
        <w:rPr>
          <w:rFonts w:hint="eastAsia"/>
        </w:rPr>
        <w:t>需支持特殊级抗生素多级审批；</w:t>
      </w:r>
    </w:p>
    <w:p w14:paraId="6DD0969F">
      <w:pPr>
        <w:pStyle w:val="140"/>
        <w:keepNext/>
      </w:pPr>
      <w:r>
        <w:rPr>
          <w:rFonts w:hint="eastAsia"/>
        </w:rPr>
        <w:t>需支持特殊级抗生素紧急开立；</w:t>
      </w:r>
    </w:p>
    <w:p w14:paraId="00DB94B4">
      <w:pPr>
        <w:pStyle w:val="140"/>
        <w:keepNext/>
      </w:pPr>
      <w:r>
        <w:rPr>
          <w:rFonts w:hint="eastAsia"/>
        </w:rPr>
        <w:t>需支持抗生素联合用药使用情况；</w:t>
      </w:r>
    </w:p>
    <w:p w14:paraId="089DE8DC">
      <w:pPr>
        <w:pStyle w:val="140"/>
        <w:keepNext/>
      </w:pPr>
      <w:r>
        <w:rPr>
          <w:rFonts w:hint="eastAsia"/>
        </w:rPr>
        <w:t>需支持长期医嘱执行设置警示天数；</w:t>
      </w:r>
    </w:p>
    <w:p w14:paraId="483BB213">
      <w:pPr>
        <w:pStyle w:val="140"/>
        <w:keepNext/>
      </w:pPr>
      <w:bookmarkStart w:id="128" w:name="heading_167"/>
      <w:r>
        <w:rPr>
          <w:rFonts w:hint="eastAsia"/>
        </w:rPr>
        <w:t>3）抗肿瘤医嘱开立</w:t>
      </w:r>
      <w:bookmarkEnd w:id="128"/>
    </w:p>
    <w:p w14:paraId="35F6B963">
      <w:pPr>
        <w:pStyle w:val="140"/>
        <w:keepNext/>
      </w:pPr>
      <w:r>
        <w:rPr>
          <w:rFonts w:hint="eastAsia"/>
        </w:rPr>
        <w:t>需支持限制级、非限制级抗肿瘤药物开立和相应权限设置。</w:t>
      </w:r>
    </w:p>
    <w:p w14:paraId="17BDF6FE">
      <w:pPr>
        <w:pStyle w:val="140"/>
        <w:keepNext/>
      </w:pPr>
      <w:bookmarkStart w:id="129" w:name="heading_171"/>
      <w:r>
        <w:rPr>
          <w:rFonts w:hint="eastAsia"/>
        </w:rPr>
        <w:t>4）医嘱计算器</w:t>
      </w:r>
      <w:bookmarkEnd w:id="129"/>
    </w:p>
    <w:p w14:paraId="1C01223F">
      <w:pPr>
        <w:pStyle w:val="140"/>
        <w:keepNext/>
      </w:pPr>
      <w:r>
        <w:rPr>
          <w:rFonts w:hint="eastAsia"/>
        </w:rPr>
        <w:t>需支持患者性别、身高、体重自动带入计算器；</w:t>
      </w:r>
    </w:p>
    <w:p w14:paraId="53256A5A">
      <w:pPr>
        <w:pStyle w:val="140"/>
        <w:keepNext/>
      </w:pPr>
      <w:r>
        <w:rPr>
          <w:rFonts w:hint="eastAsia"/>
        </w:rPr>
        <w:t>需内置多种医学公式</w:t>
      </w:r>
      <w:r>
        <w:rPr>
          <w:rFonts w:hint="eastAsia"/>
          <w:lang w:eastAsia="zh"/>
        </w:rPr>
        <w:t>，包括不限于</w:t>
      </w:r>
      <w:r>
        <w:rPr>
          <w:rFonts w:hint="eastAsia"/>
        </w:rPr>
        <w:t>：体表面积、肾小球滤过率、肌酐清除率</w:t>
      </w:r>
      <w:r>
        <w:rPr>
          <w:rFonts w:hint="eastAsia"/>
          <w:lang w:eastAsia="zh"/>
        </w:rPr>
        <w:t>等</w:t>
      </w:r>
      <w:r>
        <w:rPr>
          <w:rFonts w:hint="eastAsia"/>
        </w:rPr>
        <w:t>，</w:t>
      </w:r>
      <w:r>
        <w:rPr>
          <w:rFonts w:hint="eastAsia"/>
          <w:lang w:eastAsia="zh"/>
        </w:rPr>
        <w:t>并</w:t>
      </w:r>
      <w:r>
        <w:rPr>
          <w:rFonts w:hint="eastAsia"/>
        </w:rPr>
        <w:t>支持快速计算；</w:t>
      </w:r>
    </w:p>
    <w:p w14:paraId="384AA919">
      <w:pPr>
        <w:pStyle w:val="140"/>
        <w:keepNext/>
      </w:pPr>
      <w:r>
        <w:rPr>
          <w:rFonts w:hint="eastAsia"/>
        </w:rPr>
        <w:t>需内置</w:t>
      </w:r>
      <w:r>
        <w:rPr>
          <w:rFonts w:hint="eastAsia"/>
          <w:lang w:eastAsia="zh"/>
        </w:rPr>
        <w:t>包括不限</w:t>
      </w:r>
      <w:bookmarkEnd w:id="126"/>
      <w:r>
        <w:rPr>
          <w:rFonts w:hint="eastAsia"/>
          <w:lang w:eastAsia="zh"/>
        </w:rPr>
        <w:t>于：</w:t>
      </w:r>
      <w:r>
        <w:rPr>
          <w:rFonts w:hint="eastAsia"/>
        </w:rPr>
        <w:t>胰岛素用量</w:t>
      </w:r>
      <w:r>
        <w:rPr>
          <w:rFonts w:hint="eastAsia"/>
          <w:lang w:eastAsia="zh"/>
        </w:rPr>
        <w:t>、</w:t>
      </w:r>
      <w:r>
        <w:rPr>
          <w:rFonts w:hint="eastAsia"/>
        </w:rPr>
        <w:t>胰岛素抵抗指数</w:t>
      </w:r>
      <w:r>
        <w:rPr>
          <w:rFonts w:hint="eastAsia"/>
          <w:lang w:eastAsia="zh"/>
        </w:rPr>
        <w:t>、</w:t>
      </w:r>
      <w:r>
        <w:rPr>
          <w:rFonts w:hint="eastAsia"/>
        </w:rPr>
        <w:t>高血糖钠校正</w:t>
      </w:r>
      <w:r>
        <w:rPr>
          <w:rFonts w:hint="eastAsia"/>
          <w:lang w:eastAsia="zh"/>
        </w:rPr>
        <w:t>等</w:t>
      </w:r>
      <w:r>
        <w:rPr>
          <w:rFonts w:hint="eastAsia"/>
        </w:rPr>
        <w:t>计算功能。</w:t>
      </w:r>
    </w:p>
    <w:p w14:paraId="6F1BBED3">
      <w:pPr>
        <w:pStyle w:val="140"/>
        <w:keepNext/>
      </w:pPr>
      <w:r>
        <w:rPr>
          <w:rFonts w:hint="eastAsia"/>
        </w:rPr>
        <w:t>5）需支持医嘱暂存功能；</w:t>
      </w:r>
    </w:p>
    <w:p w14:paraId="5DFC183E">
      <w:pPr>
        <w:pStyle w:val="140"/>
        <w:keepNext/>
      </w:pPr>
      <w:r>
        <w:rPr>
          <w:rFonts w:hint="eastAsia"/>
        </w:rPr>
        <w:t>6）需支持医嘱提交功能；</w:t>
      </w:r>
    </w:p>
    <w:p w14:paraId="1C7DB86F">
      <w:pPr>
        <w:pStyle w:val="140"/>
        <w:keepNext/>
      </w:pPr>
      <w:r>
        <w:rPr>
          <w:rFonts w:hint="eastAsia"/>
        </w:rPr>
        <w:t>需支持医嘱保存后，自动同步特殊信息，包括合理用药、CDSS、上报平台；</w:t>
      </w:r>
    </w:p>
    <w:p w14:paraId="2EEA1816">
      <w:pPr>
        <w:pStyle w:val="140"/>
        <w:keepNext/>
      </w:pPr>
      <w:r>
        <w:rPr>
          <w:rFonts w:hint="eastAsia"/>
        </w:rPr>
        <w:t>需支持对医嘱进行CA加密信息保存。</w:t>
      </w:r>
    </w:p>
    <w:p w14:paraId="54E25107">
      <w:pPr>
        <w:pStyle w:val="140"/>
        <w:keepNext/>
      </w:pPr>
      <w:bookmarkStart w:id="130" w:name="heading_170"/>
      <w:r>
        <w:rPr>
          <w:rFonts w:hint="eastAsia"/>
        </w:rPr>
        <w:t>7）医嘱删除、停止及作废</w:t>
      </w:r>
      <w:bookmarkEnd w:id="130"/>
    </w:p>
    <w:p w14:paraId="2AB7382E">
      <w:pPr>
        <w:pStyle w:val="140"/>
        <w:keepNext/>
      </w:pPr>
      <w:r>
        <w:rPr>
          <w:rFonts w:hint="eastAsia"/>
        </w:rPr>
        <w:t>需支持</w:t>
      </w:r>
      <w:r>
        <w:rPr>
          <w:rFonts w:hint="eastAsia"/>
          <w:lang w:eastAsia="zh"/>
        </w:rPr>
        <w:t>临时和长期</w:t>
      </w:r>
      <w:r>
        <w:rPr>
          <w:rFonts w:hint="eastAsia"/>
        </w:rPr>
        <w:t>医嘱在护士接收前，能够删除；</w:t>
      </w:r>
    </w:p>
    <w:p w14:paraId="66E5D549">
      <w:pPr>
        <w:pStyle w:val="140"/>
        <w:keepNext/>
      </w:pPr>
      <w:r>
        <w:rPr>
          <w:rFonts w:hint="eastAsia"/>
        </w:rPr>
        <w:t>需支持长期医嘱在护士接收后，能够停止；</w:t>
      </w:r>
    </w:p>
    <w:p w14:paraId="05905703">
      <w:pPr>
        <w:pStyle w:val="140"/>
        <w:keepNext/>
      </w:pPr>
      <w:r>
        <w:rPr>
          <w:rFonts w:hint="eastAsia"/>
        </w:rPr>
        <w:t>需支持临时医嘱在护士接收后，能够作废；</w:t>
      </w:r>
    </w:p>
    <w:p w14:paraId="4E3282ED">
      <w:pPr>
        <w:pStyle w:val="140"/>
        <w:keepNext/>
      </w:pPr>
      <w:r>
        <w:rPr>
          <w:rFonts w:hint="eastAsia"/>
        </w:rPr>
        <w:t>需支持撤销护士未审核的作废、停止医嘱；</w:t>
      </w:r>
    </w:p>
    <w:p w14:paraId="0B852D63">
      <w:pPr>
        <w:pStyle w:val="140"/>
        <w:keepNext/>
      </w:pPr>
      <w:r>
        <w:rPr>
          <w:rFonts w:hint="eastAsia"/>
        </w:rPr>
        <w:t>需支持术后一键新开术前停止医嘱。</w:t>
      </w:r>
    </w:p>
    <w:p w14:paraId="186F4464">
      <w:pPr>
        <w:pStyle w:val="140"/>
        <w:keepNext/>
      </w:pPr>
      <w:r>
        <w:rPr>
          <w:rFonts w:hint="eastAsia"/>
        </w:rPr>
        <w:t>（1）输液药品开立</w:t>
      </w:r>
    </w:p>
    <w:p w14:paraId="7F9F7615">
      <w:pPr>
        <w:pStyle w:val="140"/>
        <w:keepNext/>
      </w:pPr>
      <w:r>
        <w:rPr>
          <w:rFonts w:hint="eastAsia"/>
        </w:rPr>
        <w:t>具备输液药品动态加载功能，当药品剂型为注射类时，自动加载输液医嘱录入界面并默认获取药品剂型为注射类药品信息。</w:t>
      </w:r>
    </w:p>
    <w:p w14:paraId="238207F4">
      <w:pPr>
        <w:pStyle w:val="140"/>
        <w:keepNext/>
      </w:pPr>
      <w:r>
        <w:rPr>
          <w:rFonts w:hint="eastAsia"/>
        </w:rPr>
        <w:t>具备输液类药品成组功能，支持开立时自动成组、拖动药品成组。</w:t>
      </w:r>
    </w:p>
    <w:p w14:paraId="4E77ED16">
      <w:pPr>
        <w:pStyle w:val="140"/>
        <w:keepNext/>
      </w:pPr>
      <w:r>
        <w:rPr>
          <w:rFonts w:hint="eastAsia"/>
        </w:rPr>
        <w:t>具备滴速录入功能。</w:t>
      </w:r>
    </w:p>
    <w:p w14:paraId="69CF4FD6">
      <w:pPr>
        <w:pStyle w:val="140"/>
        <w:keepNext/>
      </w:pPr>
      <w:r>
        <w:rPr>
          <w:rFonts w:hint="eastAsia"/>
        </w:rPr>
        <w:t>（2）精麻毒药品开立</w:t>
      </w:r>
    </w:p>
    <w:p w14:paraId="5136C5B1">
      <w:pPr>
        <w:pStyle w:val="140"/>
        <w:keepNext/>
      </w:pPr>
      <w:r>
        <w:rPr>
          <w:rFonts w:hint="eastAsia"/>
        </w:rPr>
        <w:t>具备特殊属性标签化管理醒目显示功能，包括精、麻、毒、放、贵重等药品特殊属性标签。</w:t>
      </w:r>
    </w:p>
    <w:p w14:paraId="3D4B084B">
      <w:pPr>
        <w:pStyle w:val="140"/>
        <w:keepNext/>
      </w:pPr>
      <w:r>
        <w:rPr>
          <w:rFonts w:hint="eastAsia"/>
        </w:rPr>
        <w:t>具备精麻处方医嘱开立时，领药人信息必填功能，可先建立精麻毒档案后自动获取。</w:t>
      </w:r>
    </w:p>
    <w:p w14:paraId="0289FBCB">
      <w:pPr>
        <w:pStyle w:val="140"/>
        <w:keepNext/>
      </w:pPr>
      <w:r>
        <w:rPr>
          <w:rFonts w:hint="eastAsia"/>
        </w:rPr>
        <w:t>（3）皮试药品开立</w:t>
      </w:r>
    </w:p>
    <w:p w14:paraId="028D465C">
      <w:pPr>
        <w:pStyle w:val="140"/>
        <w:keepNext/>
      </w:pPr>
      <w:r>
        <w:rPr>
          <w:rFonts w:hint="eastAsia"/>
        </w:rPr>
        <w:t>具备皮试药品开立功能，可自动判断西成药的过敏记录，并根据原液皮试和非原液皮试类型自动生成相应的医嘱记录。</w:t>
      </w:r>
    </w:p>
    <w:p w14:paraId="00D0DFF7">
      <w:pPr>
        <w:pStyle w:val="140"/>
        <w:keepNext/>
      </w:pPr>
      <w:r>
        <w:rPr>
          <w:rFonts w:hint="eastAsia"/>
        </w:rPr>
        <w:t>（4）抗菌药物开立</w:t>
      </w:r>
    </w:p>
    <w:p w14:paraId="682CB51B">
      <w:pPr>
        <w:pStyle w:val="140"/>
        <w:keepNext/>
      </w:pPr>
      <w:r>
        <w:rPr>
          <w:rFonts w:hint="eastAsia"/>
        </w:rPr>
        <w:t>具备抗菌药三级管控功能，根据医生处方权限级别和药品抗菌药物级别设置，结合抗菌药物使用权限配置，实现在医生开立抗菌药物时根据不同的权限进行管控，即允许使用、不可使用、允许越级使用。</w:t>
      </w:r>
    </w:p>
    <w:p w14:paraId="162CAFBB">
      <w:pPr>
        <w:pStyle w:val="140"/>
        <w:keepNext/>
      </w:pPr>
      <w:r>
        <w:rPr>
          <w:rFonts w:hint="eastAsia"/>
        </w:rPr>
        <w:t>支持抗菌药物越级使用审批功能，实现越级申请审批通过才可开立功能，以及上级医师授权通过可使用功能。</w:t>
      </w:r>
    </w:p>
    <w:p w14:paraId="4B5E65CF">
      <w:pPr>
        <w:pStyle w:val="140"/>
        <w:keepNext/>
      </w:pPr>
      <w:r>
        <w:rPr>
          <w:rFonts w:hint="eastAsia"/>
        </w:rPr>
        <w:t>支持抗菌药物临时紧急使用功能。</w:t>
      </w:r>
    </w:p>
    <w:p w14:paraId="7F749DF9">
      <w:pPr>
        <w:pStyle w:val="140"/>
        <w:keepNext/>
      </w:pPr>
      <w:r>
        <w:rPr>
          <w:rFonts w:hint="eastAsia"/>
        </w:rPr>
        <w:t>（5）出院带药</w:t>
      </w:r>
    </w:p>
    <w:p w14:paraId="37DD4940">
      <w:pPr>
        <w:pStyle w:val="140"/>
        <w:keepNext/>
      </w:pPr>
      <w:r>
        <w:rPr>
          <w:rFonts w:hint="eastAsia"/>
        </w:rPr>
        <w:t>具备开立出院带药药品功能。</w:t>
      </w:r>
    </w:p>
    <w:p w14:paraId="3F4FF664">
      <w:pPr>
        <w:pStyle w:val="140"/>
        <w:keepNext/>
      </w:pPr>
      <w:r>
        <w:rPr>
          <w:rFonts w:hint="eastAsia"/>
        </w:rPr>
        <w:t>具备出院带药标识显示功能。</w:t>
      </w:r>
    </w:p>
    <w:p w14:paraId="79AC2182">
      <w:pPr>
        <w:pStyle w:val="140"/>
        <w:keepNext/>
      </w:pPr>
      <w:r>
        <w:rPr>
          <w:rFonts w:hint="eastAsia"/>
        </w:rPr>
        <w:t>（6）医嘱拆方</w:t>
      </w:r>
    </w:p>
    <w:p w14:paraId="5B8E677E">
      <w:pPr>
        <w:pStyle w:val="140"/>
        <w:keepNext/>
      </w:pPr>
      <w:r>
        <w:rPr>
          <w:rFonts w:hint="eastAsia"/>
        </w:rPr>
        <w:t>具备急诊长医嘱模式，可按诊疗区配置开启长医嘱模式。</w:t>
      </w:r>
    </w:p>
    <w:p w14:paraId="012542F1">
      <w:pPr>
        <w:pStyle w:val="140"/>
        <w:keepNext/>
      </w:pPr>
      <w:r>
        <w:rPr>
          <w:rFonts w:hint="eastAsia"/>
        </w:rPr>
        <w:t>具备长医嘱开立功能，开立医嘱时会根据频次默认匹配长期医嘱，支持医生手动调整。</w:t>
      </w:r>
    </w:p>
    <w:p w14:paraId="0D85B5D3">
      <w:pPr>
        <w:pStyle w:val="140"/>
        <w:keepNext/>
      </w:pPr>
      <w:r>
        <w:rPr>
          <w:rFonts w:hint="eastAsia"/>
        </w:rPr>
        <w:t>具备长医嘱首日领药数量计算功能，根据首日次数、单次用量计算首日领药数量并自动计算首日次数信息。</w:t>
      </w:r>
    </w:p>
    <w:p w14:paraId="5D9D21D0">
      <w:pPr>
        <w:pStyle w:val="140"/>
        <w:keepNext/>
      </w:pPr>
      <w:r>
        <w:rPr>
          <w:rFonts w:hint="eastAsia"/>
        </w:rPr>
        <w:t>具备长医嘱拆方功能，长期医嘱每日可手动生成当日处方领药信息。</w:t>
      </w:r>
    </w:p>
    <w:p w14:paraId="70271CD0">
      <w:pPr>
        <w:pStyle w:val="140"/>
        <w:keepNext/>
      </w:pPr>
      <w:r>
        <w:rPr>
          <w:rFonts w:hint="eastAsia"/>
        </w:rPr>
        <w:t>具备处方打印和补打功能，可查询所有长期医嘱生成的处方信息，并支持处方的打印功能。</w:t>
      </w:r>
    </w:p>
    <w:p w14:paraId="27893D77">
      <w:pPr>
        <w:pStyle w:val="140"/>
        <w:keepNext/>
      </w:pPr>
      <w:r>
        <w:rPr>
          <w:rFonts w:hint="eastAsia"/>
        </w:rPr>
        <w:t>（7）中草药医嘱</w:t>
      </w:r>
    </w:p>
    <w:p w14:paraId="5707D944">
      <w:pPr>
        <w:pStyle w:val="140"/>
        <w:keepNext/>
      </w:pPr>
      <w:r>
        <w:rPr>
          <w:rFonts w:hint="eastAsia"/>
        </w:rPr>
        <w:t>具备表格形式开立和卡片形式开立两种模式。</w:t>
      </w:r>
    </w:p>
    <w:p w14:paraId="6326FA24">
      <w:pPr>
        <w:pStyle w:val="140"/>
        <w:keepNext/>
      </w:pPr>
      <w:r>
        <w:rPr>
          <w:rFonts w:hint="eastAsia"/>
        </w:rPr>
        <w:t>具备按剂型和药房过滤检索药品功能。</w:t>
      </w:r>
    </w:p>
    <w:p w14:paraId="69571B41">
      <w:pPr>
        <w:pStyle w:val="140"/>
        <w:keepNext/>
      </w:pPr>
      <w:r>
        <w:rPr>
          <w:rFonts w:hint="eastAsia"/>
        </w:rPr>
        <w:t>具备标签化管理药品特殊属性信息功能，比如贵重药材属性。</w:t>
      </w:r>
    </w:p>
    <w:p w14:paraId="4DBD8732">
      <w:pPr>
        <w:pStyle w:val="140"/>
        <w:keepNext/>
      </w:pPr>
      <w:r>
        <w:rPr>
          <w:rFonts w:hint="eastAsia"/>
        </w:rPr>
        <w:t>具备自动获取中药饮片默认剂量、默认剂量单位、默认煎法要求功能，并支持回车快捷键快速开立。</w:t>
      </w:r>
    </w:p>
    <w:p w14:paraId="7AF8694B">
      <w:pPr>
        <w:pStyle w:val="140"/>
        <w:keepNext/>
      </w:pPr>
      <w:r>
        <w:rPr>
          <w:rFonts w:hint="eastAsia"/>
        </w:rPr>
        <w:t>具备按“君、臣、佐、使”顺序显示草药配伍关系的功能。</w:t>
      </w:r>
    </w:p>
    <w:p w14:paraId="26EC642C">
      <w:pPr>
        <w:pStyle w:val="140"/>
        <w:keepNext/>
      </w:pPr>
      <w:r>
        <w:rPr>
          <w:rFonts w:hint="eastAsia"/>
        </w:rPr>
        <w:t>具备草药处方表格自定义列设置功能，可灵活切换单切/双列显示模式。</w:t>
      </w:r>
    </w:p>
    <w:p w14:paraId="55CBC4A0">
      <w:pPr>
        <w:pStyle w:val="140"/>
        <w:keepNext/>
      </w:pPr>
      <w:r>
        <w:rPr>
          <w:rFonts w:hint="eastAsia"/>
        </w:rPr>
        <w:t>具备全键盘快速开方功能，通过回车键快捷搜索、选择、删除、替换药品。</w:t>
      </w:r>
    </w:p>
    <w:p w14:paraId="05430366">
      <w:pPr>
        <w:pStyle w:val="140"/>
        <w:keepNext/>
      </w:pPr>
      <w:r>
        <w:rPr>
          <w:rFonts w:hint="eastAsia"/>
        </w:rPr>
        <w:t>具备重复草药服务设置和校验提醒功能。</w:t>
      </w:r>
    </w:p>
    <w:p w14:paraId="76E6084A">
      <w:pPr>
        <w:pStyle w:val="140"/>
        <w:keepNext/>
      </w:pPr>
      <w:r>
        <w:rPr>
          <w:rFonts w:hint="eastAsia"/>
        </w:rPr>
        <w:t>具备草药用量控制功能，包括共用药品开立、协定倍数用药开立的控制，以及库存不足校验和提醒功能。</w:t>
      </w:r>
    </w:p>
    <w:p w14:paraId="71D8ED79">
      <w:pPr>
        <w:pStyle w:val="140"/>
        <w:keepNext/>
      </w:pPr>
      <w:r>
        <w:rPr>
          <w:rFonts w:hint="eastAsia"/>
        </w:rPr>
        <w:t>具备草药处方公共属性（包括剂数、给药途径、频次及煎法）的默认值设置与维护功能。草药处方公共属性的默认值维护和具备草药录入完整性的校验设置功能，包括剂数、给药途径、药房、用法、煎药方式的必填和逻辑校验功能。</w:t>
      </w:r>
    </w:p>
    <w:p w14:paraId="2A1B3F0F">
      <w:pPr>
        <w:pStyle w:val="140"/>
        <w:keepNext/>
      </w:pPr>
      <w:r>
        <w:rPr>
          <w:rFonts w:hint="eastAsia"/>
        </w:rPr>
        <w:t>具备草药代煎功能，可按照代煎方式规则联动开立代煎服务。</w:t>
      </w:r>
    </w:p>
    <w:p w14:paraId="724EDEEA">
      <w:pPr>
        <w:pStyle w:val="140"/>
        <w:keepNext/>
      </w:pPr>
      <w:r>
        <w:rPr>
          <w:rFonts w:hint="eastAsia"/>
        </w:rPr>
        <w:t>具备指定草药流向功能，可对草药流向进行相关科室选择。针对无库存药品进行提醒及相同药品自动替换功能。</w:t>
      </w:r>
    </w:p>
    <w:p w14:paraId="56CAA740">
      <w:pPr>
        <w:pStyle w:val="140"/>
        <w:keepNext/>
      </w:pPr>
      <w:r>
        <w:rPr>
          <w:rFonts w:hint="eastAsia"/>
        </w:rPr>
        <w:t>具有膏方标记、外送要求、保密要求、快递要求等功能。</w:t>
      </w:r>
    </w:p>
    <w:p w14:paraId="377F1FFC">
      <w:pPr>
        <w:pStyle w:val="140"/>
        <w:keepNext/>
      </w:pPr>
      <w:r>
        <w:rPr>
          <w:rFonts w:hint="eastAsia"/>
        </w:rPr>
        <w:t>具备标记自费处方的功能。</w:t>
      </w:r>
    </w:p>
    <w:p w14:paraId="22FAE94E">
      <w:pPr>
        <w:pStyle w:val="140"/>
        <w:keepNext/>
      </w:pPr>
      <w:r>
        <w:rPr>
          <w:rFonts w:hint="eastAsia"/>
        </w:rPr>
        <w:t>具备从模板和历史处置快速引用开立饮片处方的功能。</w:t>
      </w:r>
    </w:p>
    <w:p w14:paraId="0ED51840">
      <w:pPr>
        <w:pStyle w:val="140"/>
        <w:keepNext/>
      </w:pPr>
      <w:r>
        <w:rPr>
          <w:rFonts w:hint="eastAsia"/>
        </w:rPr>
        <w:t>具有处方和中医病证绑定功能。</w:t>
      </w:r>
    </w:p>
    <w:p w14:paraId="20100A98">
      <w:pPr>
        <w:pStyle w:val="140"/>
        <w:keepNext/>
      </w:pPr>
      <w:r>
        <w:rPr>
          <w:rFonts w:hint="eastAsia"/>
        </w:rPr>
        <w:t>具备处方分方规则，可按贵重药品、不同厂家、特殊剂型、自制药品及小规格药品等规则进行分方处理。</w:t>
      </w:r>
    </w:p>
    <w:p w14:paraId="22733DAA">
      <w:pPr>
        <w:pStyle w:val="140"/>
        <w:keepNext/>
      </w:pPr>
      <w:r>
        <w:rPr>
          <w:rFonts w:hint="eastAsia"/>
        </w:rPr>
        <w:t>具备处方分方功能，可按贵重药品、不同厂家、特殊剂型、自制药品及小规格药品等规则进行分方处理</w:t>
      </w:r>
    </w:p>
    <w:p w14:paraId="3A11716F">
      <w:pPr>
        <w:pStyle w:val="140"/>
        <w:keepNext/>
      </w:pPr>
      <w:r>
        <w:rPr>
          <w:rFonts w:hint="eastAsia"/>
        </w:rPr>
        <w:t>具备针对草药可报销的数量上限的设置和控制功能，当草药味数超过或少于一定值不允许报销提醒和控制。</w:t>
      </w:r>
    </w:p>
    <w:p w14:paraId="4A397E86">
      <w:pPr>
        <w:pStyle w:val="140"/>
        <w:keepNext/>
      </w:pPr>
      <w:r>
        <w:rPr>
          <w:rFonts w:hint="eastAsia"/>
        </w:rPr>
        <w:t>具备对单方药品剂量和单次诊疗草药处方的数量设置和控制功能，可对单次就诊草药处方张数进行控制和提醒，可对当日就诊同一给药途径的草药医保处方数量进行控制和提醒。</w:t>
      </w:r>
    </w:p>
    <w:p w14:paraId="061272CD">
      <w:pPr>
        <w:pStyle w:val="140"/>
        <w:keepNext/>
      </w:pPr>
      <w:r>
        <w:rPr>
          <w:rFonts w:hint="eastAsia"/>
        </w:rPr>
        <w:t>需支持按照草药类型快速过滤</w:t>
      </w:r>
      <w:r>
        <w:rPr>
          <w:rFonts w:hint="eastAsia"/>
          <w:lang w:eastAsia="zh"/>
        </w:rPr>
        <w:t>，</w:t>
      </w:r>
      <w:r>
        <w:rPr>
          <w:rFonts w:hint="eastAsia"/>
        </w:rPr>
        <w:t>如：全部、中草药、草药颗粒、XX品牌草药</w:t>
      </w:r>
      <w:r>
        <w:rPr>
          <w:rFonts w:hint="eastAsia"/>
          <w:lang w:eastAsia="zh"/>
        </w:rPr>
        <w:t>等，或根据</w:t>
      </w:r>
      <w:r>
        <w:rPr>
          <w:rFonts w:hint="eastAsia"/>
        </w:rPr>
        <w:t>草药药房</w:t>
      </w:r>
      <w:r>
        <w:rPr>
          <w:rFonts w:hint="eastAsia"/>
          <w:lang w:eastAsia="zh"/>
        </w:rPr>
        <w:t>、</w:t>
      </w:r>
      <w:r>
        <w:rPr>
          <w:rFonts w:hint="eastAsia"/>
        </w:rPr>
        <w:t>颗粒药房、制剂室</w:t>
      </w:r>
      <w:r>
        <w:rPr>
          <w:rFonts w:hint="eastAsia"/>
          <w:lang w:eastAsia="zh"/>
        </w:rPr>
        <w:t>等执行科室进行过滤</w:t>
      </w:r>
      <w:r>
        <w:rPr>
          <w:rFonts w:hint="eastAsia"/>
        </w:rPr>
        <w:t>；</w:t>
      </w:r>
    </w:p>
    <w:p w14:paraId="10D70B69">
      <w:pPr>
        <w:pStyle w:val="140"/>
        <w:keepNext/>
      </w:pPr>
      <w:r>
        <w:rPr>
          <w:rFonts w:hint="eastAsia"/>
        </w:rPr>
        <w:t>需支持</w:t>
      </w:r>
      <w:r>
        <w:rPr>
          <w:rFonts w:hint="eastAsia"/>
          <w:lang w:eastAsia="zh"/>
        </w:rPr>
        <w:t>至少两种操作方式，如：</w:t>
      </w:r>
      <w:r>
        <w:rPr>
          <w:rFonts w:hint="eastAsia"/>
        </w:rPr>
        <w:t>鼠标操作</w:t>
      </w:r>
      <w:r>
        <w:rPr>
          <w:rFonts w:hint="eastAsia"/>
          <w:lang w:eastAsia="zh"/>
        </w:rPr>
        <w:t>开立草药</w:t>
      </w:r>
      <w:r>
        <w:rPr>
          <w:rFonts w:hint="eastAsia"/>
        </w:rPr>
        <w:t>、全键盘操作</w:t>
      </w:r>
      <w:r>
        <w:rPr>
          <w:rFonts w:hint="eastAsia"/>
          <w:lang w:eastAsia="zh"/>
        </w:rPr>
        <w:t>开立草药等</w:t>
      </w:r>
      <w:r>
        <w:rPr>
          <w:rFonts w:hint="eastAsia"/>
        </w:rPr>
        <w:t>；</w:t>
      </w:r>
    </w:p>
    <w:p w14:paraId="49104C20">
      <w:pPr>
        <w:pStyle w:val="140"/>
        <w:keepNext/>
      </w:pPr>
      <w:r>
        <w:rPr>
          <w:rFonts w:hint="eastAsia"/>
        </w:rPr>
        <w:t>需支持上次草药处方快速复用的操作；</w:t>
      </w:r>
    </w:p>
    <w:p w14:paraId="6D778173">
      <w:pPr>
        <w:pStyle w:val="140"/>
        <w:keepNext/>
      </w:pPr>
      <w:r>
        <w:rPr>
          <w:rFonts w:hint="eastAsia"/>
        </w:rPr>
        <w:t>需支持在两味草药之间快速插入一味药；</w:t>
      </w:r>
    </w:p>
    <w:p w14:paraId="50398245">
      <w:pPr>
        <w:pStyle w:val="140"/>
        <w:keepNext/>
      </w:pPr>
      <w:r>
        <w:rPr>
          <w:rFonts w:hint="eastAsia"/>
        </w:rPr>
        <w:t>需支持按照基本剂量单位或最小单位开立草药；</w:t>
      </w:r>
    </w:p>
    <w:p w14:paraId="5701F41A">
      <w:pPr>
        <w:pStyle w:val="140"/>
        <w:keepNext/>
      </w:pPr>
      <w:r>
        <w:rPr>
          <w:rFonts w:hint="eastAsia"/>
        </w:rPr>
        <w:t>需支持草药特殊煎制法的录入；</w:t>
      </w:r>
    </w:p>
    <w:p w14:paraId="2F5C5BA9">
      <w:pPr>
        <w:pStyle w:val="140"/>
        <w:keepNext/>
      </w:pPr>
      <w:r>
        <w:rPr>
          <w:rFonts w:hint="eastAsia"/>
        </w:rPr>
        <w:t>需支持开立的草药医嘱部分代煎、部分自煎功能；</w:t>
      </w:r>
    </w:p>
    <w:p w14:paraId="0B748B43">
      <w:pPr>
        <w:pStyle w:val="140"/>
        <w:keepNext/>
      </w:pPr>
      <w:r>
        <w:rPr>
          <w:rFonts w:hint="eastAsia"/>
        </w:rPr>
        <w:t>需支持药引的选择录入及自定义输入，治则治法的选择与自定义录入；</w:t>
      </w:r>
    </w:p>
    <w:p w14:paraId="31BACB79">
      <w:pPr>
        <w:pStyle w:val="140"/>
        <w:keepNext/>
      </w:pPr>
      <w:r>
        <w:rPr>
          <w:rFonts w:hint="eastAsia"/>
        </w:rPr>
        <w:t>需对保存后的草药方提供展开查询草药详细处方的快捷操作；</w:t>
      </w:r>
    </w:p>
    <w:p w14:paraId="5E90BD8B">
      <w:pPr>
        <w:pStyle w:val="140"/>
        <w:keepNext/>
      </w:pPr>
      <w:r>
        <w:rPr>
          <w:rFonts w:hint="eastAsia"/>
        </w:rPr>
        <w:t>需支持草药秘方打包组套；</w:t>
      </w:r>
    </w:p>
    <w:p w14:paraId="2733D3ED">
      <w:pPr>
        <w:pStyle w:val="140"/>
        <w:keepNext/>
      </w:pPr>
      <w:r>
        <w:rPr>
          <w:rFonts w:hint="eastAsia"/>
        </w:rPr>
        <w:t>需支持草药多种开立跳转顺序；</w:t>
      </w:r>
    </w:p>
    <w:p w14:paraId="13EDB809">
      <w:pPr>
        <w:pStyle w:val="140"/>
        <w:keepNext/>
      </w:pPr>
      <w:r>
        <w:rPr>
          <w:rFonts w:hint="eastAsia"/>
        </w:rPr>
        <w:t>需支持对每行开立医嘱条目数量及字体自适应变化进行配置。</w:t>
      </w:r>
    </w:p>
    <w:p w14:paraId="1AB7B44C">
      <w:pPr>
        <w:pStyle w:val="140"/>
        <w:keepNext/>
      </w:pPr>
      <w:r>
        <w:rPr>
          <w:rFonts w:hint="eastAsia"/>
        </w:rPr>
        <w:t>（8）护理医嘱</w:t>
      </w:r>
    </w:p>
    <w:p w14:paraId="148C8461">
      <w:pPr>
        <w:pStyle w:val="140"/>
        <w:keepNext/>
      </w:pPr>
      <w:r>
        <w:rPr>
          <w:rFonts w:hint="eastAsia"/>
        </w:rPr>
        <w:t>具备护理医嘱开立功能，支持对不同等级的护理医嘱进行互斥开立提醒。</w:t>
      </w:r>
    </w:p>
    <w:p w14:paraId="6DBF3CA0">
      <w:pPr>
        <w:pStyle w:val="140"/>
        <w:keepNext/>
      </w:pPr>
      <w:r>
        <w:rPr>
          <w:rFonts w:hint="eastAsia"/>
        </w:rPr>
        <w:t>（9）文字医嘱</w:t>
      </w:r>
    </w:p>
    <w:p w14:paraId="5C85B997">
      <w:pPr>
        <w:pStyle w:val="140"/>
        <w:keepNext/>
      </w:pPr>
      <w:r>
        <w:rPr>
          <w:rFonts w:hint="eastAsia"/>
        </w:rPr>
        <w:t>具备嘱托类、文字类医嘱开立功能。</w:t>
      </w:r>
    </w:p>
    <w:p w14:paraId="112DAC40">
      <w:pPr>
        <w:pStyle w:val="140"/>
        <w:keepNext/>
      </w:pPr>
      <w:r>
        <w:rPr>
          <w:rFonts w:hint="eastAsia"/>
        </w:rPr>
        <w:t>具备用户自定义嘱托医嘱开立功能，医生可根据患者个体化需求灵活编辑。</w:t>
      </w:r>
    </w:p>
    <w:p w14:paraId="2035D74A">
      <w:pPr>
        <w:pStyle w:val="140"/>
        <w:keepNext/>
      </w:pPr>
      <w:r>
        <w:rPr>
          <w:rFonts w:hint="eastAsia"/>
        </w:rPr>
        <w:t>（10）治疗医嘱</w:t>
      </w:r>
    </w:p>
    <w:p w14:paraId="4C90E2A9">
      <w:pPr>
        <w:pStyle w:val="140"/>
        <w:keepNext/>
        <w:rPr>
          <w:lang w:val="zh-CN"/>
        </w:rPr>
      </w:pPr>
      <w:r>
        <w:rPr>
          <w:rFonts w:hint="eastAsia"/>
        </w:rPr>
        <w:t>具备治疗项目开立功能，可对不同属性的治疗显示项进行动态加载。</w:t>
      </w:r>
    </w:p>
    <w:p w14:paraId="6D5450BF">
      <w:pPr>
        <w:pStyle w:val="140"/>
        <w:keepNext/>
        <w:rPr>
          <w:lang w:val="zh-CN"/>
        </w:rPr>
      </w:pPr>
      <w:r>
        <w:rPr>
          <w:rFonts w:hint="eastAsia"/>
        </w:rPr>
        <w:t>具备治疗项目拼接展示功能，可拼接显示治疗规格和单价。</w:t>
      </w:r>
    </w:p>
    <w:p w14:paraId="56AAAA0B">
      <w:pPr>
        <w:pStyle w:val="140"/>
        <w:keepNext/>
      </w:pPr>
      <w:r>
        <w:rPr>
          <w:rFonts w:hint="eastAsia"/>
        </w:rPr>
        <w:t>具备治疗项目自动计算功能，治疗项目金额根据单价和数量进行自动计算。</w:t>
      </w:r>
    </w:p>
    <w:p w14:paraId="6C4A4F2C">
      <w:pPr>
        <w:pStyle w:val="140"/>
        <w:keepNext/>
      </w:pPr>
      <w:r>
        <w:rPr>
          <w:rFonts w:hint="eastAsia"/>
        </w:rPr>
        <w:t>3.医嘱规则</w:t>
      </w:r>
    </w:p>
    <w:p w14:paraId="79CC2964">
      <w:pPr>
        <w:pStyle w:val="140"/>
        <w:keepNext/>
      </w:pPr>
      <w:r>
        <w:rPr>
          <w:rFonts w:hint="eastAsia"/>
        </w:rPr>
        <w:t>需支持设置各类急诊处方处置规则，包括药品用量、完整性校验、重复医嘱、互斥医嘱、药品联动、用法联动等规则。</w:t>
      </w:r>
    </w:p>
    <w:p w14:paraId="285CDC70">
      <w:pPr>
        <w:pStyle w:val="140"/>
        <w:keepNext/>
      </w:pPr>
      <w:r>
        <w:rPr>
          <w:rFonts w:hint="eastAsia"/>
        </w:rPr>
        <w:t>具备服务使用范围设置功能，可按科室、医生、职称等设置不同的用药范围，可进行提示或限制。</w:t>
      </w:r>
    </w:p>
    <w:p w14:paraId="0D8178F3">
      <w:pPr>
        <w:pStyle w:val="140"/>
        <w:keepNext/>
      </w:pPr>
      <w:r>
        <w:rPr>
          <w:rFonts w:hint="eastAsia"/>
        </w:rPr>
        <w:t>具备药品用量设置功能，对超出累计用量的部分进行限制用药控制。</w:t>
      </w:r>
    </w:p>
    <w:p w14:paraId="3B09C7F6">
      <w:pPr>
        <w:pStyle w:val="140"/>
        <w:keepNext/>
      </w:pPr>
      <w:r>
        <w:rPr>
          <w:rFonts w:hint="eastAsia"/>
        </w:rPr>
        <w:t>具备重复服务、服务互斥设置功能。</w:t>
      </w:r>
    </w:p>
    <w:p w14:paraId="0148FF5D">
      <w:pPr>
        <w:pStyle w:val="140"/>
        <w:keepNext/>
      </w:pPr>
      <w:r>
        <w:rPr>
          <w:rFonts w:hint="eastAsia"/>
        </w:rPr>
        <w:t>具备药品联动、用法联动、药品关联项目、检查项目联动等设置功能。</w:t>
      </w:r>
    </w:p>
    <w:p w14:paraId="687941D7">
      <w:pPr>
        <w:pStyle w:val="140"/>
        <w:keepNext/>
      </w:pPr>
      <w:r>
        <w:rPr>
          <w:rFonts w:hint="eastAsia"/>
        </w:rPr>
        <w:t>具备过敏药品拦截、提示功能。</w:t>
      </w:r>
    </w:p>
    <w:p w14:paraId="0EDFB1A5">
      <w:pPr>
        <w:pStyle w:val="140"/>
        <w:keepNext/>
      </w:pPr>
      <w:r>
        <w:rPr>
          <w:rFonts w:hint="eastAsia"/>
        </w:rPr>
        <w:t>具备处方录入完整性校验规则设置功能，包括剂量、剂量单位、用法、频次、天数校验规则。</w:t>
      </w:r>
    </w:p>
    <w:p w14:paraId="36AED265">
      <w:pPr>
        <w:pStyle w:val="140"/>
        <w:keepNext/>
      </w:pPr>
      <w:r>
        <w:rPr>
          <w:rFonts w:hint="eastAsia"/>
        </w:rPr>
        <w:t>具备基本费用控制的处方规则设置和控制功能，可对单次就诊进行单张处方金额和总费用等控制和提醒。</w:t>
      </w:r>
    </w:p>
    <w:p w14:paraId="6BCA4328">
      <w:pPr>
        <w:pStyle w:val="140"/>
        <w:keepNext/>
      </w:pPr>
      <w:r>
        <w:rPr>
          <w:rFonts w:hint="eastAsia"/>
        </w:rPr>
        <w:t>4.医嘱操作</w:t>
      </w:r>
    </w:p>
    <w:p w14:paraId="497F46E6">
      <w:pPr>
        <w:pStyle w:val="140"/>
        <w:keepNext/>
      </w:pPr>
      <w:r>
        <w:rPr>
          <w:rFonts w:hint="eastAsia"/>
        </w:rPr>
        <w:t>具备医嘱操作功能，包括编辑、撤销、删除、签署、停止等。</w:t>
      </w:r>
    </w:p>
    <w:p w14:paraId="32CFB8A7">
      <w:pPr>
        <w:pStyle w:val="140"/>
        <w:keepNext/>
      </w:pPr>
      <w:r>
        <w:rPr>
          <w:rFonts w:hint="eastAsia"/>
        </w:rPr>
        <w:t>具备医嘱签署后流转给护士站处理功能。</w:t>
      </w:r>
    </w:p>
    <w:p w14:paraId="65EBA300">
      <w:pPr>
        <w:pStyle w:val="140"/>
        <w:keepNext/>
      </w:pPr>
      <w:r>
        <w:rPr>
          <w:rFonts w:hint="eastAsia"/>
        </w:rPr>
        <w:t>具备已签署未执行的医嘱撤回签署功能。</w:t>
      </w:r>
    </w:p>
    <w:p w14:paraId="1BD92A04">
      <w:pPr>
        <w:pStyle w:val="140"/>
        <w:keepNext/>
      </w:pPr>
      <w:r>
        <w:rPr>
          <w:rFonts w:hint="eastAsia"/>
        </w:rPr>
        <w:t>5.医嘱补录</w:t>
      </w:r>
    </w:p>
    <w:p w14:paraId="752DAE52">
      <w:pPr>
        <w:pStyle w:val="140"/>
        <w:keepNext/>
      </w:pPr>
      <w:r>
        <w:rPr>
          <w:rFonts w:hint="eastAsia"/>
        </w:rPr>
        <w:t>具备医嘱补录功能，可修改医嘱的开立时间，支持精确到分钟级。</w:t>
      </w:r>
    </w:p>
    <w:p w14:paraId="74857BF1">
      <w:pPr>
        <w:pStyle w:val="140"/>
        <w:keepNext/>
      </w:pPr>
      <w:r>
        <w:rPr>
          <w:rFonts w:hint="eastAsia"/>
        </w:rPr>
        <w:t>具备补录医嘱标记显示功能，医嘱补录后，医嘱自动标识为“补”标记。</w:t>
      </w:r>
    </w:p>
    <w:p w14:paraId="3FF0CC01">
      <w:pPr>
        <w:pStyle w:val="140"/>
        <w:keepNext/>
      </w:pPr>
      <w:r>
        <w:rPr>
          <w:rFonts w:hint="eastAsia"/>
        </w:rPr>
        <w:t>具备批量修改补录时间功能。</w:t>
      </w:r>
    </w:p>
    <w:p w14:paraId="13CF1B28">
      <w:pPr>
        <w:pStyle w:val="140"/>
        <w:keepNext/>
      </w:pPr>
      <w:r>
        <w:rPr>
          <w:rFonts w:hint="eastAsia"/>
        </w:rPr>
        <w:t>6.医嘱打印</w:t>
      </w:r>
    </w:p>
    <w:p w14:paraId="0B518A60">
      <w:pPr>
        <w:pStyle w:val="140"/>
        <w:keepNext/>
      </w:pPr>
      <w:r>
        <w:rPr>
          <w:rFonts w:hint="eastAsia"/>
        </w:rPr>
        <w:t>具备集中显示、打印急诊医生开立医嘱相关单据功能，包括处方单、处置单、检查申请单、检验申请单及长/临医嘱单等。</w:t>
      </w:r>
    </w:p>
    <w:p w14:paraId="52364B3B">
      <w:pPr>
        <w:pStyle w:val="140"/>
        <w:keepNext/>
      </w:pPr>
      <w:r>
        <w:rPr>
          <w:rFonts w:hint="eastAsia"/>
        </w:rPr>
        <w:t>具备选中的单据进行预览功能。</w:t>
      </w:r>
    </w:p>
    <w:p w14:paraId="07F105C8">
      <w:pPr>
        <w:pStyle w:val="140"/>
        <w:keepNext/>
      </w:pPr>
      <w:r>
        <w:rPr>
          <w:rFonts w:hint="eastAsia"/>
        </w:rPr>
        <w:t>具备补打功能，其中医嘱单具备续打、重新续打功能。</w:t>
      </w:r>
    </w:p>
    <w:p w14:paraId="447779FC">
      <w:pPr>
        <w:pStyle w:val="140"/>
        <w:keepNext/>
      </w:pPr>
      <w:r>
        <w:rPr>
          <w:rFonts w:hint="eastAsia"/>
        </w:rPr>
        <w:t>7.历史处置</w:t>
      </w:r>
    </w:p>
    <w:p w14:paraId="368F9875">
      <w:pPr>
        <w:pStyle w:val="140"/>
        <w:keepNext/>
      </w:pPr>
      <w:r>
        <w:rPr>
          <w:rFonts w:hint="eastAsia"/>
        </w:rPr>
        <w:t>具备历史处置按时间倒序展示功能。</w:t>
      </w:r>
    </w:p>
    <w:p w14:paraId="3DD88729">
      <w:pPr>
        <w:pStyle w:val="140"/>
        <w:keepNext/>
      </w:pPr>
      <w:r>
        <w:rPr>
          <w:rFonts w:hint="eastAsia"/>
        </w:rPr>
        <w:t>具备按照时间段快速筛选患者在门诊、急诊的历史处置信息，并可进行引用功能。</w:t>
      </w:r>
    </w:p>
    <w:p w14:paraId="36C614C0">
      <w:pPr>
        <w:pStyle w:val="140"/>
        <w:keepNext/>
      </w:pPr>
      <w:r>
        <w:rPr>
          <w:rFonts w:hint="eastAsia"/>
        </w:rPr>
        <w:t>8.处置模板</w:t>
      </w:r>
    </w:p>
    <w:p w14:paraId="6816CFF5">
      <w:pPr>
        <w:pStyle w:val="140"/>
        <w:keepNext/>
      </w:pPr>
      <w:r>
        <w:rPr>
          <w:rFonts w:hint="eastAsia"/>
        </w:rPr>
        <w:t>具备处置模板引用功能，支持一键引用单条医嘱或批量引用处置模板快速开立处方。</w:t>
      </w:r>
    </w:p>
    <w:p w14:paraId="4E34CB69">
      <w:pPr>
        <w:pStyle w:val="140"/>
        <w:keepNext/>
      </w:pPr>
      <w:r>
        <w:rPr>
          <w:rFonts w:hint="eastAsia"/>
        </w:rPr>
        <w:t>具备处置模板维护功能，包括添加、修改、删除、查询，可通过拖拽所有类型医嘱，快速便捷完成处置模板明细维护。</w:t>
      </w:r>
    </w:p>
    <w:p w14:paraId="5A6C5A14">
      <w:pPr>
        <w:pStyle w:val="140"/>
        <w:keepNext/>
      </w:pPr>
      <w:r>
        <w:rPr>
          <w:rFonts w:hint="eastAsia"/>
        </w:rPr>
        <w:t>具备将当前开立的医嘱，另存为处置模板功能，支持存为个人、科室、全院常用处置模板。</w:t>
      </w:r>
    </w:p>
    <w:p w14:paraId="09C8906E">
      <w:pPr>
        <w:pStyle w:val="140"/>
        <w:keepNext/>
      </w:pPr>
      <w:r>
        <w:rPr>
          <w:rFonts w:hint="eastAsia"/>
        </w:rPr>
        <w:t>具备全院模板权限控制功能。</w:t>
      </w:r>
    </w:p>
    <w:p w14:paraId="55D3582D">
      <w:pPr>
        <w:pStyle w:val="140"/>
        <w:keepNext/>
      </w:pPr>
      <w:bookmarkStart w:id="131" w:name="heading_172"/>
      <w:r>
        <w:rPr>
          <w:rFonts w:hint="eastAsia"/>
        </w:rPr>
        <w:t>9.医嘱组套管理</w:t>
      </w:r>
      <w:bookmarkEnd w:id="131"/>
    </w:p>
    <w:p w14:paraId="41FDD7DA">
      <w:pPr>
        <w:pStyle w:val="140"/>
        <w:keepNext/>
      </w:pPr>
      <w:r>
        <w:rPr>
          <w:rFonts w:hint="eastAsia"/>
        </w:rPr>
        <w:t>需支持多种方式创建组套；</w:t>
      </w:r>
    </w:p>
    <w:p w14:paraId="231CECB7">
      <w:pPr>
        <w:pStyle w:val="140"/>
        <w:keepNext/>
      </w:pPr>
      <w:r>
        <w:rPr>
          <w:rFonts w:hint="eastAsia"/>
        </w:rPr>
        <w:t>需支持组套重命名、修改编辑、删除操作；</w:t>
      </w:r>
    </w:p>
    <w:p w14:paraId="2B359567">
      <w:pPr>
        <w:pStyle w:val="140"/>
        <w:keepNext/>
      </w:pPr>
      <w:r>
        <w:rPr>
          <w:rFonts w:hint="eastAsia"/>
        </w:rPr>
        <w:t>需支持多种检索方式（</w:t>
      </w:r>
      <w:r>
        <w:rPr>
          <w:rFonts w:hint="eastAsia"/>
          <w:lang w:eastAsia="zh"/>
        </w:rPr>
        <w:t>如：</w:t>
      </w:r>
      <w:r>
        <w:rPr>
          <w:rFonts w:hint="eastAsia"/>
        </w:rPr>
        <w:t>组套名、拼音首字母、五笔码</w:t>
      </w:r>
      <w:r>
        <w:rPr>
          <w:rFonts w:hint="eastAsia"/>
          <w:lang w:eastAsia="zh"/>
        </w:rPr>
        <w:t>等</w:t>
      </w:r>
      <w:r>
        <w:rPr>
          <w:rFonts w:hint="eastAsia"/>
        </w:rPr>
        <w:t>）快速检索医嘱组套；</w:t>
      </w:r>
    </w:p>
    <w:p w14:paraId="50DF30EF">
      <w:pPr>
        <w:pStyle w:val="140"/>
        <w:keepNext/>
      </w:pPr>
      <w:r>
        <w:rPr>
          <w:rFonts w:hint="eastAsia"/>
        </w:rPr>
        <w:t>需支持多种组套类型并且不同权限的角色可编辑相应的组套内容；</w:t>
      </w:r>
    </w:p>
    <w:p w14:paraId="7EAC9BE7">
      <w:pPr>
        <w:pStyle w:val="140"/>
        <w:keepNext/>
      </w:pPr>
      <w:r>
        <w:rPr>
          <w:rFonts w:hint="eastAsia"/>
        </w:rPr>
        <w:t>需支持新增医嘱组套，保存时自动生成检索关键字（</w:t>
      </w:r>
      <w:r>
        <w:rPr>
          <w:rFonts w:hint="eastAsia"/>
          <w:lang w:eastAsia="zh"/>
        </w:rPr>
        <w:t>如：</w:t>
      </w:r>
      <w:r>
        <w:rPr>
          <w:rFonts w:hint="eastAsia"/>
        </w:rPr>
        <w:t>拼音首字母/五笔码</w:t>
      </w:r>
      <w:r>
        <w:rPr>
          <w:rFonts w:hint="eastAsia"/>
          <w:lang w:eastAsia="zh"/>
        </w:rPr>
        <w:t>等</w:t>
      </w:r>
      <w:r>
        <w:rPr>
          <w:rFonts w:hint="eastAsia"/>
        </w:rPr>
        <w:t>）；</w:t>
      </w:r>
    </w:p>
    <w:p w14:paraId="08709778">
      <w:pPr>
        <w:pStyle w:val="140"/>
        <w:keepNext/>
      </w:pPr>
      <w:r>
        <w:rPr>
          <w:rFonts w:hint="eastAsia"/>
        </w:rPr>
        <w:t>需支持新增医嘱组套，保存时可定义组套使用方式；</w:t>
      </w:r>
    </w:p>
    <w:p w14:paraId="487917B9">
      <w:pPr>
        <w:pStyle w:val="140"/>
        <w:keepNext/>
      </w:pPr>
      <w:r>
        <w:rPr>
          <w:rFonts w:hint="eastAsia"/>
        </w:rPr>
        <w:t>需支持将已开立的医嘱条目保存为医嘱组套；</w:t>
      </w:r>
    </w:p>
    <w:p w14:paraId="2C08C212">
      <w:pPr>
        <w:pStyle w:val="140"/>
        <w:keepNext/>
      </w:pPr>
      <w:r>
        <w:rPr>
          <w:rFonts w:hint="eastAsia"/>
        </w:rPr>
        <w:t>需支持将不同的医嘱类型的医嘱项目存为一个组套（如：药品、检查、检验</w:t>
      </w:r>
      <w:r>
        <w:rPr>
          <w:rFonts w:hint="eastAsia"/>
          <w:lang w:eastAsia="zh"/>
        </w:rPr>
        <w:t>等</w:t>
      </w:r>
      <w:r>
        <w:rPr>
          <w:rFonts w:hint="eastAsia"/>
        </w:rPr>
        <w:t>）；</w:t>
      </w:r>
    </w:p>
    <w:p w14:paraId="16FCF40A">
      <w:pPr>
        <w:pStyle w:val="140"/>
        <w:keepNext/>
      </w:pPr>
      <w:r>
        <w:rPr>
          <w:rFonts w:hint="eastAsia"/>
        </w:rPr>
        <w:t>需支持在原组套内容基础上追加内容；</w:t>
      </w:r>
    </w:p>
    <w:p w14:paraId="6A5889E3">
      <w:pPr>
        <w:pStyle w:val="140"/>
        <w:keepNext/>
      </w:pPr>
      <w:r>
        <w:rPr>
          <w:rFonts w:hint="eastAsia"/>
        </w:rPr>
        <w:t>需支持按角色提供常用组套便捷开立方式；</w:t>
      </w:r>
    </w:p>
    <w:p w14:paraId="36DD6140">
      <w:pPr>
        <w:pStyle w:val="140"/>
        <w:keepNext/>
      </w:pPr>
      <w:r>
        <w:rPr>
          <w:rFonts w:hint="eastAsia"/>
        </w:rPr>
        <w:t>需支持按药理作用分类组套便捷开立方式。</w:t>
      </w:r>
    </w:p>
    <w:p w14:paraId="1413E286">
      <w:pPr>
        <w:pStyle w:val="140"/>
        <w:keepNext/>
      </w:pPr>
      <w:bookmarkStart w:id="132" w:name="heading_173"/>
      <w:r>
        <w:rPr>
          <w:rFonts w:hint="eastAsia"/>
        </w:rPr>
        <w:t>10.医嘱开立设置</w:t>
      </w:r>
      <w:bookmarkEnd w:id="132"/>
    </w:p>
    <w:p w14:paraId="6377FA1E">
      <w:pPr>
        <w:pStyle w:val="140"/>
        <w:keepNext/>
      </w:pPr>
      <w:r>
        <w:rPr>
          <w:rFonts w:hint="eastAsia"/>
        </w:rPr>
        <w:t>需支持按照</w:t>
      </w:r>
      <w:r>
        <w:rPr>
          <w:rFonts w:hint="eastAsia"/>
          <w:lang w:eastAsia="zh"/>
        </w:rPr>
        <w:t>医生</w:t>
      </w:r>
      <w:r>
        <w:rPr>
          <w:rFonts w:hint="eastAsia"/>
        </w:rPr>
        <w:t>使用习惯设置是否默认展开医嘱组套树；</w:t>
      </w:r>
    </w:p>
    <w:p w14:paraId="345FE777">
      <w:pPr>
        <w:pStyle w:val="140"/>
        <w:keepNext/>
      </w:pPr>
      <w:r>
        <w:rPr>
          <w:rFonts w:hint="eastAsia"/>
        </w:rPr>
        <w:t>需支持医嘱跳转顺序设置；</w:t>
      </w:r>
    </w:p>
    <w:p w14:paraId="23A970E5">
      <w:pPr>
        <w:pStyle w:val="140"/>
        <w:keepNext/>
      </w:pPr>
      <w:r>
        <w:rPr>
          <w:rFonts w:hint="eastAsia"/>
        </w:rPr>
        <w:t>需支持设置每行显示的草药味数（1-5味）；</w:t>
      </w:r>
    </w:p>
    <w:p w14:paraId="469D437D">
      <w:pPr>
        <w:pStyle w:val="140"/>
        <w:keepNext/>
      </w:pPr>
      <w:r>
        <w:rPr>
          <w:rFonts w:hint="eastAsia"/>
        </w:rPr>
        <w:t>需支持草药开立跳转顺序设置，如：设置为药品-数量-药品-数量…或药品-药品-药品-药品-数量-数量…；</w:t>
      </w:r>
    </w:p>
    <w:p w14:paraId="3FAF0AD5">
      <w:pPr>
        <w:pStyle w:val="140"/>
        <w:keepNext/>
      </w:pPr>
      <w:r>
        <w:rPr>
          <w:rFonts w:hint="eastAsia"/>
        </w:rPr>
        <w:t xml:space="preserve">需支持自定义设置功能菜单顺序。 </w:t>
      </w:r>
    </w:p>
    <w:p w14:paraId="6E59734C">
      <w:pPr>
        <w:pStyle w:val="6"/>
        <w:keepLines w:val="0"/>
        <w:tabs>
          <w:tab w:val="left" w:pos="0"/>
          <w:tab w:val="clear" w:pos="424"/>
        </w:tabs>
        <w:rPr>
          <w:rFonts w:ascii="宋体" w:hAnsi="宋体" w:cs="宋体"/>
          <w:color w:val="000000" w:themeColor="text1"/>
          <w14:textFill>
            <w14:solidFill>
              <w14:schemeClr w14:val="tx1"/>
            </w14:solidFill>
          </w14:textFill>
        </w:rPr>
      </w:pPr>
      <w:bookmarkStart w:id="133" w:name="_Toc477253783"/>
      <w:bookmarkStart w:id="134" w:name="_Toc452573486"/>
      <w:bookmarkStart w:id="135" w:name="_Toc884072278"/>
      <w:r>
        <w:rPr>
          <w:rFonts w:hint="eastAsia" w:ascii="宋体" w:hAnsi="宋体" w:cs="宋体"/>
          <w:color w:val="000000" w:themeColor="text1"/>
          <w14:textFill>
            <w14:solidFill>
              <w14:schemeClr w14:val="tx1"/>
            </w14:solidFill>
          </w14:textFill>
        </w:rPr>
        <w:t>检查检验申请单管理</w:t>
      </w:r>
      <w:bookmarkEnd w:id="133"/>
      <w:bookmarkEnd w:id="134"/>
      <w:bookmarkEnd w:id="135"/>
    </w:p>
    <w:p w14:paraId="78A9124F">
      <w:pPr>
        <w:pStyle w:val="140"/>
        <w:keepNext/>
      </w:pPr>
      <w:r>
        <w:rPr>
          <w:rFonts w:hint="eastAsia"/>
        </w:rPr>
        <w:t>1.检验申请单</w:t>
      </w:r>
    </w:p>
    <w:p w14:paraId="09304987">
      <w:pPr>
        <w:pStyle w:val="140"/>
        <w:keepNext/>
      </w:pPr>
      <w:r>
        <w:rPr>
          <w:rFonts w:hint="eastAsia"/>
        </w:rPr>
        <w:t>具备检验申请单开立功能，动态加载检验项目录入界面，可选择检验项目生成相应的收费信息。</w:t>
      </w:r>
    </w:p>
    <w:p w14:paraId="1C817804">
      <w:pPr>
        <w:pStyle w:val="140"/>
        <w:keepNext/>
      </w:pPr>
      <w:r>
        <w:rPr>
          <w:rFonts w:hint="eastAsia"/>
        </w:rPr>
        <w:t>具备检验项目重复开立提醒与校验功能。</w:t>
      </w:r>
    </w:p>
    <w:p w14:paraId="2DE5FF3B">
      <w:pPr>
        <w:pStyle w:val="140"/>
        <w:keepNext/>
      </w:pPr>
      <w:r>
        <w:rPr>
          <w:rFonts w:hint="eastAsia"/>
        </w:rPr>
        <w:t>具备检验项目默认标本设置功能，支持多标本类型下拉选择。</w:t>
      </w:r>
    </w:p>
    <w:p w14:paraId="6B7D42BD">
      <w:pPr>
        <w:pStyle w:val="140"/>
        <w:keepNext/>
      </w:pPr>
      <w:r>
        <w:rPr>
          <w:rFonts w:hint="eastAsia"/>
        </w:rPr>
        <w:t>具备检验项目诊断、频次、数量录入功能。</w:t>
      </w:r>
    </w:p>
    <w:p w14:paraId="3F76315D">
      <w:pPr>
        <w:pStyle w:val="140"/>
        <w:keepNext/>
        <w:rPr>
          <w:lang w:val="zh-CN"/>
        </w:rPr>
      </w:pPr>
      <w:r>
        <w:rPr>
          <w:rFonts w:hint="eastAsia"/>
        </w:rPr>
        <w:t>具体开立加急检验项目功能。</w:t>
      </w:r>
    </w:p>
    <w:p w14:paraId="34509B6C">
      <w:pPr>
        <w:pStyle w:val="140"/>
        <w:keepNext/>
      </w:pPr>
      <w:r>
        <w:rPr>
          <w:rFonts w:hint="eastAsia"/>
        </w:rPr>
        <w:t>具有开立外送检验项目功能。</w:t>
      </w:r>
    </w:p>
    <w:p w14:paraId="13674186">
      <w:pPr>
        <w:pStyle w:val="140"/>
        <w:keepNext/>
      </w:pPr>
      <w:r>
        <w:rPr>
          <w:rFonts w:hint="eastAsia"/>
        </w:rPr>
        <w:t>具备检验项目组套勾选开立功能。</w:t>
      </w:r>
    </w:p>
    <w:p w14:paraId="7B49697F">
      <w:pPr>
        <w:pStyle w:val="140"/>
        <w:keepNext/>
      </w:pPr>
      <w:r>
        <w:rPr>
          <w:rFonts w:hint="eastAsia"/>
        </w:rPr>
        <w:t>具备指定检验流向功能，可对检验流向进行相关科室选择。</w:t>
      </w:r>
    </w:p>
    <w:p w14:paraId="4A6139B4">
      <w:pPr>
        <w:pStyle w:val="140"/>
        <w:keepNext/>
      </w:pPr>
      <w:r>
        <w:rPr>
          <w:rFonts w:hint="eastAsia"/>
        </w:rPr>
        <w:t>具备检验申请单树状选择检验项目开立功能。</w:t>
      </w:r>
    </w:p>
    <w:p w14:paraId="62FAB543">
      <w:pPr>
        <w:pStyle w:val="140"/>
        <w:keepNext/>
        <w:rPr>
          <w:lang w:eastAsia="zh"/>
        </w:rPr>
      </w:pPr>
      <w:r>
        <w:rPr>
          <w:rFonts w:hint="eastAsia"/>
        </w:rPr>
        <w:t>需支持</w:t>
      </w:r>
      <w:r>
        <w:rPr>
          <w:rFonts w:hint="eastAsia"/>
          <w:lang w:eastAsia="zh"/>
        </w:rPr>
        <w:t>至少</w:t>
      </w:r>
      <w:r>
        <w:rPr>
          <w:rFonts w:hint="eastAsia"/>
        </w:rPr>
        <w:t>两种检验申请单创建方式</w:t>
      </w:r>
      <w:r>
        <w:rPr>
          <w:rFonts w:hint="eastAsia"/>
          <w:lang w:eastAsia="zh"/>
        </w:rPr>
        <w:t>，如：</w:t>
      </w:r>
      <w:r>
        <w:rPr>
          <w:rFonts w:hint="eastAsia"/>
        </w:rPr>
        <w:t>开立医嘱后生成申请单</w:t>
      </w:r>
      <w:r>
        <w:rPr>
          <w:rFonts w:hint="eastAsia"/>
          <w:lang w:eastAsia="zh"/>
        </w:rPr>
        <w:t>、</w:t>
      </w:r>
      <w:r>
        <w:rPr>
          <w:rFonts w:hint="eastAsia"/>
        </w:rPr>
        <w:t>建申请单后生成医嘱</w:t>
      </w:r>
      <w:r>
        <w:rPr>
          <w:rFonts w:hint="eastAsia"/>
          <w:lang w:eastAsia="zh"/>
        </w:rPr>
        <w:t>等方式；</w:t>
      </w:r>
    </w:p>
    <w:p w14:paraId="3B5CC32C">
      <w:pPr>
        <w:pStyle w:val="140"/>
        <w:keepNext/>
      </w:pPr>
      <w:r>
        <w:rPr>
          <w:rFonts w:hint="eastAsia"/>
        </w:rPr>
        <w:t>需支持快速切换申请单类型</w:t>
      </w:r>
      <w:r>
        <w:rPr>
          <w:rFonts w:hint="eastAsia"/>
          <w:lang w:eastAsia="zh"/>
        </w:rPr>
        <w:t>，</w:t>
      </w:r>
      <w:r>
        <w:rPr>
          <w:rFonts w:hint="eastAsia"/>
        </w:rPr>
        <w:t>如：生化、基础检验、微生物、免疫学、变态反应；</w:t>
      </w:r>
    </w:p>
    <w:p w14:paraId="1D06F5B5">
      <w:pPr>
        <w:pStyle w:val="140"/>
        <w:keepNext/>
      </w:pPr>
      <w:r>
        <w:rPr>
          <w:rFonts w:hint="eastAsia"/>
        </w:rPr>
        <w:t>需支持常用检验项目查询；</w:t>
      </w:r>
    </w:p>
    <w:p w14:paraId="4B41C136">
      <w:pPr>
        <w:pStyle w:val="140"/>
        <w:keepNext/>
      </w:pPr>
      <w:r>
        <w:rPr>
          <w:rFonts w:hint="eastAsia"/>
        </w:rPr>
        <w:t>需支持常用检验项目的快速复用；</w:t>
      </w:r>
    </w:p>
    <w:p w14:paraId="1E469D08">
      <w:pPr>
        <w:pStyle w:val="140"/>
        <w:keepNext/>
      </w:pPr>
      <w:r>
        <w:rPr>
          <w:rFonts w:hint="eastAsia"/>
        </w:rPr>
        <w:t>需支持对已开立的检验项目及费用进行预览，能够增减数目；</w:t>
      </w:r>
    </w:p>
    <w:p w14:paraId="0356E070">
      <w:pPr>
        <w:pStyle w:val="140"/>
        <w:keepNext/>
      </w:pPr>
      <w:r>
        <w:rPr>
          <w:rFonts w:hint="eastAsia"/>
        </w:rPr>
        <w:t>需支持根据检验类型、执行科室、样本自动分单。</w:t>
      </w:r>
    </w:p>
    <w:p w14:paraId="5B7F877C">
      <w:pPr>
        <w:pStyle w:val="140"/>
        <w:keepNext/>
      </w:pPr>
      <w:r>
        <w:rPr>
          <w:rFonts w:hint="eastAsia"/>
        </w:rPr>
        <w:t>需支持对于相同检验项目多次检验结果，通过时序图的方式呈现变化趋势；</w:t>
      </w:r>
    </w:p>
    <w:p w14:paraId="0727E99B">
      <w:pPr>
        <w:pStyle w:val="140"/>
        <w:keepNext/>
      </w:pPr>
      <w:r>
        <w:rPr>
          <w:rFonts w:hint="eastAsia"/>
        </w:rPr>
        <w:t>需支持病房医师在开立检验医嘱时，根据患者性别和检验项目自动判断合理性并提醒；</w:t>
      </w:r>
    </w:p>
    <w:p w14:paraId="0B3CA1E5">
      <w:pPr>
        <w:pStyle w:val="140"/>
        <w:keepNext/>
      </w:pPr>
      <w:r>
        <w:rPr>
          <w:rFonts w:hint="eastAsia"/>
        </w:rPr>
        <w:t>需支持病房医师在开立检验医嘱时，根据患者诊断和检验项目自动判断合理性并提醒；</w:t>
      </w:r>
    </w:p>
    <w:p w14:paraId="3D8B9BE3">
      <w:pPr>
        <w:pStyle w:val="140"/>
        <w:keepNext/>
      </w:pPr>
      <w:r>
        <w:rPr>
          <w:rFonts w:hint="eastAsia"/>
        </w:rPr>
        <w:t>需支持病房医师在开立检验医嘱时，根据患者既往检验申请和结果自动判断合理性并提醒；</w:t>
      </w:r>
    </w:p>
    <w:p w14:paraId="091E783A">
      <w:pPr>
        <w:pStyle w:val="140"/>
        <w:keepNext/>
      </w:pPr>
      <w:r>
        <w:rPr>
          <w:rFonts w:hint="eastAsia"/>
        </w:rPr>
        <w:t>需支持医生开立检验项目时，有检验项目和患者用药信息关联校验的智能提醒；</w:t>
      </w:r>
    </w:p>
    <w:p w14:paraId="0F975F46">
      <w:pPr>
        <w:pStyle w:val="140"/>
        <w:keepNext/>
      </w:pPr>
      <w:r>
        <w:rPr>
          <w:rFonts w:hint="eastAsia"/>
        </w:rPr>
        <w:t>需支持医生开立检验项目时，有检验项目与生理周期关联校验的智能提醒；</w:t>
      </w:r>
    </w:p>
    <w:p w14:paraId="72951A50">
      <w:pPr>
        <w:pStyle w:val="140"/>
        <w:keepNext/>
      </w:pPr>
      <w:r>
        <w:rPr>
          <w:rFonts w:hint="eastAsia"/>
        </w:rPr>
        <w:t>需支持医生开立检验项目时，有检验项目冲突的智能提醒。</w:t>
      </w:r>
    </w:p>
    <w:p w14:paraId="0EEF7EF1">
      <w:pPr>
        <w:pStyle w:val="140"/>
        <w:keepNext/>
      </w:pPr>
      <w:r>
        <w:rPr>
          <w:rFonts w:hint="eastAsia"/>
        </w:rPr>
        <w:t>2.检查电子申请单</w:t>
      </w:r>
    </w:p>
    <w:p w14:paraId="14E5A125">
      <w:pPr>
        <w:pStyle w:val="140"/>
        <w:keepNext/>
      </w:pPr>
      <w:r>
        <w:rPr>
          <w:rFonts w:hint="eastAsia"/>
        </w:rPr>
        <w:t>具备检查申请单开立功能，动态加载检查项目录入界面，可选择检查项目生成相应的收费信息。</w:t>
      </w:r>
    </w:p>
    <w:p w14:paraId="4863C7C1">
      <w:pPr>
        <w:pStyle w:val="140"/>
        <w:keepNext/>
      </w:pPr>
      <w:r>
        <w:rPr>
          <w:rFonts w:hint="eastAsia"/>
        </w:rPr>
        <w:t>具备选择检查分类和检查项目功能。</w:t>
      </w:r>
    </w:p>
    <w:p w14:paraId="36F3239C">
      <w:pPr>
        <w:pStyle w:val="140"/>
        <w:keepNext/>
      </w:pPr>
      <w:r>
        <w:rPr>
          <w:rFonts w:hint="eastAsia"/>
        </w:rPr>
        <w:t>具备检查申请单临床摘要、诊断信息、检查目的、注意事项录入功能。其中临床摘要支持获取患者主诉信息，诊断支持获取本次诊断信息。</w:t>
      </w:r>
    </w:p>
    <w:p w14:paraId="28A9F21D">
      <w:pPr>
        <w:pStyle w:val="140"/>
        <w:keepNext/>
      </w:pPr>
      <w:r>
        <w:rPr>
          <w:rFonts w:hint="eastAsia"/>
        </w:rPr>
        <w:t>具有自动加载造影剂项目功能。</w:t>
      </w:r>
    </w:p>
    <w:p w14:paraId="1AB9FF3B">
      <w:pPr>
        <w:pStyle w:val="140"/>
        <w:keepNext/>
      </w:pPr>
      <w:r>
        <w:rPr>
          <w:rFonts w:hint="eastAsia"/>
        </w:rPr>
        <w:t>具备指定检查流向功能，可对检查流向进行相关科室选择。</w:t>
      </w:r>
    </w:p>
    <w:p w14:paraId="6C8132DA">
      <w:pPr>
        <w:pStyle w:val="140"/>
        <w:keepNext/>
      </w:pPr>
      <w:r>
        <w:rPr>
          <w:rFonts w:hint="eastAsia"/>
        </w:rPr>
        <w:t>具备开立加急检查项目功能。</w:t>
      </w:r>
    </w:p>
    <w:p w14:paraId="3388CCC8">
      <w:pPr>
        <w:pStyle w:val="140"/>
        <w:keepNext/>
      </w:pPr>
      <w:r>
        <w:rPr>
          <w:rFonts w:hint="eastAsia"/>
        </w:rPr>
        <w:t>具备通过检查人体图开立检查电子申请单功能。</w:t>
      </w:r>
    </w:p>
    <w:p w14:paraId="2224EA9A">
      <w:pPr>
        <w:pStyle w:val="140"/>
        <w:keepNext/>
      </w:pPr>
      <w:r>
        <w:rPr>
          <w:rFonts w:hint="eastAsia"/>
        </w:rPr>
        <w:t>具备检查项目重复开立提醒与校验功能。</w:t>
      </w:r>
    </w:p>
    <w:p w14:paraId="7D48D688">
      <w:pPr>
        <w:pStyle w:val="140"/>
        <w:keepNext/>
      </w:pPr>
      <w:r>
        <w:rPr>
          <w:rFonts w:hint="eastAsia"/>
        </w:rPr>
        <w:t>具备检查申请单树状选择检查项目开立功能。</w:t>
      </w:r>
    </w:p>
    <w:p w14:paraId="35C12FA2">
      <w:pPr>
        <w:pStyle w:val="140"/>
        <w:keepNext/>
      </w:pPr>
      <w:r>
        <w:rPr>
          <w:rFonts w:hint="eastAsia"/>
        </w:rPr>
        <w:t>需支持两种检查申请单创建方式（开立医嘱后生成申请单/创建申请单后生成医嘱）；</w:t>
      </w:r>
    </w:p>
    <w:p w14:paraId="4F91E7D9">
      <w:pPr>
        <w:pStyle w:val="140"/>
        <w:keepNext/>
      </w:pPr>
      <w:r>
        <w:rPr>
          <w:rFonts w:hint="eastAsia"/>
        </w:rPr>
        <w:t>需支持快速切换申请单类型（如：CT、超声、X线、心电、MRI、内镜、电生理、病理）；</w:t>
      </w:r>
    </w:p>
    <w:p w14:paraId="3B11F079">
      <w:pPr>
        <w:pStyle w:val="140"/>
        <w:keepNext/>
      </w:pPr>
      <w:r>
        <w:rPr>
          <w:rFonts w:hint="eastAsia"/>
        </w:rPr>
        <w:t>需支持常用检查项目查询；</w:t>
      </w:r>
    </w:p>
    <w:p w14:paraId="72B6BFAD">
      <w:pPr>
        <w:pStyle w:val="140"/>
        <w:keepNext/>
      </w:pPr>
      <w:r>
        <w:rPr>
          <w:rFonts w:hint="eastAsia"/>
        </w:rPr>
        <w:t>需支持常用检查项目的快速复用；</w:t>
      </w:r>
    </w:p>
    <w:p w14:paraId="0E5624FC">
      <w:pPr>
        <w:pStyle w:val="140"/>
        <w:keepNext/>
      </w:pPr>
      <w:r>
        <w:rPr>
          <w:rFonts w:hint="eastAsia"/>
        </w:rPr>
        <w:t>需支持按照检查部位进行检索；</w:t>
      </w:r>
    </w:p>
    <w:p w14:paraId="6FF01A8C">
      <w:pPr>
        <w:pStyle w:val="140"/>
        <w:keepNext/>
      </w:pPr>
      <w:r>
        <w:rPr>
          <w:rFonts w:hint="eastAsia"/>
        </w:rPr>
        <w:t>需支持展示患者简要病史数据，并能够自主编辑；</w:t>
      </w:r>
    </w:p>
    <w:p w14:paraId="57C311A3">
      <w:pPr>
        <w:pStyle w:val="140"/>
        <w:keepNext/>
      </w:pPr>
      <w:r>
        <w:rPr>
          <w:rFonts w:hint="eastAsia"/>
        </w:rPr>
        <w:t>需支持医生自定义录入检查目的信息；</w:t>
      </w:r>
    </w:p>
    <w:p w14:paraId="4BD8EA6A">
      <w:pPr>
        <w:pStyle w:val="140"/>
        <w:keepNext/>
      </w:pPr>
      <w:r>
        <w:rPr>
          <w:rFonts w:hint="eastAsia"/>
        </w:rPr>
        <w:t>需支持插入、编辑图片以及描述需要特殊说明的检查部位或注意事项；</w:t>
      </w:r>
    </w:p>
    <w:p w14:paraId="44BF8582">
      <w:pPr>
        <w:pStyle w:val="140"/>
        <w:keepNext/>
      </w:pPr>
      <w:r>
        <w:rPr>
          <w:rFonts w:hint="eastAsia"/>
        </w:rPr>
        <w:t>需支持医生自定义录入检查备注信息；</w:t>
      </w:r>
    </w:p>
    <w:p w14:paraId="29831412">
      <w:pPr>
        <w:pStyle w:val="140"/>
        <w:keepNext/>
      </w:pPr>
      <w:r>
        <w:rPr>
          <w:rFonts w:hint="eastAsia"/>
        </w:rPr>
        <w:t>需支持快速查阅患者既往的检查项目；</w:t>
      </w:r>
    </w:p>
    <w:p w14:paraId="17E8947F">
      <w:pPr>
        <w:pStyle w:val="140"/>
        <w:keepNext/>
      </w:pPr>
      <w:r>
        <w:rPr>
          <w:rFonts w:hint="eastAsia"/>
        </w:rPr>
        <w:t>需支持对已开立的检查项目及费用进行预览，能够增减数目；</w:t>
      </w:r>
    </w:p>
    <w:p w14:paraId="049D8D25">
      <w:pPr>
        <w:pStyle w:val="140"/>
        <w:keepNext/>
      </w:pPr>
      <w:r>
        <w:rPr>
          <w:rFonts w:hint="eastAsia"/>
        </w:rPr>
        <w:t>需支持医生标记特殊信息，包括绿色通道、接触隔离、单病种、是否轮椅、是否步行；</w:t>
      </w:r>
    </w:p>
    <w:p w14:paraId="77D215F4">
      <w:pPr>
        <w:pStyle w:val="140"/>
        <w:keepNext/>
      </w:pPr>
      <w:r>
        <w:rPr>
          <w:rFonts w:hint="eastAsia"/>
        </w:rPr>
        <w:t>需支持根据检查类型、检查方法、执行科室、大部位、小部位自动分单；</w:t>
      </w:r>
    </w:p>
    <w:p w14:paraId="4588A33D">
      <w:pPr>
        <w:pStyle w:val="140"/>
        <w:keepNext/>
      </w:pPr>
      <w:r>
        <w:rPr>
          <w:rFonts w:hint="eastAsia"/>
        </w:rPr>
        <w:t>需支持根据检查项目配置人体部位图，并基于人体部位图开立检查项目；</w:t>
      </w:r>
    </w:p>
    <w:p w14:paraId="215F280E">
      <w:pPr>
        <w:pStyle w:val="140"/>
        <w:keepNext/>
      </w:pPr>
      <w:r>
        <w:rPr>
          <w:rFonts w:hint="eastAsia"/>
        </w:rPr>
        <w:t>需支持病房医师在开立检查申请时，根据患者性别和检查项目自动判断合理性并提醒；</w:t>
      </w:r>
    </w:p>
    <w:p w14:paraId="2723D36C">
      <w:pPr>
        <w:pStyle w:val="140"/>
        <w:keepNext/>
      </w:pPr>
      <w:r>
        <w:rPr>
          <w:rFonts w:hint="eastAsia"/>
        </w:rPr>
        <w:t>需支持病房医师在开立检查申请时，根据患者诊断和检查项目自动判断合理性并提醒；</w:t>
      </w:r>
    </w:p>
    <w:p w14:paraId="5B265BFE">
      <w:pPr>
        <w:pStyle w:val="140"/>
        <w:keepNext/>
      </w:pPr>
      <w:r>
        <w:rPr>
          <w:rFonts w:hint="eastAsia"/>
        </w:rPr>
        <w:t>需支持病房医师在开立检查申请时，根据患者既往检查申请和结果自动判断合理性并提醒。</w:t>
      </w:r>
    </w:p>
    <w:p w14:paraId="6E5B0F46">
      <w:pPr>
        <w:pStyle w:val="140"/>
        <w:keepNext/>
      </w:pPr>
      <w:r>
        <w:rPr>
          <w:rFonts w:hint="eastAsia"/>
        </w:rPr>
        <w:t>3.输血申请</w:t>
      </w:r>
    </w:p>
    <w:p w14:paraId="3665D19D">
      <w:pPr>
        <w:pStyle w:val="140"/>
        <w:keepNext/>
      </w:pPr>
      <w:r>
        <w:rPr>
          <w:rFonts w:hint="eastAsia"/>
        </w:rPr>
        <w:t>支持与全院输血系统对接，实现输血申请单的开立。</w:t>
      </w:r>
    </w:p>
    <w:p w14:paraId="7B273E23">
      <w:pPr>
        <w:pStyle w:val="6"/>
        <w:keepLines w:val="0"/>
        <w:tabs>
          <w:tab w:val="left" w:pos="0"/>
          <w:tab w:val="clear" w:pos="424"/>
        </w:tabs>
        <w:rPr>
          <w:rFonts w:ascii="宋体" w:hAnsi="宋体" w:cs="宋体"/>
          <w:color w:val="000000" w:themeColor="text1"/>
          <w14:textFill>
            <w14:solidFill>
              <w14:schemeClr w14:val="tx1"/>
            </w14:solidFill>
          </w14:textFill>
        </w:rPr>
      </w:pPr>
      <w:bookmarkStart w:id="136" w:name="_Toc1729303085"/>
      <w:bookmarkStart w:id="137" w:name="_Toc1031635411"/>
      <w:bookmarkStart w:id="138" w:name="_Toc1240238240"/>
      <w:r>
        <w:rPr>
          <w:rFonts w:hint="eastAsia" w:ascii="宋体" w:hAnsi="宋体" w:cs="宋体"/>
          <w:color w:val="000000" w:themeColor="text1"/>
          <w14:textFill>
            <w14:solidFill>
              <w14:schemeClr w14:val="tx1"/>
            </w14:solidFill>
          </w14:textFill>
        </w:rPr>
        <w:t>告调阅</w:t>
      </w:r>
      <w:bookmarkEnd w:id="136"/>
      <w:bookmarkEnd w:id="137"/>
      <w:bookmarkEnd w:id="138"/>
    </w:p>
    <w:p w14:paraId="2B87B735">
      <w:pPr>
        <w:pStyle w:val="140"/>
        <w:keepNext/>
      </w:pPr>
      <w:r>
        <w:rPr>
          <w:rFonts w:hint="eastAsia"/>
        </w:rPr>
        <w:t>1.检验报告调阅</w:t>
      </w:r>
    </w:p>
    <w:p w14:paraId="108C34B6">
      <w:pPr>
        <w:pStyle w:val="140"/>
        <w:keepNext/>
      </w:pPr>
      <w:r>
        <w:rPr>
          <w:rFonts w:hint="eastAsia"/>
        </w:rPr>
        <w:t>支持与医技检验系统对接，实现医技检验报告调阅功能，可接收医技检验系统发出的报告发布/撤销通知，可选择临床医嘱快捷跳转至该医嘱对应报告内容，可选择检验指标跳转查看医技报告，可按名称、拼音、五笔、日期检索报告，可查看患者历次就诊报告记录。</w:t>
      </w:r>
    </w:p>
    <w:p w14:paraId="6DCEF664">
      <w:pPr>
        <w:pStyle w:val="140"/>
        <w:keepNext/>
      </w:pPr>
      <w:r>
        <w:rPr>
          <w:rFonts w:hint="eastAsia"/>
        </w:rPr>
        <w:t>具备检验报告趋势展示功能，同一指标多次结果，可形成趋势图进行可视化展示。</w:t>
      </w:r>
    </w:p>
    <w:p w14:paraId="37CF5716">
      <w:pPr>
        <w:pStyle w:val="140"/>
        <w:keepNext/>
      </w:pPr>
      <w:r>
        <w:rPr>
          <w:rFonts w:hint="eastAsia"/>
        </w:rPr>
        <w:t>2.检查报告调阅</w:t>
      </w:r>
    </w:p>
    <w:p w14:paraId="284CAB1B">
      <w:pPr>
        <w:pStyle w:val="140"/>
        <w:keepNext/>
      </w:pPr>
      <w:r>
        <w:rPr>
          <w:rFonts w:hint="eastAsia"/>
        </w:rPr>
        <w:t>支持与医技检查系统对接，实现医技检查报告调阅功能，包括：接收医技检查系统发出的报告发布/撤销通知，选择临床医嘱快捷跳转至该医嘱对应报告内容，查看医技检查报告。</w:t>
      </w:r>
    </w:p>
    <w:p w14:paraId="5ABD9A12">
      <w:pPr>
        <w:pStyle w:val="140"/>
        <w:keepNext/>
      </w:pPr>
      <w:r>
        <w:rPr>
          <w:rFonts w:hint="eastAsia"/>
        </w:rPr>
        <w:t>需支持在医生站内查看检查报告及影像，无需切换至检查系统。</w:t>
      </w:r>
    </w:p>
    <w:p w14:paraId="499742B9">
      <w:pPr>
        <w:pStyle w:val="140"/>
        <w:keepNext/>
      </w:pPr>
      <w:r>
        <w:rPr>
          <w:rFonts w:hint="eastAsia"/>
        </w:rPr>
        <w:t>需支持在医生站内查看检验报告，无需切换至检验系统。</w:t>
      </w:r>
    </w:p>
    <w:p w14:paraId="1A1DD92F">
      <w:pPr>
        <w:pStyle w:val="140"/>
        <w:keepNext/>
      </w:pPr>
      <w:r>
        <w:rPr>
          <w:rFonts w:hint="eastAsia"/>
        </w:rPr>
        <w:t>需支持病房医师在开立医嘱时，可查看患者临床医疗记录（含历次医疗记录）。</w:t>
      </w:r>
    </w:p>
    <w:p w14:paraId="7DA0976B">
      <w:pPr>
        <w:pStyle w:val="140"/>
        <w:keepNext/>
      </w:pPr>
      <w:r>
        <w:rPr>
          <w:rFonts w:hint="eastAsia"/>
        </w:rPr>
        <w:t>需支持同一检查/检验项目对于不同年龄有不同的参考值范围，病房医师在查阅报告时自动给出结果的判断与提示。</w:t>
      </w:r>
    </w:p>
    <w:p w14:paraId="5E737CB8">
      <w:pPr>
        <w:pStyle w:val="140"/>
        <w:keepNext/>
      </w:pPr>
      <w:r>
        <w:rPr>
          <w:rFonts w:hint="eastAsia"/>
        </w:rPr>
        <w:t>需支持同一检查/检验项目对于不同性别有不同的参考值范围，病房医师在查阅报告时自动给出结果的判断与提示。</w:t>
      </w:r>
    </w:p>
    <w:p w14:paraId="111BE8AF">
      <w:pPr>
        <w:pStyle w:val="140"/>
        <w:keepNext/>
      </w:pPr>
      <w:r>
        <w:rPr>
          <w:rFonts w:hint="eastAsia"/>
        </w:rPr>
        <w:t>需支持同一检查/检验项目对于不同诊断有不同的参考值范围，病房医师在查阅报告时自动给出结果的判断与提示。</w:t>
      </w:r>
    </w:p>
    <w:p w14:paraId="1E4E691F">
      <w:pPr>
        <w:pStyle w:val="140"/>
        <w:keepNext/>
      </w:pPr>
      <w:r>
        <w:rPr>
          <w:rFonts w:hint="eastAsia"/>
        </w:rPr>
        <w:t>需支持同一检查/检验项目对于不同生理周期有不同的参考值范围，病房医师在查阅报告时自动给出结果的判断与提示。</w:t>
      </w:r>
    </w:p>
    <w:p w14:paraId="2F5F7228">
      <w:pPr>
        <w:pStyle w:val="140"/>
        <w:keepNext/>
      </w:pPr>
      <w:r>
        <w:rPr>
          <w:rFonts w:hint="eastAsia"/>
        </w:rPr>
        <w:t>3.护理查看</w:t>
      </w:r>
    </w:p>
    <w:p w14:paraId="1D659947">
      <w:pPr>
        <w:pStyle w:val="140"/>
        <w:keepNext/>
      </w:pPr>
      <w:r>
        <w:rPr>
          <w:rFonts w:hint="eastAsia"/>
        </w:rPr>
        <w:t>需支持在医生站内查看患者护理诊疗信息。</w:t>
      </w:r>
    </w:p>
    <w:p w14:paraId="204CE28F">
      <w:pPr>
        <w:pStyle w:val="6"/>
        <w:keepLines w:val="0"/>
        <w:tabs>
          <w:tab w:val="left" w:pos="0"/>
          <w:tab w:val="clear" w:pos="424"/>
        </w:tabs>
        <w:rPr>
          <w:rFonts w:ascii="宋体" w:hAnsi="宋体" w:cs="宋体"/>
          <w:color w:val="000000" w:themeColor="text1"/>
          <w14:textFill>
            <w14:solidFill>
              <w14:schemeClr w14:val="tx1"/>
            </w14:solidFill>
          </w14:textFill>
        </w:rPr>
      </w:pPr>
      <w:bookmarkStart w:id="139" w:name="_Toc148089307"/>
      <w:bookmarkStart w:id="140" w:name="_Toc167323"/>
      <w:bookmarkStart w:id="141" w:name="_Toc1268967330"/>
      <w:r>
        <w:rPr>
          <w:rFonts w:hint="eastAsia" w:ascii="宋体" w:hAnsi="宋体" w:cs="宋体"/>
          <w:color w:val="000000" w:themeColor="text1"/>
          <w14:textFill>
            <w14:solidFill>
              <w14:schemeClr w14:val="tx1"/>
            </w14:solidFill>
          </w14:textFill>
        </w:rPr>
        <w:t>急诊病历</w:t>
      </w:r>
      <w:bookmarkEnd w:id="139"/>
      <w:bookmarkEnd w:id="140"/>
      <w:bookmarkEnd w:id="141"/>
    </w:p>
    <w:p w14:paraId="409C40D2">
      <w:pPr>
        <w:pStyle w:val="140"/>
        <w:keepNext/>
      </w:pPr>
      <w:r>
        <w:rPr>
          <w:rFonts w:hint="eastAsia"/>
        </w:rPr>
        <w:t>1.病历书写</w:t>
      </w:r>
    </w:p>
    <w:p w14:paraId="456F8CF5">
      <w:pPr>
        <w:pStyle w:val="140"/>
        <w:keepNext/>
      </w:pPr>
      <w:r>
        <w:rPr>
          <w:rFonts w:hint="eastAsia"/>
        </w:rPr>
        <w:t>（1）病历编辑</w:t>
      </w:r>
    </w:p>
    <w:p w14:paraId="637F7695">
      <w:pPr>
        <w:pStyle w:val="140"/>
        <w:keepNext/>
      </w:pPr>
      <w:r>
        <w:rPr>
          <w:rFonts w:hint="eastAsia"/>
        </w:rPr>
        <w:t>具备结构化录入病历功能，所见即所得。</w:t>
      </w:r>
    </w:p>
    <w:p w14:paraId="2BF51B54">
      <w:pPr>
        <w:pStyle w:val="140"/>
        <w:keepNext/>
      </w:pPr>
      <w:r>
        <w:rPr>
          <w:rFonts w:hint="eastAsia"/>
        </w:rPr>
        <w:t>具备核心数据自动采集功能，采集的数据自动写入病历，包括患者主诉、诊断、检验、检查、处置方案。</w:t>
      </w:r>
    </w:p>
    <w:p w14:paraId="75264040">
      <w:pPr>
        <w:pStyle w:val="140"/>
        <w:keepNext/>
      </w:pPr>
      <w:r>
        <w:rPr>
          <w:rFonts w:hint="eastAsia"/>
        </w:rPr>
        <w:t>具备病历书写逻辑控制与校验功能，对病历书写内容进行控制与校验，元素自带合理性校验规则。</w:t>
      </w:r>
    </w:p>
    <w:p w14:paraId="577BD62D">
      <w:pPr>
        <w:pStyle w:val="140"/>
        <w:keepNext/>
      </w:pPr>
      <w:r>
        <w:rPr>
          <w:rFonts w:hint="eastAsia"/>
        </w:rPr>
        <w:t>病历编辑过程中支持使用病历自带工具栏如：加粗、斜体、字体、字号、上标、下标、插入表格、插入图片。</w:t>
      </w:r>
    </w:p>
    <w:p w14:paraId="44D47129">
      <w:pPr>
        <w:pStyle w:val="140"/>
        <w:keepNext/>
      </w:pPr>
      <w:r>
        <w:rPr>
          <w:rFonts w:hint="eastAsia"/>
        </w:rPr>
        <w:t>具有急诊病程、留观文书、知情同意书等文书录入功能。</w:t>
      </w:r>
    </w:p>
    <w:p w14:paraId="58CBE8BE">
      <w:pPr>
        <w:pStyle w:val="140"/>
        <w:keepNext/>
        <w:ind w:firstLine="420" w:firstLineChars="0"/>
        <w:rPr>
          <w:lang w:eastAsia="zh"/>
        </w:rPr>
      </w:pPr>
      <w:r>
        <w:rPr>
          <w:rFonts w:hint="eastAsia"/>
          <w:lang w:eastAsia="zh"/>
        </w:rPr>
        <w:t>具有调阅和引用护理记录单的生命体征和护理记录的功能。</w:t>
      </w:r>
    </w:p>
    <w:p w14:paraId="2506128E">
      <w:pPr>
        <w:pStyle w:val="140"/>
        <w:keepNext/>
      </w:pPr>
      <w:r>
        <w:rPr>
          <w:rFonts w:hint="eastAsia"/>
        </w:rPr>
        <w:t>具有按照诊疗区展示病历功能，当患者经过转诊疗区后，病历文书列表可清晰明了展示患者诊疗经过。</w:t>
      </w:r>
    </w:p>
    <w:p w14:paraId="75029132">
      <w:pPr>
        <w:pStyle w:val="140"/>
        <w:keepNext/>
      </w:pPr>
      <w:r>
        <w:rPr>
          <w:rFonts w:hint="eastAsia"/>
        </w:rPr>
        <w:t>支持用户自定义设置编辑区域显示比例，可根据个人习惯灵活调整界面布局。</w:t>
      </w:r>
    </w:p>
    <w:p w14:paraId="7E893388">
      <w:pPr>
        <w:pStyle w:val="140"/>
        <w:keepNext/>
      </w:pPr>
      <w:r>
        <w:rPr>
          <w:rFonts w:hint="eastAsia"/>
        </w:rPr>
        <w:t>支持录入急诊量表的功能（如MEWS评分、GCS评分、APACHE II评分、SOFA评分、创伤评分等），录入数值后，系统可自动计算评分结果；也可支持通过病历元素进行触发，自动弹出对应量表供填写，并将量表结果自动回写至病历中。</w:t>
      </w:r>
    </w:p>
    <w:p w14:paraId="4EDD5ABA">
      <w:pPr>
        <w:pStyle w:val="140"/>
        <w:keepNext/>
        <w:ind w:firstLine="420" w:firstLineChars="0"/>
        <w:rPr>
          <w:rFonts w:ascii="宋体" w:hAnsi="宋体" w:cs="宋体"/>
        </w:rPr>
      </w:pPr>
      <w:r>
        <w:rPr>
          <w:rFonts w:hint="eastAsia"/>
          <w:lang w:eastAsia="zh"/>
        </w:rPr>
        <w:t>【演示项2】</w:t>
      </w:r>
      <w:bookmarkStart w:id="142" w:name="_Hlk228225178"/>
      <w:r>
        <w:rPr>
          <w:rFonts w:hint="eastAsia" w:ascii="宋体" w:hAnsi="宋体" w:cs="宋体"/>
          <w:color w:val="C00000"/>
          <w:szCs w:val="32"/>
        </w:rPr>
        <w:t>需支持医嘱联动病历，当医生下达出院医嘱时，系统自动触发出院记录病历书写待办任务。医生通过点击待办任务支持直接跳转至出院记录编辑窗口。通过AI大模型依据患者在院期间的首次病程记录、检验检查、诊断等诊疗数据，自动汇总生成出院记录草稿。并将AI生成的草稿内容自动写入出院记录病历模板，并以橙色文字高亮显示，提示医生该部分内容由AI大模型生成。需支持手术计划管理功能，支持医生创建手术计划，可以选择手术执行地点为手术间手术、病区或其他治疗科室手术。保存手术计划后，系统自动识别并提醒是否完成VTE评估，医生可选择直接进行评估或者暂不评估。同时系统可以自动创建术前讨论记录、术前小结、手术风险评估、手术申请以及术后首次病程记录、手术记录等手术任务清单。需支持通过手术任务清单点击直接书写术前讨论记录、术前小结等或发起手术申请。需支持根据30天内创建相同手术自动标记为非计划重返手术，若医生手动取消非计划重返手术标记需要录入原因，保存手术计划后支持自动创建疑难病历讨论记录。手术计划全过程支持以可视化方式展示术前准备、手术计划、手术申请、手术安排、手术完成各个阶段的任务详情。</w:t>
      </w:r>
      <w:bookmarkEnd w:id="142"/>
    </w:p>
    <w:p w14:paraId="708AD8B9">
      <w:pPr>
        <w:pStyle w:val="140"/>
        <w:keepNext/>
      </w:pPr>
      <w:r>
        <w:rPr>
          <w:rFonts w:hint="eastAsia"/>
        </w:rPr>
        <w:t>1）快捷键操作</w:t>
      </w:r>
    </w:p>
    <w:p w14:paraId="19A915D7">
      <w:pPr>
        <w:pStyle w:val="140"/>
        <w:keepNext/>
      </w:pPr>
      <w:r>
        <w:rPr>
          <w:rFonts w:hint="eastAsia"/>
        </w:rPr>
        <w:t>支持个性化配置病历的快捷键操作：如Alt+Q病历签署，Alt+P病历打印等。</w:t>
      </w:r>
    </w:p>
    <w:p w14:paraId="06B78A7D">
      <w:pPr>
        <w:pStyle w:val="140"/>
        <w:keepNext/>
      </w:pPr>
      <w:r>
        <w:rPr>
          <w:rFonts w:hint="eastAsia"/>
        </w:rPr>
        <w:t>（2）病历打印</w:t>
      </w:r>
    </w:p>
    <w:p w14:paraId="4A48856C">
      <w:pPr>
        <w:pStyle w:val="140"/>
        <w:keepNext/>
      </w:pPr>
      <w:r>
        <w:rPr>
          <w:rFonts w:hint="eastAsia"/>
        </w:rPr>
        <w:t>具备病历签署后进行病历打印功能。</w:t>
      </w:r>
    </w:p>
    <w:p w14:paraId="5B3359EC">
      <w:pPr>
        <w:pStyle w:val="140"/>
        <w:keepNext/>
      </w:pPr>
      <w:r>
        <w:rPr>
          <w:rFonts w:hint="eastAsia"/>
        </w:rPr>
        <w:t>具备急诊病程连续打印功能。</w:t>
      </w:r>
    </w:p>
    <w:p w14:paraId="5C0D9CD5">
      <w:pPr>
        <w:pStyle w:val="140"/>
        <w:keepNext/>
      </w:pPr>
      <w:r>
        <w:rPr>
          <w:rFonts w:hint="eastAsia"/>
        </w:rPr>
        <w:t>（3）病历留痕与日志</w:t>
      </w:r>
    </w:p>
    <w:p w14:paraId="11467903">
      <w:pPr>
        <w:pStyle w:val="140"/>
        <w:keepNext/>
      </w:pPr>
      <w:r>
        <w:rPr>
          <w:rFonts w:hint="eastAsia"/>
        </w:rPr>
        <w:t>病历操作后，支持记录留痕，痕迹模式下显示操作类型，操作人和操作时间。</w:t>
      </w:r>
    </w:p>
    <w:p w14:paraId="579D3591">
      <w:pPr>
        <w:pStyle w:val="140"/>
        <w:keepNext/>
      </w:pPr>
      <w:r>
        <w:rPr>
          <w:rFonts w:hint="eastAsia"/>
        </w:rPr>
        <w:t>具有查看病历操作日志功能，病历保存、签署、撤销签署都会记录日志，并且能查看到对应操作时间病历的对应的操作痕迹。</w:t>
      </w:r>
    </w:p>
    <w:p w14:paraId="451CCE79">
      <w:pPr>
        <w:pStyle w:val="140"/>
        <w:keepNext/>
      </w:pPr>
      <w:r>
        <w:rPr>
          <w:rFonts w:hint="eastAsia"/>
        </w:rPr>
        <w:t>2.病历辅助功能</w:t>
      </w:r>
    </w:p>
    <w:p w14:paraId="7D29C6C7">
      <w:pPr>
        <w:pStyle w:val="140"/>
        <w:keepNext/>
      </w:pPr>
      <w:r>
        <w:rPr>
          <w:rFonts w:hint="eastAsia"/>
        </w:rPr>
        <w:t>（1）历史病历查看</w:t>
      </w:r>
    </w:p>
    <w:p w14:paraId="46BBC3CB">
      <w:pPr>
        <w:pStyle w:val="140"/>
        <w:keepNext/>
      </w:pPr>
      <w:r>
        <w:rPr>
          <w:rFonts w:hint="eastAsia"/>
        </w:rPr>
        <w:t>具有查看历史急诊病历、门诊病历、住院病历功能，并支持引用。</w:t>
      </w:r>
    </w:p>
    <w:p w14:paraId="2C531432">
      <w:pPr>
        <w:pStyle w:val="140"/>
        <w:keepNext/>
      </w:pPr>
      <w:r>
        <w:rPr>
          <w:rFonts w:hint="eastAsia"/>
        </w:rPr>
        <w:t>1）数据引用</w:t>
      </w:r>
    </w:p>
    <w:p w14:paraId="0A3A86A7">
      <w:pPr>
        <w:pStyle w:val="140"/>
        <w:keepNext/>
      </w:pPr>
      <w:r>
        <w:rPr>
          <w:rFonts w:hint="eastAsia"/>
        </w:rPr>
        <w:t>具备检查报告、检验报告、微生物报告、医嘱信息、护理记录查看功能，并支持引用到病历中。</w:t>
      </w:r>
    </w:p>
    <w:p w14:paraId="024C68E6">
      <w:pPr>
        <w:pStyle w:val="140"/>
        <w:keepNext/>
      </w:pPr>
      <w:r>
        <w:rPr>
          <w:rFonts w:hint="eastAsia"/>
        </w:rPr>
        <w:t>（2）特殊符号</w:t>
      </w:r>
    </w:p>
    <w:p w14:paraId="4860E3D2">
      <w:pPr>
        <w:pStyle w:val="140"/>
        <w:keepNext/>
      </w:pPr>
      <w:r>
        <w:rPr>
          <w:rFonts w:hint="eastAsia"/>
        </w:rPr>
        <w:t>具备特殊符号自定义维护功能，并可在书写病历时进行引用。</w:t>
      </w:r>
    </w:p>
    <w:p w14:paraId="4810C5D5">
      <w:pPr>
        <w:pStyle w:val="140"/>
        <w:keepNext/>
      </w:pPr>
      <w:r>
        <w:rPr>
          <w:rFonts w:hint="eastAsia"/>
        </w:rPr>
        <w:t>（3）医学公式</w:t>
      </w:r>
    </w:p>
    <w:p w14:paraId="4682655A">
      <w:pPr>
        <w:pStyle w:val="140"/>
        <w:keepNext/>
      </w:pPr>
      <w:r>
        <w:rPr>
          <w:rFonts w:hint="eastAsia"/>
        </w:rPr>
        <w:t>具有BMI、体脂率、体表面积、预产期、肌酐清除率、血浆渗透液面积、腰臀比、微糖公式、化疗药物等医学计算公式，支持计算后回写到病历中。</w:t>
      </w:r>
    </w:p>
    <w:p w14:paraId="137719E5">
      <w:pPr>
        <w:pStyle w:val="140"/>
        <w:keepNext/>
      </w:pPr>
      <w:r>
        <w:rPr>
          <w:rFonts w:hint="eastAsia"/>
        </w:rPr>
        <w:t>（4）医学工具</w:t>
      </w:r>
    </w:p>
    <w:p w14:paraId="5B2924C1">
      <w:pPr>
        <w:pStyle w:val="140"/>
        <w:keepNext/>
      </w:pPr>
      <w:r>
        <w:rPr>
          <w:rFonts w:hint="eastAsia"/>
        </w:rPr>
        <w:t>提供牙位图、月经公式、生育史等医学控件，可直接引用到病历中。</w:t>
      </w:r>
    </w:p>
    <w:p w14:paraId="5473F3A7">
      <w:pPr>
        <w:pStyle w:val="140"/>
        <w:keepNext/>
      </w:pPr>
      <w:r>
        <w:rPr>
          <w:rFonts w:hint="eastAsia"/>
        </w:rPr>
        <w:t>（5）常用语</w:t>
      </w:r>
    </w:p>
    <w:p w14:paraId="7F572AF3">
      <w:pPr>
        <w:pStyle w:val="140"/>
        <w:keepNext/>
      </w:pPr>
      <w:r>
        <w:rPr>
          <w:rFonts w:hint="eastAsia"/>
        </w:rPr>
        <w:t>具备常用语引用功能，可收藏常用语，收藏的常用语可共享给科室，在书写病历时可引用常用语。</w:t>
      </w:r>
    </w:p>
    <w:p w14:paraId="4E17B1F3">
      <w:pPr>
        <w:pStyle w:val="140"/>
        <w:keepNext/>
      </w:pPr>
      <w:r>
        <w:rPr>
          <w:rFonts w:hint="eastAsia"/>
        </w:rPr>
        <w:t>3.病历模板</w:t>
      </w:r>
    </w:p>
    <w:p w14:paraId="7E1292E9">
      <w:pPr>
        <w:pStyle w:val="140"/>
        <w:keepNext/>
      </w:pPr>
      <w:r>
        <w:rPr>
          <w:rFonts w:hint="eastAsia"/>
        </w:rPr>
        <w:t>（1）模板管理</w:t>
      </w:r>
    </w:p>
    <w:p w14:paraId="299AFA78">
      <w:pPr>
        <w:pStyle w:val="140"/>
        <w:keepNext/>
      </w:pPr>
      <w:r>
        <w:rPr>
          <w:rFonts w:hint="eastAsia"/>
        </w:rPr>
        <w:t>管理与维护病历模板，方便急诊医生根据诊疗过程实际情况，快速建立急诊病历的段落结构，按照全院、科室、个人等维度，分类管理病历模板。</w:t>
      </w:r>
    </w:p>
    <w:p w14:paraId="398790F4">
      <w:pPr>
        <w:pStyle w:val="140"/>
        <w:keepNext/>
      </w:pPr>
      <w:r>
        <w:rPr>
          <w:rFonts w:hint="eastAsia"/>
        </w:rPr>
        <w:t>全院模板：支持统一维护全院级别的病历模板，提供完整的病历模板审核发布流程。</w:t>
      </w:r>
    </w:p>
    <w:p w14:paraId="20D0C5CC">
      <w:pPr>
        <w:pStyle w:val="140"/>
        <w:keepNext/>
      </w:pPr>
      <w:r>
        <w:rPr>
          <w:rFonts w:hint="eastAsia"/>
        </w:rPr>
        <w:t>科室模板：支持统一维护科室级别的病历模板，可对病历模板发布到对应的科室。</w:t>
      </w:r>
    </w:p>
    <w:p w14:paraId="0440DED5">
      <w:pPr>
        <w:pStyle w:val="140"/>
        <w:keepNext/>
      </w:pPr>
      <w:r>
        <w:rPr>
          <w:rFonts w:hint="eastAsia"/>
        </w:rPr>
        <w:t>个人模板：支持医生自己维护个人的病历模板，对个人模板进行排序，模板目录维护等，维护的个人模板可共享给科室，成为科室共享模板。</w:t>
      </w:r>
    </w:p>
    <w:p w14:paraId="47B13BF0">
      <w:pPr>
        <w:pStyle w:val="140"/>
        <w:keepNext/>
      </w:pPr>
      <w:r>
        <w:rPr>
          <w:rFonts w:hint="eastAsia"/>
        </w:rPr>
        <w:t>病历模板支持设置年龄、婚姻、性别、诊断等属性。</w:t>
      </w:r>
    </w:p>
    <w:p w14:paraId="7555469E">
      <w:pPr>
        <w:pStyle w:val="140"/>
        <w:keepNext/>
      </w:pPr>
      <w:r>
        <w:rPr>
          <w:rFonts w:hint="eastAsia"/>
        </w:rPr>
        <w:t>具备设置接诊时默认模板功能，可按科室、按个人设置默认模板。</w:t>
      </w:r>
    </w:p>
    <w:p w14:paraId="638312D5">
      <w:pPr>
        <w:pStyle w:val="140"/>
        <w:keepNext/>
      </w:pPr>
      <w:r>
        <w:rPr>
          <w:rFonts w:hint="eastAsia"/>
        </w:rPr>
        <w:t>（2）病历编辑器</w:t>
      </w:r>
    </w:p>
    <w:p w14:paraId="367663E6">
      <w:pPr>
        <w:pStyle w:val="140"/>
        <w:keepNext/>
      </w:pPr>
      <w:r>
        <w:rPr>
          <w:rFonts w:hint="eastAsia"/>
        </w:rPr>
        <w:t>支持电子病历模板展示功能，从标准规范、专科、专病、专院、国家重点等维度展示电子病历信息。辅助电子病历模板工厂，并支持模板一键下载。</w:t>
      </w:r>
    </w:p>
    <w:p w14:paraId="76E34552">
      <w:pPr>
        <w:pStyle w:val="140"/>
        <w:keepNext/>
      </w:pPr>
      <w:r>
        <w:rPr>
          <w:rFonts w:hint="eastAsia"/>
        </w:rPr>
        <w:t>具备病历模板编辑器功能，通过分类对病历模板进行管理，可编辑病历文本、视图、元素、插入文件、表格等内容，支持病历上传下发。可设定工作模式包含设计模式、修订模式、应用模式、浏览模式，提供病历元素库和段落模板辅助病历编辑。</w:t>
      </w:r>
    </w:p>
    <w:p w14:paraId="07E741AB">
      <w:pPr>
        <w:pStyle w:val="140"/>
        <w:keepNext/>
      </w:pPr>
      <w:r>
        <w:rPr>
          <w:rFonts w:hint="eastAsia"/>
        </w:rPr>
        <w:t>（3）专科模板定制</w:t>
      </w:r>
    </w:p>
    <w:p w14:paraId="4DCEFFBB">
      <w:pPr>
        <w:pStyle w:val="140"/>
        <w:keepNext/>
      </w:pPr>
      <w:r>
        <w:rPr>
          <w:rFonts w:hint="eastAsia"/>
        </w:rPr>
        <w:t>支持医院个性化专科模板定制。</w:t>
      </w:r>
    </w:p>
    <w:p w14:paraId="19359522">
      <w:pPr>
        <w:pStyle w:val="140"/>
        <w:keepNext/>
      </w:pPr>
      <w:r>
        <w:rPr>
          <w:rFonts w:hint="eastAsia"/>
        </w:rPr>
        <w:t>支持特殊病种病历模板定制。</w:t>
      </w:r>
    </w:p>
    <w:p w14:paraId="37A6F7EB">
      <w:pPr>
        <w:pStyle w:val="140"/>
        <w:keepNext/>
      </w:pPr>
      <w:r>
        <w:rPr>
          <w:rFonts w:hint="eastAsia"/>
        </w:rPr>
        <w:t>4.急诊病历查询</w:t>
      </w:r>
    </w:p>
    <w:p w14:paraId="1B81BF8D">
      <w:pPr>
        <w:pStyle w:val="140"/>
        <w:keepNext/>
      </w:pPr>
      <w:r>
        <w:rPr>
          <w:rFonts w:hint="eastAsia"/>
        </w:rPr>
        <w:t>具备按患者基本信息，包括姓名、性别、年龄查询急诊病历的功能。</w:t>
      </w:r>
    </w:p>
    <w:p w14:paraId="5B9E3B25">
      <w:pPr>
        <w:pStyle w:val="140"/>
        <w:keepNext/>
      </w:pPr>
      <w:r>
        <w:rPr>
          <w:rFonts w:hint="eastAsia"/>
        </w:rPr>
        <w:t>具备按患者诊疗信息，包括诊断、接诊医生、接诊科室、就诊日期等查询急诊病历的功能。</w:t>
      </w:r>
    </w:p>
    <w:p w14:paraId="604FD9C0">
      <w:pPr>
        <w:pStyle w:val="140"/>
        <w:keepNext/>
      </w:pPr>
      <w:r>
        <w:rPr>
          <w:rFonts w:hint="eastAsia"/>
        </w:rPr>
        <w:t>具备多院区查询急诊病历功能，支持查看全部院区及单个院区的急诊病历。</w:t>
      </w:r>
    </w:p>
    <w:p w14:paraId="72617662">
      <w:pPr>
        <w:pStyle w:val="140"/>
        <w:keepNext/>
      </w:pPr>
      <w:r>
        <w:rPr>
          <w:rFonts w:hint="eastAsia"/>
        </w:rPr>
        <w:t>具备查询条件重置功能，支持一键重置为系统默认查询条件。</w:t>
      </w:r>
    </w:p>
    <w:p w14:paraId="2007936D">
      <w:pPr>
        <w:pStyle w:val="140"/>
        <w:keepNext/>
      </w:pPr>
      <w:r>
        <w:rPr>
          <w:rFonts w:hint="eastAsia"/>
        </w:rPr>
        <w:t>具备将查询结果导出成Excel的功能。</w:t>
      </w:r>
    </w:p>
    <w:p w14:paraId="5DAF7FF5">
      <w:pPr>
        <w:pStyle w:val="140"/>
        <w:keepNext/>
      </w:pPr>
      <w:r>
        <w:rPr>
          <w:rFonts w:hint="eastAsia"/>
        </w:rPr>
        <w:t>（1）病历结构化内容查询</w:t>
      </w:r>
    </w:p>
    <w:p w14:paraId="30CCBF29">
      <w:pPr>
        <w:pStyle w:val="140"/>
        <w:keepNext/>
      </w:pPr>
      <w:r>
        <w:rPr>
          <w:rFonts w:hint="eastAsia"/>
        </w:rPr>
        <w:t>具备按结构化节点查询功能，支持设置一个或多个数据元进行结构化查询。</w:t>
      </w:r>
    </w:p>
    <w:p w14:paraId="39CE439D">
      <w:pPr>
        <w:pStyle w:val="140"/>
        <w:keepNext/>
      </w:pPr>
      <w:r>
        <w:rPr>
          <w:rFonts w:hint="eastAsia"/>
        </w:rPr>
        <w:t>具备按病历段落是否包含关键字模糊查询的功能。</w:t>
      </w:r>
    </w:p>
    <w:p w14:paraId="3904AEF5">
      <w:pPr>
        <w:pStyle w:val="140"/>
        <w:keepNext/>
      </w:pPr>
      <w:r>
        <w:rPr>
          <w:rFonts w:hint="eastAsia"/>
        </w:rPr>
        <w:t>具备按数据元及按段落联合查询的功能。</w:t>
      </w:r>
    </w:p>
    <w:p w14:paraId="03B8CD71">
      <w:pPr>
        <w:pStyle w:val="140"/>
        <w:keepNext/>
      </w:pPr>
      <w:r>
        <w:rPr>
          <w:rFonts w:hint="eastAsia"/>
        </w:rPr>
        <w:t>具备符合查询条件的病历内容高亮显示功能</w:t>
      </w:r>
    </w:p>
    <w:p w14:paraId="63AE12C2">
      <w:pPr>
        <w:pStyle w:val="140"/>
        <w:keepNext/>
      </w:pPr>
      <w:r>
        <w:rPr>
          <w:rFonts w:hint="eastAsia"/>
        </w:rPr>
        <w:t>具备一键重置查询条件到初始状态的功能。</w:t>
      </w:r>
    </w:p>
    <w:p w14:paraId="28128AD9">
      <w:pPr>
        <w:pStyle w:val="140"/>
        <w:keepNext/>
      </w:pPr>
      <w:r>
        <w:rPr>
          <w:rFonts w:hint="eastAsia"/>
        </w:rPr>
        <w:t>具备查询结果导出Excel的功能。</w:t>
      </w:r>
    </w:p>
    <w:p w14:paraId="6A656FA9">
      <w:pPr>
        <w:pStyle w:val="140"/>
        <w:keepNext/>
      </w:pPr>
      <w:r>
        <w:rPr>
          <w:rFonts w:hint="eastAsia"/>
        </w:rPr>
        <w:t>5.病历解锁管理</w:t>
      </w:r>
    </w:p>
    <w:p w14:paraId="50799583">
      <w:pPr>
        <w:pStyle w:val="140"/>
        <w:keepNext/>
      </w:pPr>
      <w:r>
        <w:rPr>
          <w:rFonts w:hint="eastAsia"/>
        </w:rPr>
        <w:t>具备病历有效期管理功能，设置病历编辑的有效期后，仅在有效期内新增和编辑病历，有效期外限制编辑病历、限制新增病历。</w:t>
      </w:r>
    </w:p>
    <w:p w14:paraId="6369AABD">
      <w:pPr>
        <w:pStyle w:val="140"/>
        <w:keepNext/>
      </w:pPr>
      <w:r>
        <w:rPr>
          <w:rFonts w:hint="eastAsia"/>
        </w:rPr>
        <w:t>具备病历打印锁定功能，病历在经过打印输出后，电子版本的病历将被限制编辑。</w:t>
      </w:r>
    </w:p>
    <w:p w14:paraId="67C800EE">
      <w:pPr>
        <w:pStyle w:val="140"/>
        <w:keepNext/>
      </w:pPr>
      <w:r>
        <w:rPr>
          <w:rFonts w:hint="eastAsia"/>
        </w:rPr>
        <w:t>具备解锁管理功能，病历锁定后，医生可以申请解锁，辅助医院建立病历解锁审批流程。</w:t>
      </w:r>
    </w:p>
    <w:p w14:paraId="7ED8965B">
      <w:pPr>
        <w:pStyle w:val="6"/>
        <w:keepLines w:val="0"/>
        <w:tabs>
          <w:tab w:val="left" w:pos="0"/>
          <w:tab w:val="clear" w:pos="424"/>
        </w:tabs>
        <w:rPr>
          <w:rFonts w:ascii="宋体" w:hAnsi="宋体" w:cs="宋体"/>
          <w:color w:val="000000" w:themeColor="text1"/>
          <w14:textFill>
            <w14:solidFill>
              <w14:schemeClr w14:val="tx1"/>
            </w14:solidFill>
          </w14:textFill>
        </w:rPr>
      </w:pPr>
      <w:bookmarkStart w:id="143" w:name="_Toc1550408838"/>
      <w:bookmarkStart w:id="144" w:name="_Toc194334355"/>
      <w:bookmarkStart w:id="145" w:name="_Toc786014864"/>
      <w:r>
        <w:rPr>
          <w:rFonts w:hint="eastAsia" w:ascii="宋体" w:hAnsi="宋体" w:cs="宋体"/>
          <w:color w:val="000000" w:themeColor="text1"/>
          <w:lang w:eastAsia="zh"/>
          <w14:textFill>
            <w14:solidFill>
              <w14:schemeClr w14:val="tx1"/>
            </w14:solidFill>
          </w14:textFill>
        </w:rPr>
        <w:t>急诊</w:t>
      </w:r>
      <w:r>
        <w:rPr>
          <w:rFonts w:hint="eastAsia" w:ascii="宋体" w:hAnsi="宋体" w:cs="宋体"/>
          <w:color w:val="000000" w:themeColor="text1"/>
          <w14:textFill>
            <w14:solidFill>
              <w14:schemeClr w14:val="tx1"/>
            </w14:solidFill>
          </w14:textFill>
        </w:rPr>
        <w:t>手术申请</w:t>
      </w:r>
      <w:bookmarkEnd w:id="143"/>
      <w:bookmarkEnd w:id="144"/>
      <w:bookmarkEnd w:id="145"/>
    </w:p>
    <w:p w14:paraId="560D107A">
      <w:pPr>
        <w:pStyle w:val="140"/>
        <w:keepNext/>
      </w:pPr>
      <w:r>
        <w:rPr>
          <w:rFonts w:hint="eastAsia"/>
        </w:rPr>
        <w:t>1.手术管理系统对接</w:t>
      </w:r>
    </w:p>
    <w:p w14:paraId="4E3DF60E">
      <w:pPr>
        <w:pStyle w:val="140"/>
        <w:keepNext/>
      </w:pPr>
      <w:r>
        <w:rPr>
          <w:rFonts w:hint="eastAsia"/>
        </w:rPr>
        <w:t>具备与手术管理系统对接，可将患者申请信息提供给手术管理系统进行相关的操作。</w:t>
      </w:r>
    </w:p>
    <w:p w14:paraId="3A1559D8">
      <w:pPr>
        <w:pStyle w:val="140"/>
        <w:keepNext/>
      </w:pPr>
      <w:r>
        <w:rPr>
          <w:rFonts w:hint="eastAsia"/>
        </w:rPr>
        <w:t>2.手术申请单管理</w:t>
      </w:r>
    </w:p>
    <w:p w14:paraId="60247661">
      <w:pPr>
        <w:pStyle w:val="140"/>
        <w:keepNext/>
      </w:pPr>
      <w:r>
        <w:rPr>
          <w:rFonts w:hint="eastAsia"/>
        </w:rPr>
        <w:t>具备开立手术申请单功能，可根据病情选择紧急手术或择期手术。</w:t>
      </w:r>
    </w:p>
    <w:p w14:paraId="71DE48F1">
      <w:pPr>
        <w:pStyle w:val="140"/>
        <w:keepNext/>
      </w:pPr>
      <w:r>
        <w:rPr>
          <w:rFonts w:hint="eastAsia"/>
        </w:rPr>
        <w:t>具备打印手术申请单功能。</w:t>
      </w:r>
    </w:p>
    <w:p w14:paraId="43E96E55">
      <w:pPr>
        <w:pStyle w:val="140"/>
        <w:keepNext/>
      </w:pPr>
      <w:bookmarkStart w:id="146" w:name="heading_195"/>
      <w:r>
        <w:rPr>
          <w:rFonts w:hint="eastAsia"/>
        </w:rPr>
        <w:t>3.手术计划</w:t>
      </w:r>
      <w:bookmarkEnd w:id="146"/>
    </w:p>
    <w:p w14:paraId="2D2A9F80">
      <w:pPr>
        <w:pStyle w:val="140"/>
        <w:keepNext/>
        <w:rPr>
          <w:lang w:eastAsia="zh"/>
        </w:rPr>
      </w:pPr>
      <w:r>
        <w:rPr>
          <w:rFonts w:hint="eastAsia"/>
          <w:lang w:eastAsia="zh"/>
        </w:rPr>
        <w:t>需支持</w:t>
      </w:r>
      <w:r>
        <w:rPr>
          <w:rFonts w:hint="eastAsia"/>
        </w:rPr>
        <w:t>完整的手术过程记录，包括</w:t>
      </w:r>
      <w:r>
        <w:rPr>
          <w:rFonts w:hint="eastAsia"/>
          <w:lang w:eastAsia="zh"/>
        </w:rPr>
        <w:t>不限于</w:t>
      </w:r>
      <w:r>
        <w:rPr>
          <w:rFonts w:hint="eastAsia"/>
        </w:rPr>
        <w:t>：术前讨论、手术同意书、手术申请、手术记录、术后病程等</w:t>
      </w:r>
      <w:r>
        <w:rPr>
          <w:rFonts w:hint="eastAsia"/>
          <w:lang w:eastAsia="zh"/>
        </w:rPr>
        <w:t>；</w:t>
      </w:r>
    </w:p>
    <w:p w14:paraId="28DC42DF">
      <w:pPr>
        <w:pStyle w:val="140"/>
        <w:keepNext/>
        <w:rPr>
          <w:lang w:eastAsia="zh"/>
        </w:rPr>
      </w:pPr>
      <w:r>
        <w:rPr>
          <w:rFonts w:hint="eastAsia"/>
        </w:rPr>
        <w:t>需</w:t>
      </w:r>
      <w:r>
        <w:rPr>
          <w:rFonts w:hint="eastAsia"/>
          <w:lang w:eastAsia="zh"/>
        </w:rPr>
        <w:t>支持</w:t>
      </w:r>
      <w:r>
        <w:rPr>
          <w:rFonts w:hint="eastAsia"/>
        </w:rPr>
        <w:t>不同专科不同手术项目自动创建手术计划任务，并自动检查完整性</w:t>
      </w:r>
      <w:r>
        <w:rPr>
          <w:rFonts w:hint="eastAsia"/>
          <w:lang w:eastAsia="zh"/>
        </w:rPr>
        <w:t>；</w:t>
      </w:r>
    </w:p>
    <w:p w14:paraId="47D8B6B9">
      <w:pPr>
        <w:pStyle w:val="140"/>
        <w:keepNext/>
      </w:pPr>
      <w:r>
        <w:rPr>
          <w:rFonts w:hint="eastAsia"/>
        </w:rPr>
        <w:t>需</w:t>
      </w:r>
      <w:r>
        <w:rPr>
          <w:rFonts w:hint="eastAsia"/>
          <w:lang w:eastAsia="zh"/>
        </w:rPr>
        <w:t>支持</w:t>
      </w:r>
      <w:r>
        <w:rPr>
          <w:rFonts w:hint="eastAsia"/>
        </w:rPr>
        <w:t>集中展示手术过程信息。</w:t>
      </w:r>
    </w:p>
    <w:p w14:paraId="76369BC7">
      <w:pPr>
        <w:pStyle w:val="140"/>
        <w:keepNext/>
      </w:pPr>
      <w:bookmarkStart w:id="147" w:name="heading_196"/>
      <w:r>
        <w:rPr>
          <w:rFonts w:hint="eastAsia"/>
        </w:rPr>
        <w:t>4.手术计划</w:t>
      </w:r>
      <w:bookmarkEnd w:id="147"/>
      <w:r>
        <w:rPr>
          <w:rFonts w:hint="eastAsia"/>
          <w:lang w:eastAsia="zh"/>
        </w:rPr>
        <w:t>创建</w:t>
      </w:r>
    </w:p>
    <w:p w14:paraId="195C4B7F">
      <w:pPr>
        <w:pStyle w:val="140"/>
        <w:keepNext/>
      </w:pPr>
      <w:r>
        <w:rPr>
          <w:rFonts w:hint="eastAsia"/>
        </w:rPr>
        <w:t>需支持建立手术计划，</w:t>
      </w:r>
      <w:r>
        <w:rPr>
          <w:rFonts w:hint="eastAsia"/>
          <w:lang w:eastAsia="zh"/>
        </w:rPr>
        <w:t>并</w:t>
      </w:r>
      <w:r>
        <w:rPr>
          <w:rFonts w:hint="eastAsia"/>
        </w:rPr>
        <w:t>录入手术相关信息；</w:t>
      </w:r>
    </w:p>
    <w:p w14:paraId="1695C223">
      <w:pPr>
        <w:pStyle w:val="140"/>
        <w:keepNext/>
      </w:pPr>
      <w:r>
        <w:rPr>
          <w:rFonts w:hint="eastAsia"/>
        </w:rPr>
        <w:t>需支持修改</w:t>
      </w:r>
      <w:r>
        <w:rPr>
          <w:rFonts w:hint="eastAsia"/>
          <w:lang w:eastAsia="zh"/>
        </w:rPr>
        <w:t>、删除</w:t>
      </w:r>
      <w:r>
        <w:rPr>
          <w:rFonts w:hint="eastAsia"/>
        </w:rPr>
        <w:t>手术计划</w:t>
      </w:r>
      <w:r>
        <w:rPr>
          <w:rFonts w:hint="eastAsia"/>
          <w:lang w:eastAsia="zh"/>
        </w:rPr>
        <w:t>等操作</w:t>
      </w:r>
      <w:r>
        <w:rPr>
          <w:rFonts w:hint="eastAsia"/>
        </w:rPr>
        <w:t>；</w:t>
      </w:r>
    </w:p>
    <w:p w14:paraId="21D3AB56">
      <w:pPr>
        <w:pStyle w:val="140"/>
        <w:keepNext/>
      </w:pPr>
      <w:r>
        <w:rPr>
          <w:rFonts w:hint="eastAsia"/>
        </w:rPr>
        <w:t>需支持拟手术名称必须通过选择手术生成，不可自定义；</w:t>
      </w:r>
    </w:p>
    <w:p w14:paraId="2E8337F1">
      <w:pPr>
        <w:pStyle w:val="140"/>
        <w:keepNext/>
      </w:pPr>
      <w:r>
        <w:rPr>
          <w:rFonts w:hint="eastAsia"/>
        </w:rPr>
        <w:t>需支持手术计划任务前、中、后的病历模板，如；术前小结、术前讨论记录、手术相关知情同意书、手术记录、术后病程</w:t>
      </w:r>
      <w:r>
        <w:rPr>
          <w:rFonts w:hint="eastAsia"/>
          <w:lang w:eastAsia="zh"/>
        </w:rPr>
        <w:t>等</w:t>
      </w:r>
      <w:r>
        <w:rPr>
          <w:rFonts w:hint="eastAsia"/>
        </w:rPr>
        <w:t>病历模板。</w:t>
      </w:r>
    </w:p>
    <w:p w14:paraId="7A304082">
      <w:pPr>
        <w:pStyle w:val="140"/>
        <w:keepNext/>
      </w:pPr>
      <w:bookmarkStart w:id="148" w:name="heading_197"/>
      <w:r>
        <w:rPr>
          <w:rFonts w:hint="eastAsia"/>
        </w:rPr>
        <w:t>5.手术申请</w:t>
      </w:r>
      <w:bookmarkEnd w:id="148"/>
    </w:p>
    <w:p w14:paraId="0F6F4A12">
      <w:pPr>
        <w:pStyle w:val="140"/>
        <w:keepNext/>
      </w:pPr>
      <w:r>
        <w:rPr>
          <w:rFonts w:hint="eastAsia"/>
        </w:rPr>
        <w:t>需支持以计划形式开立手术申请及围术期事件相关病历文书；</w:t>
      </w:r>
    </w:p>
    <w:p w14:paraId="08359DA3">
      <w:pPr>
        <w:pStyle w:val="140"/>
        <w:keepNext/>
      </w:pPr>
      <w:r>
        <w:rPr>
          <w:rFonts w:hint="eastAsia"/>
        </w:rPr>
        <w:t>需</w:t>
      </w:r>
      <w:r>
        <w:rPr>
          <w:rFonts w:hint="eastAsia"/>
          <w:lang w:eastAsia="zh"/>
        </w:rPr>
        <w:t>支持</w:t>
      </w:r>
      <w:r>
        <w:rPr>
          <w:rFonts w:hint="eastAsia"/>
        </w:rPr>
        <w:t>计划内各病历文书内容相互引用，数据信息同源，保持各文书与本次手术计划的强关联性和逻辑性；</w:t>
      </w:r>
    </w:p>
    <w:p w14:paraId="6634EAB9">
      <w:pPr>
        <w:pStyle w:val="140"/>
        <w:keepNext/>
      </w:pPr>
      <w:r>
        <w:rPr>
          <w:rFonts w:hint="eastAsia"/>
        </w:rPr>
        <w:t>需支持手术申请单填写与作废及填写信息校验，填写信息包括</w:t>
      </w:r>
      <w:r>
        <w:rPr>
          <w:rFonts w:hint="eastAsia"/>
          <w:lang w:eastAsia="zh"/>
        </w:rPr>
        <w:t>不限于：</w:t>
      </w:r>
      <w:r>
        <w:rPr>
          <w:rFonts w:hint="eastAsia"/>
        </w:rPr>
        <w:t>患者信息（</w:t>
      </w:r>
      <w:r>
        <w:rPr>
          <w:rFonts w:hint="eastAsia"/>
          <w:lang w:eastAsia="zh"/>
        </w:rPr>
        <w:t>如：</w:t>
      </w:r>
      <w:r>
        <w:rPr>
          <w:rFonts w:hint="eastAsia"/>
        </w:rPr>
        <w:t>号、姓名、性别、年龄、床号</w:t>
      </w:r>
      <w:r>
        <w:rPr>
          <w:rFonts w:hint="eastAsia"/>
          <w:lang w:eastAsia="zh"/>
        </w:rPr>
        <w:t>等</w:t>
      </w:r>
      <w:r>
        <w:rPr>
          <w:rFonts w:hint="eastAsia"/>
        </w:rPr>
        <w:t>）、术前诊断、手术申请类别（</w:t>
      </w:r>
      <w:r>
        <w:rPr>
          <w:rFonts w:hint="eastAsia"/>
          <w:lang w:eastAsia="zh"/>
        </w:rPr>
        <w:t>如：</w:t>
      </w:r>
      <w:r>
        <w:rPr>
          <w:rFonts w:hint="eastAsia"/>
        </w:rPr>
        <w:t>择期手术、急诊手术、日间手术</w:t>
      </w:r>
      <w:r>
        <w:rPr>
          <w:rFonts w:hint="eastAsia"/>
          <w:lang w:eastAsia="zh"/>
        </w:rPr>
        <w:t>等</w:t>
      </w:r>
      <w:r>
        <w:rPr>
          <w:rFonts w:hint="eastAsia"/>
        </w:rPr>
        <w:t>）、手术详细信息、申请手术室、麻醉医师、ASA分级、参观人员、备注等信息</w:t>
      </w:r>
      <w:r>
        <w:rPr>
          <w:rFonts w:hint="eastAsia"/>
          <w:lang w:eastAsia="zh"/>
        </w:rPr>
        <w:t>内容</w:t>
      </w:r>
      <w:r>
        <w:rPr>
          <w:rFonts w:hint="eastAsia"/>
        </w:rPr>
        <w:t>；</w:t>
      </w:r>
    </w:p>
    <w:p w14:paraId="7AACAEB1">
      <w:pPr>
        <w:pStyle w:val="140"/>
        <w:keepNext/>
      </w:pPr>
      <w:r>
        <w:rPr>
          <w:rFonts w:hint="eastAsia"/>
        </w:rPr>
        <w:t>需支持手术申请一单多术式，单个术式信息独立成行分别填写</w:t>
      </w:r>
      <w:r>
        <w:rPr>
          <w:rFonts w:hint="eastAsia"/>
          <w:lang w:eastAsia="zh"/>
        </w:rPr>
        <w:t>，如：</w:t>
      </w:r>
      <w:r>
        <w:rPr>
          <w:rFonts w:hint="eastAsia"/>
        </w:rPr>
        <w:t>手术名称、部位、侧位、体位、切口等级、手术等级、手术医师</w:t>
      </w:r>
      <w:r>
        <w:rPr>
          <w:rFonts w:hint="eastAsia"/>
          <w:lang w:eastAsia="zh"/>
        </w:rPr>
        <w:t>等</w:t>
      </w:r>
      <w:r>
        <w:rPr>
          <w:rFonts w:hint="eastAsia"/>
        </w:rPr>
        <w:t>信息；</w:t>
      </w:r>
    </w:p>
    <w:p w14:paraId="2607E989">
      <w:pPr>
        <w:pStyle w:val="140"/>
        <w:keepNext/>
      </w:pPr>
      <w:r>
        <w:rPr>
          <w:rFonts w:hint="eastAsia"/>
        </w:rPr>
        <w:t>需支持一单多术式申请的主要手术标识功能；</w:t>
      </w:r>
    </w:p>
    <w:p w14:paraId="04105DA4">
      <w:pPr>
        <w:pStyle w:val="140"/>
        <w:keepNext/>
      </w:pPr>
      <w:r>
        <w:rPr>
          <w:rFonts w:hint="eastAsia"/>
        </w:rPr>
        <w:t>需支持术前检验信息</w:t>
      </w:r>
      <w:r>
        <w:rPr>
          <w:rFonts w:hint="eastAsia"/>
          <w:lang w:eastAsia="zh"/>
        </w:rPr>
        <w:t>，</w:t>
      </w:r>
      <w:r>
        <w:rPr>
          <w:rFonts w:hint="eastAsia"/>
        </w:rPr>
        <w:t>如</w:t>
      </w:r>
      <w:r>
        <w:rPr>
          <w:rFonts w:hint="eastAsia"/>
          <w:lang w:eastAsia="zh"/>
        </w:rPr>
        <w:t>：</w:t>
      </w:r>
      <w:r>
        <w:rPr>
          <w:rFonts w:hint="eastAsia"/>
        </w:rPr>
        <w:t>ABO血型、Rh血型、乙肝、HIV、梅毒等关键检验医嘱</w:t>
      </w:r>
      <w:r>
        <w:rPr>
          <w:rFonts w:hint="eastAsia"/>
          <w:lang w:eastAsia="zh"/>
        </w:rPr>
        <w:t>项目</w:t>
      </w:r>
      <w:r>
        <w:rPr>
          <w:rFonts w:hint="eastAsia"/>
        </w:rPr>
        <w:t>的开立</w:t>
      </w:r>
      <w:r>
        <w:rPr>
          <w:rFonts w:hint="eastAsia"/>
          <w:lang w:eastAsia="zh"/>
        </w:rPr>
        <w:t>，以及</w:t>
      </w:r>
      <w:r>
        <w:rPr>
          <w:rFonts w:hint="eastAsia"/>
        </w:rPr>
        <w:t>检验结果的校验；</w:t>
      </w:r>
    </w:p>
    <w:p w14:paraId="294BD1F5">
      <w:pPr>
        <w:pStyle w:val="140"/>
        <w:keepNext/>
      </w:pPr>
      <w:r>
        <w:rPr>
          <w:rFonts w:hint="eastAsia"/>
        </w:rPr>
        <w:t>需支持根据单行术式信息校验当前行填写的手术医师是否具备对应手术资格；</w:t>
      </w:r>
    </w:p>
    <w:p w14:paraId="24E5FDDE">
      <w:pPr>
        <w:pStyle w:val="140"/>
        <w:keepNext/>
      </w:pPr>
      <w:r>
        <w:rPr>
          <w:rFonts w:hint="eastAsia"/>
        </w:rPr>
        <w:t>需支持重大手术、非计划再次手术的申请与审批流程；</w:t>
      </w:r>
    </w:p>
    <w:p w14:paraId="2F67E233">
      <w:pPr>
        <w:pStyle w:val="140"/>
        <w:keepNext/>
      </w:pPr>
      <w:r>
        <w:rPr>
          <w:rFonts w:hint="eastAsia"/>
        </w:rPr>
        <w:t>需支持手术申请类别为急诊的术式手术权限越级申请操作；</w:t>
      </w:r>
    </w:p>
    <w:p w14:paraId="72FE01BF">
      <w:pPr>
        <w:pStyle w:val="140"/>
        <w:keepNext/>
      </w:pPr>
      <w:r>
        <w:rPr>
          <w:rFonts w:hint="eastAsia"/>
        </w:rPr>
        <w:t>需支持手术申请单与输血申请单关联开立及查看，用以处理手术相关备血管理；</w:t>
      </w:r>
    </w:p>
    <w:p w14:paraId="59076019">
      <w:pPr>
        <w:pStyle w:val="140"/>
        <w:keepNext/>
      </w:pPr>
      <w:r>
        <w:rPr>
          <w:rFonts w:hint="eastAsia"/>
        </w:rPr>
        <w:t>需支持手术申请与病理申请关联查看功能，辅助申请医师了解患者病理检查标本采样的准备信息。</w:t>
      </w:r>
    </w:p>
    <w:p w14:paraId="331BC077">
      <w:pPr>
        <w:pStyle w:val="140"/>
        <w:keepNext/>
      </w:pPr>
      <w:bookmarkStart w:id="149" w:name="heading_198"/>
      <w:r>
        <w:rPr>
          <w:rFonts w:hint="eastAsia"/>
        </w:rPr>
        <w:t>6.手术记录</w:t>
      </w:r>
      <w:bookmarkEnd w:id="149"/>
      <w:r>
        <w:rPr>
          <w:rFonts w:hint="eastAsia"/>
          <w:lang w:eastAsia="zh"/>
        </w:rPr>
        <w:t>书写</w:t>
      </w:r>
    </w:p>
    <w:p w14:paraId="6E1CBA32">
      <w:pPr>
        <w:pStyle w:val="140"/>
        <w:keepNext/>
      </w:pPr>
      <w:r>
        <w:rPr>
          <w:rFonts w:hint="eastAsia"/>
        </w:rPr>
        <w:t>需支持在手术计划节点下创建不同类型的手术相关记录，如</w:t>
      </w:r>
      <w:r>
        <w:rPr>
          <w:rFonts w:hint="eastAsia"/>
          <w:lang w:eastAsia="zh"/>
        </w:rPr>
        <w:t>：</w:t>
      </w:r>
      <w:r>
        <w:rPr>
          <w:rFonts w:hint="eastAsia"/>
        </w:rPr>
        <w:t>术前小结、术前讨论记录、手术相关知情同意书、手术记录、术后病程</w:t>
      </w:r>
      <w:r>
        <w:rPr>
          <w:rFonts w:hint="eastAsia"/>
          <w:lang w:eastAsia="zh"/>
        </w:rPr>
        <w:t>等</w:t>
      </w:r>
      <w:r>
        <w:rPr>
          <w:rFonts w:hint="eastAsia"/>
        </w:rPr>
        <w:t>；</w:t>
      </w:r>
    </w:p>
    <w:p w14:paraId="0A2DE652">
      <w:pPr>
        <w:pStyle w:val="140"/>
        <w:keepNext/>
      </w:pPr>
      <w:r>
        <w:rPr>
          <w:rFonts w:hint="eastAsia"/>
        </w:rPr>
        <w:t>需支持在书写手术记录前，医生能够确认手术信息，可新增或通过手麻或手术申请单提取手术信息；</w:t>
      </w:r>
    </w:p>
    <w:p w14:paraId="11969F38">
      <w:pPr>
        <w:pStyle w:val="140"/>
        <w:keepNext/>
      </w:pPr>
      <w:r>
        <w:rPr>
          <w:rFonts w:hint="eastAsia"/>
          <w:lang w:eastAsia="zh"/>
        </w:rPr>
        <w:t>需支持</w:t>
      </w:r>
      <w:r>
        <w:rPr>
          <w:rFonts w:hint="eastAsia"/>
        </w:rPr>
        <w:t>可编辑</w:t>
      </w:r>
      <w:r>
        <w:rPr>
          <w:rFonts w:hint="eastAsia"/>
          <w:lang w:eastAsia="zh"/>
        </w:rPr>
        <w:t>、刷新</w:t>
      </w:r>
      <w:r>
        <w:rPr>
          <w:rFonts w:hint="eastAsia"/>
        </w:rPr>
        <w:t>手术信息；</w:t>
      </w:r>
    </w:p>
    <w:p w14:paraId="48AB1436">
      <w:pPr>
        <w:pStyle w:val="140"/>
        <w:keepNext/>
      </w:pPr>
      <w:r>
        <w:rPr>
          <w:rFonts w:hint="eastAsia"/>
        </w:rPr>
        <w:t>需支持手术确认信息自动带入手术记录中。</w:t>
      </w:r>
    </w:p>
    <w:p w14:paraId="41B7C279">
      <w:pPr>
        <w:pStyle w:val="140"/>
        <w:keepNext/>
        <w:ind w:firstLine="420" w:firstLineChars="0"/>
      </w:pPr>
      <w:r>
        <w:rPr>
          <w:rFonts w:hint="eastAsia"/>
          <w:lang w:eastAsia="zh"/>
        </w:rPr>
        <w:t>【▲项号</w:t>
      </w:r>
      <w:r>
        <w:t>2</w:t>
      </w:r>
      <w:r>
        <w:rPr>
          <w:rFonts w:hint="eastAsia"/>
          <w:lang w:eastAsia="zh"/>
        </w:rPr>
        <w:t>】需支持手术计划管理，支持跟踪手术计划进度，支持展示术前术后任务列表。支持发起手术申请，可查看同意书是否签名、术前小结是否填写等。支持手术信息录入，并自动回写术后病程、手术记录、病案首页等。（需提供系统功能截图证明）</w:t>
      </w:r>
    </w:p>
    <w:p w14:paraId="77A1405B">
      <w:pPr>
        <w:pStyle w:val="6"/>
        <w:keepLines w:val="0"/>
        <w:tabs>
          <w:tab w:val="left" w:pos="0"/>
          <w:tab w:val="clear" w:pos="424"/>
        </w:tabs>
        <w:rPr>
          <w:rFonts w:ascii="宋体" w:hAnsi="宋体" w:cs="宋体"/>
          <w:color w:val="000000" w:themeColor="text1"/>
          <w14:textFill>
            <w14:solidFill>
              <w14:schemeClr w14:val="tx1"/>
            </w14:solidFill>
          </w14:textFill>
        </w:rPr>
      </w:pPr>
      <w:bookmarkStart w:id="150" w:name="_Toc1674461378"/>
      <w:bookmarkStart w:id="151" w:name="_Toc823779869"/>
      <w:bookmarkStart w:id="152" w:name="_Toc1161446606"/>
      <w:r>
        <w:rPr>
          <w:rFonts w:hint="eastAsia" w:ascii="宋体" w:hAnsi="宋体" w:cs="宋体"/>
          <w:color w:val="000000" w:themeColor="text1"/>
          <w14:textFill>
            <w14:solidFill>
              <w14:schemeClr w14:val="tx1"/>
            </w14:solidFill>
          </w14:textFill>
        </w:rPr>
        <w:t>急诊输血申请</w:t>
      </w:r>
      <w:bookmarkEnd w:id="150"/>
      <w:bookmarkEnd w:id="151"/>
      <w:bookmarkEnd w:id="152"/>
    </w:p>
    <w:p w14:paraId="002ED82D">
      <w:pPr>
        <w:pStyle w:val="140"/>
        <w:keepNext/>
      </w:pPr>
      <w:r>
        <w:rPr>
          <w:rFonts w:hint="eastAsia"/>
        </w:rPr>
        <w:t>1.输血前评估（合理性提醒）</w:t>
      </w:r>
    </w:p>
    <w:p w14:paraId="2027E63B">
      <w:pPr>
        <w:pStyle w:val="140"/>
        <w:keepNext/>
      </w:pPr>
      <w:r>
        <w:t>具备提示医生用血申请功能。</w:t>
      </w:r>
    </w:p>
    <w:p w14:paraId="35B81B89">
      <w:pPr>
        <w:pStyle w:val="140"/>
        <w:keepNext/>
      </w:pPr>
      <w:r>
        <w:t>具备</w:t>
      </w:r>
      <w:r>
        <w:rPr>
          <w:rFonts w:hint="eastAsia"/>
        </w:rPr>
        <w:t>根据</w:t>
      </w:r>
      <w:r>
        <w:t>科室</w:t>
      </w:r>
      <w:r>
        <w:rPr>
          <w:rFonts w:hint="eastAsia"/>
        </w:rPr>
        <w:t>类型、年龄范围、是否手术、是否急救等</w:t>
      </w:r>
      <w:r>
        <w:t>设定不同</w:t>
      </w:r>
      <w:r>
        <w:rPr>
          <w:rFonts w:hint="eastAsia"/>
        </w:rPr>
        <w:t>评估</w:t>
      </w:r>
      <w:r>
        <w:t>标准</w:t>
      </w:r>
      <w:r>
        <w:rPr>
          <w:rFonts w:hint="eastAsia"/>
        </w:rPr>
        <w:t>。</w:t>
      </w:r>
    </w:p>
    <w:p w14:paraId="73051E2C">
      <w:pPr>
        <w:pStyle w:val="140"/>
        <w:keepNext/>
      </w:pPr>
      <w:r>
        <w:rPr>
          <w:rFonts w:hint="eastAsia"/>
        </w:rPr>
        <w:t>2.输血申请开单</w:t>
      </w:r>
    </w:p>
    <w:p w14:paraId="26638229">
      <w:pPr>
        <w:pStyle w:val="140"/>
        <w:keepNext/>
      </w:pPr>
      <w:r>
        <w:t>具备不同输血性质分类选择功能，包括常规用血申请、紧急用血申请、自体</w:t>
      </w:r>
      <w:r>
        <w:rPr>
          <w:rFonts w:hint="eastAsia"/>
        </w:rPr>
        <w:t>采</w:t>
      </w:r>
      <w:r>
        <w:t>血申请、常规备血申请。</w:t>
      </w:r>
    </w:p>
    <w:p w14:paraId="52852241">
      <w:pPr>
        <w:pStyle w:val="140"/>
        <w:keepNext/>
      </w:pPr>
      <w:r>
        <w:t>具备用血信息</w:t>
      </w:r>
      <w:r>
        <w:rPr>
          <w:rFonts w:hint="eastAsia"/>
        </w:rPr>
        <w:t>录入</w:t>
      </w:r>
      <w:r>
        <w:t>功能，包括用血时间、输血目的、输血性质、是否手术、手术名称、手术等级、用血地点。</w:t>
      </w:r>
    </w:p>
    <w:p w14:paraId="587FFCC4">
      <w:pPr>
        <w:pStyle w:val="140"/>
        <w:keepNext/>
      </w:pPr>
      <w:r>
        <w:t>具备输血成份、输血量选择功能。</w:t>
      </w:r>
    </w:p>
    <w:p w14:paraId="4110CD49">
      <w:pPr>
        <w:pStyle w:val="140"/>
        <w:keepNext/>
      </w:pPr>
      <w:r>
        <w:t>具备</w:t>
      </w:r>
      <w:r>
        <w:rPr>
          <w:rFonts w:hint="eastAsia"/>
        </w:rPr>
        <w:t>受血者</w:t>
      </w:r>
      <w:r>
        <w:t>既往史</w:t>
      </w:r>
      <w:r>
        <w:rPr>
          <w:rFonts w:hint="eastAsia"/>
        </w:rPr>
        <w:t>录入</w:t>
      </w:r>
      <w:r>
        <w:t>功能。</w:t>
      </w:r>
    </w:p>
    <w:p w14:paraId="3CA03A71">
      <w:pPr>
        <w:pStyle w:val="140"/>
        <w:keepNext/>
      </w:pPr>
      <w:r>
        <w:t>具备调阅</w:t>
      </w:r>
      <w:r>
        <w:rPr>
          <w:rFonts w:hint="eastAsia"/>
        </w:rPr>
        <w:t>受血者</w:t>
      </w:r>
      <w:r>
        <w:t>检验项目结果信息功能</w:t>
      </w:r>
      <w:r>
        <w:rPr>
          <w:rFonts w:hint="eastAsia"/>
        </w:rPr>
        <w:t>。</w:t>
      </w:r>
    </w:p>
    <w:p w14:paraId="69EEE17B">
      <w:pPr>
        <w:pStyle w:val="140"/>
        <w:keepNext/>
      </w:pPr>
      <w:r>
        <w:rPr>
          <w:rFonts w:hint="eastAsia"/>
        </w:rPr>
        <w:t>支持与医院信息系统对接，</w:t>
      </w:r>
      <w:r>
        <w:t>医生开单时，系统</w:t>
      </w:r>
      <w:r>
        <w:rPr>
          <w:rFonts w:hint="eastAsia"/>
        </w:rPr>
        <w:t>自动</w:t>
      </w:r>
      <w:r>
        <w:t>识别</w:t>
      </w:r>
      <w:r>
        <w:rPr>
          <w:rFonts w:hint="eastAsia"/>
        </w:rPr>
        <w:t>提醒</w:t>
      </w:r>
      <w:r>
        <w:t>该</w:t>
      </w:r>
      <w:r>
        <w:rPr>
          <w:rFonts w:hint="eastAsia"/>
        </w:rPr>
        <w:t>受血者</w:t>
      </w:r>
      <w:r>
        <w:t>是否签署知情同意书</w:t>
      </w:r>
      <w:r>
        <w:rPr>
          <w:rFonts w:hint="eastAsia"/>
        </w:rPr>
        <w:t>。</w:t>
      </w:r>
    </w:p>
    <w:p w14:paraId="0C4D231F">
      <w:pPr>
        <w:pStyle w:val="6"/>
        <w:keepLines w:val="0"/>
        <w:tabs>
          <w:tab w:val="left" w:pos="0"/>
          <w:tab w:val="clear" w:pos="424"/>
        </w:tabs>
        <w:rPr>
          <w:rFonts w:ascii="宋体" w:hAnsi="宋体" w:cs="宋体"/>
          <w:color w:val="000000" w:themeColor="text1"/>
          <w14:textFill>
            <w14:solidFill>
              <w14:schemeClr w14:val="tx1"/>
            </w14:solidFill>
          </w14:textFill>
        </w:rPr>
      </w:pPr>
      <w:bookmarkStart w:id="153" w:name="_Toc781679016"/>
      <w:bookmarkStart w:id="154" w:name="_Toc1756009252"/>
      <w:bookmarkStart w:id="155" w:name="_Toc1677280846"/>
      <w:r>
        <w:rPr>
          <w:rFonts w:hint="eastAsia" w:ascii="宋体" w:hAnsi="宋体" w:cs="宋体"/>
          <w:color w:val="000000" w:themeColor="text1"/>
          <w:lang w:eastAsia="zh"/>
          <w14:textFill>
            <w14:solidFill>
              <w14:schemeClr w14:val="tx1"/>
            </w14:solidFill>
          </w14:textFill>
        </w:rPr>
        <w:t>急诊医生交接班</w:t>
      </w:r>
      <w:bookmarkEnd w:id="153"/>
      <w:bookmarkEnd w:id="154"/>
      <w:bookmarkEnd w:id="155"/>
    </w:p>
    <w:p w14:paraId="06492446">
      <w:pPr>
        <w:pStyle w:val="140"/>
        <w:keepNext/>
      </w:pPr>
      <w:r>
        <w:rPr>
          <w:rFonts w:hint="eastAsia"/>
        </w:rPr>
        <w:t>1.交接班管理</w:t>
      </w:r>
    </w:p>
    <w:p w14:paraId="3F0133E6">
      <w:pPr>
        <w:pStyle w:val="140"/>
        <w:keepNext/>
      </w:pPr>
      <w:r>
        <w:rPr>
          <w:rFonts w:hint="eastAsia"/>
        </w:rPr>
        <w:t>具备班次交接、科室交接、患者交接三种模式。</w:t>
      </w:r>
    </w:p>
    <w:p w14:paraId="2C30C750">
      <w:pPr>
        <w:pStyle w:val="140"/>
        <w:keepNext/>
      </w:pPr>
      <w:r>
        <w:rPr>
          <w:rFonts w:hint="eastAsia"/>
        </w:rPr>
        <w:t>具备对患者进行一对一交接班功能。</w:t>
      </w:r>
    </w:p>
    <w:p w14:paraId="665B09D9">
      <w:pPr>
        <w:pStyle w:val="140"/>
        <w:keepNext/>
      </w:pPr>
      <w:r>
        <w:rPr>
          <w:rFonts w:hint="eastAsia"/>
        </w:rPr>
        <w:t>具备交接班指标统计自定义扩展功能。</w:t>
      </w:r>
    </w:p>
    <w:p w14:paraId="4D95B61A">
      <w:pPr>
        <w:pStyle w:val="140"/>
        <w:keepNext/>
      </w:pPr>
      <w:r>
        <w:rPr>
          <w:rFonts w:hint="eastAsia"/>
        </w:rPr>
        <w:t>2.交接班信息管理</w:t>
      </w:r>
    </w:p>
    <w:p w14:paraId="0377EF59">
      <w:pPr>
        <w:pStyle w:val="140"/>
        <w:keepNext/>
      </w:pPr>
      <w:r>
        <w:rPr>
          <w:rFonts w:hint="eastAsia"/>
        </w:rPr>
        <w:t>具备交接班快速书写功能，交班单在书写中支持引用诊断、病历、医嘱、检验检查报告信息。</w:t>
      </w:r>
    </w:p>
    <w:p w14:paraId="2B25CC07">
      <w:pPr>
        <w:pStyle w:val="140"/>
        <w:keepNext/>
      </w:pPr>
      <w:r>
        <w:rPr>
          <w:rFonts w:hint="eastAsia"/>
        </w:rPr>
        <w:t>具备将危急值及输血情况生成交接班记录信息。</w:t>
      </w:r>
    </w:p>
    <w:p w14:paraId="19553C8D">
      <w:pPr>
        <w:pStyle w:val="140"/>
        <w:keepNext/>
      </w:pPr>
      <w:bookmarkStart w:id="156" w:name="heading_200"/>
      <w:r>
        <w:rPr>
          <w:rFonts w:hint="eastAsia"/>
        </w:rPr>
        <w:t>3.交班基础信息维护</w:t>
      </w:r>
      <w:bookmarkEnd w:id="156"/>
    </w:p>
    <w:p w14:paraId="4EB4DC1B">
      <w:pPr>
        <w:pStyle w:val="140"/>
        <w:keepNext/>
      </w:pPr>
      <w:r>
        <w:rPr>
          <w:rFonts w:hint="eastAsia"/>
        </w:rPr>
        <w:t>需根据医院交班规则设置交班班次，交班班次需</w:t>
      </w:r>
      <w:r>
        <w:rPr>
          <w:rFonts w:hint="eastAsia"/>
          <w:lang w:eastAsia="zh"/>
        </w:rPr>
        <w:t>包括不限于：</w:t>
      </w:r>
      <w:r>
        <w:rPr>
          <w:rFonts w:hint="eastAsia"/>
        </w:rPr>
        <w:t>开始时间、结束时间</w:t>
      </w:r>
      <w:r>
        <w:rPr>
          <w:rFonts w:hint="eastAsia"/>
          <w:lang w:eastAsia="zh"/>
        </w:rPr>
        <w:t>等</w:t>
      </w:r>
      <w:r>
        <w:rPr>
          <w:rFonts w:hint="eastAsia"/>
        </w:rPr>
        <w:t>，</w:t>
      </w:r>
      <w:r>
        <w:rPr>
          <w:rFonts w:hint="eastAsia"/>
          <w:lang w:eastAsia="zh"/>
        </w:rPr>
        <w:t>支持</w:t>
      </w:r>
      <w:r>
        <w:rPr>
          <w:rFonts w:hint="eastAsia"/>
        </w:rPr>
        <w:t>自行设置多</w:t>
      </w:r>
      <w:r>
        <w:rPr>
          <w:rFonts w:hint="eastAsia"/>
          <w:lang w:eastAsia="zh"/>
        </w:rPr>
        <w:t>种</w:t>
      </w:r>
      <w:r>
        <w:rPr>
          <w:rFonts w:hint="eastAsia"/>
        </w:rPr>
        <w:t>班次</w:t>
      </w:r>
      <w:r>
        <w:rPr>
          <w:rFonts w:hint="eastAsia"/>
          <w:lang w:eastAsia="zh"/>
        </w:rPr>
        <w:t>，如：白班、夜班、中班等</w:t>
      </w:r>
      <w:r>
        <w:rPr>
          <w:rFonts w:hint="eastAsia"/>
        </w:rPr>
        <w:t>；</w:t>
      </w:r>
    </w:p>
    <w:p w14:paraId="430808BD">
      <w:pPr>
        <w:pStyle w:val="140"/>
        <w:keepNext/>
        <w:rPr>
          <w:lang w:eastAsia="zh"/>
        </w:rPr>
      </w:pPr>
      <w:r>
        <w:rPr>
          <w:rFonts w:hint="eastAsia"/>
        </w:rPr>
        <w:t>需支持医生常用交班术语维护功能，可根据需要定义术语信息，停用和启用单个常用术语信息</w:t>
      </w:r>
      <w:r>
        <w:rPr>
          <w:rFonts w:hint="eastAsia"/>
          <w:lang w:eastAsia="zh"/>
        </w:rPr>
        <w:t>；</w:t>
      </w:r>
    </w:p>
    <w:p w14:paraId="054AFF06">
      <w:pPr>
        <w:pStyle w:val="140"/>
        <w:keepNext/>
        <w:rPr>
          <w:lang w:eastAsia="zh"/>
        </w:rPr>
      </w:pPr>
      <w:r>
        <w:rPr>
          <w:rFonts w:hint="eastAsia"/>
        </w:rPr>
        <w:t>需支持常用交班术语于编辑患者交接班信息时引用</w:t>
      </w:r>
      <w:r>
        <w:rPr>
          <w:rFonts w:hint="eastAsia"/>
          <w:lang w:eastAsia="zh"/>
        </w:rPr>
        <w:t>；</w:t>
      </w:r>
    </w:p>
    <w:p w14:paraId="0C501CE5">
      <w:pPr>
        <w:pStyle w:val="140"/>
        <w:keepNext/>
        <w:rPr>
          <w:lang w:eastAsia="zh"/>
        </w:rPr>
      </w:pPr>
      <w:r>
        <w:rPr>
          <w:rFonts w:hint="eastAsia"/>
        </w:rPr>
        <w:t>需支持患者标签维护功能，可根据需要定义标签信息，停用和启用单个标签信息</w:t>
      </w:r>
      <w:r>
        <w:rPr>
          <w:rFonts w:hint="eastAsia"/>
          <w:lang w:eastAsia="zh"/>
        </w:rPr>
        <w:t>；</w:t>
      </w:r>
    </w:p>
    <w:p w14:paraId="23472DAD">
      <w:pPr>
        <w:pStyle w:val="140"/>
        <w:keepNext/>
      </w:pPr>
      <w:r>
        <w:rPr>
          <w:rFonts w:hint="eastAsia"/>
        </w:rPr>
        <w:t>需支持患者标签于编辑患者交接班信息时标识引用。</w:t>
      </w:r>
    </w:p>
    <w:p w14:paraId="7B5F0075">
      <w:pPr>
        <w:pStyle w:val="140"/>
        <w:keepNext/>
      </w:pPr>
      <w:bookmarkStart w:id="157" w:name="heading_201"/>
      <w:r>
        <w:rPr>
          <w:rFonts w:hint="eastAsia"/>
        </w:rPr>
        <w:t>4.班次交接簿生成</w:t>
      </w:r>
      <w:bookmarkEnd w:id="157"/>
    </w:p>
    <w:p w14:paraId="6521CC61">
      <w:pPr>
        <w:pStyle w:val="140"/>
        <w:keepNext/>
      </w:pPr>
      <w:r>
        <w:rPr>
          <w:rFonts w:hint="eastAsia"/>
        </w:rPr>
        <w:t>需支持以科室为单位创建交接簿，默认创建日期为七天，可选日期为近一个月。</w:t>
      </w:r>
    </w:p>
    <w:p w14:paraId="2121575D">
      <w:pPr>
        <w:pStyle w:val="140"/>
        <w:keepNext/>
      </w:pPr>
      <w:r>
        <w:rPr>
          <w:rFonts w:hint="eastAsia"/>
        </w:rPr>
        <w:t>交接簿需支持查看</w:t>
      </w:r>
      <w:r>
        <w:rPr>
          <w:rFonts w:hint="eastAsia"/>
          <w:lang w:eastAsia="zh"/>
        </w:rPr>
        <w:t>，包括不限于：</w:t>
      </w:r>
      <w:r>
        <w:rPr>
          <w:rFonts w:hint="eastAsia"/>
        </w:rPr>
        <w:t>交班科室、交班日期、班次时间、班次名称、交班医生、接班医生、交班备注</w:t>
      </w:r>
      <w:r>
        <w:rPr>
          <w:rFonts w:hint="eastAsia"/>
          <w:lang w:eastAsia="zh"/>
        </w:rPr>
        <w:t>等内容</w:t>
      </w:r>
      <w:r>
        <w:rPr>
          <w:rFonts w:hint="eastAsia"/>
        </w:rPr>
        <w:t>。</w:t>
      </w:r>
    </w:p>
    <w:p w14:paraId="70853EFB">
      <w:pPr>
        <w:pStyle w:val="140"/>
        <w:keepNext/>
      </w:pPr>
      <w:r>
        <w:rPr>
          <w:rFonts w:hint="eastAsia"/>
        </w:rPr>
        <w:t>需支持快速总结科室交接总体概况，并对重点病人的病情进行重点说明。重点病人病情支持快速录入功能，支持快速引入诊断记录、医嘱记录、检查结果、检验结果、护理记录、会诊意见、导管护理、护士评分等。</w:t>
      </w:r>
    </w:p>
    <w:p w14:paraId="66CC6A3F">
      <w:pPr>
        <w:pStyle w:val="140"/>
        <w:keepNext/>
      </w:pPr>
      <w:bookmarkStart w:id="158" w:name="heading_202"/>
      <w:r>
        <w:rPr>
          <w:rFonts w:hint="eastAsia"/>
        </w:rPr>
        <w:t>5.交接班信息一览</w:t>
      </w:r>
      <w:bookmarkEnd w:id="158"/>
    </w:p>
    <w:p w14:paraId="38995853">
      <w:pPr>
        <w:pStyle w:val="140"/>
        <w:keepNext/>
      </w:pPr>
      <w:r>
        <w:rPr>
          <w:rFonts w:hint="eastAsia"/>
        </w:rPr>
        <w:t>需支持自动选取</w:t>
      </w:r>
      <w:r>
        <w:rPr>
          <w:rFonts w:hint="eastAsia"/>
          <w:lang w:eastAsia="zh"/>
        </w:rPr>
        <w:t>当前班次的特殊类别患者</w:t>
      </w:r>
      <w:r>
        <w:rPr>
          <w:rFonts w:hint="eastAsia"/>
        </w:rPr>
        <w:t>，</w:t>
      </w:r>
      <w:r>
        <w:rPr>
          <w:rFonts w:hint="eastAsia"/>
          <w:lang w:eastAsia="zh"/>
        </w:rPr>
        <w:t>包括不限于：</w:t>
      </w:r>
      <w:r>
        <w:rPr>
          <w:rFonts w:hint="eastAsia"/>
        </w:rPr>
        <w:t>新入院、病危、病重、手术、转入、转出、出院、死亡、危急值患者</w:t>
      </w:r>
      <w:r>
        <w:rPr>
          <w:rFonts w:hint="eastAsia"/>
          <w:lang w:eastAsia="zh"/>
        </w:rPr>
        <w:t>等，</w:t>
      </w:r>
      <w:r>
        <w:rPr>
          <w:rFonts w:hint="eastAsia"/>
        </w:rPr>
        <w:t>并支持以上类别患者筛选。</w:t>
      </w:r>
    </w:p>
    <w:p w14:paraId="7EB4E9D5">
      <w:pPr>
        <w:pStyle w:val="140"/>
        <w:keepNext/>
      </w:pPr>
      <w:r>
        <w:rPr>
          <w:rFonts w:hint="eastAsia"/>
        </w:rPr>
        <w:t>需支持自主添加需特殊说明的交班患者。</w:t>
      </w:r>
    </w:p>
    <w:p w14:paraId="3B1F9B26">
      <w:pPr>
        <w:pStyle w:val="140"/>
        <w:keepNext/>
      </w:pPr>
      <w:r>
        <w:rPr>
          <w:rFonts w:hint="eastAsia"/>
        </w:rPr>
        <w:t>需支持展示交班患者信息</w:t>
      </w:r>
      <w:r>
        <w:rPr>
          <w:rFonts w:hint="eastAsia"/>
          <w:lang w:eastAsia="zh"/>
        </w:rPr>
        <w:t>，包括不限于：</w:t>
      </w:r>
      <w:r>
        <w:rPr>
          <w:rFonts w:hint="eastAsia"/>
        </w:rPr>
        <w:t>姓名、性别、年龄、床号、号、主治医生、诊断信息、手术信息、病情摘要、交接内容、患者标签</w:t>
      </w:r>
      <w:r>
        <w:rPr>
          <w:rFonts w:hint="eastAsia"/>
          <w:lang w:eastAsia="zh"/>
        </w:rPr>
        <w:t>等内容</w:t>
      </w:r>
      <w:r>
        <w:rPr>
          <w:rFonts w:hint="eastAsia"/>
        </w:rPr>
        <w:t>。</w:t>
      </w:r>
    </w:p>
    <w:p w14:paraId="0ECCB8FF">
      <w:pPr>
        <w:pStyle w:val="140"/>
        <w:keepNext/>
      </w:pPr>
      <w:r>
        <w:rPr>
          <w:rFonts w:hint="eastAsia"/>
        </w:rPr>
        <w:t>需支持展示</w:t>
      </w:r>
      <w:r>
        <w:rPr>
          <w:rFonts w:hint="eastAsia"/>
          <w:lang w:eastAsia="zh"/>
        </w:rPr>
        <w:t>包括不限于：</w:t>
      </w:r>
      <w:r>
        <w:rPr>
          <w:rFonts w:hint="eastAsia"/>
        </w:rPr>
        <w:t>科室当前患者数、交接班签名情况、交接班次信息、交班备注</w:t>
      </w:r>
      <w:r>
        <w:rPr>
          <w:rFonts w:hint="eastAsia"/>
          <w:lang w:eastAsia="zh"/>
        </w:rPr>
        <w:t>等信息</w:t>
      </w:r>
      <w:r>
        <w:rPr>
          <w:rFonts w:hint="eastAsia"/>
        </w:rPr>
        <w:t>。</w:t>
      </w:r>
    </w:p>
    <w:p w14:paraId="442F2D96">
      <w:pPr>
        <w:pStyle w:val="140"/>
        <w:keepNext/>
      </w:pPr>
      <w:bookmarkStart w:id="159" w:name="heading_203"/>
      <w:r>
        <w:rPr>
          <w:rFonts w:hint="eastAsia"/>
        </w:rPr>
        <w:t>6.患者交班信息编辑</w:t>
      </w:r>
      <w:bookmarkEnd w:id="159"/>
    </w:p>
    <w:p w14:paraId="3411DF4A">
      <w:pPr>
        <w:pStyle w:val="140"/>
        <w:keepNext/>
      </w:pPr>
      <w:r>
        <w:rPr>
          <w:rFonts w:hint="eastAsia"/>
        </w:rPr>
        <w:t>需支持</w:t>
      </w:r>
      <w:r>
        <w:rPr>
          <w:rFonts w:hint="eastAsia"/>
          <w:lang w:eastAsia="zh"/>
        </w:rPr>
        <w:t>包括不限于：</w:t>
      </w:r>
      <w:r>
        <w:rPr>
          <w:rFonts w:hint="eastAsia"/>
        </w:rPr>
        <w:t>患者标签、患者诊断、手术信息选择，病情摘要、交接内容</w:t>
      </w:r>
      <w:r>
        <w:rPr>
          <w:rFonts w:hint="eastAsia"/>
          <w:lang w:eastAsia="zh"/>
        </w:rPr>
        <w:t>等内容</w:t>
      </w:r>
      <w:r>
        <w:rPr>
          <w:rFonts w:hint="eastAsia"/>
        </w:rPr>
        <w:t>编辑。</w:t>
      </w:r>
    </w:p>
    <w:p w14:paraId="200D819E">
      <w:pPr>
        <w:pStyle w:val="140"/>
        <w:keepNext/>
      </w:pPr>
      <w:bookmarkStart w:id="160" w:name="heading_204"/>
      <w:r>
        <w:rPr>
          <w:rFonts w:hint="eastAsia"/>
        </w:rPr>
        <w:t>7.交班签名与解签</w:t>
      </w:r>
      <w:bookmarkEnd w:id="160"/>
    </w:p>
    <w:p w14:paraId="3CB60C2D">
      <w:pPr>
        <w:pStyle w:val="140"/>
        <w:keepNext/>
      </w:pPr>
      <w:r>
        <w:rPr>
          <w:rFonts w:hint="eastAsia"/>
        </w:rPr>
        <w:t>需支持对交接班进行交班签名、交班解签、接班签名、接班解签</w:t>
      </w:r>
      <w:r>
        <w:rPr>
          <w:rFonts w:hint="eastAsia"/>
          <w:lang w:eastAsia="zh"/>
        </w:rPr>
        <w:t>等操作</w:t>
      </w:r>
      <w:r>
        <w:rPr>
          <w:rFonts w:hint="eastAsia"/>
        </w:rPr>
        <w:t>。</w:t>
      </w:r>
    </w:p>
    <w:p w14:paraId="27D85399">
      <w:pPr>
        <w:pStyle w:val="140"/>
        <w:keepNext/>
      </w:pPr>
      <w:r>
        <w:rPr>
          <w:rFonts w:hint="eastAsia"/>
        </w:rPr>
        <w:t>需支持交班签名、接班签名后交班记录不可编辑、删除。</w:t>
      </w:r>
    </w:p>
    <w:p w14:paraId="5897ACB5">
      <w:pPr>
        <w:pStyle w:val="140"/>
        <w:keepNext/>
      </w:pPr>
      <w:r>
        <w:rPr>
          <w:rFonts w:hint="eastAsia"/>
        </w:rPr>
        <w:t>需支持接班签名时进行医生账号密码校验，保证交班记录的责任性。</w:t>
      </w:r>
    </w:p>
    <w:p w14:paraId="78D37624">
      <w:pPr>
        <w:pStyle w:val="140"/>
        <w:keepNext/>
      </w:pPr>
      <w:r>
        <w:rPr>
          <w:rFonts w:hint="eastAsia"/>
        </w:rPr>
        <w:t>需支持在解签时，与交班、接班签名医生信息校验，不一致无法解签。</w:t>
      </w:r>
    </w:p>
    <w:p w14:paraId="3A6C3B74">
      <w:pPr>
        <w:pStyle w:val="140"/>
        <w:keepNext/>
      </w:pPr>
      <w:bookmarkStart w:id="161" w:name="heading_205"/>
      <w:r>
        <w:rPr>
          <w:rFonts w:hint="eastAsia"/>
        </w:rPr>
        <w:t>8.交班记录打印</w:t>
      </w:r>
      <w:bookmarkEnd w:id="161"/>
    </w:p>
    <w:p w14:paraId="503FE0D9">
      <w:pPr>
        <w:pStyle w:val="140"/>
        <w:keepNext/>
      </w:pPr>
      <w:r>
        <w:rPr>
          <w:rFonts w:hint="eastAsia"/>
        </w:rPr>
        <w:t>需支持将交接班信息打印成表单包括</w:t>
      </w:r>
      <w:r>
        <w:rPr>
          <w:rFonts w:hint="eastAsia"/>
          <w:lang w:eastAsia="zh"/>
        </w:rPr>
        <w:t>不限于：</w:t>
      </w:r>
      <w:r>
        <w:rPr>
          <w:rFonts w:hint="eastAsia"/>
        </w:rPr>
        <w:t>交接班日期、交接班医生签名情况、患者分类、填写的交班备注</w:t>
      </w:r>
      <w:r>
        <w:rPr>
          <w:rFonts w:hint="eastAsia"/>
          <w:lang w:eastAsia="zh"/>
        </w:rPr>
        <w:t>等</w:t>
      </w:r>
      <w:r>
        <w:rPr>
          <w:rFonts w:hint="eastAsia"/>
        </w:rPr>
        <w:t>。</w:t>
      </w:r>
    </w:p>
    <w:p w14:paraId="6410DFD7">
      <w:pPr>
        <w:pStyle w:val="6"/>
        <w:keepLines w:val="0"/>
        <w:tabs>
          <w:tab w:val="left" w:pos="0"/>
          <w:tab w:val="clear" w:pos="424"/>
        </w:tabs>
        <w:rPr>
          <w:rFonts w:ascii="宋体" w:hAnsi="宋体" w:cs="宋体"/>
          <w:color w:val="000000" w:themeColor="text1"/>
          <w14:textFill>
            <w14:solidFill>
              <w14:schemeClr w14:val="tx1"/>
            </w14:solidFill>
          </w14:textFill>
        </w:rPr>
      </w:pPr>
      <w:bookmarkStart w:id="162" w:name="_Toc570783943"/>
      <w:bookmarkStart w:id="163" w:name="_Toc610107562"/>
      <w:bookmarkStart w:id="164" w:name="_Toc376206998"/>
      <w:r>
        <w:rPr>
          <w:rFonts w:hint="eastAsia" w:ascii="宋体" w:hAnsi="宋体" w:cs="宋体"/>
          <w:color w:val="000000" w:themeColor="text1"/>
          <w14:textFill>
            <w14:solidFill>
              <w14:schemeClr w14:val="tx1"/>
            </w14:solidFill>
          </w14:textFill>
        </w:rPr>
        <w:t>急诊时间轴</w:t>
      </w:r>
      <w:bookmarkEnd w:id="162"/>
      <w:bookmarkEnd w:id="163"/>
      <w:bookmarkEnd w:id="164"/>
    </w:p>
    <w:p w14:paraId="766816E4">
      <w:pPr>
        <w:pStyle w:val="140"/>
        <w:keepNext/>
      </w:pPr>
      <w:r>
        <w:rPr>
          <w:rFonts w:hint="eastAsia"/>
        </w:rPr>
        <w:t>1.时间轴管理</w:t>
      </w:r>
    </w:p>
    <w:p w14:paraId="1243163A">
      <w:pPr>
        <w:pStyle w:val="140"/>
        <w:keepNext/>
      </w:pPr>
      <w:r>
        <w:rPr>
          <w:rFonts w:hint="eastAsia"/>
        </w:rPr>
        <w:t>具备通过统一视图展示患者在急诊科内连续的就诊信息功能。</w:t>
      </w:r>
    </w:p>
    <w:p w14:paraId="32B86A0A">
      <w:pPr>
        <w:pStyle w:val="140"/>
        <w:keepNext/>
      </w:pPr>
      <w:r>
        <w:rPr>
          <w:rFonts w:hint="eastAsia"/>
        </w:rPr>
        <w:t>具备以时间线形式动态呈现患者从预检分诊、医生接诊、处置到离院的完整流程。</w:t>
      </w:r>
    </w:p>
    <w:p w14:paraId="67C8D999">
      <w:pPr>
        <w:pStyle w:val="140"/>
        <w:keepNext/>
      </w:pPr>
      <w:r>
        <w:rPr>
          <w:rFonts w:hint="eastAsia"/>
        </w:rPr>
        <w:t>2.诊疗信息展示</w:t>
      </w:r>
    </w:p>
    <w:p w14:paraId="1F50A5DD">
      <w:pPr>
        <w:pStyle w:val="140"/>
        <w:keepNext/>
      </w:pPr>
      <w:r>
        <w:rPr>
          <w:rFonts w:hint="eastAsia"/>
        </w:rPr>
        <w:t>具备患者诊疗信息的整合展示，包括用药、检验检查及病历信息等。鼠标移入时可以查看每个项目的明细信息。</w:t>
      </w:r>
    </w:p>
    <w:p w14:paraId="73F7DC9C">
      <w:pPr>
        <w:pStyle w:val="140"/>
        <w:keepNext/>
      </w:pPr>
      <w:r>
        <w:rPr>
          <w:rFonts w:hint="eastAsia"/>
        </w:rPr>
        <w:t>具备在点击检查、检查后可以打开报告信息。</w:t>
      </w:r>
    </w:p>
    <w:p w14:paraId="06D737E6">
      <w:pPr>
        <w:pStyle w:val="140"/>
        <w:keepNext/>
      </w:pPr>
      <w:r>
        <w:rPr>
          <w:rFonts w:hint="eastAsia"/>
        </w:rPr>
        <w:t>具备点击病历时可以查看完整的病历文书。</w:t>
      </w:r>
    </w:p>
    <w:p w14:paraId="09882356">
      <w:pPr>
        <w:pStyle w:val="6"/>
        <w:keepLines w:val="0"/>
        <w:tabs>
          <w:tab w:val="left" w:pos="0"/>
          <w:tab w:val="clear" w:pos="424"/>
        </w:tabs>
        <w:rPr>
          <w:rFonts w:ascii="宋体" w:hAnsi="宋体" w:cs="宋体"/>
          <w:color w:val="000000" w:themeColor="text1"/>
          <w14:textFill>
            <w14:solidFill>
              <w14:schemeClr w14:val="tx1"/>
            </w14:solidFill>
          </w14:textFill>
        </w:rPr>
      </w:pPr>
      <w:bookmarkStart w:id="165" w:name="_Toc1132536522"/>
      <w:bookmarkStart w:id="166" w:name="_Toc1373068066"/>
      <w:bookmarkStart w:id="167" w:name="_Toc645109394"/>
      <w:r>
        <w:rPr>
          <w:rFonts w:hint="eastAsia" w:ascii="宋体" w:hAnsi="宋体" w:cs="宋体"/>
          <w:color w:val="000000" w:themeColor="text1"/>
          <w14:textFill>
            <w14:solidFill>
              <w14:schemeClr w14:val="tx1"/>
            </w14:solidFill>
          </w14:textFill>
        </w:rPr>
        <w:t>急诊诊疗包</w:t>
      </w:r>
      <w:bookmarkEnd w:id="165"/>
      <w:bookmarkEnd w:id="166"/>
      <w:bookmarkEnd w:id="167"/>
    </w:p>
    <w:p w14:paraId="46C0573C">
      <w:pPr>
        <w:pStyle w:val="140"/>
        <w:keepNext/>
      </w:pPr>
      <w:r>
        <w:rPr>
          <w:rFonts w:hint="eastAsia"/>
        </w:rPr>
        <w:t>1.诊疗包维护</w:t>
      </w:r>
    </w:p>
    <w:p w14:paraId="5BDF6D17">
      <w:pPr>
        <w:pStyle w:val="140"/>
        <w:keepNext/>
      </w:pPr>
      <w:r>
        <w:rPr>
          <w:rFonts w:hint="eastAsia"/>
        </w:rPr>
        <w:t>具备维护诊疗包功能，可维护诊断、医嘱、病历内容。</w:t>
      </w:r>
    </w:p>
    <w:p w14:paraId="2568F275">
      <w:pPr>
        <w:pStyle w:val="140"/>
        <w:keepNext/>
      </w:pPr>
      <w:r>
        <w:rPr>
          <w:rFonts w:hint="eastAsia"/>
        </w:rPr>
        <w:t>2.诊疗包引用开立</w:t>
      </w:r>
    </w:p>
    <w:p w14:paraId="462A49F2">
      <w:pPr>
        <w:pStyle w:val="140"/>
        <w:keepNext/>
      </w:pPr>
      <w:r>
        <w:rPr>
          <w:rFonts w:hint="eastAsia"/>
        </w:rPr>
        <w:t>急诊医生工作站提供诊疗包功能，医生可一键引用对应病种诊疗包，快速完成危重患者诊疗信息录入，并根据实际病情灵活调整。</w:t>
      </w:r>
    </w:p>
    <w:p w14:paraId="5F63A1C7">
      <w:pPr>
        <w:pStyle w:val="140"/>
        <w:keepNext/>
      </w:pPr>
      <w:r>
        <w:rPr>
          <w:rFonts w:hint="eastAsia"/>
        </w:rPr>
        <w:t>具备诊疗包开立功能，可一键开立疾病诊断、医嘱套餐及病历文书，支持后续的修改调整。</w:t>
      </w:r>
    </w:p>
    <w:p w14:paraId="0C423978">
      <w:pPr>
        <w:pStyle w:val="6"/>
        <w:keepLines w:val="0"/>
        <w:tabs>
          <w:tab w:val="left" w:pos="0"/>
          <w:tab w:val="clear" w:pos="424"/>
        </w:tabs>
        <w:rPr>
          <w:rFonts w:ascii="宋体" w:hAnsi="宋体" w:cs="宋体"/>
          <w:color w:val="000000" w:themeColor="text1"/>
          <w14:textFill>
            <w14:solidFill>
              <w14:schemeClr w14:val="tx1"/>
            </w14:solidFill>
          </w14:textFill>
        </w:rPr>
      </w:pPr>
      <w:bookmarkStart w:id="168" w:name="_Toc447409491"/>
      <w:bookmarkStart w:id="169" w:name="_Toc1833274365"/>
      <w:bookmarkStart w:id="170" w:name="_Toc1572445954"/>
      <w:r>
        <w:rPr>
          <w:rFonts w:hint="eastAsia" w:ascii="宋体" w:hAnsi="宋体" w:cs="宋体"/>
          <w:color w:val="000000" w:themeColor="text1"/>
          <w14:textFill>
            <w14:solidFill>
              <w14:schemeClr w14:val="tx1"/>
            </w14:solidFill>
          </w14:textFill>
        </w:rPr>
        <w:t>绿色通道</w:t>
      </w:r>
      <w:bookmarkEnd w:id="168"/>
      <w:bookmarkEnd w:id="169"/>
      <w:bookmarkEnd w:id="170"/>
    </w:p>
    <w:p w14:paraId="63A372D4">
      <w:pPr>
        <w:pStyle w:val="140"/>
        <w:keepNext/>
      </w:pPr>
      <w:r>
        <w:rPr>
          <w:rFonts w:hint="eastAsia"/>
        </w:rPr>
        <w:t>急诊医生工作站与预检系统无缝对接，实时显示患者绿色通道标识，支持一键开启/终止绿通流程，实现"先诊疗后付费"的快速救治模式，确保急危重症患者在黄金救治时间内获得及时规范的诊疗服务。</w:t>
      </w:r>
    </w:p>
    <w:p w14:paraId="10791EBD">
      <w:pPr>
        <w:pStyle w:val="140"/>
        <w:keepNext/>
      </w:pPr>
      <w:r>
        <w:rPr>
          <w:rFonts w:hint="eastAsia"/>
        </w:rPr>
        <w:t>具备获取预检系统的绿通标记，支持患者先诊疗后付费的功能。</w:t>
      </w:r>
    </w:p>
    <w:p w14:paraId="119CE578">
      <w:pPr>
        <w:pStyle w:val="140"/>
        <w:keepNext/>
      </w:pPr>
      <w:r>
        <w:rPr>
          <w:rFonts w:hint="eastAsia"/>
        </w:rPr>
        <w:t>具备急诊患者开启及停止绿色通道功能。</w:t>
      </w:r>
    </w:p>
    <w:p w14:paraId="4B1BF7E5">
      <w:pPr>
        <w:pStyle w:val="6"/>
        <w:keepLines w:val="0"/>
        <w:tabs>
          <w:tab w:val="left" w:pos="0"/>
          <w:tab w:val="clear" w:pos="424"/>
        </w:tabs>
        <w:rPr>
          <w:rFonts w:ascii="宋体" w:hAnsi="宋体" w:cs="宋体"/>
          <w:color w:val="000000" w:themeColor="text1"/>
          <w14:textFill>
            <w14:solidFill>
              <w14:schemeClr w14:val="tx1"/>
            </w14:solidFill>
          </w14:textFill>
        </w:rPr>
      </w:pPr>
      <w:bookmarkStart w:id="171" w:name="_Toc2104843900"/>
      <w:bookmarkStart w:id="172" w:name="_Toc1427480110"/>
      <w:bookmarkStart w:id="173" w:name="_Toc930742006"/>
      <w:r>
        <w:rPr>
          <w:rFonts w:hint="eastAsia" w:ascii="宋体" w:hAnsi="宋体" w:cs="宋体"/>
          <w:color w:val="000000" w:themeColor="text1"/>
          <w14:textFill>
            <w14:solidFill>
              <w14:schemeClr w14:val="tx1"/>
            </w14:solidFill>
          </w14:textFill>
        </w:rPr>
        <w:t>单据管理</w:t>
      </w:r>
      <w:bookmarkEnd w:id="171"/>
      <w:bookmarkEnd w:id="172"/>
      <w:bookmarkEnd w:id="173"/>
    </w:p>
    <w:p w14:paraId="0B01FB17">
      <w:pPr>
        <w:pStyle w:val="140"/>
        <w:keepNext/>
      </w:pPr>
      <w:r>
        <w:rPr>
          <w:rFonts w:hint="eastAsia"/>
        </w:rPr>
        <w:t>1.入院通知单管理</w:t>
      </w:r>
    </w:p>
    <w:p w14:paraId="660A4E3C">
      <w:pPr>
        <w:pStyle w:val="140"/>
        <w:keepNext/>
      </w:pPr>
      <w:r>
        <w:rPr>
          <w:rFonts w:hint="eastAsia"/>
        </w:rPr>
        <w:t>具备入院通知单管理功能，急诊留观患者转住院可开立入院申请单，为需要住院的病人提供住院办理凭证。</w:t>
      </w:r>
    </w:p>
    <w:p w14:paraId="34684C6F">
      <w:pPr>
        <w:pStyle w:val="140"/>
        <w:keepNext/>
      </w:pPr>
      <w:r>
        <w:rPr>
          <w:rFonts w:hint="eastAsia"/>
        </w:rPr>
        <w:t>2.疾病证明单管理</w:t>
      </w:r>
    </w:p>
    <w:p w14:paraId="204902BC">
      <w:pPr>
        <w:pStyle w:val="140"/>
        <w:keepNext/>
      </w:pPr>
      <w:r>
        <w:rPr>
          <w:rFonts w:hint="eastAsia"/>
        </w:rPr>
        <w:t>具备疾病证明单管理功能，可为急诊患者提供疾病证明单据，为患者做个人事务处理提供疾病证明材料。</w:t>
      </w:r>
    </w:p>
    <w:p w14:paraId="2BFAB9EB">
      <w:pPr>
        <w:pStyle w:val="140"/>
        <w:keepNext/>
      </w:pPr>
      <w:r>
        <w:rPr>
          <w:rFonts w:hint="eastAsia"/>
        </w:rPr>
        <w:t>3.病假单管理</w:t>
      </w:r>
    </w:p>
    <w:p w14:paraId="4CBB3B1F">
      <w:pPr>
        <w:pStyle w:val="140"/>
        <w:keepNext/>
      </w:pPr>
      <w:r>
        <w:rPr>
          <w:rFonts w:hint="eastAsia"/>
        </w:rPr>
        <w:t>具备病假单管理功能，可为急诊患者提供疾病请假单据，作为病假患者病假证明凭证依据。</w:t>
      </w:r>
    </w:p>
    <w:p w14:paraId="45D7EA6E">
      <w:pPr>
        <w:pStyle w:val="140"/>
        <w:keepNext/>
      </w:pPr>
      <w:r>
        <w:rPr>
          <w:rFonts w:hint="eastAsia"/>
        </w:rPr>
        <w:t>具备休假天数及开始日期、结束日期录入功能。</w:t>
      </w:r>
    </w:p>
    <w:p w14:paraId="07495375">
      <w:pPr>
        <w:pStyle w:val="6"/>
        <w:keepLines w:val="0"/>
        <w:tabs>
          <w:tab w:val="left" w:pos="0"/>
          <w:tab w:val="clear" w:pos="424"/>
        </w:tabs>
        <w:rPr>
          <w:rFonts w:ascii="宋体" w:hAnsi="宋体" w:cs="宋体"/>
          <w:color w:val="000000" w:themeColor="text1"/>
          <w14:textFill>
            <w14:solidFill>
              <w14:schemeClr w14:val="tx1"/>
            </w14:solidFill>
          </w14:textFill>
        </w:rPr>
      </w:pPr>
      <w:bookmarkStart w:id="174" w:name="_Toc1595323814"/>
      <w:bookmarkStart w:id="175" w:name="_Toc1619830575"/>
      <w:bookmarkStart w:id="176" w:name="_Toc261204345"/>
      <w:r>
        <w:rPr>
          <w:rFonts w:hint="eastAsia" w:ascii="宋体" w:hAnsi="宋体" w:cs="宋体"/>
          <w:color w:val="000000" w:themeColor="text1"/>
          <w14:textFill>
            <w14:solidFill>
              <w14:schemeClr w14:val="tx1"/>
            </w14:solidFill>
          </w14:textFill>
        </w:rPr>
        <w:t>急诊诊间挂号</w:t>
      </w:r>
      <w:bookmarkEnd w:id="174"/>
      <w:bookmarkEnd w:id="175"/>
      <w:bookmarkEnd w:id="176"/>
    </w:p>
    <w:p w14:paraId="23136CA6">
      <w:pPr>
        <w:pStyle w:val="140"/>
        <w:keepNext/>
      </w:pPr>
      <w:r>
        <w:rPr>
          <w:rFonts w:hint="eastAsia"/>
        </w:rPr>
        <w:t>支持与挂号系统对接，实现在急诊医生站给患者进行挂号功能。</w:t>
      </w:r>
    </w:p>
    <w:p w14:paraId="3B3BD82C">
      <w:pPr>
        <w:pStyle w:val="140"/>
        <w:keepNext/>
      </w:pPr>
      <w:r>
        <w:rPr>
          <w:rFonts w:hint="eastAsia"/>
        </w:rPr>
        <w:t>具备实时显示本科室及其他相关科室的可挂号源信息。</w:t>
      </w:r>
    </w:p>
    <w:p w14:paraId="01E0EED9">
      <w:pPr>
        <w:pStyle w:val="140"/>
        <w:keepNext/>
      </w:pPr>
      <w:r>
        <w:rPr>
          <w:rFonts w:hint="eastAsia"/>
        </w:rPr>
        <w:t>医生可快速选择号别、就诊日期和时间段信息。</w:t>
      </w:r>
    </w:p>
    <w:p w14:paraId="2D37ACA9">
      <w:pPr>
        <w:pStyle w:val="140"/>
        <w:keepNext/>
      </w:pPr>
      <w:r>
        <w:rPr>
          <w:rFonts w:hint="eastAsia"/>
        </w:rPr>
        <w:t>具备诊间扣费功能。</w:t>
      </w:r>
    </w:p>
    <w:p w14:paraId="4BE7A138">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177" w:name="_Toc440824105"/>
      <w:bookmarkStart w:id="178" w:name="_Toc689090089"/>
      <w:bookmarkStart w:id="179" w:name="_Toc203030492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17</w:t>
      </w:r>
      <w:r>
        <w:rPr>
          <w:rFonts w:hint="eastAsia" w:ascii="宋体" w:hAnsi="宋体" w:cs="宋体"/>
          <w:color w:val="000000" w:themeColor="text1"/>
          <w:szCs w:val="28"/>
          <w14:textFill>
            <w14:solidFill>
              <w14:schemeClr w14:val="tx1"/>
            </w14:solidFill>
          </w14:textFill>
        </w:rPr>
        <w:t>】急诊病房医生病历</w:t>
      </w:r>
      <w:bookmarkEnd w:id="177"/>
      <w:bookmarkEnd w:id="178"/>
      <w:bookmarkEnd w:id="179"/>
    </w:p>
    <w:p w14:paraId="1020B950">
      <w:pPr>
        <w:pStyle w:val="6"/>
        <w:keepLines w:val="0"/>
        <w:tabs>
          <w:tab w:val="left" w:pos="0"/>
          <w:tab w:val="clear" w:pos="424"/>
        </w:tabs>
        <w:rPr>
          <w:rFonts w:ascii="宋体" w:hAnsi="宋体" w:cs="宋体"/>
          <w:color w:val="000000" w:themeColor="text1"/>
          <w14:textFill>
            <w14:solidFill>
              <w14:schemeClr w14:val="tx1"/>
            </w14:solidFill>
          </w14:textFill>
        </w:rPr>
      </w:pPr>
      <w:bookmarkStart w:id="180" w:name="_Toc567672224"/>
      <w:bookmarkStart w:id="181" w:name="_Toc1385583978"/>
      <w:bookmarkStart w:id="182" w:name="_Toc1849132457"/>
      <w:r>
        <w:rPr>
          <w:rFonts w:hint="eastAsia" w:ascii="宋体" w:hAnsi="宋体" w:cs="宋体"/>
          <w:color w:val="000000" w:themeColor="text1"/>
          <w14:textFill>
            <w14:solidFill>
              <w14:schemeClr w14:val="tx1"/>
            </w14:solidFill>
          </w14:textFill>
        </w:rPr>
        <w:t>病房病历书写</w:t>
      </w:r>
      <w:bookmarkEnd w:id="180"/>
      <w:bookmarkEnd w:id="181"/>
      <w:bookmarkEnd w:id="182"/>
    </w:p>
    <w:p w14:paraId="5271EEFA">
      <w:pPr>
        <w:pStyle w:val="140"/>
        <w:keepNext/>
      </w:pPr>
      <w:r>
        <w:rPr>
          <w:rFonts w:hint="eastAsia"/>
        </w:rPr>
        <w:t>1.病历书写</w:t>
      </w:r>
    </w:p>
    <w:p w14:paraId="7430FE55">
      <w:pPr>
        <w:pStyle w:val="140"/>
        <w:keepNext/>
      </w:pPr>
      <w:r>
        <w:rPr>
          <w:rFonts w:hint="eastAsia"/>
        </w:rPr>
        <w:t>（1）病历创建</w:t>
      </w:r>
    </w:p>
    <w:p w14:paraId="4A6F5317">
      <w:pPr>
        <w:pStyle w:val="140"/>
        <w:keepNext/>
      </w:pPr>
      <w:r>
        <w:t>需支持创建病历，如：入院记录，再入院记录，24小时入出院记录，24小时死亡记录，出院记录，诊断证明等。</w:t>
      </w:r>
    </w:p>
    <w:p w14:paraId="6C23576B">
      <w:pPr>
        <w:pStyle w:val="140"/>
        <w:keepNext/>
        <w:rPr>
          <w:rFonts w:hint="eastAsia" w:ascii="宋体" w:hAnsi="宋体" w:cs="宋体"/>
          <w:highlight w:val="yellow"/>
        </w:rPr>
      </w:pPr>
      <w:r>
        <w:rPr>
          <w:rFonts w:hint="eastAsia"/>
          <w:lang w:eastAsia="zh"/>
        </w:rPr>
        <w:t>【演示项3】</w:t>
      </w:r>
      <w:bookmarkStart w:id="183" w:name="_Hlk228225275"/>
      <w:r>
        <w:rPr>
          <w:rFonts w:hint="eastAsia" w:ascii="宋体" w:hAnsi="宋体" w:cs="宋体"/>
          <w:color w:val="C00000"/>
          <w:szCs w:val="32"/>
        </w:rPr>
        <w:t>需支持患者病历授权功能。支持手术申请后，自动将患者授权给手术科室，手术室医生可以通过授权患者列表书写手术相关病历。需支持医生手动进行患者授权，可指定授权医生、授权科室、授权护士站、授权时间范围，以及授予具体病历的权限选择。保存后，在授权记录中可以看到已授权的具体信息。需支持分角色病历权限管理功能。支持同一病历文书根据文书填写内容区分各角色控制区域，多角色共写互不干扰协同完成。如术前风险评估表，区分角色“手术医师、麻醉医师、巡回护士”，各自分别完成病历文书编辑区域“手术切口清洁程度、麻醉分级、手术持续时间”等内容编辑。跨区域部分需要给书写者提示，了解无权限修改原因。</w:t>
      </w:r>
      <w:bookmarkEnd w:id="183"/>
    </w:p>
    <w:p w14:paraId="10386C38">
      <w:pPr>
        <w:pStyle w:val="140"/>
        <w:keepNext/>
      </w:pPr>
      <w:r>
        <w:t>需支持根据患者自动选择模板，如：日间手术患者自动选择日间入院记录模板、手术患者使用手术记录等；</w:t>
      </w:r>
    </w:p>
    <w:p w14:paraId="07E8AFB9">
      <w:pPr>
        <w:pStyle w:val="140"/>
        <w:keepNext/>
      </w:pPr>
      <w:r>
        <w:t>需支持医生自定义模板分类，实现批量创建病历，如：入院场景批量创建入院所需同意书等；</w:t>
      </w:r>
    </w:p>
    <w:p w14:paraId="551CB0B4">
      <w:pPr>
        <w:pStyle w:val="140"/>
        <w:keepNext/>
      </w:pPr>
      <w:r>
        <w:t>需支持医生设定和使用常用模板；</w:t>
      </w:r>
    </w:p>
    <w:p w14:paraId="343E1DE2">
      <w:pPr>
        <w:pStyle w:val="140"/>
        <w:keepNext/>
      </w:pPr>
      <w:r>
        <w:t>需支持医生快捷使用病历组套创建病历；</w:t>
      </w:r>
    </w:p>
    <w:p w14:paraId="443F27F5">
      <w:pPr>
        <w:pStyle w:val="140"/>
        <w:keepNext/>
      </w:pPr>
      <w:r>
        <w:rPr>
          <w:rFonts w:hint="eastAsia"/>
        </w:rPr>
        <w:t>（2）病历书写</w:t>
      </w:r>
    </w:p>
    <w:p w14:paraId="491F6BC7">
      <w:pPr>
        <w:pStyle w:val="140"/>
        <w:keepNext/>
      </w:pPr>
      <w:r>
        <w:t>需支持患者信息自动写入；</w:t>
      </w:r>
    </w:p>
    <w:p w14:paraId="59EEDAEC">
      <w:pPr>
        <w:pStyle w:val="140"/>
        <w:keepNext/>
      </w:pPr>
      <w:r>
        <w:t>需支持患者病史自动写入；</w:t>
      </w:r>
    </w:p>
    <w:p w14:paraId="62A69615">
      <w:pPr>
        <w:pStyle w:val="140"/>
        <w:keepNext/>
      </w:pPr>
      <w:r>
        <w:t>需支持同源数据自动写入；</w:t>
      </w:r>
    </w:p>
    <w:p w14:paraId="6A2D6EA4">
      <w:pPr>
        <w:pStyle w:val="140"/>
        <w:keepNext/>
      </w:pPr>
      <w:r>
        <w:t>需支持病历内容自由书写；</w:t>
      </w:r>
    </w:p>
    <w:p w14:paraId="5FEC6FA9">
      <w:pPr>
        <w:pStyle w:val="140"/>
        <w:keepNext/>
      </w:pPr>
      <w:r>
        <w:t>需支持病历书写权限控制，如：封存</w:t>
      </w:r>
      <w:r>
        <w:rPr>
          <w:rFonts w:hint="eastAsia"/>
          <w:lang w:eastAsia="zh"/>
        </w:rPr>
        <w:t>，保密</w:t>
      </w:r>
      <w:r>
        <w:t>，归档，锁定，签名等多场景下的权限控制；</w:t>
      </w:r>
    </w:p>
    <w:p w14:paraId="78AAEBE7">
      <w:pPr>
        <w:pStyle w:val="140"/>
        <w:keepNext/>
      </w:pPr>
      <w:r>
        <w:t>需支持病历多人操作锁定管理；</w:t>
      </w:r>
    </w:p>
    <w:p w14:paraId="42CF30D7">
      <w:pPr>
        <w:pStyle w:val="140"/>
        <w:keepNext/>
      </w:pPr>
      <w:r>
        <w:t>需支持记录病历访问，编辑，删除等操作记录；</w:t>
      </w:r>
    </w:p>
    <w:p w14:paraId="74F21F5C">
      <w:pPr>
        <w:pStyle w:val="140"/>
        <w:keepNext/>
      </w:pPr>
      <w:r>
        <w:t>需支持修改痕迹查看，支持恢复指定修改记录；</w:t>
      </w:r>
    </w:p>
    <w:p w14:paraId="75BFE4CE">
      <w:pPr>
        <w:pStyle w:val="140"/>
        <w:keepNext/>
      </w:pPr>
      <w:r>
        <w:t>需支持自动备份和备份信息查看，支持恢复备份信息；</w:t>
      </w:r>
    </w:p>
    <w:p w14:paraId="3AD714AB">
      <w:pPr>
        <w:pStyle w:val="140"/>
        <w:keepNext/>
      </w:pPr>
      <w:r>
        <w:t>需支持使用病历组套书写病历；</w:t>
      </w:r>
    </w:p>
    <w:p w14:paraId="40930E57">
      <w:pPr>
        <w:pStyle w:val="140"/>
        <w:keepNext/>
      </w:pPr>
      <w:r>
        <w:t>需支持将当前病历内容维护成新病历组套；</w:t>
      </w:r>
    </w:p>
    <w:p w14:paraId="54277206">
      <w:pPr>
        <w:pStyle w:val="140"/>
        <w:keepNext/>
      </w:pPr>
      <w:r>
        <w:t>需支持使用元素组套书写病历；</w:t>
      </w:r>
    </w:p>
    <w:p w14:paraId="28924C0A">
      <w:pPr>
        <w:pStyle w:val="140"/>
        <w:keepNext/>
      </w:pPr>
      <w:r>
        <w:t>需支持将当前病历内容维护成新元素；</w:t>
      </w:r>
    </w:p>
    <w:p w14:paraId="5F7F9ABA">
      <w:pPr>
        <w:pStyle w:val="140"/>
        <w:keepNext/>
      </w:pPr>
      <w:r>
        <w:t>需支持同屏查看患者既往就诊病历信息；</w:t>
      </w:r>
    </w:p>
    <w:p w14:paraId="5E0E8C81">
      <w:pPr>
        <w:pStyle w:val="140"/>
        <w:keepNext/>
      </w:pPr>
      <w:r>
        <w:t>需支持复用患者既往就诊病历信息，支持完整复用和结构化选择复用；</w:t>
      </w:r>
    </w:p>
    <w:p w14:paraId="29650A67">
      <w:pPr>
        <w:pStyle w:val="140"/>
        <w:keepNext/>
      </w:pPr>
      <w:r>
        <w:t>需支持同屏查看患者当前就诊病历信息；</w:t>
      </w:r>
    </w:p>
    <w:p w14:paraId="19BE1939">
      <w:pPr>
        <w:pStyle w:val="140"/>
        <w:keepNext/>
      </w:pPr>
      <w:r>
        <w:t>需支持复用患者当前就诊病历信息，支持完整复用和结构化选择复用；</w:t>
      </w:r>
    </w:p>
    <w:p w14:paraId="3CB16B96">
      <w:pPr>
        <w:pStyle w:val="140"/>
        <w:keepNext/>
      </w:pPr>
      <w:r>
        <w:t>需支持同屏查看患者每日体征变化，可设定体征项目（如：体温，脉搏等）；</w:t>
      </w:r>
    </w:p>
    <w:p w14:paraId="5147281B">
      <w:pPr>
        <w:pStyle w:val="140"/>
        <w:keepNext/>
      </w:pPr>
      <w:r>
        <w:t>需支持引用患者每日体征信息；</w:t>
      </w:r>
    </w:p>
    <w:p w14:paraId="773B2025">
      <w:pPr>
        <w:pStyle w:val="140"/>
        <w:keepNext/>
      </w:pPr>
      <w:r>
        <w:t>需支持同屏查看患者检验结果信息，支持快速查看异常值；</w:t>
      </w:r>
    </w:p>
    <w:p w14:paraId="418F6A1A">
      <w:pPr>
        <w:pStyle w:val="140"/>
        <w:keepNext/>
      </w:pPr>
      <w:r>
        <w:t>需支持引用患者检验结果信息，支持自动生成病历文本；</w:t>
      </w:r>
    </w:p>
    <w:p w14:paraId="619B5F1F">
      <w:pPr>
        <w:pStyle w:val="140"/>
        <w:keepNext/>
      </w:pPr>
      <w:r>
        <w:t>需支持同屏查看患者检查报告信息；</w:t>
      </w:r>
    </w:p>
    <w:p w14:paraId="15A8BD23">
      <w:pPr>
        <w:pStyle w:val="140"/>
        <w:keepNext/>
      </w:pPr>
      <w:r>
        <w:t>需支持引用患者检查报告信息，支持自动生成病历文本；</w:t>
      </w:r>
    </w:p>
    <w:p w14:paraId="62CD4EFB">
      <w:pPr>
        <w:pStyle w:val="140"/>
        <w:keepNext/>
      </w:pPr>
      <w:r>
        <w:t>需支持同屏查看患者药敏报告信息，支持短报告和长报告多种类型；</w:t>
      </w:r>
    </w:p>
    <w:p w14:paraId="4901532F">
      <w:pPr>
        <w:pStyle w:val="140"/>
        <w:keepNext/>
      </w:pPr>
      <w:r>
        <w:t>需支持引用患者药敏报告信息；</w:t>
      </w:r>
    </w:p>
    <w:p w14:paraId="2CDEF119">
      <w:pPr>
        <w:pStyle w:val="140"/>
        <w:keepNext/>
      </w:pPr>
      <w:r>
        <w:t>需支持引用医学图片和常用符号；</w:t>
      </w:r>
    </w:p>
    <w:p w14:paraId="7A19C271">
      <w:pPr>
        <w:pStyle w:val="140"/>
        <w:keepNext/>
      </w:pPr>
      <w:r>
        <w:t>需支持使用医学计算器，支持自动提取计算结果；</w:t>
      </w:r>
    </w:p>
    <w:p w14:paraId="4EBF6AD7">
      <w:pPr>
        <w:pStyle w:val="140"/>
        <w:keepNext/>
      </w:pPr>
      <w:r>
        <w:t>需支持查看医嘱信息，支持按不同医嘱类型过滤；</w:t>
      </w:r>
    </w:p>
    <w:p w14:paraId="09440DCA">
      <w:pPr>
        <w:pStyle w:val="140"/>
        <w:keepNext/>
      </w:pPr>
      <w:r>
        <w:t>需支持引用医嘱信息，支持自动生成病历文本；</w:t>
      </w:r>
    </w:p>
    <w:p w14:paraId="78C13188">
      <w:pPr>
        <w:pStyle w:val="140"/>
        <w:keepNext/>
      </w:pPr>
      <w:r>
        <w:t>需支持智能创建病历，如：智能创建会诊病程，抢救病程，危急值病程等；</w:t>
      </w:r>
    </w:p>
    <w:p w14:paraId="5584E91D">
      <w:pPr>
        <w:pStyle w:val="140"/>
        <w:keepNext/>
      </w:pPr>
      <w:r>
        <w:t>需支持医生通过关联危急值书写危急值病程记录，记录书写医师及书写时间；</w:t>
      </w:r>
    </w:p>
    <w:p w14:paraId="7E577D37">
      <w:pPr>
        <w:pStyle w:val="140"/>
        <w:keepNext/>
      </w:pPr>
      <w:r>
        <w:t>需支持通过CA完成医师签名等操作；</w:t>
      </w:r>
    </w:p>
    <w:p w14:paraId="614F43ED">
      <w:pPr>
        <w:pStyle w:val="140"/>
        <w:keepNext/>
      </w:pPr>
      <w:r>
        <w:t>需支持病历内容都具有可靠电子签名；</w:t>
      </w:r>
    </w:p>
    <w:p w14:paraId="055BB30C">
      <w:pPr>
        <w:pStyle w:val="140"/>
        <w:keepNext/>
      </w:pPr>
      <w:r>
        <w:t>需支持根据病历内容推荐诊断智能提醒；</w:t>
      </w:r>
    </w:p>
    <w:p w14:paraId="62BB0B88">
      <w:pPr>
        <w:pStyle w:val="140"/>
        <w:keepNext/>
      </w:pPr>
      <w:r>
        <w:t>需根据病历内容推荐检查检验智能提醒；</w:t>
      </w:r>
    </w:p>
    <w:p w14:paraId="244AE4C6">
      <w:pPr>
        <w:pStyle w:val="140"/>
        <w:keepNext/>
      </w:pPr>
      <w:r>
        <w:t>需支持根据病历书写时对书写内容有校验智能提醒；</w:t>
      </w:r>
    </w:p>
    <w:p w14:paraId="446119CD">
      <w:pPr>
        <w:pStyle w:val="140"/>
        <w:keepNext/>
      </w:pPr>
      <w:r>
        <w:t>需支持通过CA完成医师签名等操作；</w:t>
      </w:r>
    </w:p>
    <w:p w14:paraId="70BB6D0B">
      <w:pPr>
        <w:pStyle w:val="140"/>
        <w:keepNext/>
      </w:pPr>
      <w:r>
        <w:t>需支持专科模板定义；</w:t>
      </w:r>
    </w:p>
    <w:p w14:paraId="21D8E696">
      <w:pPr>
        <w:pStyle w:val="140"/>
        <w:keepNext/>
      </w:pPr>
      <w:r>
        <w:t>需支持医生病历模板可根据患者性别、患者诊断、患者年龄进行结构化定义；</w:t>
      </w:r>
    </w:p>
    <w:p w14:paraId="79B42859">
      <w:pPr>
        <w:pStyle w:val="140"/>
        <w:keepNext/>
      </w:pPr>
      <w:r>
        <w:t>需支持病历封存、封存后的病历内容不能变更；</w:t>
      </w:r>
    </w:p>
    <w:p w14:paraId="5C2E90AE">
      <w:pPr>
        <w:pStyle w:val="140"/>
        <w:keepNext/>
      </w:pPr>
      <w:r>
        <w:t>需支持对封存后的病历解封操作；</w:t>
      </w:r>
    </w:p>
    <w:p w14:paraId="3114569D">
      <w:pPr>
        <w:pStyle w:val="140"/>
        <w:keepNext/>
      </w:pPr>
      <w:r>
        <w:t>需支持对封存病历相关信息查询；</w:t>
      </w:r>
    </w:p>
    <w:p w14:paraId="6A010507">
      <w:pPr>
        <w:pStyle w:val="140"/>
        <w:keepNext/>
      </w:pPr>
      <w:r>
        <w:t>需支持病历系统对访问操作记录的痕迹记录，需支持访问日志的查看；</w:t>
      </w:r>
    </w:p>
    <w:p w14:paraId="7B167E74">
      <w:pPr>
        <w:pStyle w:val="140"/>
        <w:keepNext/>
      </w:pPr>
      <w:r>
        <w:t>需支持病历访问权限管控，有病历安全访问机制、病历信息保护机制；</w:t>
      </w:r>
    </w:p>
    <w:p w14:paraId="7274120D">
      <w:pPr>
        <w:pStyle w:val="140"/>
        <w:keepNext/>
      </w:pPr>
      <w:r>
        <w:t>需支持分组权限控制；</w:t>
      </w:r>
    </w:p>
    <w:p w14:paraId="525F8F8A">
      <w:pPr>
        <w:pStyle w:val="140"/>
        <w:keepNext/>
      </w:pPr>
      <w:r>
        <w:t>需支持分组访问权限控制；</w:t>
      </w:r>
    </w:p>
    <w:p w14:paraId="2F8316E3">
      <w:pPr>
        <w:pStyle w:val="140"/>
        <w:keepNext/>
      </w:pPr>
      <w:r>
        <w:t>需支持按病历类型访问权限控制；</w:t>
      </w:r>
    </w:p>
    <w:p w14:paraId="42A0FE74">
      <w:pPr>
        <w:pStyle w:val="140"/>
        <w:keepNext/>
      </w:pPr>
      <w:r>
        <w:t>需支持保障分组信息安全性；</w:t>
      </w:r>
    </w:p>
    <w:p w14:paraId="71F6FF30">
      <w:pPr>
        <w:pStyle w:val="140"/>
        <w:keepNext/>
      </w:pPr>
      <w:r>
        <w:t>需支持病历访问授权、分科室访问授权；</w:t>
      </w:r>
    </w:p>
    <w:p w14:paraId="423D5242">
      <w:pPr>
        <w:pStyle w:val="140"/>
        <w:keepNext/>
      </w:pPr>
      <w:r>
        <w:t>需支持病历访问日志管理；</w:t>
      </w:r>
    </w:p>
    <w:p w14:paraId="4A20C1D7">
      <w:pPr>
        <w:pStyle w:val="140"/>
        <w:keepNext/>
      </w:pPr>
      <w:r>
        <w:t>需支持病历数据的分块访问；</w:t>
      </w:r>
    </w:p>
    <w:p w14:paraId="40BF6FFA">
      <w:pPr>
        <w:pStyle w:val="140"/>
        <w:keepNext/>
      </w:pPr>
      <w:r>
        <w:t>病历数据需有访问控制，有申请授权流程，保障全程可记录可监控；</w:t>
      </w:r>
    </w:p>
    <w:p w14:paraId="388BE428">
      <w:pPr>
        <w:pStyle w:val="140"/>
        <w:keepNext/>
      </w:pPr>
      <w:r>
        <w:t>需可按照角色和人员来控制授权权限，并且可指定内容授权；</w:t>
      </w:r>
    </w:p>
    <w:p w14:paraId="4A0F20F2">
      <w:pPr>
        <w:pStyle w:val="140"/>
        <w:keepNext/>
      </w:pPr>
      <w:r>
        <w:rPr>
          <w:rFonts w:hint="eastAsia"/>
        </w:rPr>
        <w:t>医生开立特定医嘱后，需支持自动生成对应病历。包括抢救医嘱生成抢救记录、病危医嘱生成病危病重通知书、出院医嘱生成出院记录、转科医嘱生成转出记录；特殊检查类医嘱生成检查同意书；特殊治疗生成特殊治疗同意书。会诊流程驱动医嘱和病历自动完成，包括申请会诊自动下达会诊医嘱，会诊完成自动生成会诊病程记录。</w:t>
      </w:r>
    </w:p>
    <w:p w14:paraId="75593EBA">
      <w:pPr>
        <w:pStyle w:val="140"/>
        <w:keepNext/>
      </w:pPr>
      <w:r>
        <w:rPr>
          <w:rFonts w:hint="eastAsia"/>
        </w:rPr>
        <w:t>支持AI生成病历内容的结构化回写。</w:t>
      </w:r>
    </w:p>
    <w:p w14:paraId="77E9E082">
      <w:pPr>
        <w:pStyle w:val="140"/>
        <w:keepNext/>
      </w:pPr>
      <w:r>
        <w:rPr>
          <w:rFonts w:hint="eastAsia"/>
        </w:rPr>
        <w:t>（3）结构化录入</w:t>
      </w:r>
    </w:p>
    <w:p w14:paraId="6256C672">
      <w:pPr>
        <w:pStyle w:val="140"/>
        <w:keepNext/>
      </w:pPr>
      <w:r>
        <w:rPr>
          <w:rFonts w:hint="eastAsia"/>
        </w:rPr>
        <w:t>具备数据自动采集功能，病历文书创建完成后，患者在就诊过程中产生的病史信息、医嘱信息和诊断信息会自动同步到病历文书中。</w:t>
      </w:r>
    </w:p>
    <w:p w14:paraId="360800EB">
      <w:pPr>
        <w:pStyle w:val="140"/>
        <w:keepNext/>
      </w:pPr>
      <w:r>
        <w:rPr>
          <w:rFonts w:hint="eastAsia"/>
        </w:rPr>
        <w:t>具备病历结构化录入功能，提供包括单选、多选、日期时间控件等结构化的方式实现病历文书的编辑。</w:t>
      </w:r>
    </w:p>
    <w:p w14:paraId="6C181AB9">
      <w:pPr>
        <w:pStyle w:val="140"/>
        <w:keepNext/>
      </w:pPr>
      <w:r>
        <w:rPr>
          <w:rFonts w:hint="eastAsia"/>
        </w:rPr>
        <w:t>具备引用专科、专病的病历模板生成结构化病历的功能。</w:t>
      </w:r>
    </w:p>
    <w:p w14:paraId="73C625DD">
      <w:pPr>
        <w:pStyle w:val="140"/>
        <w:keepNext/>
      </w:pPr>
      <w:r>
        <w:rPr>
          <w:rFonts w:hint="eastAsia"/>
        </w:rPr>
        <w:t>具备插入月经史、孕周、眼压、胎心常用医学公式功能。</w:t>
      </w:r>
    </w:p>
    <w:p w14:paraId="13A77677">
      <w:pPr>
        <w:pStyle w:val="140"/>
        <w:keepNext/>
      </w:pPr>
      <w:r>
        <w:rPr>
          <w:rFonts w:hint="eastAsia"/>
        </w:rPr>
        <w:t>具备表格化病历书写模式，满足医院个性化病历书写要求。</w:t>
      </w:r>
    </w:p>
    <w:p w14:paraId="1A786B5B">
      <w:pPr>
        <w:pStyle w:val="140"/>
        <w:keepNext/>
      </w:pPr>
      <w:r>
        <w:rPr>
          <w:rFonts w:hint="eastAsia"/>
        </w:rPr>
        <w:t>具备不同的文书展示模式，包括预览模式/编辑模式/痕迹模式。</w:t>
      </w:r>
    </w:p>
    <w:p w14:paraId="18BB3769">
      <w:pPr>
        <w:pStyle w:val="140"/>
        <w:keepNext/>
      </w:pPr>
      <w:r>
        <w:rPr>
          <w:rFonts w:hint="eastAsia"/>
        </w:rPr>
        <w:t>具备规培生权限管理功能，病历书写完成后带教老师对病历进行签名。</w:t>
      </w:r>
    </w:p>
    <w:p w14:paraId="61497735">
      <w:pPr>
        <w:pStyle w:val="140"/>
        <w:keepNext/>
      </w:pPr>
      <w:r>
        <w:rPr>
          <w:rFonts w:hint="eastAsia"/>
        </w:rPr>
        <w:t>具备手术相关文书绑定手术信息，按手术名称分类展示病历的功能。</w:t>
      </w:r>
    </w:p>
    <w:p w14:paraId="5A6F11B5">
      <w:pPr>
        <w:pStyle w:val="140"/>
        <w:keepNext/>
      </w:pPr>
      <w:r>
        <w:rPr>
          <w:rFonts w:hint="eastAsia"/>
        </w:rPr>
        <w:t>具备临床异常指标信息自动生成病历功能，例如危急值自动生成病程。</w:t>
      </w:r>
    </w:p>
    <w:p w14:paraId="72072458">
      <w:pPr>
        <w:pStyle w:val="140"/>
        <w:keepNext/>
      </w:pPr>
      <w:r>
        <w:rPr>
          <w:rFonts w:hint="eastAsia"/>
        </w:rPr>
        <w:t>支持对接CA接口，实现电子病历签名的功能。</w:t>
      </w:r>
    </w:p>
    <w:p w14:paraId="170A2AC6">
      <w:pPr>
        <w:pStyle w:val="140"/>
        <w:keepNext/>
      </w:pPr>
      <w:r>
        <w:rPr>
          <w:rFonts w:hint="eastAsia"/>
        </w:rPr>
        <w:t>具备病历记录录入编辑过程中自动保存编辑内容的功能。</w:t>
      </w:r>
    </w:p>
    <w:p w14:paraId="7C17A97F">
      <w:pPr>
        <w:pStyle w:val="140"/>
        <w:keepNext/>
      </w:pPr>
      <w:r>
        <w:rPr>
          <w:rFonts w:hint="eastAsia"/>
        </w:rPr>
        <w:t>具备按照医生操作进行病历版本保存以及查看的功能。</w:t>
      </w:r>
    </w:p>
    <w:p w14:paraId="32CE567D">
      <w:pPr>
        <w:pStyle w:val="140"/>
        <w:keepNext/>
      </w:pPr>
      <w:r>
        <w:rPr>
          <w:rFonts w:hint="eastAsia"/>
        </w:rPr>
        <w:t>具备多个客户端编辑病历时，进行版本校验，提醒保留还是覆盖病历内容的功能。</w:t>
      </w:r>
    </w:p>
    <w:p w14:paraId="30D8BBDF">
      <w:pPr>
        <w:pStyle w:val="140"/>
        <w:keepNext/>
      </w:pPr>
      <w:r>
        <w:rPr>
          <w:rFonts w:hint="eastAsia"/>
        </w:rPr>
        <w:t>具备对书写内容进行智能检查与提示功能。</w:t>
      </w:r>
    </w:p>
    <w:p w14:paraId="05AC3847">
      <w:pPr>
        <w:pStyle w:val="140"/>
        <w:keepNext/>
      </w:pPr>
      <w:r>
        <w:rPr>
          <w:rFonts w:hint="eastAsia"/>
        </w:rPr>
        <w:t>2.病历保存</w:t>
      </w:r>
    </w:p>
    <w:p w14:paraId="3AF79C3D">
      <w:pPr>
        <w:pStyle w:val="140"/>
        <w:keepNext/>
      </w:pPr>
      <w:r>
        <w:rPr>
          <w:rFonts w:hint="eastAsia"/>
        </w:rPr>
        <w:t>提供结构化数据、自由文本及PDF格式等多种数据存储方式。</w:t>
      </w:r>
    </w:p>
    <w:p w14:paraId="48319C96">
      <w:pPr>
        <w:pStyle w:val="140"/>
        <w:keepNext/>
      </w:pPr>
      <w:r>
        <w:rPr>
          <w:rFonts w:hint="eastAsia"/>
        </w:rPr>
        <w:t>采用标准化的数据格式和编码方式保存结构化数据。</w:t>
      </w:r>
    </w:p>
    <w:p w14:paraId="32510AD3">
      <w:pPr>
        <w:pStyle w:val="140"/>
        <w:keepNext/>
      </w:pPr>
      <w:r>
        <w:rPr>
          <w:rFonts w:hint="eastAsia"/>
        </w:rPr>
        <w:t>支持通过数据接口实现不同系统之间的数据共享和交换。</w:t>
      </w:r>
    </w:p>
    <w:p w14:paraId="6A18FC71">
      <w:pPr>
        <w:pStyle w:val="140"/>
        <w:keepNext/>
      </w:pPr>
      <w:r>
        <w:rPr>
          <w:rFonts w:hint="eastAsia"/>
        </w:rPr>
        <w:t>具备对病历数据的长期管理和访问，提供数据备份和恢复功能。</w:t>
      </w:r>
    </w:p>
    <w:p w14:paraId="72043C2D">
      <w:pPr>
        <w:pStyle w:val="140"/>
        <w:keepNext/>
      </w:pPr>
      <w:r>
        <w:rPr>
          <w:rFonts w:hint="eastAsia"/>
        </w:rPr>
        <w:t>需支持在病历书写过程中的暂存功能；</w:t>
      </w:r>
    </w:p>
    <w:p w14:paraId="5F09F3CA">
      <w:pPr>
        <w:pStyle w:val="140"/>
        <w:keepNext/>
      </w:pPr>
      <w:r>
        <w:rPr>
          <w:rFonts w:hint="eastAsia"/>
        </w:rPr>
        <w:t>需支持在完成病历后，能够插入医生电子签名并对病历进行保存，</w:t>
      </w:r>
      <w:r>
        <w:rPr>
          <w:rFonts w:hint="eastAsia"/>
          <w:lang w:eastAsia="zh"/>
        </w:rPr>
        <w:t>若需修改已签名病历</w:t>
      </w:r>
      <w:r>
        <w:rPr>
          <w:rFonts w:hint="eastAsia"/>
        </w:rPr>
        <w:t>，可解签后修改；</w:t>
      </w:r>
    </w:p>
    <w:p w14:paraId="6087AF7A">
      <w:pPr>
        <w:pStyle w:val="140"/>
        <w:keepNext/>
      </w:pPr>
      <w:r>
        <w:rPr>
          <w:rFonts w:hint="eastAsia"/>
        </w:rPr>
        <w:t>需支持病历保存时或签名时</w:t>
      </w:r>
      <w:r>
        <w:rPr>
          <w:rFonts w:hint="eastAsia"/>
          <w:lang w:eastAsia="zh"/>
        </w:rPr>
        <w:t>，支持自动</w:t>
      </w:r>
      <w:r>
        <w:rPr>
          <w:rFonts w:hint="eastAsia"/>
        </w:rPr>
        <w:t>校验必填项</w:t>
      </w:r>
      <w:r>
        <w:rPr>
          <w:rFonts w:hint="eastAsia"/>
          <w:lang w:eastAsia="zh"/>
        </w:rPr>
        <w:t>，若病历主诉字数超出限制则进行提示</w:t>
      </w:r>
      <w:r>
        <w:rPr>
          <w:rFonts w:hint="eastAsia"/>
        </w:rPr>
        <w:t>；</w:t>
      </w:r>
    </w:p>
    <w:p w14:paraId="29A64E69">
      <w:pPr>
        <w:pStyle w:val="140"/>
        <w:keepNext/>
      </w:pPr>
      <w:r>
        <w:rPr>
          <w:rFonts w:hint="eastAsia"/>
        </w:rPr>
        <w:t>需支持规培医师签名；</w:t>
      </w:r>
    </w:p>
    <w:p w14:paraId="1997A803">
      <w:pPr>
        <w:pStyle w:val="140"/>
        <w:keepNext/>
      </w:pPr>
      <w:r>
        <w:rPr>
          <w:rFonts w:hint="eastAsia"/>
        </w:rPr>
        <w:t>需支持下级医生指定或默认指定上级医生审签病历；</w:t>
      </w:r>
    </w:p>
    <w:p w14:paraId="3B1603A6">
      <w:pPr>
        <w:pStyle w:val="140"/>
        <w:keepNext/>
        <w:rPr>
          <w:lang w:eastAsia="zh"/>
        </w:rPr>
      </w:pPr>
      <w:r>
        <w:rPr>
          <w:rFonts w:hint="eastAsia"/>
        </w:rPr>
        <w:t>需支持上级医师批量审签下级医生病历</w:t>
      </w:r>
      <w:r>
        <w:rPr>
          <w:rFonts w:hint="eastAsia"/>
          <w:lang w:eastAsia="zh"/>
        </w:rPr>
        <w:t>；</w:t>
      </w:r>
    </w:p>
    <w:p w14:paraId="71F18F15">
      <w:pPr>
        <w:pStyle w:val="140"/>
        <w:keepNext/>
      </w:pPr>
      <w:r>
        <w:rPr>
          <w:rFonts w:hint="eastAsia"/>
        </w:rPr>
        <w:t>需支持CA电子签名。</w:t>
      </w:r>
    </w:p>
    <w:p w14:paraId="0C299C24">
      <w:pPr>
        <w:pStyle w:val="140"/>
        <w:keepNext/>
        <w:rPr>
          <w:lang w:eastAsia="zh"/>
        </w:rPr>
      </w:pPr>
      <w:r>
        <w:rPr>
          <w:rFonts w:hint="eastAsia"/>
          <w:lang w:eastAsia="zh"/>
        </w:rPr>
        <w:t>需支持一份病历多人签名的场景，例如手术记录中主刀一助等签名，讨论记录中主持人与记录者签名，多学科会诊多人签名等。</w:t>
      </w:r>
    </w:p>
    <w:p w14:paraId="5B99794E">
      <w:pPr>
        <w:pStyle w:val="140"/>
        <w:keepNext/>
      </w:pPr>
      <w:r>
        <w:rPr>
          <w:rFonts w:hint="eastAsia"/>
        </w:rPr>
        <w:t>3.病历提交</w:t>
      </w:r>
    </w:p>
    <w:p w14:paraId="29CF81A6">
      <w:pPr>
        <w:pStyle w:val="140"/>
        <w:keepNext/>
      </w:pPr>
      <w:r>
        <w:rPr>
          <w:rFonts w:hint="eastAsia"/>
        </w:rPr>
        <w:t>具备病历提交时根据设定的规则进行完整性、合规性校验功能。</w:t>
      </w:r>
    </w:p>
    <w:p w14:paraId="18AD8EC1">
      <w:pPr>
        <w:pStyle w:val="140"/>
        <w:keepNext/>
      </w:pPr>
      <w:r>
        <w:rPr>
          <w:rFonts w:hint="eastAsia"/>
        </w:rPr>
        <w:t>支持与</w:t>
      </w:r>
      <w:r>
        <w:t>电子签名</w:t>
      </w:r>
      <w:r>
        <w:rPr>
          <w:rFonts w:hint="eastAsia"/>
        </w:rPr>
        <w:t>系统对接</w:t>
      </w:r>
      <w:r>
        <w:t>，在电子病历系统中生成</w:t>
      </w:r>
      <w:r>
        <w:rPr>
          <w:rFonts w:hint="eastAsia"/>
        </w:rPr>
        <w:t>具有法律效力的电子签名。在进行病历提交和签名之前，医生需要通过电子病历系统的身份认证功能，验证自己的身份和权限。支持使用USB Key、扫描二维码等多种方式验证。</w:t>
      </w:r>
    </w:p>
    <w:p w14:paraId="554A4699">
      <w:pPr>
        <w:pStyle w:val="140"/>
        <w:keepNext/>
      </w:pPr>
      <w:r>
        <w:rPr>
          <w:rFonts w:hint="eastAsia"/>
        </w:rPr>
        <w:t>具备病历操作留痕功能，病历提交后，上级医师支持审核病历，并能够自动留痕，记录时间、修改人、职称等信息。</w:t>
      </w:r>
    </w:p>
    <w:p w14:paraId="1D83362C">
      <w:pPr>
        <w:pStyle w:val="140"/>
        <w:keepNext/>
      </w:pPr>
      <w:r>
        <w:rPr>
          <w:rFonts w:hint="eastAsia"/>
        </w:rPr>
        <w:t>4.数据存储</w:t>
      </w:r>
    </w:p>
    <w:p w14:paraId="4DC2009D">
      <w:pPr>
        <w:pStyle w:val="140"/>
        <w:keepNext/>
      </w:pPr>
      <w:r>
        <w:rPr>
          <w:rFonts w:hint="eastAsia"/>
        </w:rPr>
        <w:t>具备采用病历服务器时间作为病历操作记录时间的唯一来源。</w:t>
      </w:r>
    </w:p>
    <w:p w14:paraId="269E5D94">
      <w:pPr>
        <w:pStyle w:val="140"/>
        <w:keepNext/>
      </w:pPr>
      <w:r>
        <w:rPr>
          <w:rFonts w:hint="eastAsia"/>
        </w:rPr>
        <w:t>具备病历记录结构化存储功能。</w:t>
      </w:r>
    </w:p>
    <w:p w14:paraId="2478C8BD">
      <w:pPr>
        <w:pStyle w:val="140"/>
        <w:keepNext/>
      </w:pPr>
      <w:r>
        <w:rPr>
          <w:rFonts w:hint="eastAsia"/>
        </w:rPr>
        <w:t>具备历史病历完成数字化处理并可查询功能。</w:t>
      </w:r>
    </w:p>
    <w:p w14:paraId="48B9C98F">
      <w:pPr>
        <w:pStyle w:val="140"/>
        <w:keepNext/>
      </w:pPr>
      <w:r>
        <w:rPr>
          <w:rFonts w:hint="eastAsia"/>
        </w:rPr>
        <w:t>病历保存时间符合《电子病历应用管理规范》存储要求。</w:t>
      </w:r>
    </w:p>
    <w:p w14:paraId="1A76570E">
      <w:pPr>
        <w:pStyle w:val="140"/>
        <w:keepNext/>
      </w:pPr>
      <w:r>
        <w:rPr>
          <w:rFonts w:hint="eastAsia"/>
        </w:rPr>
        <w:t>支持与其他业务系统对接，实现病历数据全院共享功能。</w:t>
      </w:r>
    </w:p>
    <w:p w14:paraId="48F68156">
      <w:pPr>
        <w:pStyle w:val="140"/>
        <w:keepNext/>
      </w:pPr>
      <w:r>
        <w:rPr>
          <w:rFonts w:hint="eastAsia"/>
        </w:rPr>
        <w:t>具备敏感信息脱敏功能。</w:t>
      </w:r>
    </w:p>
    <w:p w14:paraId="33CCA47F">
      <w:pPr>
        <w:pStyle w:val="140"/>
        <w:keepNext/>
      </w:pPr>
      <w:r>
        <w:rPr>
          <w:rFonts w:hint="eastAsia"/>
        </w:rPr>
        <w:t>5.病历三级阅改</w:t>
      </w:r>
    </w:p>
    <w:p w14:paraId="4CCF7753">
      <w:pPr>
        <w:pStyle w:val="140"/>
        <w:keepNext/>
      </w:pPr>
      <w:r>
        <w:rPr>
          <w:rFonts w:hint="eastAsia"/>
        </w:rPr>
        <w:t>具备病历三级审签流程功能，可针对不同的文书类型，配置审签方式。</w:t>
      </w:r>
    </w:p>
    <w:p w14:paraId="4E21872A">
      <w:pPr>
        <w:pStyle w:val="140"/>
        <w:keepNext/>
      </w:pPr>
      <w:r>
        <w:rPr>
          <w:rFonts w:hint="eastAsia"/>
        </w:rPr>
        <w:t>具备三级审签流程可视化配置功能，直观展示三级审签从开始到结束的全流程。</w:t>
      </w:r>
    </w:p>
    <w:p w14:paraId="774B3231">
      <w:pPr>
        <w:pStyle w:val="140"/>
        <w:keepNext/>
      </w:pPr>
      <w:r>
        <w:rPr>
          <w:rFonts w:hint="eastAsia"/>
        </w:rPr>
        <w:t>具备三级审签模式下不同职称医生的权限分配功能，可设置每种阅改流程中不同职称医生的权限。</w:t>
      </w:r>
    </w:p>
    <w:p w14:paraId="1AD17D23">
      <w:pPr>
        <w:pStyle w:val="140"/>
        <w:keepNext/>
      </w:pPr>
      <w:r>
        <w:rPr>
          <w:rFonts w:hint="eastAsia"/>
        </w:rPr>
        <w:t>具备审签通过和审签退回功能，支持查看审签记录。</w:t>
      </w:r>
    </w:p>
    <w:p w14:paraId="71BA5A97">
      <w:pPr>
        <w:pStyle w:val="140"/>
        <w:keepNext/>
      </w:pPr>
      <w:r>
        <w:rPr>
          <w:rFonts w:hint="eastAsia"/>
        </w:rPr>
        <w:t>具备审签任务提醒功能，可通过消息、任务等对上级医生进行提醒。</w:t>
      </w:r>
    </w:p>
    <w:p w14:paraId="15323983">
      <w:pPr>
        <w:pStyle w:val="140"/>
        <w:keepNext/>
      </w:pPr>
      <w:r>
        <w:rPr>
          <w:rFonts w:hint="eastAsia"/>
        </w:rPr>
        <w:t>6.病历打印</w:t>
      </w:r>
    </w:p>
    <w:p w14:paraId="42D5045F">
      <w:pPr>
        <w:pStyle w:val="140"/>
        <w:keepNext/>
      </w:pPr>
      <w:r>
        <w:rPr>
          <w:rFonts w:hint="eastAsia"/>
        </w:rPr>
        <w:t>具备</w:t>
      </w:r>
      <w:r>
        <w:t>普通文书单份打印</w:t>
      </w:r>
      <w:r>
        <w:rPr>
          <w:rFonts w:hint="eastAsia"/>
        </w:rPr>
        <w:t>功能，</w:t>
      </w:r>
      <w:r>
        <w:t>支持</w:t>
      </w:r>
      <w:r>
        <w:rPr>
          <w:rFonts w:hint="eastAsia"/>
        </w:rPr>
        <w:t>打印预览、</w:t>
      </w:r>
      <w:r>
        <w:t>直接打印、</w:t>
      </w:r>
      <w:r>
        <w:rPr>
          <w:rFonts w:hint="eastAsia"/>
        </w:rPr>
        <w:t>指定</w:t>
      </w:r>
      <w:r>
        <w:t>页打印、奇偶页打印</w:t>
      </w:r>
      <w:r>
        <w:rPr>
          <w:rFonts w:hint="eastAsia"/>
        </w:rPr>
        <w:t>、补打。</w:t>
      </w:r>
    </w:p>
    <w:p w14:paraId="011589AE">
      <w:pPr>
        <w:pStyle w:val="140"/>
        <w:keepNext/>
      </w:pPr>
      <w:r>
        <w:rPr>
          <w:rFonts w:hint="eastAsia"/>
        </w:rPr>
        <w:t>具备</w:t>
      </w:r>
      <w:r>
        <w:t>病程</w:t>
      </w:r>
      <w:r>
        <w:rPr>
          <w:rFonts w:hint="eastAsia"/>
        </w:rPr>
        <w:t>类文书连续打印功能，</w:t>
      </w:r>
      <w:r>
        <w:t>支持续打、选择页补打、奇偶页打印、全部打印</w:t>
      </w:r>
      <w:r>
        <w:rPr>
          <w:rFonts w:hint="eastAsia"/>
        </w:rPr>
        <w:t>、分批打印</w:t>
      </w:r>
      <w:r>
        <w:t>，支持选择多份病程一起续打</w:t>
      </w:r>
      <w:r>
        <w:rPr>
          <w:rFonts w:hint="eastAsia"/>
        </w:rPr>
        <w:t>。</w:t>
      </w:r>
    </w:p>
    <w:p w14:paraId="324F9188">
      <w:pPr>
        <w:pStyle w:val="140"/>
        <w:keepNext/>
      </w:pPr>
      <w:r>
        <w:rPr>
          <w:rFonts w:hint="eastAsia"/>
        </w:rPr>
        <w:t>具备</w:t>
      </w:r>
      <w:r>
        <w:t>病历集中打印</w:t>
      </w:r>
      <w:r>
        <w:rPr>
          <w:rFonts w:hint="eastAsia"/>
        </w:rPr>
        <w:t>功能</w:t>
      </w:r>
      <w:r>
        <w:t>，可按需要</w:t>
      </w:r>
      <w:r>
        <w:rPr>
          <w:rFonts w:hint="eastAsia"/>
        </w:rPr>
        <w:t>选择多份</w:t>
      </w:r>
      <w:r>
        <w:t>病历进行打印</w:t>
      </w:r>
      <w:r>
        <w:rPr>
          <w:rFonts w:hint="eastAsia"/>
        </w:rPr>
        <w:t>。</w:t>
      </w:r>
    </w:p>
    <w:p w14:paraId="318EE686">
      <w:pPr>
        <w:pStyle w:val="140"/>
        <w:keepNext/>
      </w:pPr>
      <w:r>
        <w:rPr>
          <w:rFonts w:hint="eastAsia"/>
        </w:rPr>
        <w:t>具备设置集中打印病历排序功能。</w:t>
      </w:r>
    </w:p>
    <w:p w14:paraId="522E7909">
      <w:pPr>
        <w:pStyle w:val="140"/>
        <w:keepNext/>
      </w:pPr>
      <w:r>
        <w:rPr>
          <w:rFonts w:hint="eastAsia"/>
        </w:rPr>
        <w:t>具备按照文书类型配置打印模式的功能，支持单页打、续打、续打（新页打）、续打（单独打）等多种模式。</w:t>
      </w:r>
    </w:p>
    <w:p w14:paraId="5BE62200">
      <w:pPr>
        <w:pStyle w:val="140"/>
        <w:keepNext/>
      </w:pPr>
      <w:r>
        <w:rPr>
          <w:rFonts w:hint="eastAsia"/>
        </w:rPr>
        <w:t>具备按文书类型控制病历打印次数及打印锁定功能。</w:t>
      </w:r>
    </w:p>
    <w:p w14:paraId="3A3957EF">
      <w:pPr>
        <w:pStyle w:val="140"/>
        <w:keepNext/>
      </w:pPr>
      <w:r>
        <w:rPr>
          <w:rFonts w:hint="eastAsia"/>
        </w:rPr>
        <w:t>需支持选择续打；</w:t>
      </w:r>
    </w:p>
    <w:p w14:paraId="018FA28A">
      <w:pPr>
        <w:pStyle w:val="140"/>
        <w:keepNext/>
      </w:pPr>
      <w:r>
        <w:rPr>
          <w:rFonts w:hint="eastAsia"/>
        </w:rPr>
        <w:t>需支持打印当前页；</w:t>
      </w:r>
    </w:p>
    <w:p w14:paraId="4B9AF023">
      <w:pPr>
        <w:pStyle w:val="140"/>
        <w:keepNext/>
        <w:rPr>
          <w:lang w:eastAsia="zh"/>
        </w:rPr>
      </w:pPr>
      <w:r>
        <w:rPr>
          <w:rFonts w:hint="eastAsia"/>
        </w:rPr>
        <w:t>需支持全部打印</w:t>
      </w:r>
      <w:r>
        <w:rPr>
          <w:rFonts w:hint="eastAsia"/>
          <w:lang w:eastAsia="zh"/>
        </w:rPr>
        <w:t>；</w:t>
      </w:r>
    </w:p>
    <w:p w14:paraId="67775F29">
      <w:pPr>
        <w:pStyle w:val="140"/>
        <w:keepNext/>
      </w:pPr>
      <w:r>
        <w:rPr>
          <w:rFonts w:hint="eastAsia"/>
        </w:rPr>
        <w:t>需支持打印带有院方规定的水印；</w:t>
      </w:r>
    </w:p>
    <w:p w14:paraId="26B34659">
      <w:pPr>
        <w:pStyle w:val="140"/>
        <w:keepNext/>
      </w:pPr>
      <w:r>
        <w:rPr>
          <w:rFonts w:hint="eastAsia"/>
        </w:rPr>
        <w:t>7.病历个人设置</w:t>
      </w:r>
    </w:p>
    <w:p w14:paraId="469E90D5">
      <w:pPr>
        <w:pStyle w:val="140"/>
        <w:keepNext/>
      </w:pPr>
      <w:r>
        <w:rPr>
          <w:rFonts w:hint="eastAsia"/>
        </w:rPr>
        <w:t>具备病历个性化设置功能，医生可按自己关注点及喜好设置书写助手功能区的展示方式。</w:t>
      </w:r>
    </w:p>
    <w:p w14:paraId="4C2726AD">
      <w:pPr>
        <w:pStyle w:val="140"/>
        <w:keepNext/>
      </w:pPr>
      <w:r>
        <w:rPr>
          <w:rFonts w:hint="eastAsia"/>
        </w:rPr>
        <w:t>具备设置既往病历、短语引用、检查报告、检验报告等的展示样式、展示方式及默认值功能。</w:t>
      </w:r>
    </w:p>
    <w:p w14:paraId="150398E3">
      <w:pPr>
        <w:pStyle w:val="140"/>
        <w:keepNext/>
      </w:pPr>
      <w:r>
        <w:rPr>
          <w:rFonts w:hint="eastAsia"/>
        </w:rPr>
        <w:t>具备将病历簿展示方式按个人偏好设置的功能，可按病历簿展示、按时间轴模式展示。</w:t>
      </w:r>
    </w:p>
    <w:p w14:paraId="460CEE5E">
      <w:pPr>
        <w:pStyle w:val="140"/>
        <w:keepNext/>
      </w:pPr>
      <w:r>
        <w:rPr>
          <w:rFonts w:hint="eastAsia"/>
        </w:rPr>
        <w:t>具备设置病历病程是按单病程书写还是多病程连续书写功能。</w:t>
      </w:r>
    </w:p>
    <w:p w14:paraId="792164EF">
      <w:pPr>
        <w:pStyle w:val="140"/>
        <w:keepNext/>
      </w:pPr>
      <w:r>
        <w:rPr>
          <w:rFonts w:hint="eastAsia"/>
        </w:rPr>
        <w:t>具备个性化设置新增病历界面功能，可设置默认显示模式、新增方式。</w:t>
      </w:r>
    </w:p>
    <w:p w14:paraId="112A2E65">
      <w:pPr>
        <w:pStyle w:val="140"/>
        <w:keepNext/>
      </w:pPr>
      <w:r>
        <w:rPr>
          <w:rFonts w:hint="eastAsia"/>
        </w:rPr>
        <w:t>8.表格式病历管理</w:t>
      </w:r>
    </w:p>
    <w:p w14:paraId="1A429F0D">
      <w:pPr>
        <w:pStyle w:val="140"/>
        <w:keepNext/>
      </w:pPr>
      <w:r>
        <w:rPr>
          <w:rFonts w:hint="eastAsia"/>
        </w:rPr>
        <w:t>具备病历全表格化管理功能。</w:t>
      </w:r>
    </w:p>
    <w:p w14:paraId="08DC7EB5">
      <w:pPr>
        <w:pStyle w:val="140"/>
        <w:keepNext/>
      </w:pPr>
      <w:r>
        <w:rPr>
          <w:rFonts w:hint="eastAsia"/>
        </w:rPr>
        <w:t>具备对指定的病历设置编辑、打印样式中的网格线功能。</w:t>
      </w:r>
    </w:p>
    <w:p w14:paraId="0DF59616">
      <w:pPr>
        <w:pStyle w:val="140"/>
        <w:keepNext/>
      </w:pPr>
      <w:r>
        <w:rPr>
          <w:rFonts w:hint="eastAsia"/>
        </w:rPr>
        <w:t>具备根据每页的行数自动调节行间距功能。</w:t>
      </w:r>
    </w:p>
    <w:p w14:paraId="218B838A">
      <w:pPr>
        <w:pStyle w:val="140"/>
        <w:keepNext/>
      </w:pPr>
      <w:r>
        <w:rPr>
          <w:rFonts w:hint="eastAsia"/>
        </w:rPr>
        <w:t>9.病历书写提醒</w:t>
      </w:r>
    </w:p>
    <w:p w14:paraId="00420BCB">
      <w:pPr>
        <w:pStyle w:val="140"/>
        <w:keepNext/>
      </w:pPr>
      <w:r>
        <w:rPr>
          <w:rFonts w:hint="eastAsia"/>
        </w:rPr>
        <w:t>具备病历待书写提醒功能，根据住院过程中患者的诊疗场景和临床事件触发病历书写任务，并提醒医生在规定时间内完成。</w:t>
      </w:r>
    </w:p>
    <w:p w14:paraId="00CB293E">
      <w:pPr>
        <w:pStyle w:val="140"/>
        <w:keepNext/>
      </w:pPr>
      <w:r>
        <w:rPr>
          <w:rFonts w:hint="eastAsia"/>
        </w:rPr>
        <w:t>具备根据诊疗时间触发场景的配置功能，覆盖入区、转科、出院等住院全过程。</w:t>
      </w:r>
    </w:p>
    <w:p w14:paraId="0CF9CF5F">
      <w:pPr>
        <w:pStyle w:val="140"/>
        <w:keepNext/>
      </w:pPr>
      <w:r>
        <w:rPr>
          <w:rFonts w:hint="eastAsia"/>
        </w:rPr>
        <w:t>具备根据临床事件触发时限规则功能，包括：病危病重医嘱、手术医嘱、抢救医嘱关联等。</w:t>
      </w:r>
    </w:p>
    <w:p w14:paraId="669538ED">
      <w:pPr>
        <w:pStyle w:val="140"/>
        <w:keepNext/>
      </w:pPr>
      <w:r>
        <w:rPr>
          <w:rFonts w:hint="eastAsia"/>
        </w:rPr>
        <w:t>具备在文书总览中展示7天内、14天病历书写情况及待书写情况提醒功能，支持快捷生成病历。</w:t>
      </w:r>
    </w:p>
    <w:p w14:paraId="05B5D137">
      <w:pPr>
        <w:pStyle w:val="140"/>
        <w:keepNext/>
      </w:pPr>
      <w:r>
        <w:rPr>
          <w:rFonts w:hint="eastAsia"/>
        </w:rPr>
        <w:t>10.病历管理</w:t>
      </w:r>
    </w:p>
    <w:p w14:paraId="2B27DAC9">
      <w:pPr>
        <w:pStyle w:val="140"/>
        <w:keepNext/>
      </w:pPr>
      <w:r>
        <w:rPr>
          <w:rFonts w:hint="eastAsia"/>
        </w:rPr>
        <w:t>（1）病历封存管理</w:t>
      </w:r>
    </w:p>
    <w:p w14:paraId="33012684">
      <w:pPr>
        <w:pStyle w:val="140"/>
        <w:keepNext/>
      </w:pPr>
      <w:r>
        <w:rPr>
          <w:rFonts w:hint="eastAsia"/>
        </w:rPr>
        <w:t>具备运行病历封存功能，可按患者基本信息、就诊信息及责任医生进行联合查询，支持查看当前患者的病历信息并进行封存。</w:t>
      </w:r>
    </w:p>
    <w:p w14:paraId="4E2F5318">
      <w:pPr>
        <w:pStyle w:val="140"/>
        <w:keepNext/>
      </w:pPr>
      <w:r>
        <w:rPr>
          <w:rFonts w:hint="eastAsia"/>
        </w:rPr>
        <w:t>具备查询封存记录功能，可按患者基本信息、就诊信息及责任医生进行查询，支持查看历史记录。</w:t>
      </w:r>
    </w:p>
    <w:p w14:paraId="0893A1F4">
      <w:pPr>
        <w:pStyle w:val="140"/>
        <w:keepNext/>
      </w:pPr>
      <w:r>
        <w:rPr>
          <w:rFonts w:hint="eastAsia"/>
        </w:rPr>
        <w:t>具备病历解封功能，对已封存的病历进行人工操作解封，并记录操作信息。</w:t>
      </w:r>
    </w:p>
    <w:p w14:paraId="22B8C624">
      <w:pPr>
        <w:pStyle w:val="140"/>
        <w:keepNext/>
      </w:pPr>
      <w:r>
        <w:rPr>
          <w:rFonts w:hint="eastAsia"/>
        </w:rPr>
        <w:t>具备病历再封存功能，封存记录查询中可查看封存状态，可对已解封病历再次封存。</w:t>
      </w:r>
    </w:p>
    <w:p w14:paraId="259604E8">
      <w:pPr>
        <w:pStyle w:val="140"/>
        <w:keepNext/>
      </w:pPr>
      <w:r>
        <w:rPr>
          <w:rFonts w:hint="eastAsia"/>
        </w:rPr>
        <w:t>（2）病历归档管理</w:t>
      </w:r>
    </w:p>
    <w:p w14:paraId="07470A1B">
      <w:pPr>
        <w:pStyle w:val="140"/>
        <w:keepNext/>
      </w:pPr>
      <w:r>
        <w:rPr>
          <w:rFonts w:hint="eastAsia"/>
        </w:rPr>
        <w:t>具备病历自动归档和手动归档功能。</w:t>
      </w:r>
    </w:p>
    <w:p w14:paraId="4B5B6EC5">
      <w:pPr>
        <w:pStyle w:val="140"/>
        <w:keepNext/>
      </w:pPr>
      <w:r>
        <w:rPr>
          <w:rFonts w:hint="eastAsia"/>
        </w:rPr>
        <w:t>具备病历自动归档设置功能，配置首次归档时限、召回后再次归档时限、死亡等特殊患者归档时限，支持跳过节假日。</w:t>
      </w:r>
    </w:p>
    <w:p w14:paraId="0DB567EB">
      <w:pPr>
        <w:pStyle w:val="140"/>
        <w:keepNext/>
      </w:pPr>
      <w:r>
        <w:rPr>
          <w:rFonts w:hint="eastAsia"/>
        </w:rPr>
        <w:t>具备归档查询功能，可按患者基本信息、就诊信息及归档状态进行查询统计。</w:t>
      </w:r>
    </w:p>
    <w:p w14:paraId="03604883">
      <w:pPr>
        <w:pStyle w:val="140"/>
        <w:keepNext/>
      </w:pPr>
      <w:r>
        <w:rPr>
          <w:rFonts w:hint="eastAsia"/>
        </w:rPr>
        <w:t>具备归档统计功能，可按科室统计手动归档率、自动归档率、召回归档率。</w:t>
      </w:r>
    </w:p>
    <w:p w14:paraId="1FCA8E87">
      <w:pPr>
        <w:pStyle w:val="140"/>
        <w:keepNext/>
      </w:pPr>
      <w:r>
        <w:rPr>
          <w:rFonts w:hint="eastAsia"/>
        </w:rPr>
        <w:t>具备对已归档病历召回申请功能，可按患者基本信息、就诊信息及患者状态查询并在线申请归档召回。</w:t>
      </w:r>
    </w:p>
    <w:p w14:paraId="38CA88B7">
      <w:pPr>
        <w:pStyle w:val="140"/>
        <w:keepNext/>
      </w:pPr>
      <w:r>
        <w:rPr>
          <w:rFonts w:hint="eastAsia"/>
        </w:rPr>
        <w:t>具备病历召回情况查询功能，可查看申请原因、当前流程步骤等信息，支持查看我的申请。</w:t>
      </w:r>
    </w:p>
    <w:p w14:paraId="4CEBACBF">
      <w:pPr>
        <w:pStyle w:val="140"/>
        <w:keepNext/>
      </w:pPr>
      <w:r>
        <w:rPr>
          <w:rFonts w:hint="eastAsia"/>
        </w:rPr>
        <w:t>具备召回审核功能，可对申请召回的已归档病历进行在线审核，支持查看待我审核的和我参与审核的召回申请。</w:t>
      </w:r>
    </w:p>
    <w:p w14:paraId="084EF42E">
      <w:pPr>
        <w:pStyle w:val="140"/>
        <w:keepNext/>
      </w:pPr>
      <w:r>
        <w:rPr>
          <w:rFonts w:hint="eastAsia"/>
        </w:rPr>
        <w:t>（3）病案借阅管理</w:t>
      </w:r>
    </w:p>
    <w:p w14:paraId="57FA458D">
      <w:pPr>
        <w:pStyle w:val="140"/>
        <w:keepNext/>
      </w:pPr>
      <w:r>
        <w:rPr>
          <w:rFonts w:hint="eastAsia"/>
        </w:rPr>
        <w:t>具备住院病案借阅申请功能，可按患者基本信息、就诊信息查询并发起借阅申请。</w:t>
      </w:r>
    </w:p>
    <w:p w14:paraId="374B1EF2">
      <w:pPr>
        <w:pStyle w:val="140"/>
        <w:keepNext/>
      </w:pPr>
      <w:r>
        <w:rPr>
          <w:rFonts w:hint="eastAsia"/>
        </w:rPr>
        <w:t>具备查询我的申请功能，可对我的申请进行撤销申请及流程查看。</w:t>
      </w:r>
    </w:p>
    <w:p w14:paraId="57EEF2E5">
      <w:pPr>
        <w:pStyle w:val="140"/>
        <w:keepNext/>
      </w:pPr>
      <w:r>
        <w:rPr>
          <w:rFonts w:hint="eastAsia"/>
        </w:rPr>
        <w:t>具备在线借阅审核功能，可查看待我审核的和我参与审核。</w:t>
      </w:r>
    </w:p>
    <w:p w14:paraId="04E911E3">
      <w:pPr>
        <w:pStyle w:val="140"/>
        <w:keepNext/>
      </w:pPr>
      <w:r>
        <w:rPr>
          <w:rFonts w:hint="eastAsia"/>
        </w:rPr>
        <w:t>具备借阅病历过期后自动归还功能。</w:t>
      </w:r>
    </w:p>
    <w:p w14:paraId="5A63A075">
      <w:pPr>
        <w:pStyle w:val="140"/>
        <w:keepNext/>
      </w:pPr>
      <w:bookmarkStart w:id="184" w:name="heading_179"/>
      <w:r>
        <w:rPr>
          <w:rFonts w:hint="eastAsia"/>
        </w:rPr>
        <w:t>（4）病历删除</w:t>
      </w:r>
      <w:bookmarkEnd w:id="184"/>
    </w:p>
    <w:p w14:paraId="46B6C765">
      <w:pPr>
        <w:pStyle w:val="140"/>
        <w:keepNext/>
      </w:pPr>
      <w:r>
        <w:rPr>
          <w:rFonts w:hint="eastAsia"/>
        </w:rPr>
        <w:t>需支持对无用病历进行删除操作；</w:t>
      </w:r>
    </w:p>
    <w:p w14:paraId="142F4A98">
      <w:pPr>
        <w:pStyle w:val="140"/>
        <w:keepNext/>
        <w:rPr>
          <w:lang w:eastAsia="zh"/>
        </w:rPr>
      </w:pPr>
      <w:r>
        <w:rPr>
          <w:rFonts w:hint="eastAsia"/>
        </w:rPr>
        <w:t>需支持删除病历回收站功能，可查看所有删除的病历</w:t>
      </w:r>
      <w:r>
        <w:rPr>
          <w:rFonts w:hint="eastAsia"/>
          <w:lang w:eastAsia="zh"/>
        </w:rPr>
        <w:t>；</w:t>
      </w:r>
    </w:p>
    <w:p w14:paraId="2A6435B1">
      <w:pPr>
        <w:pStyle w:val="140"/>
        <w:keepNext/>
      </w:pPr>
      <w:r>
        <w:rPr>
          <w:rFonts w:hint="eastAsia"/>
        </w:rPr>
        <w:t>需支持病历删除后可恢复。</w:t>
      </w:r>
    </w:p>
    <w:p w14:paraId="05954D8B">
      <w:pPr>
        <w:pStyle w:val="140"/>
        <w:keepNext/>
      </w:pPr>
      <w:bookmarkStart w:id="185" w:name="heading_180"/>
      <w:r>
        <w:rPr>
          <w:rFonts w:hint="eastAsia"/>
        </w:rPr>
        <w:t>（5）异常病历恢复</w:t>
      </w:r>
      <w:bookmarkEnd w:id="185"/>
    </w:p>
    <w:p w14:paraId="54852F65">
      <w:pPr>
        <w:pStyle w:val="140"/>
        <w:keepNext/>
      </w:pPr>
      <w:r>
        <w:rPr>
          <w:rFonts w:hint="eastAsia"/>
        </w:rPr>
        <w:t>需支持在异常情况下（如突然断电），可恢复固定时间段内的病历记录。</w:t>
      </w:r>
    </w:p>
    <w:p w14:paraId="0EDB4507">
      <w:pPr>
        <w:pStyle w:val="140"/>
        <w:keepNext/>
      </w:pPr>
      <w:bookmarkStart w:id="186" w:name="heading_181"/>
      <w:r>
        <w:rPr>
          <w:rFonts w:hint="eastAsia"/>
        </w:rPr>
        <w:t>（6）病历组套管理</w:t>
      </w:r>
      <w:bookmarkEnd w:id="186"/>
    </w:p>
    <w:p w14:paraId="3505D383">
      <w:pPr>
        <w:pStyle w:val="140"/>
        <w:keepNext/>
      </w:pPr>
      <w:r>
        <w:rPr>
          <w:rFonts w:hint="eastAsia"/>
        </w:rPr>
        <w:t>需支持将复用性较高的部分文字存为组套，形成文字组套；</w:t>
      </w:r>
    </w:p>
    <w:p w14:paraId="475DBDAC">
      <w:pPr>
        <w:pStyle w:val="140"/>
        <w:keepNext/>
      </w:pPr>
      <w:r>
        <w:rPr>
          <w:rFonts w:hint="eastAsia"/>
        </w:rPr>
        <w:t>需支持将复用性较高的病历存为组套，形成病历组套；</w:t>
      </w:r>
    </w:p>
    <w:p w14:paraId="7D905D83">
      <w:pPr>
        <w:pStyle w:val="140"/>
        <w:keepNext/>
      </w:pPr>
      <w:r>
        <w:rPr>
          <w:rFonts w:hint="eastAsia"/>
        </w:rPr>
        <w:t>需支持修改存储的组套，支持添加文本、特殊符号、元素的操作；</w:t>
      </w:r>
    </w:p>
    <w:p w14:paraId="7B10F977">
      <w:pPr>
        <w:pStyle w:val="140"/>
        <w:keepNext/>
      </w:pPr>
      <w:r>
        <w:rPr>
          <w:rFonts w:hint="eastAsia"/>
        </w:rPr>
        <w:t>需支持指定职级医师维护所在科室的病历组套；</w:t>
      </w:r>
    </w:p>
    <w:p w14:paraId="49B34363">
      <w:pPr>
        <w:pStyle w:val="140"/>
        <w:keepNext/>
      </w:pPr>
      <w:r>
        <w:rPr>
          <w:rFonts w:hint="eastAsia"/>
        </w:rPr>
        <w:t>需支持病历</w:t>
      </w:r>
      <w:r>
        <w:rPr>
          <w:rFonts w:hint="eastAsia"/>
          <w:lang w:eastAsia="zh"/>
        </w:rPr>
        <w:t>模板</w:t>
      </w:r>
      <w:r>
        <w:rPr>
          <w:rFonts w:hint="eastAsia"/>
        </w:rPr>
        <w:t>组套分级为个人、科室两个级别；</w:t>
      </w:r>
    </w:p>
    <w:p w14:paraId="31170F97">
      <w:pPr>
        <w:pStyle w:val="140"/>
        <w:keepNext/>
      </w:pPr>
      <w:r>
        <w:rPr>
          <w:rFonts w:hint="eastAsia"/>
        </w:rPr>
        <w:t>需支持文本组套分级为个人、科室</w:t>
      </w:r>
      <w:r>
        <w:rPr>
          <w:rFonts w:hint="eastAsia"/>
          <w:lang w:eastAsia="zh"/>
        </w:rPr>
        <w:t>等</w:t>
      </w:r>
      <w:r>
        <w:rPr>
          <w:rFonts w:hint="eastAsia"/>
        </w:rPr>
        <w:t>级别；</w:t>
      </w:r>
    </w:p>
    <w:p w14:paraId="3802A5FE">
      <w:pPr>
        <w:pStyle w:val="140"/>
        <w:keepNext/>
      </w:pPr>
      <w:r>
        <w:rPr>
          <w:rFonts w:hint="eastAsia"/>
        </w:rPr>
        <w:t>需支持文本组套个人文件夹名可修改，可上下移动；</w:t>
      </w:r>
    </w:p>
    <w:p w14:paraId="7800CBF4">
      <w:pPr>
        <w:pStyle w:val="140"/>
        <w:keepNext/>
      </w:pPr>
      <w:r>
        <w:rPr>
          <w:rFonts w:hint="eastAsia"/>
        </w:rPr>
        <w:t>需支持特定类型病历可整体组套替换；</w:t>
      </w:r>
    </w:p>
    <w:p w14:paraId="78D58B07">
      <w:pPr>
        <w:pStyle w:val="140"/>
        <w:keepNext/>
      </w:pPr>
      <w:r>
        <w:rPr>
          <w:rFonts w:hint="eastAsia"/>
        </w:rPr>
        <w:t>需支持已创建的病历组套可以复制。</w:t>
      </w:r>
    </w:p>
    <w:p w14:paraId="10AE5152">
      <w:pPr>
        <w:pStyle w:val="140"/>
        <w:keepNext/>
      </w:pPr>
      <w:bookmarkStart w:id="187" w:name="heading_182"/>
      <w:r>
        <w:rPr>
          <w:rFonts w:hint="eastAsia"/>
        </w:rPr>
        <w:t>（7）病程记录</w:t>
      </w:r>
      <w:bookmarkEnd w:id="187"/>
    </w:p>
    <w:p w14:paraId="2E1EE0D0">
      <w:pPr>
        <w:pStyle w:val="140"/>
        <w:keepNext/>
      </w:pPr>
      <w:r>
        <w:rPr>
          <w:rFonts w:hint="eastAsia"/>
        </w:rPr>
        <w:t>需支持创建病程记录时修改病历记录时间；</w:t>
      </w:r>
    </w:p>
    <w:p w14:paraId="2BD89404">
      <w:pPr>
        <w:pStyle w:val="140"/>
        <w:keepNext/>
      </w:pPr>
      <w:r>
        <w:rPr>
          <w:rFonts w:hint="eastAsia"/>
        </w:rPr>
        <w:t>需支持创建病程时手动分页；</w:t>
      </w:r>
    </w:p>
    <w:p w14:paraId="3BA07098">
      <w:pPr>
        <w:pStyle w:val="140"/>
        <w:keepNext/>
      </w:pPr>
      <w:r>
        <w:rPr>
          <w:rFonts w:hint="eastAsia"/>
        </w:rPr>
        <w:t>需支持病程记录整体显示和编辑；</w:t>
      </w:r>
    </w:p>
    <w:p w14:paraId="0901BDB8">
      <w:pPr>
        <w:pStyle w:val="140"/>
        <w:keepNext/>
      </w:pPr>
      <w:r>
        <w:rPr>
          <w:rFonts w:hint="eastAsia"/>
        </w:rPr>
        <w:t>需支持病程记录顺序重置；</w:t>
      </w:r>
    </w:p>
    <w:p w14:paraId="7F4244BE">
      <w:pPr>
        <w:pStyle w:val="140"/>
        <w:keepNext/>
      </w:pPr>
      <w:r>
        <w:rPr>
          <w:rFonts w:hint="eastAsia"/>
        </w:rPr>
        <w:t>需支持病程记录筛选，支持根据书写医生，书写时间段</w:t>
      </w:r>
      <w:r>
        <w:rPr>
          <w:rFonts w:hint="eastAsia"/>
          <w:lang w:eastAsia="zh"/>
        </w:rPr>
        <w:t>等</w:t>
      </w:r>
      <w:r>
        <w:rPr>
          <w:rFonts w:hint="eastAsia"/>
        </w:rPr>
        <w:t>进行筛选；</w:t>
      </w:r>
    </w:p>
    <w:p w14:paraId="0A877A77">
      <w:pPr>
        <w:pStyle w:val="140"/>
        <w:keepNext/>
      </w:pPr>
      <w:bookmarkStart w:id="188" w:name="heading_183"/>
      <w:r>
        <w:rPr>
          <w:rFonts w:hint="eastAsia"/>
        </w:rPr>
        <w:t>（8）知情同意书</w:t>
      </w:r>
      <w:bookmarkEnd w:id="188"/>
    </w:p>
    <w:p w14:paraId="052F05B6">
      <w:pPr>
        <w:pStyle w:val="140"/>
        <w:keepNext/>
      </w:pPr>
      <w:r>
        <w:rPr>
          <w:rFonts w:hint="eastAsia"/>
        </w:rPr>
        <w:t>需支持将常用知情同意书设置为组套，支持批量创建；</w:t>
      </w:r>
    </w:p>
    <w:p w14:paraId="419F3008">
      <w:pPr>
        <w:pStyle w:val="140"/>
        <w:keepNext/>
      </w:pPr>
      <w:r>
        <w:rPr>
          <w:rFonts w:hint="eastAsia"/>
        </w:rPr>
        <w:t>需支持同意书模板归类，</w:t>
      </w:r>
      <w:r>
        <w:rPr>
          <w:rFonts w:hint="eastAsia"/>
          <w:lang w:eastAsia="zh"/>
        </w:rPr>
        <w:t>支持</w:t>
      </w:r>
      <w:r>
        <w:rPr>
          <w:rFonts w:hint="eastAsia"/>
        </w:rPr>
        <w:t>创建归类文件夹</w:t>
      </w:r>
      <w:r>
        <w:rPr>
          <w:rFonts w:hint="eastAsia"/>
          <w:lang w:eastAsia="zh"/>
        </w:rPr>
        <w:t>、</w:t>
      </w:r>
      <w:r>
        <w:rPr>
          <w:rFonts w:hint="eastAsia"/>
        </w:rPr>
        <w:t>命名文件夹，将不同同意书模板归类于文件夹</w:t>
      </w:r>
      <w:r>
        <w:rPr>
          <w:rFonts w:hint="eastAsia"/>
          <w:lang w:eastAsia="zh"/>
        </w:rPr>
        <w:t>等</w:t>
      </w:r>
      <w:r>
        <w:rPr>
          <w:rFonts w:hint="eastAsia"/>
        </w:rPr>
        <w:t>；</w:t>
      </w:r>
    </w:p>
    <w:p w14:paraId="1C69D24D">
      <w:pPr>
        <w:pStyle w:val="140"/>
        <w:keepNext/>
      </w:pPr>
      <w:r>
        <w:rPr>
          <w:rFonts w:hint="eastAsia"/>
        </w:rPr>
        <w:t>需支持基于同意书模板归类一次创建多分同意书病历无需反复创建；</w:t>
      </w:r>
    </w:p>
    <w:p w14:paraId="00D55637">
      <w:pPr>
        <w:pStyle w:val="140"/>
        <w:keepNext/>
      </w:pPr>
      <w:r>
        <w:rPr>
          <w:rFonts w:hint="eastAsia"/>
        </w:rPr>
        <w:t>需支持多个同意书医生一键签名，</w:t>
      </w:r>
      <w:r>
        <w:rPr>
          <w:rFonts w:hint="eastAsia"/>
          <w:lang w:eastAsia="zh"/>
        </w:rPr>
        <w:t>并</w:t>
      </w:r>
      <w:r>
        <w:rPr>
          <w:rFonts w:hint="eastAsia"/>
        </w:rPr>
        <w:t>根据需要选择</w:t>
      </w:r>
      <w:r>
        <w:rPr>
          <w:rFonts w:hint="eastAsia"/>
          <w:lang w:eastAsia="zh"/>
        </w:rPr>
        <w:t>多份</w:t>
      </w:r>
      <w:r>
        <w:rPr>
          <w:rFonts w:hint="eastAsia"/>
        </w:rPr>
        <w:t>同意书一次签名；</w:t>
      </w:r>
    </w:p>
    <w:p w14:paraId="002881B0">
      <w:pPr>
        <w:pStyle w:val="140"/>
        <w:keepNext/>
        <w:rPr>
          <w:lang w:eastAsia="zh"/>
        </w:rPr>
      </w:pPr>
      <w:r>
        <w:rPr>
          <w:rFonts w:hint="eastAsia"/>
          <w:lang w:eastAsia="zh"/>
        </w:rPr>
        <w:t>需</w:t>
      </w:r>
      <w:r>
        <w:rPr>
          <w:rFonts w:hint="eastAsia"/>
        </w:rPr>
        <w:t>支持患者批量签名，患者查看后只需要一次签名就可完成所有签名操作</w:t>
      </w:r>
      <w:r>
        <w:rPr>
          <w:rFonts w:hint="eastAsia"/>
          <w:lang w:eastAsia="zh"/>
        </w:rPr>
        <w:t>；</w:t>
      </w:r>
    </w:p>
    <w:p w14:paraId="0BAF4BA5">
      <w:pPr>
        <w:pStyle w:val="140"/>
        <w:keepNext/>
      </w:pPr>
      <w:r>
        <w:rPr>
          <w:rFonts w:hint="eastAsia"/>
        </w:rPr>
        <w:t>需支持根据知情同意书不同类型分类展示</w:t>
      </w:r>
      <w:r>
        <w:rPr>
          <w:rFonts w:hint="eastAsia"/>
          <w:lang w:eastAsia="zh"/>
        </w:rPr>
        <w:t>，如：</w:t>
      </w:r>
      <w:r>
        <w:rPr>
          <w:rFonts w:hint="eastAsia"/>
        </w:rPr>
        <w:t>知情同意书列表</w:t>
      </w:r>
      <w:r>
        <w:rPr>
          <w:rFonts w:hint="eastAsia"/>
          <w:lang w:eastAsia="zh"/>
        </w:rPr>
        <w:t>、</w:t>
      </w:r>
      <w:r>
        <w:rPr>
          <w:rFonts w:hint="eastAsia"/>
        </w:rPr>
        <w:t>检索</w:t>
      </w:r>
      <w:r>
        <w:rPr>
          <w:rFonts w:hint="eastAsia"/>
          <w:lang w:eastAsia="zh"/>
        </w:rPr>
        <w:t>等</w:t>
      </w:r>
      <w:r>
        <w:rPr>
          <w:rFonts w:hint="eastAsia"/>
        </w:rPr>
        <w:t>；</w:t>
      </w:r>
    </w:p>
    <w:p w14:paraId="429B7CE4">
      <w:pPr>
        <w:pStyle w:val="140"/>
        <w:keepNext/>
      </w:pPr>
      <w:r>
        <w:rPr>
          <w:rFonts w:hint="eastAsia"/>
        </w:rPr>
        <w:t>需支持已创建知情同意书的名称及状态一览。</w:t>
      </w:r>
    </w:p>
    <w:p w14:paraId="7C5FEB02">
      <w:pPr>
        <w:pStyle w:val="6"/>
        <w:keepLines w:val="0"/>
        <w:tabs>
          <w:tab w:val="left" w:pos="0"/>
          <w:tab w:val="clear" w:pos="424"/>
        </w:tabs>
        <w:rPr>
          <w:rFonts w:ascii="宋体" w:hAnsi="宋体" w:cs="宋体"/>
          <w:color w:val="000000" w:themeColor="text1"/>
          <w14:textFill>
            <w14:solidFill>
              <w14:schemeClr w14:val="tx1"/>
            </w14:solidFill>
          </w14:textFill>
        </w:rPr>
      </w:pPr>
      <w:bookmarkStart w:id="189" w:name="_Toc1513005426"/>
      <w:bookmarkStart w:id="190" w:name="_Toc1505437967"/>
      <w:bookmarkStart w:id="191" w:name="_Toc12430664"/>
      <w:r>
        <w:rPr>
          <w:rFonts w:hint="eastAsia" w:ascii="宋体" w:hAnsi="宋体" w:cs="宋体"/>
          <w:color w:val="000000" w:themeColor="text1"/>
          <w14:textFill>
            <w14:solidFill>
              <w14:schemeClr w14:val="tx1"/>
            </w14:solidFill>
          </w14:textFill>
        </w:rPr>
        <w:t>病历书写助手</w:t>
      </w:r>
      <w:bookmarkEnd w:id="189"/>
      <w:bookmarkEnd w:id="190"/>
      <w:bookmarkEnd w:id="191"/>
    </w:p>
    <w:p w14:paraId="06C798C0">
      <w:pPr>
        <w:pStyle w:val="140"/>
        <w:keepNext/>
      </w:pPr>
      <w:r>
        <w:rPr>
          <w:rFonts w:hint="eastAsia"/>
        </w:rPr>
        <w:t>具备通过智能标签集成展示当前患者诊疗信息功能，展示最近搜索的关键词，支持按关键词快捷查找，支持展示最近病历操作情况，支持快捷写入到病历中。</w:t>
      </w:r>
    </w:p>
    <w:p w14:paraId="323BBC51">
      <w:pPr>
        <w:pStyle w:val="140"/>
        <w:keepNext/>
      </w:pPr>
      <w:r>
        <w:rPr>
          <w:rFonts w:hint="eastAsia"/>
        </w:rPr>
        <w:t>具备分类检索当前患者诊疗信息功能，支持查看检验报告、检查报告、住院医嘱、护理信息及病历文书信息。</w:t>
      </w:r>
    </w:p>
    <w:p w14:paraId="38B43C9A">
      <w:pPr>
        <w:pStyle w:val="140"/>
        <w:keepNext/>
      </w:pPr>
      <w:r>
        <w:rPr>
          <w:rFonts w:hint="eastAsia"/>
        </w:rPr>
        <w:t>具备查看患者本次以及历史门诊、急诊、住院就诊病历功能，并支持引用既往病历数据。</w:t>
      </w:r>
    </w:p>
    <w:p w14:paraId="7585BD3A">
      <w:pPr>
        <w:pStyle w:val="140"/>
        <w:keepNext/>
      </w:pPr>
      <w:r>
        <w:rPr>
          <w:rFonts w:hint="eastAsia"/>
        </w:rPr>
        <w:t>具备查看患者医嘱信息功能，支持表格和卡片两种展现方式，支持按医嘱类型分别展示，并支持多选医嘱数据插入到病历中。</w:t>
      </w:r>
    </w:p>
    <w:p w14:paraId="26B95FBF">
      <w:pPr>
        <w:pStyle w:val="140"/>
        <w:keepNext/>
      </w:pPr>
      <w:r>
        <w:rPr>
          <w:rFonts w:hint="eastAsia"/>
        </w:rPr>
        <w:t>具备查看患者本次就诊过敏信息功能，并支持多选过敏信息后写入到病历中。</w:t>
      </w:r>
    </w:p>
    <w:p w14:paraId="309AD7A9">
      <w:pPr>
        <w:pStyle w:val="140"/>
        <w:keepNext/>
      </w:pPr>
      <w:r>
        <w:rPr>
          <w:rFonts w:hint="eastAsia"/>
        </w:rPr>
        <w:t>具备查看患者本次就诊诊断信息功能，并支持引用诊断数据。</w:t>
      </w:r>
    </w:p>
    <w:p w14:paraId="3F504DDB">
      <w:pPr>
        <w:pStyle w:val="140"/>
        <w:keepNext/>
      </w:pPr>
      <w:r>
        <w:rPr>
          <w:rFonts w:hint="eastAsia"/>
        </w:rPr>
        <w:t>具备查看患者本次以及既往门诊、住院就诊医技报告功能，支持表格和卡片两种展现方式，并支持引用检查检验结果数据。</w:t>
      </w:r>
    </w:p>
    <w:p w14:paraId="06C78DC6">
      <w:pPr>
        <w:pStyle w:val="140"/>
        <w:keepNext/>
      </w:pPr>
      <w:r>
        <w:rPr>
          <w:rFonts w:hint="eastAsia"/>
        </w:rPr>
        <w:t>具备医学计算公式及计算结果引用功能。</w:t>
      </w:r>
    </w:p>
    <w:p w14:paraId="309695C9">
      <w:pPr>
        <w:pStyle w:val="140"/>
        <w:keepNext/>
      </w:pPr>
      <w:r>
        <w:rPr>
          <w:rFonts w:hint="eastAsia"/>
        </w:rPr>
        <w:t>具备医学常用特殊字符引用功能，支持自定义配置特殊字符。</w:t>
      </w:r>
    </w:p>
    <w:p w14:paraId="1BFD03FB">
      <w:pPr>
        <w:pStyle w:val="140"/>
        <w:keepNext/>
      </w:pPr>
      <w:r>
        <w:rPr>
          <w:rFonts w:hint="eastAsia"/>
        </w:rPr>
        <w:t>具备医学常用图片引用功能，并支持对图片进行标注。</w:t>
      </w:r>
    </w:p>
    <w:p w14:paraId="548E845B">
      <w:pPr>
        <w:pStyle w:val="140"/>
        <w:keepNext/>
      </w:pPr>
      <w:r>
        <w:rPr>
          <w:rFonts w:hint="eastAsia"/>
        </w:rPr>
        <w:t>具备常用短语收藏及引用功能，并支持对短语进行编辑、共享等操作。</w:t>
      </w:r>
    </w:p>
    <w:p w14:paraId="7A787E88">
      <w:pPr>
        <w:pStyle w:val="140"/>
        <w:keepNext/>
      </w:pPr>
      <w:r>
        <w:rPr>
          <w:rFonts w:hint="eastAsia"/>
        </w:rPr>
        <w:t>具备智能提醒集成展示功能，支持展示病历内容校验不符合项、病历质控校验不符合项及质控记录项。</w:t>
      </w:r>
    </w:p>
    <w:p w14:paraId="7B9B21B0">
      <w:pPr>
        <w:pStyle w:val="140"/>
        <w:keepNext/>
      </w:pPr>
      <w:r>
        <w:rPr>
          <w:rFonts w:hint="eastAsia"/>
        </w:rPr>
        <w:t>支持与移动查房系统对接，将移动查房内容插入到病历中。</w:t>
      </w:r>
    </w:p>
    <w:p w14:paraId="09684790">
      <w:pPr>
        <w:pStyle w:val="6"/>
        <w:keepLines w:val="0"/>
        <w:tabs>
          <w:tab w:val="left" w:pos="0"/>
          <w:tab w:val="clear" w:pos="424"/>
        </w:tabs>
        <w:rPr>
          <w:rFonts w:ascii="宋体" w:hAnsi="宋体" w:cs="宋体"/>
          <w:color w:val="000000" w:themeColor="text1"/>
          <w14:textFill>
            <w14:solidFill>
              <w14:schemeClr w14:val="tx1"/>
            </w14:solidFill>
          </w14:textFill>
        </w:rPr>
      </w:pPr>
      <w:bookmarkStart w:id="192" w:name="_Toc1059872387"/>
      <w:bookmarkStart w:id="193" w:name="_Toc780860430"/>
      <w:bookmarkStart w:id="194" w:name="_Toc1607092351"/>
      <w:r>
        <w:rPr>
          <w:rFonts w:hint="eastAsia" w:ascii="宋体" w:hAnsi="宋体" w:cs="宋体"/>
          <w:color w:val="000000" w:themeColor="text1"/>
          <w14:textFill>
            <w14:solidFill>
              <w14:schemeClr w14:val="tx1"/>
            </w14:solidFill>
          </w14:textFill>
        </w:rPr>
        <w:t>病历模板管理</w:t>
      </w:r>
      <w:bookmarkEnd w:id="192"/>
      <w:bookmarkEnd w:id="193"/>
      <w:bookmarkEnd w:id="194"/>
    </w:p>
    <w:p w14:paraId="008E2513">
      <w:pPr>
        <w:pStyle w:val="140"/>
        <w:keepNext/>
      </w:pPr>
      <w:r>
        <w:rPr>
          <w:rFonts w:hint="eastAsia"/>
        </w:rPr>
        <w:t>1.病历模板管理</w:t>
      </w:r>
    </w:p>
    <w:p w14:paraId="6831017F">
      <w:pPr>
        <w:pStyle w:val="140"/>
        <w:keepNext/>
      </w:pPr>
      <w:r>
        <w:rPr>
          <w:rFonts w:hint="eastAsia"/>
        </w:rPr>
        <w:t>具备病历模板管理功能，提供符合卫健委、省市标准规范的病历模板。</w:t>
      </w:r>
    </w:p>
    <w:p w14:paraId="3B135CCD">
      <w:pPr>
        <w:pStyle w:val="140"/>
        <w:keepNext/>
      </w:pPr>
      <w:r>
        <w:rPr>
          <w:rFonts w:hint="eastAsia"/>
        </w:rPr>
        <w:t>具备病历模板目录自定义配置功能。</w:t>
      </w:r>
    </w:p>
    <w:p w14:paraId="70DBE67B">
      <w:pPr>
        <w:pStyle w:val="140"/>
        <w:keepNext/>
      </w:pPr>
      <w:r>
        <w:rPr>
          <w:rFonts w:hint="eastAsia"/>
        </w:rPr>
        <w:t>具备模板目录标准分类管理功能。</w:t>
      </w:r>
    </w:p>
    <w:p w14:paraId="3F25FDDC">
      <w:pPr>
        <w:pStyle w:val="140"/>
        <w:keepNext/>
      </w:pPr>
      <w:r>
        <w:rPr>
          <w:rFonts w:hint="eastAsia"/>
        </w:rPr>
        <w:t>具备模板云端维护并发布功能。</w:t>
      </w:r>
    </w:p>
    <w:p w14:paraId="2F88C075">
      <w:pPr>
        <w:pStyle w:val="140"/>
        <w:keepNext/>
      </w:pPr>
      <w:r>
        <w:rPr>
          <w:rFonts w:hint="eastAsia"/>
        </w:rPr>
        <w:t>具备病历模板维护功能，支持依据医院需求对病历模板进行修改。</w:t>
      </w:r>
    </w:p>
    <w:p w14:paraId="2C4C12AF">
      <w:pPr>
        <w:pStyle w:val="140"/>
        <w:keepNext/>
      </w:pPr>
      <w:r>
        <w:rPr>
          <w:rFonts w:hint="eastAsia"/>
        </w:rPr>
        <w:t>具备病历模板的批量修改功能。</w:t>
      </w:r>
    </w:p>
    <w:p w14:paraId="7D7596AB">
      <w:pPr>
        <w:pStyle w:val="140"/>
        <w:keepNext/>
      </w:pPr>
      <w:r>
        <w:rPr>
          <w:rFonts w:hint="eastAsia"/>
        </w:rPr>
        <w:t>具备科室模板管理功能，科室模板管理员维护模板，经院级审核后发布使用。</w:t>
      </w:r>
    </w:p>
    <w:p w14:paraId="232208D2">
      <w:pPr>
        <w:pStyle w:val="140"/>
        <w:keepNext/>
      </w:pPr>
      <w:r>
        <w:rPr>
          <w:rFonts w:hint="eastAsia"/>
        </w:rPr>
        <w:t>具备个人模板的创建、维护、共享到科室功能。</w:t>
      </w:r>
    </w:p>
    <w:p w14:paraId="6BB92CF0">
      <w:pPr>
        <w:pStyle w:val="140"/>
        <w:keepNext/>
      </w:pPr>
      <w:r>
        <w:rPr>
          <w:rFonts w:hint="eastAsia"/>
        </w:rPr>
        <w:t>具备病历模板的版本管理，支持使用最新发布的模板创建病历，控制系统及个人模板统一升级。</w:t>
      </w:r>
    </w:p>
    <w:p w14:paraId="39FDEC6C">
      <w:pPr>
        <w:pStyle w:val="140"/>
        <w:keepNext/>
      </w:pPr>
      <w:r>
        <w:rPr>
          <w:rFonts w:hint="eastAsia"/>
        </w:rPr>
        <w:t>支持系统模板手动恢复至某一特定版本。</w:t>
      </w:r>
    </w:p>
    <w:p w14:paraId="5D63C12D">
      <w:pPr>
        <w:pStyle w:val="140"/>
        <w:keepNext/>
      </w:pPr>
      <w:r>
        <w:rPr>
          <w:rFonts w:hint="eastAsia"/>
        </w:rPr>
        <w:t>具备病历模板多院区统一管理功能，支持模板统一管理，下发不同院区使用。</w:t>
      </w:r>
    </w:p>
    <w:p w14:paraId="56F6C24C">
      <w:pPr>
        <w:pStyle w:val="140"/>
        <w:keepNext/>
      </w:pPr>
      <w:r>
        <w:rPr>
          <w:rFonts w:hint="eastAsia"/>
        </w:rPr>
        <w:t>2.病历模板订阅</w:t>
      </w:r>
    </w:p>
    <w:p w14:paraId="5388CD7A">
      <w:pPr>
        <w:pStyle w:val="140"/>
        <w:keepNext/>
      </w:pPr>
      <w:r>
        <w:rPr>
          <w:rFonts w:hint="eastAsia"/>
        </w:rPr>
        <w:t>提供医院个性化专科、专病病历模板定制服务。</w:t>
      </w:r>
    </w:p>
    <w:p w14:paraId="2D84319D">
      <w:pPr>
        <w:pStyle w:val="140"/>
        <w:keepNext/>
      </w:pPr>
      <w:r>
        <w:rPr>
          <w:rFonts w:hint="eastAsia"/>
        </w:rPr>
        <w:t>3.元素维护</w:t>
      </w:r>
    </w:p>
    <w:p w14:paraId="6C2AC17E">
      <w:pPr>
        <w:pStyle w:val="140"/>
        <w:keepNext/>
      </w:pPr>
      <w:r>
        <w:rPr>
          <w:rFonts w:hint="eastAsia"/>
        </w:rPr>
        <w:t>需支持有集中页面管理，可展示元素ID、元素名称、拼音码、五笔码、元素编码、互联互通编码、引用、组套、数据源、默认控件、空间设置、操作时间、操作人、状态、操作。</w:t>
      </w:r>
    </w:p>
    <w:p w14:paraId="191A422C">
      <w:pPr>
        <w:pStyle w:val="140"/>
        <w:keepNext/>
      </w:pPr>
      <w:r>
        <w:rPr>
          <w:rFonts w:hint="eastAsia"/>
        </w:rPr>
        <w:t>需支持元素ID作为标识的唯一编码。</w:t>
      </w:r>
    </w:p>
    <w:p w14:paraId="039547DD">
      <w:pPr>
        <w:pStyle w:val="140"/>
        <w:keepNext/>
      </w:pPr>
      <w:r>
        <w:rPr>
          <w:rFonts w:hint="eastAsia"/>
        </w:rPr>
        <w:t>需支持拼音码、五笔码自动生成。</w:t>
      </w:r>
    </w:p>
    <w:p w14:paraId="44BF41B3">
      <w:pPr>
        <w:pStyle w:val="140"/>
        <w:keepNext/>
      </w:pPr>
      <w:r>
        <w:rPr>
          <w:rFonts w:hint="eastAsia"/>
        </w:rPr>
        <w:t>需支持有互联互通编码标识。</w:t>
      </w:r>
    </w:p>
    <w:p w14:paraId="0A69920D">
      <w:pPr>
        <w:pStyle w:val="140"/>
        <w:keepNext/>
      </w:pPr>
      <w:r>
        <w:rPr>
          <w:rFonts w:hint="eastAsia"/>
        </w:rPr>
        <w:t>需支持设定新建元素是否可引用就诊信息，如本次就诊、既往就诊。</w:t>
      </w:r>
    </w:p>
    <w:p w14:paraId="0FD8A21E">
      <w:pPr>
        <w:pStyle w:val="140"/>
        <w:keepNext/>
      </w:pPr>
      <w:r>
        <w:rPr>
          <w:rFonts w:hint="eastAsia"/>
        </w:rPr>
        <w:t>需支持设定是否允许用于组套替换。</w:t>
      </w:r>
    </w:p>
    <w:p w14:paraId="4E906575">
      <w:pPr>
        <w:pStyle w:val="140"/>
        <w:keepNext/>
      </w:pPr>
      <w:r>
        <w:rPr>
          <w:rFonts w:hint="eastAsia"/>
        </w:rPr>
        <w:t>需支持引用标准字典信息，如</w:t>
      </w:r>
      <w:r>
        <w:rPr>
          <w:rFonts w:hint="eastAsia"/>
          <w:lang w:eastAsia="zh"/>
        </w:rPr>
        <w:t>：</w:t>
      </w:r>
      <w:r>
        <w:rPr>
          <w:rFonts w:hint="eastAsia"/>
        </w:rPr>
        <w:t>诊断字典、手术字典</w:t>
      </w:r>
      <w:r>
        <w:rPr>
          <w:rFonts w:hint="eastAsia"/>
          <w:lang w:eastAsia="zh"/>
        </w:rPr>
        <w:t>等字典信息</w:t>
      </w:r>
      <w:r>
        <w:rPr>
          <w:rFonts w:hint="eastAsia"/>
        </w:rPr>
        <w:t>。</w:t>
      </w:r>
    </w:p>
    <w:p w14:paraId="5EFAC74D">
      <w:pPr>
        <w:pStyle w:val="140"/>
        <w:keepNext/>
      </w:pPr>
      <w:r>
        <w:rPr>
          <w:rFonts w:hint="eastAsia"/>
        </w:rPr>
        <w:t>需支持设置默认控件，如</w:t>
      </w:r>
      <w:r>
        <w:rPr>
          <w:rFonts w:hint="eastAsia"/>
          <w:lang w:eastAsia="zh"/>
        </w:rPr>
        <w:t>：</w:t>
      </w:r>
      <w:r>
        <w:rPr>
          <w:rFonts w:hint="eastAsia"/>
        </w:rPr>
        <w:t>文本、数字、单选、日期、下拉单选</w:t>
      </w:r>
      <w:r>
        <w:rPr>
          <w:rFonts w:hint="eastAsia"/>
          <w:lang w:eastAsia="zh"/>
        </w:rPr>
        <w:t>等内容</w:t>
      </w:r>
      <w:r>
        <w:rPr>
          <w:rFonts w:hint="eastAsia"/>
        </w:rPr>
        <w:t>，</w:t>
      </w:r>
      <w:r>
        <w:rPr>
          <w:rFonts w:hint="eastAsia"/>
          <w:lang w:eastAsia="zh"/>
        </w:rPr>
        <w:t>需</w:t>
      </w:r>
      <w:r>
        <w:rPr>
          <w:rFonts w:hint="eastAsia"/>
        </w:rPr>
        <w:t>支持针对不同控件设置各控件属性信息。</w:t>
      </w:r>
    </w:p>
    <w:p w14:paraId="2FE03C46">
      <w:pPr>
        <w:pStyle w:val="140"/>
        <w:keepNext/>
      </w:pPr>
      <w:r>
        <w:rPr>
          <w:rFonts w:hint="eastAsia"/>
        </w:rPr>
        <w:t>需支持记录操作时间、操作人</w:t>
      </w:r>
      <w:r>
        <w:rPr>
          <w:rFonts w:hint="eastAsia"/>
          <w:lang w:eastAsia="zh"/>
        </w:rPr>
        <w:t>的内容</w:t>
      </w:r>
      <w:r>
        <w:rPr>
          <w:rFonts w:hint="eastAsia"/>
        </w:rPr>
        <w:t>。</w:t>
      </w:r>
    </w:p>
    <w:p w14:paraId="7BA7E45F">
      <w:pPr>
        <w:pStyle w:val="140"/>
        <w:keepNext/>
      </w:pPr>
      <w:r>
        <w:rPr>
          <w:rFonts w:hint="eastAsia"/>
        </w:rPr>
        <w:t>需支持</w:t>
      </w:r>
      <w:r>
        <w:rPr>
          <w:rFonts w:hint="eastAsia"/>
          <w:lang w:eastAsia="zh"/>
        </w:rPr>
        <w:t>界面查询，</w:t>
      </w:r>
      <w:r>
        <w:rPr>
          <w:rFonts w:hint="eastAsia"/>
        </w:rPr>
        <w:t>按照</w:t>
      </w:r>
      <w:r>
        <w:rPr>
          <w:rFonts w:hint="eastAsia"/>
          <w:lang w:eastAsia="zh"/>
        </w:rPr>
        <w:t>包括不限于：</w:t>
      </w:r>
      <w:r>
        <w:rPr>
          <w:rFonts w:hint="eastAsia"/>
        </w:rPr>
        <w:t>元素名称、元素ID</w:t>
      </w:r>
      <w:r>
        <w:rPr>
          <w:rFonts w:hint="eastAsia"/>
          <w:lang w:eastAsia="zh"/>
        </w:rPr>
        <w:t>、拼音等内容</w:t>
      </w:r>
      <w:r>
        <w:rPr>
          <w:rFonts w:hint="eastAsia"/>
        </w:rPr>
        <w:t>进行筛选</w:t>
      </w:r>
      <w:r>
        <w:rPr>
          <w:rFonts w:hint="eastAsia"/>
          <w:lang w:eastAsia="zh"/>
        </w:rPr>
        <w:t>与查询</w:t>
      </w:r>
      <w:r>
        <w:rPr>
          <w:rFonts w:hint="eastAsia"/>
        </w:rPr>
        <w:t>。</w:t>
      </w:r>
    </w:p>
    <w:p w14:paraId="13B2DC03">
      <w:pPr>
        <w:pStyle w:val="140"/>
        <w:keepNext/>
      </w:pPr>
      <w:r>
        <w:rPr>
          <w:rFonts w:hint="eastAsia"/>
        </w:rPr>
        <w:t>4.病历类型维护</w:t>
      </w:r>
    </w:p>
    <w:p w14:paraId="1754BE54">
      <w:pPr>
        <w:pStyle w:val="140"/>
        <w:keepNext/>
      </w:pPr>
      <w:r>
        <w:rPr>
          <w:rFonts w:hint="eastAsia"/>
        </w:rPr>
        <w:t>需支持依据电子病历管理规范对系统内病历文书分类管理。</w:t>
      </w:r>
    </w:p>
    <w:p w14:paraId="4AFA57CB">
      <w:pPr>
        <w:pStyle w:val="140"/>
        <w:keepNext/>
      </w:pPr>
      <w:r>
        <w:rPr>
          <w:rFonts w:hint="eastAsia"/>
        </w:rPr>
        <w:t>需支持结合</w:t>
      </w:r>
      <w:r>
        <w:rPr>
          <w:rFonts w:hint="eastAsia"/>
          <w:lang w:eastAsia="zh"/>
        </w:rPr>
        <w:t>电子病历管理规范</w:t>
      </w:r>
      <w:r>
        <w:rPr>
          <w:rFonts w:hint="eastAsia"/>
        </w:rPr>
        <w:t>分为父类型、子类型两个层级，</w:t>
      </w:r>
      <w:r>
        <w:rPr>
          <w:rFonts w:hint="eastAsia"/>
          <w:lang w:eastAsia="zh"/>
        </w:rPr>
        <w:t>并支持</w:t>
      </w:r>
      <w:r>
        <w:rPr>
          <w:rFonts w:hint="eastAsia"/>
        </w:rPr>
        <w:t>保持上下级关系。</w:t>
      </w:r>
    </w:p>
    <w:p w14:paraId="6D348774">
      <w:pPr>
        <w:pStyle w:val="140"/>
        <w:keepNext/>
      </w:pPr>
      <w:r>
        <w:rPr>
          <w:rFonts w:hint="eastAsia"/>
        </w:rPr>
        <w:t>需支持基于父类型创建子类型，如（父类：病程记录 子类：首程、日常病程），并可按类型标识有效性、唯一性及使用场景。</w:t>
      </w:r>
    </w:p>
    <w:p w14:paraId="116DFC01">
      <w:pPr>
        <w:pStyle w:val="140"/>
        <w:keepNext/>
      </w:pPr>
      <w:r>
        <w:rPr>
          <w:rFonts w:hint="eastAsia"/>
        </w:rPr>
        <w:t>5.模板版本维护</w:t>
      </w:r>
    </w:p>
    <w:p w14:paraId="7453D88E">
      <w:pPr>
        <w:pStyle w:val="140"/>
        <w:keepNext/>
        <w:rPr>
          <w:lang w:eastAsia="zh"/>
        </w:rPr>
      </w:pPr>
      <w:r>
        <w:rPr>
          <w:rFonts w:hint="eastAsia"/>
          <w:lang w:eastAsia="zh"/>
        </w:rPr>
        <w:t>需支持多机构、多院区、多版本，机构与机构、院区与院区间互不干扰。</w:t>
      </w:r>
    </w:p>
    <w:p w14:paraId="1FF47DE3">
      <w:pPr>
        <w:pStyle w:val="140"/>
        <w:keepNext/>
      </w:pPr>
      <w:r>
        <w:rPr>
          <w:rFonts w:hint="eastAsia"/>
        </w:rPr>
        <w:t>6.模板维护</w:t>
      </w:r>
    </w:p>
    <w:p w14:paraId="104DBDC4">
      <w:pPr>
        <w:pStyle w:val="140"/>
        <w:keepNext/>
      </w:pPr>
      <w:r>
        <w:rPr>
          <w:rFonts w:hint="eastAsia"/>
        </w:rPr>
        <w:t>需支持不同机构、不同医院、不同院区、不同版本的</w:t>
      </w:r>
      <w:r>
        <w:rPr>
          <w:rFonts w:hint="eastAsia"/>
          <w:lang w:eastAsia="zh"/>
        </w:rPr>
        <w:t>病历</w:t>
      </w:r>
      <w:r>
        <w:rPr>
          <w:rFonts w:hint="eastAsia"/>
        </w:rPr>
        <w:t>模板维护。</w:t>
      </w:r>
    </w:p>
    <w:p w14:paraId="1E0A0788">
      <w:pPr>
        <w:pStyle w:val="140"/>
        <w:keepNext/>
      </w:pPr>
      <w:r>
        <w:rPr>
          <w:rFonts w:hint="eastAsia"/>
        </w:rPr>
        <w:t>需支持</w:t>
      </w:r>
      <w:r>
        <w:rPr>
          <w:rFonts w:hint="eastAsia"/>
          <w:lang w:eastAsia="zh"/>
        </w:rPr>
        <w:t>病历</w:t>
      </w:r>
      <w:r>
        <w:rPr>
          <w:rFonts w:hint="eastAsia"/>
        </w:rPr>
        <w:t>模板中添加</w:t>
      </w:r>
      <w:r>
        <w:rPr>
          <w:rFonts w:hint="eastAsia"/>
          <w:lang w:eastAsia="zh"/>
        </w:rPr>
        <w:t>包括不限于：</w:t>
      </w:r>
      <w:r>
        <w:rPr>
          <w:rFonts w:hint="eastAsia"/>
        </w:rPr>
        <w:t>区域、页眉线、控件、组件、二维码、表格、牙齿公式</w:t>
      </w:r>
      <w:r>
        <w:rPr>
          <w:rFonts w:hint="eastAsia"/>
          <w:lang w:eastAsia="zh"/>
        </w:rPr>
        <w:t>、月经史等信息内容</w:t>
      </w:r>
      <w:r>
        <w:rPr>
          <w:rFonts w:hint="eastAsia"/>
        </w:rPr>
        <w:t>。</w:t>
      </w:r>
    </w:p>
    <w:p w14:paraId="4282A59A">
      <w:pPr>
        <w:pStyle w:val="140"/>
        <w:keepNext/>
      </w:pPr>
      <w:r>
        <w:rPr>
          <w:rFonts w:hint="eastAsia"/>
        </w:rPr>
        <w:t>需支持模板暂存、删除。</w:t>
      </w:r>
    </w:p>
    <w:p w14:paraId="22B3C993">
      <w:pPr>
        <w:pStyle w:val="140"/>
        <w:keepNext/>
      </w:pPr>
      <w:r>
        <w:rPr>
          <w:rFonts w:hint="eastAsia"/>
        </w:rPr>
        <w:t>需支持模板导入导出。</w:t>
      </w:r>
    </w:p>
    <w:p w14:paraId="0F115D36">
      <w:pPr>
        <w:pStyle w:val="140"/>
        <w:keepNext/>
      </w:pPr>
      <w:r>
        <w:rPr>
          <w:rFonts w:hint="eastAsia"/>
        </w:rPr>
        <w:t>需支持关联模板。</w:t>
      </w:r>
    </w:p>
    <w:p w14:paraId="28078CD4">
      <w:pPr>
        <w:pStyle w:val="140"/>
        <w:keepNext/>
      </w:pPr>
      <w:r>
        <w:rPr>
          <w:rFonts w:hint="eastAsia"/>
        </w:rPr>
        <w:t>需支持模板权限分配。</w:t>
      </w:r>
    </w:p>
    <w:p w14:paraId="48502ED7">
      <w:pPr>
        <w:pStyle w:val="140"/>
        <w:keepNext/>
      </w:pPr>
      <w:r>
        <w:rPr>
          <w:rFonts w:hint="eastAsia"/>
        </w:rPr>
        <w:t>需支持模板变更历史。</w:t>
      </w:r>
    </w:p>
    <w:p w14:paraId="7D7B3033">
      <w:pPr>
        <w:pStyle w:val="140"/>
        <w:keepNext/>
      </w:pPr>
      <w:r>
        <w:rPr>
          <w:rFonts w:hint="eastAsia"/>
        </w:rPr>
        <w:t>需支持模板打印设置，如设置打印纸张大小、打印模式、是否可双面打印、打印纸张方向、自定义水印、上下左右边距。</w:t>
      </w:r>
    </w:p>
    <w:p w14:paraId="15E5A55A">
      <w:pPr>
        <w:pStyle w:val="140"/>
        <w:keepNext/>
      </w:pPr>
      <w:r>
        <w:rPr>
          <w:rFonts w:hint="eastAsia"/>
        </w:rPr>
        <w:t>需支持一键</w:t>
      </w:r>
      <w:r>
        <w:rPr>
          <w:rFonts w:hint="eastAsia"/>
          <w:lang w:eastAsia="zh"/>
        </w:rPr>
        <w:t>替换</w:t>
      </w:r>
      <w:r>
        <w:rPr>
          <w:rFonts w:hint="eastAsia"/>
        </w:rPr>
        <w:t>页眉医院标识</w:t>
      </w:r>
      <w:r>
        <w:rPr>
          <w:rFonts w:hint="eastAsia"/>
          <w:lang w:eastAsia="zh"/>
        </w:rPr>
        <w:t>功能</w:t>
      </w:r>
      <w:r>
        <w:rPr>
          <w:rFonts w:hint="eastAsia"/>
        </w:rPr>
        <w:t>。</w:t>
      </w:r>
    </w:p>
    <w:p w14:paraId="423D5D10">
      <w:pPr>
        <w:pStyle w:val="140"/>
        <w:keepNext/>
      </w:pPr>
      <w:r>
        <w:rPr>
          <w:rFonts w:hint="eastAsia"/>
        </w:rPr>
        <w:t>需支持模板整体信息一些设置，</w:t>
      </w:r>
      <w:r>
        <w:rPr>
          <w:rFonts w:hint="eastAsia"/>
          <w:lang w:eastAsia="zh"/>
        </w:rPr>
        <w:t>包括不限于：</w:t>
      </w:r>
      <w:r>
        <w:rPr>
          <w:rFonts w:hint="eastAsia"/>
        </w:rPr>
        <w:t>模板名称、拼音码、归档控制、病历父类型、病历子类型、组套替换、使用场景、适用性别、适用患者、签名模式、医生签名、患者签名、打印限制</w:t>
      </w:r>
      <w:r>
        <w:rPr>
          <w:rFonts w:hint="eastAsia"/>
          <w:lang w:eastAsia="zh"/>
        </w:rPr>
        <w:t>等内容</w:t>
      </w:r>
      <w:r>
        <w:rPr>
          <w:rFonts w:hint="eastAsia"/>
        </w:rPr>
        <w:t>。</w:t>
      </w:r>
    </w:p>
    <w:p w14:paraId="1854187C">
      <w:pPr>
        <w:pStyle w:val="140"/>
        <w:keepNext/>
      </w:pPr>
      <w:r>
        <w:rPr>
          <w:rFonts w:hint="eastAsia"/>
        </w:rPr>
        <w:t>需支持制作模板时的快捷操作，</w:t>
      </w:r>
      <w:r>
        <w:rPr>
          <w:rFonts w:hint="eastAsia"/>
          <w:lang w:eastAsia="zh"/>
        </w:rPr>
        <w:t>如：</w:t>
      </w:r>
      <w:r>
        <w:rPr>
          <w:rFonts w:hint="eastAsia"/>
        </w:rPr>
        <w:t>支持元素和元素、元素和节间的联动设置。</w:t>
      </w:r>
    </w:p>
    <w:p w14:paraId="764528D1">
      <w:pPr>
        <w:pStyle w:val="140"/>
        <w:keepNext/>
      </w:pPr>
      <w:r>
        <w:rPr>
          <w:rFonts w:hint="eastAsia"/>
        </w:rPr>
        <w:t>需支持单个元素属性设置，如</w:t>
      </w:r>
      <w:r>
        <w:rPr>
          <w:rFonts w:hint="eastAsia"/>
          <w:lang w:eastAsia="zh"/>
        </w:rPr>
        <w:t>：</w:t>
      </w:r>
      <w:r>
        <w:rPr>
          <w:rFonts w:hint="eastAsia"/>
        </w:rPr>
        <w:t>设置是否必填、可删除、可编辑，日期格式</w:t>
      </w:r>
      <w:r>
        <w:rPr>
          <w:rFonts w:hint="eastAsia"/>
          <w:lang w:eastAsia="zh"/>
        </w:rPr>
        <w:t>等</w:t>
      </w:r>
      <w:r>
        <w:rPr>
          <w:rFonts w:hint="eastAsia"/>
        </w:rPr>
        <w:t>设定</w:t>
      </w:r>
      <w:r>
        <w:rPr>
          <w:rFonts w:hint="eastAsia"/>
          <w:lang w:eastAsia="zh"/>
        </w:rPr>
        <w:t>；</w:t>
      </w:r>
      <w:r>
        <w:rPr>
          <w:rFonts w:hint="eastAsia"/>
        </w:rPr>
        <w:t>需支持数据源绑定、适用性别、适用年龄范围、自定义公式，日期起止范围</w:t>
      </w:r>
      <w:r>
        <w:rPr>
          <w:rFonts w:hint="eastAsia"/>
          <w:lang w:eastAsia="zh"/>
        </w:rPr>
        <w:t>等设定</w:t>
      </w:r>
      <w:r>
        <w:rPr>
          <w:rFonts w:hint="eastAsia"/>
        </w:rPr>
        <w:t>。</w:t>
      </w:r>
    </w:p>
    <w:p w14:paraId="113385B2">
      <w:pPr>
        <w:pStyle w:val="140"/>
        <w:keepNext/>
      </w:pPr>
      <w:r>
        <w:rPr>
          <w:rFonts w:hint="eastAsia"/>
        </w:rPr>
        <w:t>需支持插入表格，可对表格进行相关设置。</w:t>
      </w:r>
    </w:p>
    <w:p w14:paraId="21AA865D">
      <w:pPr>
        <w:pStyle w:val="140"/>
        <w:keepNext/>
      </w:pPr>
      <w:r>
        <w:rPr>
          <w:rFonts w:hint="eastAsia"/>
        </w:rPr>
        <w:t>7.模板授权</w:t>
      </w:r>
    </w:p>
    <w:p w14:paraId="6BCA544C">
      <w:pPr>
        <w:pStyle w:val="140"/>
        <w:keepNext/>
      </w:pPr>
      <w:r>
        <w:rPr>
          <w:rFonts w:hint="eastAsia"/>
        </w:rPr>
        <w:t>需支持批量将</w:t>
      </w:r>
      <w:r>
        <w:rPr>
          <w:rFonts w:hint="eastAsia"/>
          <w:lang w:eastAsia="zh"/>
        </w:rPr>
        <w:t>病历</w:t>
      </w:r>
      <w:r>
        <w:rPr>
          <w:rFonts w:hint="eastAsia"/>
        </w:rPr>
        <w:t>模板分发至指定科室。</w:t>
      </w:r>
    </w:p>
    <w:p w14:paraId="1E6EE42D">
      <w:pPr>
        <w:pStyle w:val="140"/>
        <w:keepNext/>
      </w:pPr>
      <w:r>
        <w:rPr>
          <w:rFonts w:hint="eastAsia"/>
        </w:rPr>
        <w:t>需支持将某科室</w:t>
      </w:r>
      <w:r>
        <w:rPr>
          <w:rFonts w:hint="eastAsia"/>
          <w:lang w:eastAsia="zh"/>
        </w:rPr>
        <w:t>病历</w:t>
      </w:r>
      <w:r>
        <w:rPr>
          <w:rFonts w:hint="eastAsia"/>
        </w:rPr>
        <w:t>模板复制到其他科室。</w:t>
      </w:r>
    </w:p>
    <w:p w14:paraId="56CC1631">
      <w:pPr>
        <w:pStyle w:val="140"/>
        <w:keepNext/>
      </w:pPr>
      <w:r>
        <w:rPr>
          <w:rFonts w:hint="eastAsia"/>
        </w:rPr>
        <w:t>8.病历权限维护</w:t>
      </w:r>
    </w:p>
    <w:p w14:paraId="7E8C0576">
      <w:pPr>
        <w:pStyle w:val="140"/>
        <w:keepNext/>
      </w:pPr>
      <w:r>
        <w:rPr>
          <w:rFonts w:hint="eastAsia"/>
        </w:rPr>
        <w:t>需支持基于角色定义权限。</w:t>
      </w:r>
    </w:p>
    <w:p w14:paraId="3C2B49E3">
      <w:pPr>
        <w:pStyle w:val="140"/>
        <w:keepNext/>
      </w:pPr>
      <w:r>
        <w:rPr>
          <w:rFonts w:hint="eastAsia"/>
        </w:rPr>
        <w:t>需支持住培级别医师的权限设定。</w:t>
      </w:r>
    </w:p>
    <w:p w14:paraId="58EF2F0F">
      <w:pPr>
        <w:pStyle w:val="140"/>
        <w:keepNext/>
      </w:pPr>
      <w:r>
        <w:rPr>
          <w:rFonts w:hint="eastAsia"/>
        </w:rPr>
        <w:t>需支持对单个医生</w:t>
      </w:r>
      <w:r>
        <w:rPr>
          <w:rFonts w:hint="eastAsia"/>
          <w:lang w:eastAsia="zh"/>
        </w:rPr>
        <w:t>配置</w:t>
      </w:r>
      <w:r>
        <w:rPr>
          <w:rFonts w:hint="eastAsia"/>
        </w:rPr>
        <w:t>专属权限。</w:t>
      </w:r>
    </w:p>
    <w:p w14:paraId="5CC9D008">
      <w:pPr>
        <w:pStyle w:val="140"/>
        <w:keepNext/>
      </w:pPr>
      <w:r>
        <w:rPr>
          <w:rFonts w:hint="eastAsia"/>
        </w:rPr>
        <w:t>9.病历组套维护</w:t>
      </w:r>
    </w:p>
    <w:p w14:paraId="0D1B737C">
      <w:pPr>
        <w:pStyle w:val="140"/>
        <w:keepNext/>
      </w:pPr>
      <w:r>
        <w:rPr>
          <w:rFonts w:hint="eastAsia"/>
        </w:rPr>
        <w:t>需支持将病历存为病历模板组套，将部分文字存为</w:t>
      </w:r>
      <w:r>
        <w:rPr>
          <w:rFonts w:hint="eastAsia"/>
          <w:lang w:eastAsia="zh"/>
        </w:rPr>
        <w:t>病历</w:t>
      </w:r>
      <w:r>
        <w:rPr>
          <w:rFonts w:hint="eastAsia"/>
        </w:rPr>
        <w:t>文本组套。</w:t>
      </w:r>
    </w:p>
    <w:p w14:paraId="1CC499E7">
      <w:pPr>
        <w:pStyle w:val="140"/>
        <w:keepNext/>
      </w:pPr>
      <w:r>
        <w:rPr>
          <w:rFonts w:hint="eastAsia"/>
        </w:rPr>
        <w:t>需支持按科室和个人权限设置组套。</w:t>
      </w:r>
    </w:p>
    <w:p w14:paraId="53126536">
      <w:pPr>
        <w:pStyle w:val="140"/>
        <w:keepNext/>
      </w:pPr>
      <w:r>
        <w:rPr>
          <w:rFonts w:hint="eastAsia"/>
        </w:rPr>
        <w:t>需支持组套的添加、修改、删除操作。</w:t>
      </w:r>
    </w:p>
    <w:p w14:paraId="298992E0">
      <w:pPr>
        <w:pStyle w:val="140"/>
        <w:keepNext/>
      </w:pPr>
      <w:r>
        <w:rPr>
          <w:rFonts w:hint="eastAsia"/>
        </w:rPr>
        <w:t>需支持组套文件夹名可修改。</w:t>
      </w:r>
    </w:p>
    <w:p w14:paraId="4F7B1FFC">
      <w:pPr>
        <w:pStyle w:val="140"/>
        <w:keepNext/>
      </w:pPr>
      <w:r>
        <w:rPr>
          <w:rFonts w:hint="eastAsia"/>
        </w:rPr>
        <w:t>需支持已创建的病历组套的复制功能。</w:t>
      </w:r>
    </w:p>
    <w:p w14:paraId="38FE6D7F">
      <w:pPr>
        <w:pStyle w:val="140"/>
        <w:keepNext/>
      </w:pPr>
      <w:r>
        <w:rPr>
          <w:rFonts w:hint="eastAsia"/>
        </w:rPr>
        <w:t>需支持组套调整顺序。</w:t>
      </w:r>
    </w:p>
    <w:p w14:paraId="1867975F">
      <w:pPr>
        <w:pStyle w:val="140"/>
        <w:keepNext/>
      </w:pPr>
      <w:r>
        <w:rPr>
          <w:rFonts w:hint="eastAsia"/>
        </w:rPr>
        <w:t>10.医学图片维护</w:t>
      </w:r>
    </w:p>
    <w:p w14:paraId="011C64A3">
      <w:pPr>
        <w:pStyle w:val="140"/>
        <w:keepNext/>
      </w:pPr>
      <w:r>
        <w:rPr>
          <w:rFonts w:hint="eastAsia"/>
        </w:rPr>
        <w:t>需支持按科室、病种维护医学图片。</w:t>
      </w:r>
    </w:p>
    <w:p w14:paraId="73F5DE04">
      <w:pPr>
        <w:pStyle w:val="140"/>
        <w:keepNext/>
      </w:pPr>
      <w:r>
        <w:rPr>
          <w:rFonts w:hint="eastAsia"/>
        </w:rPr>
        <w:t>需支持上传本地图片，自定义命名图片。</w:t>
      </w:r>
    </w:p>
    <w:p w14:paraId="62844B1E">
      <w:pPr>
        <w:pStyle w:val="140"/>
        <w:keepNext/>
      </w:pPr>
      <w:r>
        <w:rPr>
          <w:rFonts w:hint="eastAsia"/>
        </w:rPr>
        <w:t>11.病历工具栏配置</w:t>
      </w:r>
    </w:p>
    <w:p w14:paraId="676528AB">
      <w:pPr>
        <w:pStyle w:val="140"/>
        <w:keepNext/>
      </w:pPr>
      <w:r>
        <w:rPr>
          <w:rFonts w:hint="eastAsia"/>
        </w:rPr>
        <w:t>需支持工具栏通用配置。</w:t>
      </w:r>
    </w:p>
    <w:p w14:paraId="6225B908">
      <w:pPr>
        <w:pStyle w:val="140"/>
        <w:keepNext/>
      </w:pPr>
      <w:r>
        <w:rPr>
          <w:rFonts w:hint="eastAsia"/>
        </w:rPr>
        <w:t>需支持根据不用场景，按需显示、隐藏工具栏按钮。</w:t>
      </w:r>
    </w:p>
    <w:p w14:paraId="423FA26D">
      <w:pPr>
        <w:pStyle w:val="6"/>
        <w:keepLines w:val="0"/>
        <w:tabs>
          <w:tab w:val="left" w:pos="0"/>
          <w:tab w:val="clear" w:pos="424"/>
        </w:tabs>
        <w:rPr>
          <w:rFonts w:ascii="宋体" w:hAnsi="宋体" w:cs="宋体"/>
          <w:color w:val="000000" w:themeColor="text1"/>
          <w14:textFill>
            <w14:solidFill>
              <w14:schemeClr w14:val="tx1"/>
            </w14:solidFill>
          </w14:textFill>
        </w:rPr>
      </w:pPr>
      <w:bookmarkStart w:id="195" w:name="_Toc356171408"/>
      <w:bookmarkStart w:id="196" w:name="_Toc1373674101"/>
      <w:bookmarkStart w:id="197" w:name="_Toc72984063"/>
      <w:r>
        <w:rPr>
          <w:rFonts w:hint="eastAsia" w:ascii="宋体" w:hAnsi="宋体" w:cs="宋体"/>
          <w:color w:val="000000" w:themeColor="text1"/>
          <w14:textFill>
            <w14:solidFill>
              <w14:schemeClr w14:val="tx1"/>
            </w14:solidFill>
          </w14:textFill>
        </w:rPr>
        <w:t>病案首页录入</w:t>
      </w:r>
      <w:bookmarkEnd w:id="195"/>
      <w:bookmarkEnd w:id="196"/>
      <w:bookmarkEnd w:id="197"/>
    </w:p>
    <w:p w14:paraId="1E471906">
      <w:pPr>
        <w:pStyle w:val="140"/>
        <w:keepNext/>
        <w:rPr>
          <w:lang w:eastAsia="zh"/>
        </w:rPr>
      </w:pPr>
      <w:r>
        <w:rPr>
          <w:rFonts w:hint="eastAsia"/>
        </w:rPr>
        <w:t>具备临床病案首页录入功能，提供卫健委中西医标准病案首页模板。</w:t>
      </w:r>
      <w:r>
        <w:rPr>
          <w:rFonts w:hint="eastAsia"/>
          <w:lang w:eastAsia="zh"/>
        </w:rPr>
        <w:t>并可根据医保、疾病、专科要求增加相应附页及逻辑规则</w:t>
      </w:r>
    </w:p>
    <w:p w14:paraId="2897C476">
      <w:pPr>
        <w:pStyle w:val="140"/>
        <w:keepNext/>
      </w:pPr>
      <w:r>
        <w:rPr>
          <w:rFonts w:hint="eastAsia"/>
        </w:rPr>
        <w:t>具备基本信息数据自动采集和病案首页数据填写规则事中提醒功能。</w:t>
      </w:r>
    </w:p>
    <w:p w14:paraId="6158AF11">
      <w:pPr>
        <w:pStyle w:val="140"/>
        <w:keepNext/>
      </w:pPr>
      <w:r>
        <w:rPr>
          <w:rFonts w:hint="eastAsia"/>
        </w:rPr>
        <w:t>具备病案首页自动获取患者基本信息、临床信息</w:t>
      </w:r>
      <w:r>
        <w:rPr>
          <w:rFonts w:hint="eastAsia"/>
          <w:lang w:eastAsia="zh"/>
        </w:rPr>
        <w:t>、费用信息、住院过程信息</w:t>
      </w:r>
      <w:r>
        <w:rPr>
          <w:rFonts w:hint="eastAsia"/>
        </w:rPr>
        <w:t>。</w:t>
      </w:r>
    </w:p>
    <w:p w14:paraId="224114F7">
      <w:pPr>
        <w:pStyle w:val="140"/>
        <w:keepNext/>
      </w:pPr>
      <w:r>
        <w:rPr>
          <w:rFonts w:hint="eastAsia"/>
        </w:rPr>
        <w:t>具备病案首页所见即所得打印</w:t>
      </w:r>
      <w:r>
        <w:rPr>
          <w:rFonts w:hint="eastAsia"/>
          <w:lang w:eastAsia="zh"/>
        </w:rPr>
        <w:t>，并区分患者版、病案版不同版本</w:t>
      </w:r>
      <w:r>
        <w:rPr>
          <w:rFonts w:hint="eastAsia"/>
        </w:rPr>
        <w:t>。</w:t>
      </w:r>
    </w:p>
    <w:p w14:paraId="6F0AB9FB">
      <w:pPr>
        <w:pStyle w:val="140"/>
        <w:keepNext/>
      </w:pPr>
      <w:r>
        <w:rPr>
          <w:rFonts w:hint="eastAsia"/>
        </w:rPr>
        <w:t>具备病案首页必填项、关联性</w:t>
      </w:r>
      <w:r>
        <w:rPr>
          <w:rFonts w:hint="eastAsia"/>
          <w:lang w:eastAsia="zh"/>
        </w:rPr>
        <w:t>、规范性、逻辑性</w:t>
      </w:r>
      <w:r>
        <w:rPr>
          <w:rFonts w:hint="eastAsia"/>
        </w:rPr>
        <w:t>数据校验</w:t>
      </w:r>
      <w:r>
        <w:rPr>
          <w:rFonts w:hint="eastAsia"/>
          <w:lang w:eastAsia="zh"/>
        </w:rPr>
        <w:t>，提供校验规则维护功能，分别满足临床端、病案端不同场景判断</w:t>
      </w:r>
      <w:r>
        <w:rPr>
          <w:rFonts w:hint="eastAsia"/>
        </w:rPr>
        <w:t>。</w:t>
      </w:r>
    </w:p>
    <w:p w14:paraId="04A15517">
      <w:pPr>
        <w:pStyle w:val="140"/>
        <w:keepNext/>
        <w:ind w:firstLine="0" w:firstLineChars="0"/>
        <w:rPr>
          <w:lang w:eastAsia="zh"/>
        </w:rPr>
      </w:pPr>
      <w:r>
        <w:rPr>
          <w:rFonts w:hint="eastAsia"/>
        </w:rPr>
        <w:t>提供符合HQMS、绩效考核、质控规则要求校验病案首页数据</w:t>
      </w:r>
      <w:r>
        <w:rPr>
          <w:rFonts w:hint="eastAsia"/>
          <w:lang w:eastAsia="zh"/>
        </w:rPr>
        <w:t>，并能一键式导出数据，满足上报要求。</w:t>
      </w:r>
    </w:p>
    <w:p w14:paraId="6A579F84">
      <w:pPr>
        <w:pStyle w:val="140"/>
        <w:keepNext/>
        <w:rPr>
          <w:lang w:eastAsia="zh"/>
        </w:rPr>
      </w:pPr>
      <w:r>
        <w:rPr>
          <w:rFonts w:hint="eastAsia"/>
          <w:lang w:eastAsia="zh"/>
        </w:rPr>
        <w:t>按照医保结算清单要求，增加医保结算清单字段，满足结算清单数据上报管理。</w:t>
      </w:r>
    </w:p>
    <w:p w14:paraId="4B055E04">
      <w:pPr>
        <w:pStyle w:val="140"/>
        <w:keepNext/>
        <w:rPr>
          <w:lang w:eastAsia="zh"/>
        </w:rPr>
      </w:pPr>
      <w:r>
        <w:rPr>
          <w:rFonts w:hint="eastAsia"/>
          <w:lang w:eastAsia="zh"/>
        </w:rPr>
        <w:t>具备病案首页、医保结算清单的填写项目字典库个性化维护功能。</w:t>
      </w:r>
    </w:p>
    <w:p w14:paraId="2D79DFEE">
      <w:pPr>
        <w:pStyle w:val="140"/>
        <w:keepNext/>
        <w:rPr>
          <w:lang w:eastAsia="zh"/>
        </w:rPr>
      </w:pPr>
      <w:r>
        <w:rPr>
          <w:rFonts w:hint="eastAsia"/>
          <w:lang w:eastAsia="zh"/>
        </w:rPr>
        <w:t>具备ICD-10诊断、ICD-9手术字典库与临床诊断、手术映射维护功能。</w:t>
      </w:r>
    </w:p>
    <w:p w14:paraId="0D1E63BF">
      <w:pPr>
        <w:pStyle w:val="140"/>
        <w:keepNext/>
        <w:rPr>
          <w:lang w:eastAsia="zh"/>
        </w:rPr>
      </w:pPr>
    </w:p>
    <w:p w14:paraId="4EF3EE59">
      <w:pPr>
        <w:pStyle w:val="140"/>
        <w:keepNext/>
        <w:rPr>
          <w:lang w:eastAsia="zh"/>
        </w:rPr>
      </w:pPr>
    </w:p>
    <w:p w14:paraId="007A1450">
      <w:pPr>
        <w:pStyle w:val="6"/>
        <w:keepLines w:val="0"/>
        <w:tabs>
          <w:tab w:val="left" w:pos="0"/>
          <w:tab w:val="clear" w:pos="424"/>
        </w:tabs>
        <w:rPr>
          <w:rFonts w:ascii="宋体" w:hAnsi="宋体" w:cs="宋体"/>
          <w:color w:val="000000" w:themeColor="text1"/>
          <w14:textFill>
            <w14:solidFill>
              <w14:schemeClr w14:val="tx1"/>
            </w14:solidFill>
          </w14:textFill>
        </w:rPr>
      </w:pPr>
      <w:bookmarkStart w:id="198" w:name="_Toc1418047417"/>
      <w:bookmarkStart w:id="199" w:name="_Toc1568553391"/>
      <w:bookmarkStart w:id="200" w:name="_Toc2009822085"/>
      <w:r>
        <w:rPr>
          <w:rFonts w:hint="eastAsia" w:ascii="宋体" w:hAnsi="宋体" w:cs="宋体"/>
          <w:color w:val="000000" w:themeColor="text1"/>
          <w14:textFill>
            <w14:solidFill>
              <w14:schemeClr w14:val="tx1"/>
            </w14:solidFill>
          </w14:textFill>
        </w:rPr>
        <w:t>病历授权管理</w:t>
      </w:r>
      <w:bookmarkEnd w:id="198"/>
      <w:bookmarkEnd w:id="199"/>
      <w:bookmarkEnd w:id="200"/>
    </w:p>
    <w:p w14:paraId="666A0399">
      <w:pPr>
        <w:pStyle w:val="140"/>
        <w:keepNext/>
      </w:pPr>
      <w:r>
        <w:rPr>
          <w:rFonts w:hint="eastAsia"/>
        </w:rPr>
        <w:t>具备病历授权功能，可按科室、按病区或按医生授权病历查看权限、病历编辑权限。</w:t>
      </w:r>
    </w:p>
    <w:p w14:paraId="0C18E9D1">
      <w:pPr>
        <w:pStyle w:val="140"/>
        <w:keepNext/>
      </w:pPr>
      <w:r>
        <w:rPr>
          <w:rFonts w:hint="eastAsia"/>
        </w:rPr>
        <w:t>具备病历授权时选择全部病历、指定病历查看、编辑的功能。</w:t>
      </w:r>
    </w:p>
    <w:p w14:paraId="32CE9EB7">
      <w:pPr>
        <w:pStyle w:val="140"/>
        <w:keepNext/>
      </w:pPr>
      <w:r>
        <w:rPr>
          <w:rFonts w:hint="eastAsia"/>
        </w:rPr>
        <w:t>具备自定义设置授权有效期功能。</w:t>
      </w:r>
    </w:p>
    <w:p w14:paraId="3BAB9744">
      <w:pPr>
        <w:pStyle w:val="140"/>
        <w:keepNext/>
      </w:pPr>
      <w:r>
        <w:rPr>
          <w:rFonts w:hint="eastAsia"/>
        </w:rPr>
        <w:t>具备病人转科后自动授权查看权限、病历编辑权限。</w:t>
      </w:r>
    </w:p>
    <w:p w14:paraId="40D6DBCD">
      <w:pPr>
        <w:pStyle w:val="140"/>
        <w:keepNext/>
      </w:pPr>
      <w:r>
        <w:rPr>
          <w:rFonts w:hint="eastAsia"/>
        </w:rPr>
        <w:t>具备配置会诊病历授权功能，支持设置自动授权的病历范围、操作类型和授权期限。</w:t>
      </w:r>
    </w:p>
    <w:p w14:paraId="0DBB27FC">
      <w:pPr>
        <w:pStyle w:val="6"/>
        <w:keepLines w:val="0"/>
        <w:tabs>
          <w:tab w:val="left" w:pos="0"/>
          <w:tab w:val="clear" w:pos="424"/>
        </w:tabs>
        <w:rPr>
          <w:rFonts w:ascii="宋体" w:hAnsi="宋体" w:cs="宋体"/>
          <w:color w:val="000000" w:themeColor="text1"/>
          <w14:textFill>
            <w14:solidFill>
              <w14:schemeClr w14:val="tx1"/>
            </w14:solidFill>
          </w14:textFill>
        </w:rPr>
      </w:pPr>
      <w:bookmarkStart w:id="201" w:name="_Toc1749343202"/>
      <w:bookmarkStart w:id="202" w:name="_Toc132555483"/>
      <w:bookmarkStart w:id="203" w:name="_Toc1358927431"/>
      <w:r>
        <w:rPr>
          <w:rFonts w:hint="eastAsia" w:ascii="宋体" w:hAnsi="宋体" w:cs="宋体"/>
          <w:color w:val="000000" w:themeColor="text1"/>
          <w14:textFill>
            <w14:solidFill>
              <w14:schemeClr w14:val="tx1"/>
            </w14:solidFill>
          </w14:textFill>
        </w:rPr>
        <w:t>病历质控管理</w:t>
      </w:r>
      <w:bookmarkEnd w:id="201"/>
      <w:bookmarkEnd w:id="202"/>
      <w:bookmarkEnd w:id="203"/>
    </w:p>
    <w:p w14:paraId="5FF9A039">
      <w:pPr>
        <w:pStyle w:val="140"/>
        <w:keepNext/>
        <w:ind w:left="420" w:leftChars="200" w:firstLine="0" w:firstLineChars="0"/>
      </w:pPr>
      <w:r>
        <w:rPr>
          <w:rFonts w:hint="eastAsia"/>
        </w:rPr>
        <w:t>病历质控评分</w:t>
      </w:r>
    </w:p>
    <w:p w14:paraId="068494F6">
      <w:pPr>
        <w:pStyle w:val="140"/>
        <w:keepNext/>
        <w:ind w:left="420" w:leftChars="200" w:firstLine="0" w:firstLineChars="0"/>
      </w:pPr>
      <w:r>
        <w:rPr>
          <w:rFonts w:hint="eastAsia"/>
        </w:rPr>
        <w:t>病历时限质控</w:t>
      </w:r>
    </w:p>
    <w:p w14:paraId="27534436">
      <w:pPr>
        <w:pStyle w:val="140"/>
        <w:keepNext/>
        <w:ind w:left="420" w:leftChars="200" w:firstLine="0" w:firstLineChars="0"/>
      </w:pPr>
      <w:r>
        <w:rPr>
          <w:rFonts w:hint="eastAsia"/>
        </w:rPr>
        <w:t>具备自定义设置时限规则功能。</w:t>
      </w:r>
    </w:p>
    <w:p w14:paraId="406C90DA">
      <w:pPr>
        <w:pStyle w:val="140"/>
        <w:keepNext/>
        <w:ind w:left="420" w:leftChars="200" w:firstLine="0" w:firstLineChars="0"/>
      </w:pPr>
      <w:r>
        <w:rPr>
          <w:rFonts w:hint="eastAsia"/>
        </w:rPr>
        <w:t>具备根据配置的时限规则查询科室或全院患者病历的完成进度功能，包含按时完成、超时完成、超时未完成、未完成等。</w:t>
      </w:r>
    </w:p>
    <w:p w14:paraId="1FFDCEBE">
      <w:pPr>
        <w:pStyle w:val="140"/>
        <w:keepNext/>
        <w:ind w:left="420" w:leftChars="200" w:firstLine="0" w:firstLineChars="0"/>
      </w:pPr>
      <w:r>
        <w:rPr>
          <w:rFonts w:hint="eastAsia"/>
        </w:rPr>
        <w:t>支持与住院临床信息系统对接，实现在医生站客户端进行时限消息提醒功能。</w:t>
      </w:r>
    </w:p>
    <w:p w14:paraId="66F116CD">
      <w:pPr>
        <w:pStyle w:val="140"/>
        <w:keepNext/>
        <w:ind w:left="420" w:leftChars="200" w:firstLine="0" w:firstLineChars="0"/>
      </w:pPr>
      <w:r>
        <w:rPr>
          <w:rFonts w:hint="eastAsia"/>
        </w:rPr>
        <w:t>提供标准质控规则</w:t>
      </w:r>
    </w:p>
    <w:p w14:paraId="4A04B720">
      <w:pPr>
        <w:pStyle w:val="140"/>
        <w:keepNext/>
        <w:ind w:left="420" w:leftChars="200" w:firstLine="0" w:firstLineChars="0"/>
      </w:pPr>
      <w:r>
        <w:rPr>
          <w:rFonts w:hint="eastAsia"/>
        </w:rPr>
        <w:t>提供符合国家标准的病历质控评分规则，支持质控规则开启、停用。</w:t>
      </w:r>
    </w:p>
    <w:p w14:paraId="31F21BBF">
      <w:pPr>
        <w:pStyle w:val="140"/>
        <w:keepNext/>
        <w:ind w:left="420" w:leftChars="200" w:firstLine="0" w:firstLineChars="0"/>
      </w:pPr>
      <w:r>
        <w:rPr>
          <w:rFonts w:hint="eastAsia"/>
        </w:rPr>
        <w:t>具备定制多套评分体系，可按环节质控、终末质控设置单独的评分标准。</w:t>
      </w:r>
    </w:p>
    <w:p w14:paraId="301F2F0D">
      <w:pPr>
        <w:pStyle w:val="140"/>
        <w:keepNext/>
        <w:ind w:left="420" w:leftChars="200" w:firstLine="0" w:firstLineChars="0"/>
      </w:pPr>
      <w:r>
        <w:rPr>
          <w:rFonts w:hint="eastAsia"/>
        </w:rPr>
        <w:t>具备根据不同专科病历、病种，选择差别化的质量控制。</w:t>
      </w:r>
    </w:p>
    <w:p w14:paraId="375CD632">
      <w:pPr>
        <w:pStyle w:val="140"/>
        <w:keepNext/>
        <w:ind w:left="420" w:leftChars="200" w:firstLine="0" w:firstLineChars="0"/>
      </w:pPr>
      <w:r>
        <w:rPr>
          <w:rFonts w:hint="eastAsia"/>
        </w:rPr>
        <w:t>具备维护评分大项、评分小项功能。</w:t>
      </w:r>
    </w:p>
    <w:p w14:paraId="7F921926">
      <w:pPr>
        <w:pStyle w:val="140"/>
        <w:keepNext/>
        <w:ind w:left="420" w:leftChars="200" w:firstLine="0" w:firstLineChars="0"/>
      </w:pPr>
      <w:r>
        <w:rPr>
          <w:rFonts w:hint="eastAsia"/>
        </w:rPr>
        <w:t>具备评分小项适用指定病历、绑定多个质控规则的功能。</w:t>
      </w:r>
    </w:p>
    <w:p w14:paraId="22DBB09B">
      <w:pPr>
        <w:pStyle w:val="140"/>
        <w:keepNext/>
        <w:ind w:left="420" w:leftChars="200" w:firstLine="0" w:firstLineChars="0"/>
      </w:pPr>
      <w:r>
        <w:rPr>
          <w:rFonts w:hint="eastAsia"/>
        </w:rPr>
        <w:t>具备评分项适用病种、适用科室、扣分标准、自动扣分规则设置功能。</w:t>
      </w:r>
    </w:p>
    <w:p w14:paraId="6112F011">
      <w:pPr>
        <w:pStyle w:val="140"/>
        <w:keepNext/>
        <w:ind w:left="420" w:leftChars="200" w:firstLine="0" w:firstLineChars="0"/>
      </w:pPr>
      <w:r>
        <w:rPr>
          <w:rFonts w:hint="eastAsia"/>
        </w:rPr>
        <w:t>运行、终末病历质控评分</w:t>
      </w:r>
    </w:p>
    <w:p w14:paraId="2E909A23">
      <w:pPr>
        <w:pStyle w:val="140"/>
        <w:keepNext/>
        <w:ind w:left="420" w:leftChars="200" w:firstLine="0" w:firstLineChars="0"/>
      </w:pPr>
      <w:r>
        <w:rPr>
          <w:rFonts w:hint="eastAsia"/>
        </w:rPr>
        <w:t>具备对在院/出院患者病历自动调用评分表进行缺陷校验，并生成病历分数和等级的功能。</w:t>
      </w:r>
    </w:p>
    <w:p w14:paraId="7C760202">
      <w:pPr>
        <w:pStyle w:val="140"/>
        <w:keepNext/>
        <w:ind w:left="420" w:leftChars="200" w:firstLine="0" w:firstLineChars="0"/>
      </w:pPr>
      <w:r>
        <w:rPr>
          <w:rFonts w:hint="eastAsia"/>
        </w:rPr>
        <w:t>具备质控员一键发起质控，系统自动校验患者的病历缺陷生成质控单功能。</w:t>
      </w:r>
    </w:p>
    <w:p w14:paraId="56380A00">
      <w:pPr>
        <w:pStyle w:val="140"/>
        <w:keepNext/>
        <w:ind w:left="420" w:leftChars="200" w:firstLine="0" w:firstLineChars="0"/>
      </w:pPr>
      <w:r>
        <w:rPr>
          <w:rFonts w:hint="eastAsia"/>
        </w:rPr>
        <w:t>具备自动调用基础规则引擎、内涵规则引擎功能，对当前患者的全部病历进行质控，支持根据文书类型自动定位对应的质控缺陷。</w:t>
      </w:r>
    </w:p>
    <w:p w14:paraId="4B99479C">
      <w:pPr>
        <w:pStyle w:val="81"/>
        <w:keepNext/>
        <w:widowControl/>
        <w:snapToGrid w:val="0"/>
        <w:spacing w:before="156" w:beforeLines="50" w:beforeAutospacing="0" w:after="156" w:afterLines="50" w:afterAutospacing="0" w:line="360" w:lineRule="auto"/>
        <w:ind w:left="420" w:leftChars="200"/>
        <w:contextualSpacing/>
        <w:jc w:val="both"/>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lang w:bidi="ar"/>
          <w14:textFill>
            <w14:solidFill>
              <w14:schemeClr w14:val="tx1"/>
            </w14:solidFill>
          </w14:textFill>
        </w:rPr>
        <w:t>具备自动调用基础规则引擎、内涵规则引擎功能，</w:t>
      </w:r>
      <w:r>
        <w:rPr>
          <w:rFonts w:hint="eastAsia" w:ascii="宋体" w:hAnsi="宋体" w:cs="宋体"/>
          <w:color w:val="000000" w:themeColor="text1"/>
          <w:kern w:val="2"/>
          <w:lang w:eastAsia="zh" w:bidi="ar"/>
          <w14:textFill>
            <w14:solidFill>
              <w14:schemeClr w14:val="tx1"/>
            </w14:solidFill>
          </w14:textFill>
        </w:rPr>
        <w:t>定时（每天）</w:t>
      </w:r>
      <w:r>
        <w:rPr>
          <w:rFonts w:hint="eastAsia" w:ascii="宋体" w:hAnsi="宋体" w:cs="宋体"/>
          <w:color w:val="000000" w:themeColor="text1"/>
          <w:kern w:val="2"/>
          <w:lang w:bidi="ar"/>
          <w14:textFill>
            <w14:solidFill>
              <w14:schemeClr w14:val="tx1"/>
            </w14:solidFill>
          </w14:textFill>
        </w:rPr>
        <w:t>对全院未归档的全部病历（包括在院以及出院未归档）进行质控</w:t>
      </w:r>
      <w:r>
        <w:rPr>
          <w:rFonts w:hint="eastAsia" w:ascii="宋体" w:hAnsi="宋体" w:cs="宋体"/>
          <w:color w:val="000000" w:themeColor="text1"/>
          <w:kern w:val="2"/>
          <w:lang w:eastAsia="zh" w:bidi="ar"/>
          <w14:textFill>
            <w14:solidFill>
              <w14:schemeClr w14:val="tx1"/>
            </w14:solidFill>
          </w14:textFill>
        </w:rPr>
        <w:t>。</w:t>
      </w:r>
    </w:p>
    <w:p w14:paraId="7B5EE9C1">
      <w:pPr>
        <w:pStyle w:val="81"/>
        <w:keepNext/>
        <w:widowControl/>
        <w:ind w:left="420" w:leftChars="200"/>
        <w:rPr>
          <w:color w:val="000000" w:themeColor="text1"/>
          <w14:textFill>
            <w14:solidFill>
              <w14:schemeClr w14:val="tx1"/>
            </w14:solidFill>
          </w14:textFill>
        </w:rPr>
      </w:pPr>
      <w:r>
        <w:rPr>
          <w:rFonts w:hint="eastAsia" w:ascii="宋体" w:hAnsi="宋体" w:cs="宋体"/>
          <w:color w:val="000000" w:themeColor="text1"/>
          <w:kern w:val="2"/>
          <w:lang w:bidi="ar"/>
          <w14:textFill>
            <w14:solidFill>
              <w14:schemeClr w14:val="tx1"/>
            </w14:solidFill>
          </w14:textFill>
        </w:rPr>
        <w:t>具备手动检查更新（重新质控）的功能，支持对单份病历进行手动检查更新、对多份病历进行批量检查更新。</w:t>
      </w:r>
    </w:p>
    <w:p w14:paraId="3EE484D5">
      <w:pPr>
        <w:pStyle w:val="140"/>
        <w:keepNext/>
        <w:ind w:left="420" w:leftChars="200" w:firstLine="0" w:firstLineChars="0"/>
      </w:pPr>
      <w:r>
        <w:rPr>
          <w:rFonts w:hint="eastAsia"/>
        </w:rPr>
        <w:t>具备查看患者医嘱、护理文书、检查检验信息、生命体征、既往病历信息功能。</w:t>
      </w:r>
    </w:p>
    <w:p w14:paraId="5FC8A942">
      <w:pPr>
        <w:pStyle w:val="140"/>
        <w:keepNext/>
        <w:ind w:left="420" w:leftChars="200" w:firstLine="0" w:firstLineChars="0"/>
      </w:pPr>
      <w:r>
        <w:rPr>
          <w:rFonts w:hint="eastAsia"/>
        </w:rPr>
        <w:t>具备质控员对患者所在科室的医生或诊疗组发送整改单功能，支持将整改单抄送给科主任进行查看。</w:t>
      </w:r>
    </w:p>
    <w:p w14:paraId="30122690">
      <w:pPr>
        <w:pStyle w:val="140"/>
        <w:keepNext/>
        <w:ind w:left="420" w:leftChars="200" w:firstLine="0" w:firstLineChars="0"/>
      </w:pPr>
      <w:r>
        <w:rPr>
          <w:rFonts w:hint="eastAsia"/>
        </w:rPr>
        <w:t>病历质控抽查</w:t>
      </w:r>
    </w:p>
    <w:p w14:paraId="435E3722">
      <w:pPr>
        <w:pStyle w:val="140"/>
        <w:keepNext/>
        <w:ind w:left="420" w:leftChars="200" w:firstLine="0" w:firstLineChars="0"/>
      </w:pPr>
      <w:r>
        <w:rPr>
          <w:rFonts w:hint="eastAsia"/>
        </w:rPr>
        <w:t>具备按照科室、按医生维度随机指定份数、指定比例进行病历抽查功能，支持按照专项条件、就诊信息、病历信息筛选。</w:t>
      </w:r>
    </w:p>
    <w:p w14:paraId="1075DE82">
      <w:pPr>
        <w:pStyle w:val="140"/>
        <w:keepNext/>
        <w:ind w:left="420" w:leftChars="200" w:firstLine="0" w:firstLineChars="0"/>
      </w:pPr>
      <w:r>
        <w:rPr>
          <w:rFonts w:hint="eastAsia"/>
        </w:rPr>
        <w:t>具备手动添加患者或一键导入创建抽查名单功能，支持对建立的任务设置质控完成日期。</w:t>
      </w:r>
    </w:p>
    <w:p w14:paraId="14E5DBD3">
      <w:pPr>
        <w:pStyle w:val="140"/>
        <w:keepNext/>
        <w:ind w:left="420" w:leftChars="200" w:firstLine="0" w:firstLineChars="0"/>
      </w:pPr>
      <w:r>
        <w:rPr>
          <w:rFonts w:hint="eastAsia"/>
        </w:rPr>
        <w:t>具备自动分配、手工分配质控任务功能，支持系统自动分配任务后人工干预分配。</w:t>
      </w:r>
    </w:p>
    <w:p w14:paraId="512EE2C7">
      <w:pPr>
        <w:pStyle w:val="140"/>
        <w:keepNext/>
        <w:ind w:left="420" w:leftChars="200" w:firstLine="0" w:firstLineChars="0"/>
      </w:pPr>
      <w:r>
        <w:rPr>
          <w:rFonts w:hint="eastAsia"/>
        </w:rPr>
        <w:t>具备质控员实时查看具体的任务数及任务完成情况功能。</w:t>
      </w:r>
    </w:p>
    <w:p w14:paraId="0EBEBDD1">
      <w:pPr>
        <w:pStyle w:val="140"/>
        <w:keepNext/>
        <w:ind w:left="420" w:leftChars="200" w:firstLine="0" w:firstLineChars="0"/>
      </w:pPr>
      <w:r>
        <w:rPr>
          <w:rFonts w:hint="eastAsia"/>
        </w:rPr>
        <w:t>具备系统自动质控结果查看并可自动定位质控缺陷功能。</w:t>
      </w:r>
    </w:p>
    <w:p w14:paraId="4684C661">
      <w:pPr>
        <w:pStyle w:val="140"/>
        <w:keepNext/>
        <w:ind w:left="420" w:leftChars="200" w:firstLine="0" w:firstLineChars="0"/>
      </w:pPr>
      <w:r>
        <w:rPr>
          <w:rFonts w:hint="eastAsia"/>
        </w:rPr>
        <w:t>具备质管员对任务一键完成、一键取消、一键作废功能，支持查看质控员的质控任务情况，包括完成进度、质控缺陷结果等。</w:t>
      </w:r>
    </w:p>
    <w:p w14:paraId="6EBB4DB4">
      <w:pPr>
        <w:pStyle w:val="140"/>
        <w:keepNext/>
        <w:ind w:left="420" w:leftChars="200" w:firstLine="0" w:firstLineChars="0"/>
      </w:pPr>
      <w:r>
        <w:rPr>
          <w:rFonts w:hint="eastAsia"/>
        </w:rPr>
        <w:t>质控整改追踪闭环管理</w:t>
      </w:r>
    </w:p>
    <w:p w14:paraId="22A0E3C2">
      <w:pPr>
        <w:pStyle w:val="140"/>
        <w:keepNext/>
        <w:ind w:left="420" w:leftChars="200" w:firstLine="0" w:firstLineChars="0"/>
      </w:pPr>
      <w:r>
        <w:rPr>
          <w:rFonts w:hint="eastAsia"/>
        </w:rPr>
        <w:t>具备质控追踪功能，可发送整改单，实时查看医生对于问题病历的整改进度，闭环流程集中展示医生与质控人员之间关于问题说明与整改的互动信息。</w:t>
      </w:r>
    </w:p>
    <w:p w14:paraId="114E5C93">
      <w:pPr>
        <w:pStyle w:val="140"/>
        <w:keepNext/>
        <w:ind w:left="420" w:leftChars="200" w:firstLine="0" w:firstLineChars="0"/>
      </w:pPr>
      <w:r>
        <w:rPr>
          <w:rFonts w:hint="eastAsia"/>
        </w:rPr>
        <w:t>具备实时追踪整改单进度功能，支持查看整改单的操作记录。</w:t>
      </w:r>
    </w:p>
    <w:p w14:paraId="064237BE">
      <w:pPr>
        <w:pStyle w:val="140"/>
        <w:keepNext/>
        <w:ind w:left="420" w:leftChars="200" w:firstLine="0" w:firstLineChars="0"/>
      </w:pPr>
      <w:r>
        <w:rPr>
          <w:rFonts w:hint="eastAsia"/>
        </w:rPr>
        <w:t>具备整改单作废功能。</w:t>
      </w:r>
    </w:p>
    <w:p w14:paraId="35611A50">
      <w:pPr>
        <w:pStyle w:val="140"/>
        <w:keepNext/>
        <w:ind w:left="420" w:leftChars="200" w:firstLine="0" w:firstLineChars="0"/>
      </w:pPr>
      <w:r>
        <w:rPr>
          <w:rFonts w:hint="eastAsia"/>
        </w:rPr>
        <w:t>具备对医生未开始整改的质控单撤回功能。</w:t>
      </w:r>
    </w:p>
    <w:p w14:paraId="693B41EE">
      <w:pPr>
        <w:pStyle w:val="140"/>
        <w:keepNext/>
        <w:ind w:left="420" w:leftChars="200" w:firstLine="0" w:firstLineChars="0"/>
      </w:pPr>
      <w:r>
        <w:rPr>
          <w:rFonts w:hint="eastAsia"/>
        </w:rPr>
        <w:t>具备质控整改单人工审核功能，支持通过/驳回整改单，支持备注驳回原因。</w:t>
      </w:r>
    </w:p>
    <w:p w14:paraId="215D439F">
      <w:pPr>
        <w:pStyle w:val="140"/>
        <w:keepNext/>
        <w:ind w:left="420" w:leftChars="200" w:firstLine="0" w:firstLineChars="0"/>
      </w:pPr>
      <w:r>
        <w:rPr>
          <w:rFonts w:hint="eastAsia"/>
        </w:rPr>
        <w:t>具备在医生端实时提醒并查看整改单驳回原因，支持临床医生对驳回的病历再次修改或申诉。</w:t>
      </w:r>
    </w:p>
    <w:p w14:paraId="11F7DD6B">
      <w:pPr>
        <w:pStyle w:val="140"/>
        <w:keepNext/>
        <w:ind w:left="420" w:leftChars="200" w:firstLine="0" w:firstLineChars="0"/>
      </w:pPr>
      <w:r>
        <w:rPr>
          <w:rFonts w:hint="eastAsia"/>
        </w:rPr>
        <w:t>病历文书内容质控</w:t>
      </w:r>
    </w:p>
    <w:p w14:paraId="6CF5FD41">
      <w:pPr>
        <w:pStyle w:val="140"/>
        <w:keepNext/>
        <w:ind w:left="420" w:leftChars="200" w:firstLine="0" w:firstLineChars="0"/>
      </w:pPr>
      <w:r>
        <w:rPr>
          <w:rFonts w:hint="eastAsia"/>
        </w:rPr>
        <w:t>提供一套病历内涵质控规则库，包括空值、字符类型、长度检查、文书缺失校验、逻辑校验、重复性校验、时限校验规则。</w:t>
      </w:r>
    </w:p>
    <w:p w14:paraId="340186F9">
      <w:pPr>
        <w:pStyle w:val="140"/>
        <w:keepNext/>
        <w:ind w:left="420" w:leftChars="200" w:firstLine="0" w:firstLineChars="0"/>
      </w:pPr>
      <w:r>
        <w:rPr>
          <w:rFonts w:hint="eastAsia"/>
        </w:rPr>
        <w:t>具备自定义配置不同类型的校验规则功能，配置后病历提交时自动校验并提醒。</w:t>
      </w:r>
    </w:p>
    <w:p w14:paraId="39A3C8B6">
      <w:pPr>
        <w:pStyle w:val="140"/>
        <w:keepNext/>
        <w:ind w:left="420" w:leftChars="200" w:firstLine="0" w:firstLineChars="0"/>
      </w:pPr>
      <w:r>
        <w:rPr>
          <w:rFonts w:hint="eastAsia"/>
        </w:rPr>
        <w:t>具备按关键字、校验类型、校验对象、质控形式、系统规则、状态、规则分类检索质控规则内容功能，支持对规则启用、关闭。</w:t>
      </w:r>
    </w:p>
    <w:p w14:paraId="5B57C82E">
      <w:pPr>
        <w:pStyle w:val="140"/>
        <w:keepNext/>
        <w:ind w:left="420" w:leftChars="200" w:firstLine="0" w:firstLineChars="0"/>
      </w:pPr>
      <w:r>
        <w:rPr>
          <w:rFonts w:hint="eastAsia"/>
        </w:rPr>
        <w:t>具备病历文书内容质控知识库定制化的维护功能。</w:t>
      </w:r>
    </w:p>
    <w:p w14:paraId="51A77349">
      <w:pPr>
        <w:pStyle w:val="140"/>
        <w:keepNext/>
        <w:ind w:left="420" w:leftChars="200" w:firstLine="0" w:firstLineChars="0"/>
      </w:pPr>
      <w:r>
        <w:rPr>
          <w:rFonts w:hint="eastAsia"/>
        </w:rPr>
        <w:t>具备维护病案首页事中规则校验功能，维护病案首页书写过程中的相关规则。</w:t>
      </w:r>
    </w:p>
    <w:p w14:paraId="1FFEAAE9">
      <w:pPr>
        <w:pStyle w:val="140"/>
        <w:keepNext/>
        <w:ind w:left="420" w:leftChars="200" w:firstLine="0" w:firstLineChars="0"/>
      </w:pPr>
      <w:r>
        <w:rPr>
          <w:rFonts w:hint="eastAsia"/>
        </w:rPr>
        <w:t>病历质控情况统计分析</w:t>
      </w:r>
    </w:p>
    <w:p w14:paraId="07EF7BFF">
      <w:pPr>
        <w:pStyle w:val="140"/>
        <w:keepNext/>
        <w:ind w:left="420" w:leftChars="200" w:firstLine="0" w:firstLineChars="0"/>
      </w:pPr>
      <w:r>
        <w:rPr>
          <w:rFonts w:hint="eastAsia"/>
        </w:rPr>
        <w:t>具备重点关注病历查询功能，包括死亡讨论记录、危急值记录、疑难病历讨论记录、抢救记录等多类重点病历的查询统计，支持按患者基本信息、就诊信息查询并导出。</w:t>
      </w:r>
    </w:p>
    <w:p w14:paraId="0974A6D4">
      <w:pPr>
        <w:pStyle w:val="140"/>
        <w:keepNext/>
        <w:ind w:left="420" w:leftChars="200" w:firstLine="0" w:firstLineChars="0"/>
      </w:pPr>
      <w:r>
        <w:rPr>
          <w:rFonts w:hint="eastAsia"/>
        </w:rPr>
        <w:t>具备环节质控统计查询功能，包括病历评分等级统计、缺陷明细统计、整改情况统计等，支持导出质控月报。</w:t>
      </w:r>
    </w:p>
    <w:p w14:paraId="5B30C78A">
      <w:pPr>
        <w:pStyle w:val="140"/>
        <w:keepNext/>
        <w:ind w:left="420" w:leftChars="200" w:firstLine="0" w:firstLineChars="0"/>
      </w:pPr>
      <w:r>
        <w:rPr>
          <w:rFonts w:hint="eastAsia"/>
        </w:rPr>
        <w:t>具备终末质控统计查询功能，包括病历评分等级统计、缺陷明细统计、整改情况统计等，支持导出质控月报及复查记录。</w:t>
      </w:r>
    </w:p>
    <w:p w14:paraId="7963DFA2">
      <w:pPr>
        <w:pStyle w:val="140"/>
        <w:keepNext/>
        <w:ind w:left="420" w:leftChars="200" w:firstLine="0" w:firstLineChars="0"/>
      </w:pPr>
      <w:r>
        <w:rPr>
          <w:rFonts w:hint="eastAsia"/>
        </w:rPr>
        <w:t>具备抽查任务缺陷统计功能，包括汇总统计及明细统计。</w:t>
      </w:r>
    </w:p>
    <w:p w14:paraId="07873647">
      <w:pPr>
        <w:pStyle w:val="140"/>
        <w:keepNext/>
        <w:ind w:left="420" w:leftChars="200" w:firstLine="0" w:firstLineChars="0"/>
      </w:pPr>
      <w:r>
        <w:rPr>
          <w:rFonts w:hint="eastAsia"/>
        </w:rPr>
        <w:t>具备病历时限质控情况查询统计功能，包括时限质控项目明细、完成情况统计。</w:t>
      </w:r>
    </w:p>
    <w:p w14:paraId="6939EEF9">
      <w:pPr>
        <w:pStyle w:val="140"/>
        <w:keepNext/>
        <w:ind w:left="420" w:leftChars="200" w:firstLine="0" w:firstLineChars="0"/>
      </w:pPr>
      <w:r>
        <w:rPr>
          <w:rFonts w:hint="eastAsia"/>
        </w:rPr>
        <w:t>具备病历数据查询统计功能，支持汇总展示科室病历书写情况、医生病历书写情况。</w:t>
      </w:r>
    </w:p>
    <w:p w14:paraId="6E91B499">
      <w:pPr>
        <w:pStyle w:val="140"/>
        <w:keepNext/>
        <w:ind w:left="420" w:leftChars="200" w:firstLine="0" w:firstLineChars="0"/>
      </w:pPr>
      <w:r>
        <w:rPr>
          <w:rFonts w:hint="eastAsia"/>
        </w:rPr>
        <w:t>具备质控工作量统计功能，支持按质控员维度、按质控科室维度统计。</w:t>
      </w:r>
    </w:p>
    <w:p w14:paraId="2A326659">
      <w:pPr>
        <w:pStyle w:val="140"/>
        <w:keepNext/>
        <w:ind w:left="420" w:leftChars="200" w:firstLine="0" w:firstLineChars="0"/>
        <w:rPr>
          <w:lang w:eastAsia="zh"/>
        </w:rPr>
      </w:pPr>
      <w:r>
        <w:rPr>
          <w:rFonts w:hint="eastAsia"/>
          <w:lang w:eastAsia="zh"/>
        </w:rPr>
        <w:t>具备用户权限管理配置功能，支持按用户角色（医生、质控员、管理员）管理用户的权限范围、用户账号管理（增删改查、停用启用）。</w:t>
      </w:r>
    </w:p>
    <w:p w14:paraId="24B45827">
      <w:pPr>
        <w:pStyle w:val="81"/>
        <w:keepNext/>
        <w:widowControl/>
        <w:snapToGrid w:val="0"/>
        <w:spacing w:before="156" w:beforeLines="50" w:beforeAutospacing="0" w:after="156" w:afterLines="50" w:afterAutospacing="0" w:line="360" w:lineRule="auto"/>
        <w:ind w:left="420" w:leftChars="200"/>
        <w:contextualSpacing/>
        <w:jc w:val="both"/>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lang w:bidi="ar"/>
          <w14:textFill>
            <w14:solidFill>
              <w14:schemeClr w14:val="tx1"/>
            </w14:solidFill>
          </w14:textFill>
        </w:rPr>
        <w:t>具备记录病历操作日志功能，支持查看每份病历的质控操作记录（如缺陷删除、下发整改、申述、提交质控单等）。</w:t>
      </w:r>
    </w:p>
    <w:p w14:paraId="7EAA0877">
      <w:pPr>
        <w:pStyle w:val="81"/>
        <w:keepNext/>
        <w:widowControl/>
        <w:snapToGrid w:val="0"/>
        <w:spacing w:before="156" w:beforeLines="50" w:beforeAutospacing="0" w:after="156" w:afterLines="50" w:afterAutospacing="0" w:line="360" w:lineRule="auto"/>
        <w:ind w:left="420" w:leftChars="200"/>
        <w:contextualSpacing/>
        <w:jc w:val="both"/>
        <w:rPr>
          <w:rFonts w:ascii="宋体" w:hAnsi="宋体" w:cs="宋体"/>
          <w:color w:val="000000" w:themeColor="text1"/>
          <w:kern w:val="2"/>
          <w14:textFill>
            <w14:solidFill>
              <w14:schemeClr w14:val="tx1"/>
            </w14:solidFill>
          </w14:textFill>
        </w:rPr>
      </w:pPr>
      <w:r>
        <w:rPr>
          <w:rFonts w:hint="eastAsia" w:ascii="宋体" w:hAnsi="宋体" w:cs="宋体"/>
          <w:color w:val="000000" w:themeColor="text1"/>
          <w:kern w:val="2"/>
          <w:lang w:bidi="ar"/>
          <w14:textFill>
            <w14:solidFill>
              <w14:schemeClr w14:val="tx1"/>
            </w14:solidFill>
          </w14:textFill>
        </w:rPr>
        <w:t>具备统计指标完成情况的功能，支持统计核心制度相关指标（如</w:t>
      </w:r>
      <w:r>
        <w:rPr>
          <w:rFonts w:ascii="宋体" w:hAnsi="宋体" w:cs="宋体"/>
          <w:color w:val="000000" w:themeColor="text1"/>
          <w:kern w:val="2"/>
          <w:lang w:bidi="ar"/>
          <w14:textFill>
            <w14:solidFill>
              <w14:schemeClr w14:val="tx1"/>
            </w14:solidFill>
          </w14:textFill>
        </w:rPr>
        <w:t>8小时首程完成率、术前讨论完成率等）、病案管理指标、病案首页指标。</w:t>
      </w:r>
    </w:p>
    <w:p w14:paraId="66CA523B">
      <w:pPr>
        <w:pStyle w:val="6"/>
        <w:keepLines w:val="0"/>
        <w:tabs>
          <w:tab w:val="left" w:pos="0"/>
          <w:tab w:val="clear" w:pos="424"/>
        </w:tabs>
        <w:rPr>
          <w:rFonts w:ascii="宋体" w:hAnsi="宋体" w:cs="宋体"/>
          <w:color w:val="000000" w:themeColor="text1"/>
          <w14:textFill>
            <w14:solidFill>
              <w14:schemeClr w14:val="tx1"/>
            </w14:solidFill>
          </w14:textFill>
        </w:rPr>
      </w:pPr>
      <w:bookmarkStart w:id="204" w:name="_Toc388765039"/>
      <w:bookmarkStart w:id="205" w:name="_Toc1927777108"/>
      <w:bookmarkStart w:id="206" w:name="_Toc1825168081"/>
      <w:r>
        <w:rPr>
          <w:rFonts w:hint="eastAsia" w:ascii="宋体" w:hAnsi="宋体" w:cs="宋体"/>
          <w:color w:val="000000" w:themeColor="text1"/>
          <w14:textFill>
            <w14:solidFill>
              <w14:schemeClr w14:val="tx1"/>
            </w14:solidFill>
          </w14:textFill>
        </w:rPr>
        <w:t>病历查询</w:t>
      </w:r>
      <w:bookmarkEnd w:id="204"/>
      <w:bookmarkEnd w:id="205"/>
      <w:bookmarkEnd w:id="206"/>
    </w:p>
    <w:p w14:paraId="7AC19CFD">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病历查询</w:t>
      </w:r>
    </w:p>
    <w:p w14:paraId="70B083E7">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具备病历查询功能，包括按患者基本信息、就诊信息、文书信息等联合查询。</w:t>
      </w:r>
    </w:p>
    <w:p w14:paraId="3EC127A2">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具备按角色权限分配菜单进行科室、全院病历查询功能。</w:t>
      </w:r>
    </w:p>
    <w:p w14:paraId="131A4F4A">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具备按需求编辑查询条件功能。</w:t>
      </w:r>
    </w:p>
    <w:p w14:paraId="736090C3">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具备将查询结果可视化展示功能，直观展示科室分布情况。</w:t>
      </w:r>
    </w:p>
    <w:p w14:paraId="5A9E8299">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具备将查询结果导出Excel功能。</w:t>
      </w:r>
    </w:p>
    <w:p w14:paraId="0E0507DE">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具备查询结果列自定义设置及排序功能。</w:t>
      </w:r>
    </w:p>
    <w:p w14:paraId="720B92C8">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具备在查询结果中快速查看患者病历的功能。</w:t>
      </w:r>
    </w:p>
    <w:p w14:paraId="410AF945">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具备按病历模板分类及按文书名称查询功能。</w:t>
      </w:r>
    </w:p>
    <w:p w14:paraId="5D099439">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具备多院区查询住院病历功能，支持查看全部院区及单个院区的住院病历。</w:t>
      </w:r>
    </w:p>
    <w:p w14:paraId="53882579">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日志管理</w:t>
      </w:r>
    </w:p>
    <w:p w14:paraId="291279D6">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具备病历日志查询功能，可按患者信息、就诊信息、操作类型、操作人、病历文书联合查询，支持一键重置查询条件。</w:t>
      </w:r>
    </w:p>
    <w:p w14:paraId="44D8C947">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具备查询病历新建、暂存、修改、删除、提交、打印、查看的记录功能。</w:t>
      </w:r>
    </w:p>
    <w:p w14:paraId="4BAE8E05">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具备在查询结果中同屏查看当前操作的病历功能。</w:t>
      </w:r>
    </w:p>
    <w:p w14:paraId="028B3EDF">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具备病历审签日志查询功能，可查看审签通过、审签驳回、撤销审签的操作日志。</w:t>
      </w:r>
    </w:p>
    <w:p w14:paraId="32F79773">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具备短语日志查询功能，支持查询短语的收藏、新建、修改、查看、删除、审核情况、引用情况的日志情况。</w:t>
      </w:r>
    </w:p>
    <w:p w14:paraId="5F79F796">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具备病历归档日志查询功能，支持查看自动归档、手动归档情况，支持查询归档状态及撤销归档审核情况。</w:t>
      </w:r>
    </w:p>
    <w:p w14:paraId="651C1A0B">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具备会诊日志查询功能，支持查询会诊申请、审核、调度、回复、完成等不同状态的会诊记录情况。</w:t>
      </w:r>
    </w:p>
    <w:p w14:paraId="02200F10">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具备病历打印日志查询功能，支持查询全部打印、集中打印、续打、指定页打印等不同类型打印情况。</w:t>
      </w:r>
    </w:p>
    <w:p w14:paraId="22EE7DFB">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结构化查询</w:t>
      </w:r>
    </w:p>
    <w:p w14:paraId="3263BD42">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具备病历结构化查询功能，支持设置患者基本信息、诊断信息、段落内容、结构化元素内容联合查询。</w:t>
      </w:r>
    </w:p>
    <w:p w14:paraId="37606ADD">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具备自定义新增多个查询条件功能，支持设置条件联合查询的关联关系。</w:t>
      </w:r>
    </w:p>
    <w:p w14:paraId="08F06A9E">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具备将自定义设置的查询条件另存为我的查询功能。</w:t>
      </w:r>
    </w:p>
    <w:p w14:paraId="0A36EA12">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具备将我的查询模板共享科室功能。</w:t>
      </w:r>
    </w:p>
    <w:p w14:paraId="77BE70A1">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具备编辑我的查询模板功能。</w:t>
      </w:r>
    </w:p>
    <w:p w14:paraId="5FF3C440">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具备将查询结果导出Excel的功能。</w:t>
      </w:r>
    </w:p>
    <w:p w14:paraId="25BCBD84">
      <w:pPr>
        <w:pStyle w:val="140"/>
        <w:keepNext/>
        <w:numPr>
          <w:ilvl w:val="0"/>
          <w:numId w:val="150"/>
        </w:numPr>
        <w:spacing w:before="0" w:beforeLines="0" w:after="0" w:afterLines="0"/>
        <w:ind w:firstLine="480"/>
        <w:rPr>
          <w:rFonts w:ascii="宋体" w:hAnsi="宋体" w:cs="宋体"/>
          <w:szCs w:val="24"/>
        </w:rPr>
      </w:pPr>
      <w:r>
        <w:rPr>
          <w:rFonts w:hint="eastAsia" w:ascii="宋体" w:hAnsi="宋体" w:cs="宋体"/>
          <w:szCs w:val="24"/>
        </w:rPr>
        <w:t>具备对查询结果里匹配到的关键字进行高亮显示的功能。</w:t>
      </w:r>
    </w:p>
    <w:p w14:paraId="54BF4ADE">
      <w:pPr>
        <w:pStyle w:val="6"/>
        <w:keepLines w:val="0"/>
        <w:tabs>
          <w:tab w:val="left" w:pos="0"/>
          <w:tab w:val="clear" w:pos="424"/>
        </w:tabs>
        <w:rPr>
          <w:rFonts w:ascii="宋体" w:hAnsi="宋体" w:cs="宋体"/>
          <w:color w:val="000000" w:themeColor="text1"/>
          <w14:textFill>
            <w14:solidFill>
              <w14:schemeClr w14:val="tx1"/>
            </w14:solidFill>
          </w14:textFill>
        </w:rPr>
      </w:pPr>
      <w:bookmarkStart w:id="207" w:name="_Toc2092496709"/>
      <w:bookmarkStart w:id="208" w:name="_Toc1525029124"/>
      <w:bookmarkStart w:id="209" w:name="_Toc850841319"/>
      <w:r>
        <w:rPr>
          <w:rFonts w:hint="eastAsia" w:ascii="宋体" w:hAnsi="宋体" w:cs="宋体"/>
          <w:color w:val="000000" w:themeColor="text1"/>
          <w14:textFill>
            <w14:solidFill>
              <w14:schemeClr w14:val="tx1"/>
            </w14:solidFill>
          </w14:textFill>
        </w:rPr>
        <w:t>交接班管理</w:t>
      </w:r>
      <w:bookmarkEnd w:id="207"/>
      <w:bookmarkEnd w:id="208"/>
      <w:bookmarkEnd w:id="209"/>
    </w:p>
    <w:p w14:paraId="49A7FF4A">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医生交接班规则设置</w:t>
      </w:r>
    </w:p>
    <w:p w14:paraId="4CF98F27">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具备多院区模式管理配置功能，可根据各个院区的特定需求配置交班数据。</w:t>
      </w:r>
    </w:p>
    <w:p w14:paraId="1CF599C5">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具备科室定制化交接班管理，支持按科室管理交接班流程，不同科室可以根据自身情况配置不同的交接班班次，并提供便捷的批量设置功能，以提高管理效率。</w:t>
      </w:r>
    </w:p>
    <w:p w14:paraId="1518E2CD">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具备按科室设置交接班班次功能，支持批量设置。</w:t>
      </w:r>
    </w:p>
    <w:p w14:paraId="76C189D7">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具备联合值班功能，支持以交接班管理维度创建联合值班科室，在交/接班时按一个科室进行统一管理，实现跨科室的交接班管理。</w:t>
      </w:r>
    </w:p>
    <w:p w14:paraId="79D20639">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具备交班单配置功能，提供晨交班、午交班、晚交班、24小时交班、床旁交班、医护交班等独立的交班类型，支持配置不同班次的交班属性，包括交班时间范围、交接班模式、患者范围、病人类型、患者信息。</w:t>
      </w:r>
    </w:p>
    <w:p w14:paraId="0945A223">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具备交班单模板自定义配置功能，配置交班患者类型、交班单书写内容格式。</w:t>
      </w:r>
    </w:p>
    <w:p w14:paraId="4F69BBB5">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具备设置打印提醒功能。</w:t>
      </w:r>
    </w:p>
    <w:p w14:paraId="2652E1ED">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具备交班单打印模板配置功能。</w:t>
      </w:r>
    </w:p>
    <w:p w14:paraId="54B20C66">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医生交接班</w:t>
      </w:r>
    </w:p>
    <w:p w14:paraId="4D9293F3">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具备交接班一键创建功能，可按科室、按病区、按医疗组创建晨交班、午交班、晚交班、24小时交班、床旁交班、医护交班等交班单。</w:t>
      </w:r>
    </w:p>
    <w:p w14:paraId="0B42A487">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具备患者数据自动获取功能，自动获取病危、病重、新入院、新转入、当日手术、术后患者、临床路径患者、危急值患者、在区患者的统计结果及患者列表。</w:t>
      </w:r>
    </w:p>
    <w:p w14:paraId="16AE7AF4">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具备数据智能引用功能，创建交班时自动引用患者姓名、性别、床号、住院号、医疗组等患者基本就诊信息数据，以及诊断、主诉、现病史等最新诊疗数据。</w:t>
      </w:r>
    </w:p>
    <w:p w14:paraId="3EAFA70D">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具备患者信息管理功能，支持医生按时间范围、业务单元、在区状态、住院号、姓名手动检索添加患者。</w:t>
      </w:r>
    </w:p>
    <w:p w14:paraId="73A87157">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具备录入详细交接班内容功能。</w:t>
      </w:r>
    </w:p>
    <w:p w14:paraId="20110BB8">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具备综合医疗信息查看与引用，支持医生在书写交班时调阅患者既往病历、检查报告、检验报告，并一键格式化引用到交班单。</w:t>
      </w:r>
    </w:p>
    <w:p w14:paraId="48FB6816">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的编辑锁定与状态更新，交班单交班/接班签名后，将交班状态更新为“待接班”/“已接班”，系统锁定交班单，不允许进一步编辑，仅允许交班医生或接班医生进行交班单的回退，确保交班信息的准确性和完整性。</w:t>
      </w:r>
    </w:p>
    <w:p w14:paraId="6FD4F073">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具备医护共同交接班功能，创建医护交班单，由护士完成重点患者的接班。</w:t>
      </w:r>
    </w:p>
    <w:p w14:paraId="57197186">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具备交班单的连续性校验，根据医院管理配置，支持控制上一份交班单未完成接班时，不允许创建新的交班单。</w:t>
      </w:r>
    </w:p>
    <w:p w14:paraId="0625045D">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具备交班单的重复性校验，根据医院管理配置，支持控制同一班次不允许存在多份交班单。</w:t>
      </w:r>
    </w:p>
    <w:p w14:paraId="55251FBA">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具备补交班功能，对于漏书写交班单时，可进行补交班创建。</w:t>
      </w:r>
    </w:p>
    <w:p w14:paraId="0C3F0867">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支持与电子签名系统对接，实现交班CA签名认证功能，支持交/接班批量签名。</w:t>
      </w:r>
    </w:p>
    <w:p w14:paraId="6932051F">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医生交接班查询与打印</w:t>
      </w:r>
    </w:p>
    <w:p w14:paraId="3EFB6ED2">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具备交接班记录检索功能，用户可以依据交班日期和时间段、交班科室等条件，快速定位并检索相关的交接班记录。</w:t>
      </w:r>
    </w:p>
    <w:p w14:paraId="4ED75218">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具备交接班查询权限管理功能，为管理部门提供全面的交接班记录查询权限，对于各科室人员，则仅开放了对本科室交接班记录的查询权限。</w:t>
      </w:r>
    </w:p>
    <w:p w14:paraId="35753A76">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具备交接班记录打印功能，支持单份记录、批量打印。</w:t>
      </w:r>
    </w:p>
    <w:p w14:paraId="6D508F3D">
      <w:pPr>
        <w:pStyle w:val="140"/>
        <w:keepNext/>
        <w:numPr>
          <w:ilvl w:val="0"/>
          <w:numId w:val="151"/>
        </w:numPr>
        <w:spacing w:before="0" w:beforeLines="0" w:after="0" w:afterLines="0"/>
        <w:ind w:firstLine="480"/>
        <w:rPr>
          <w:rFonts w:ascii="宋体" w:hAnsi="宋体" w:cs="宋体"/>
          <w:szCs w:val="24"/>
        </w:rPr>
      </w:pPr>
      <w:r>
        <w:rPr>
          <w:rFonts w:hint="eastAsia" w:ascii="宋体" w:hAnsi="宋体" w:cs="宋体"/>
          <w:szCs w:val="24"/>
        </w:rPr>
        <w:t>具备打印记录查询功能，用户可轻松查看交班单的打印历史，包括操作人员及对应的操作时间。</w:t>
      </w:r>
    </w:p>
    <w:p w14:paraId="46941736">
      <w:pPr>
        <w:pStyle w:val="4"/>
        <w:keepLines w:val="0"/>
        <w:rPr>
          <w:rFonts w:ascii="宋体" w:hAnsi="宋体" w:cs="宋体"/>
          <w:color w:val="000000" w:themeColor="text1"/>
          <w:szCs w:val="30"/>
          <w14:textFill>
            <w14:solidFill>
              <w14:schemeClr w14:val="tx1"/>
            </w14:solidFill>
          </w14:textFill>
        </w:rPr>
      </w:pPr>
      <w:bookmarkStart w:id="210" w:name="_Toc404237468"/>
      <w:bookmarkStart w:id="211" w:name="_Toc481337075"/>
      <w:bookmarkStart w:id="212" w:name="_Toc1277591507"/>
      <w:r>
        <w:rPr>
          <w:rFonts w:hint="eastAsia" w:ascii="宋体" w:hAnsi="宋体" w:cs="宋体"/>
          <w:color w:val="000000" w:themeColor="text1"/>
          <w:szCs w:val="30"/>
          <w14:textFill>
            <w14:solidFill>
              <w14:schemeClr w14:val="tx1"/>
            </w14:solidFill>
          </w14:textFill>
        </w:rPr>
        <w:t>急诊护士站</w:t>
      </w:r>
      <w:bookmarkEnd w:id="210"/>
      <w:bookmarkEnd w:id="211"/>
      <w:bookmarkEnd w:id="212"/>
    </w:p>
    <w:p w14:paraId="3A4B5CCB">
      <w:pPr>
        <w:pStyle w:val="140"/>
        <w:keepNext/>
      </w:pPr>
      <w:r>
        <w:rPr>
          <w:rFonts w:hint="eastAsia"/>
        </w:rPr>
        <w:t>急门诊输液主要用于医院急门诊输液室</w:t>
      </w:r>
      <w:r>
        <w:rPr>
          <w:rFonts w:hint="eastAsia"/>
          <w:lang w:eastAsia="zh"/>
        </w:rPr>
        <w:t>、日间诊疗中心、</w:t>
      </w:r>
      <w:r>
        <w:rPr>
          <w:rFonts w:hint="eastAsia"/>
        </w:rPr>
        <w:t>注射室的业务管理，实现输液患者管理、输液处方管理、皮试管理、输液费用管理功能，提供接单核查、输液单据打印、皮试及输液执行记录等服务，支持急门诊输液室工作量统计，提高输液室护士工作效率，保障患者输液安全。</w:t>
      </w:r>
    </w:p>
    <w:p w14:paraId="783399FB">
      <w:pPr>
        <w:pStyle w:val="140"/>
        <w:keepNext/>
      </w:pPr>
      <w:r>
        <w:rPr>
          <w:rFonts w:hint="eastAsia"/>
        </w:rPr>
        <w:t>急诊留观室/抢救室护士工作站聚焦患者监护与医嘱闭环管理，构建抢救/留观全流程护理平台。系统通过床位卡图标化标识（如胸痛、卒中、三无等18类重点患者）实现危重病例快速识别，支持入区登记、一键转归及召回管理。医嘱管理模块具备实时新医嘱弹窗提醒、批量审核、皮试结果反馈医生等功能，执行环节支持单条/批量核对、输液贴打印及移动端闭环追踪。</w:t>
      </w:r>
    </w:p>
    <w:p w14:paraId="1B549928">
      <w:pPr>
        <w:pStyle w:val="140"/>
        <w:keepNext/>
        <w:rPr>
          <w:lang w:eastAsia="zh"/>
        </w:rPr>
      </w:pPr>
    </w:p>
    <w:p w14:paraId="6EA721E6">
      <w:pPr>
        <w:pStyle w:val="140"/>
        <w:keepNext/>
      </w:pPr>
      <w:r>
        <w:rPr>
          <w:rFonts w:hint="eastAsia"/>
        </w:rPr>
        <w:t>急诊病房护理病历帮助护士规范、高效完成护理文书书写和维护功能。能查阅患者个人就诊信息、医嘱信息、住院病历等信息，降低护士的劳动强度，避免护士重复转抄带来差错，把护士从电脑边解放出来，回归病房，提升护理质量。急诊病房移动护理需实现护理人员在病床边实时输入、查询、修改病人的基本信息、医嘱信息、生命体征等功能。实现快速检索病人的护理、营养、检查、化验等临床检查报告信息。</w:t>
      </w:r>
    </w:p>
    <w:p w14:paraId="1CCC6E2A">
      <w:pPr>
        <w:pStyle w:val="140"/>
        <w:keepNext/>
      </w:pPr>
      <w:r>
        <w:rPr>
          <w:rFonts w:hint="eastAsia"/>
        </w:rPr>
        <w:t>急诊留观室/抢救室护士站包含以下具体内容：急门诊输液管理、急诊留观室/抢救室护士站、急诊病房护理病历。</w:t>
      </w:r>
    </w:p>
    <w:p w14:paraId="69AB139A">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13" w:name="_Toc1240874359"/>
      <w:bookmarkStart w:id="214" w:name="_Toc1330704469"/>
      <w:bookmarkStart w:id="215" w:name="_Toc21638962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18</w:t>
      </w:r>
      <w:r>
        <w:rPr>
          <w:rFonts w:hint="eastAsia" w:ascii="宋体" w:hAnsi="宋体" w:cs="宋体"/>
          <w:color w:val="000000" w:themeColor="text1"/>
          <w:szCs w:val="28"/>
          <w14:textFill>
            <w14:solidFill>
              <w14:schemeClr w14:val="tx1"/>
            </w14:solidFill>
          </w14:textFill>
        </w:rPr>
        <w:t>】急门诊输液管理</w:t>
      </w:r>
      <w:bookmarkEnd w:id="213"/>
      <w:bookmarkEnd w:id="214"/>
      <w:bookmarkEnd w:id="215"/>
    </w:p>
    <w:p w14:paraId="631BECAF">
      <w:pPr>
        <w:pStyle w:val="6"/>
        <w:keepLines w:val="0"/>
        <w:tabs>
          <w:tab w:val="left" w:pos="0"/>
          <w:tab w:val="clear" w:pos="424"/>
        </w:tabs>
        <w:rPr>
          <w:rFonts w:ascii="宋体" w:hAnsi="宋体" w:cs="宋体"/>
          <w:color w:val="000000" w:themeColor="text1"/>
          <w14:textFill>
            <w14:solidFill>
              <w14:schemeClr w14:val="tx1"/>
            </w14:solidFill>
          </w14:textFill>
        </w:rPr>
      </w:pPr>
      <w:bookmarkStart w:id="216" w:name="_Toc1760189938"/>
      <w:bookmarkStart w:id="217" w:name="_Toc516422917"/>
      <w:bookmarkStart w:id="218" w:name="_Toc846173331"/>
      <w:r>
        <w:rPr>
          <w:rFonts w:hint="eastAsia" w:ascii="宋体" w:hAnsi="宋体" w:cs="宋体"/>
          <w:color w:val="000000" w:themeColor="text1"/>
          <w14:textFill>
            <w14:solidFill>
              <w14:schemeClr w14:val="tx1"/>
            </w14:solidFill>
          </w14:textFill>
        </w:rPr>
        <w:t>输液管理</w:t>
      </w:r>
      <w:bookmarkEnd w:id="216"/>
      <w:bookmarkEnd w:id="217"/>
      <w:bookmarkEnd w:id="218"/>
      <w:r>
        <w:rPr>
          <w:rFonts w:ascii="宋体" w:hAnsi="宋体" w:cs="宋体"/>
          <w:color w:val="000000" w:themeColor="text1"/>
          <w14:textFill>
            <w14:solidFill>
              <w14:schemeClr w14:val="tx1"/>
            </w14:solidFill>
          </w14:textFill>
        </w:rPr>
        <w:t xml:space="preserve"> </w:t>
      </w:r>
    </w:p>
    <w:p w14:paraId="4153EB70">
      <w:pPr>
        <w:pStyle w:val="140"/>
        <w:keepNext/>
        <w:rPr>
          <w:lang w:eastAsia="zh-Hans"/>
        </w:rPr>
      </w:pPr>
      <w:r>
        <w:rPr>
          <w:rFonts w:hint="eastAsia"/>
        </w:rPr>
        <w:t>1.</w:t>
      </w:r>
      <w:r>
        <w:rPr>
          <w:rFonts w:hint="eastAsia"/>
          <w:lang w:eastAsia="zh-Hans"/>
        </w:rPr>
        <w:t>患者管理</w:t>
      </w:r>
    </w:p>
    <w:p w14:paraId="4B7BF6D0">
      <w:pPr>
        <w:pStyle w:val="140"/>
        <w:keepNext/>
      </w:pPr>
      <w:r>
        <w:t>通过读卡或扫码快速识别患者身份，获取患者基本信息，记录患者输液、注射等业务情况，按卡片和列表两种模式显示患者信息。</w:t>
      </w:r>
    </w:p>
    <w:p w14:paraId="6DB85C35">
      <w:pPr>
        <w:pStyle w:val="140"/>
        <w:keepNext/>
      </w:pPr>
      <w:r>
        <w:t>具备患者身份识别功能，支持通过身份证、就诊卡、医保卡等快速获取患者基本信息。</w:t>
      </w:r>
    </w:p>
    <w:p w14:paraId="54B64481">
      <w:pPr>
        <w:pStyle w:val="140"/>
        <w:keepNext/>
      </w:pPr>
      <w:r>
        <w:t>具备患者分类管理功能，患者类别包括已签到、待穿刺|治疗、输液|治疗中、输液|治疗结束，支持按类别统计患者人数。</w:t>
      </w:r>
    </w:p>
    <w:p w14:paraId="6F6EEE63">
      <w:pPr>
        <w:pStyle w:val="140"/>
        <w:keepNext/>
      </w:pPr>
      <w:r>
        <w:t>具备患者卡片管理功能，卡片信息包括姓名、性别、年龄、出生日期、卡号、输液就诊编码、类别、挂号时间、开始时间、结束时间。</w:t>
      </w:r>
    </w:p>
    <w:p w14:paraId="0DBC50E4">
      <w:pPr>
        <w:pStyle w:val="140"/>
        <w:keepNext/>
      </w:pPr>
      <w:r>
        <w:t>具备患者列表管理功能，列表信息包括：姓名、性别、年龄、出生日期、卡号、输液就诊编码、类别、挂号时间、开始时间、结束时间。</w:t>
      </w:r>
    </w:p>
    <w:p w14:paraId="0C77F74C">
      <w:pPr>
        <w:pStyle w:val="140"/>
        <w:keepNext/>
        <w:rPr>
          <w:lang w:eastAsia="zh-Hans"/>
        </w:rPr>
      </w:pPr>
      <w:r>
        <w:rPr>
          <w:rFonts w:hint="eastAsia"/>
        </w:rPr>
        <w:t>2.</w:t>
      </w:r>
      <w:r>
        <w:rPr>
          <w:rFonts w:hint="eastAsia"/>
          <w:lang w:eastAsia="zh-Hans"/>
        </w:rPr>
        <w:t>座位管理</w:t>
      </w:r>
    </w:p>
    <w:p w14:paraId="7156E87C">
      <w:pPr>
        <w:pStyle w:val="140"/>
        <w:keepNext/>
      </w:pPr>
      <w:r>
        <w:t>维护输液室座位信息，为输液患者分配座位，按卡片和列表两种模式显示座位信息。</w:t>
      </w:r>
    </w:p>
    <w:p w14:paraId="2E21E0FF">
      <w:pPr>
        <w:pStyle w:val="140"/>
        <w:keepNext/>
      </w:pPr>
      <w:r>
        <w:t>具备输液室基础参数设置功能，包括输液室新增及维护设置、座位设置、人员设置、工作台设置、收费项目设置、皮试药品除外设置。</w:t>
      </w:r>
    </w:p>
    <w:p w14:paraId="64C16B87">
      <w:pPr>
        <w:pStyle w:val="140"/>
        <w:keepNext/>
      </w:pPr>
      <w:r>
        <w:t>具备座位卡管理功能，支持列表、卡片两种座位卡管理模式。</w:t>
      </w:r>
    </w:p>
    <w:p w14:paraId="6B471286">
      <w:pPr>
        <w:pStyle w:val="140"/>
        <w:keepNext/>
      </w:pPr>
      <w:r>
        <w:t>具备患者排座功能，为输液患者分配座位，并打印座位卡，可以按总座、已座、余座过滤座位信息。</w:t>
      </w:r>
    </w:p>
    <w:p w14:paraId="209EA1E2">
      <w:pPr>
        <w:pStyle w:val="140"/>
        <w:keepNext/>
      </w:pPr>
      <w:r>
        <w:t>具备换座功能，为已经安排座位的患者更换座位或取消排座。</w:t>
      </w:r>
    </w:p>
    <w:p w14:paraId="00B510AE">
      <w:pPr>
        <w:pStyle w:val="140"/>
        <w:keepNext/>
        <w:rPr>
          <w:lang w:eastAsia="zh-Hans"/>
        </w:rPr>
      </w:pPr>
      <w:r>
        <w:rPr>
          <w:rFonts w:hint="eastAsia"/>
        </w:rPr>
        <w:t>3.</w:t>
      </w:r>
      <w:r>
        <w:rPr>
          <w:rFonts w:hint="eastAsia"/>
          <w:lang w:eastAsia="zh-Hans"/>
        </w:rPr>
        <w:t>输液记录/处方查询</w:t>
      </w:r>
    </w:p>
    <w:p w14:paraId="3D4D91D1">
      <w:pPr>
        <w:pStyle w:val="140"/>
        <w:keepNext/>
      </w:pPr>
      <w:r>
        <w:t>查看患者的基本信息、挂号信息及收费信息，核对输液处方详情，查对无误后打印输液单据，按照输液处方执行医嘱。</w:t>
      </w:r>
    </w:p>
    <w:p w14:paraId="63DFD804">
      <w:pPr>
        <w:pStyle w:val="140"/>
        <w:keepNext/>
      </w:pPr>
      <w:r>
        <w:t>支持与医院信息系统对接，获取患者基本信息、挂号信息及收费信息。</w:t>
      </w:r>
    </w:p>
    <w:p w14:paraId="1D6EF5A2">
      <w:pPr>
        <w:pStyle w:val="140"/>
        <w:keepNext/>
      </w:pPr>
      <w:r>
        <w:t>支持与</w:t>
      </w:r>
      <w:r>
        <w:rPr>
          <w:rFonts w:hint="eastAsia"/>
        </w:rPr>
        <w:t>急门诊</w:t>
      </w:r>
      <w:r>
        <w:t>医生站系统、药房系统对接，获取患者处方详细信息，包括处方药品的成组标志、医嘱内容、用法、频次、滴速、天数、总量、执行总数、嘱托、处方号、开方日期、开方科室、开方医生、药房、诊断。</w:t>
      </w:r>
    </w:p>
    <w:p w14:paraId="44D21C12">
      <w:pPr>
        <w:pStyle w:val="140"/>
        <w:keepNext/>
      </w:pPr>
      <w:r>
        <w:t>具备输液单据打印功能，可以打印输液瓶贴、患者凭证、腕带。</w:t>
      </w:r>
    </w:p>
    <w:p w14:paraId="4B8BBEAC">
      <w:pPr>
        <w:pStyle w:val="140"/>
        <w:keepNext/>
      </w:pPr>
      <w:r>
        <w:t>具备输液计划拆分功能，可以按照处方天数、频次自动拆分生成输液计划。</w:t>
      </w:r>
    </w:p>
    <w:p w14:paraId="4B1EA80C">
      <w:pPr>
        <w:pStyle w:val="140"/>
        <w:keepNext/>
      </w:pPr>
      <w:r>
        <w:t>具备药品核对执行功能，记录处方药品的核对过程。</w:t>
      </w:r>
    </w:p>
    <w:p w14:paraId="7221ACD9">
      <w:pPr>
        <w:pStyle w:val="140"/>
        <w:keepNext/>
      </w:pPr>
      <w:r>
        <w:t>具备医嘱信息联动管理功能，在药品核对执行时，关联的注射费、材料费也自动同步核对执行。</w:t>
      </w:r>
    </w:p>
    <w:p w14:paraId="10F0EE88">
      <w:pPr>
        <w:pStyle w:val="140"/>
        <w:keepNext/>
      </w:pPr>
      <w:r>
        <w:t>具备时间轴展示功能，通过时间轴形式，展示药品执行记录。</w:t>
      </w:r>
    </w:p>
    <w:p w14:paraId="05FB87E4">
      <w:pPr>
        <w:pStyle w:val="140"/>
        <w:keepNext/>
      </w:pPr>
      <w:r>
        <w:t>具备瓶贴顺序调整功能，可以通过拖拽操作，便捷调整瓶贴的打印顺序。</w:t>
      </w:r>
    </w:p>
    <w:p w14:paraId="4232870A">
      <w:pPr>
        <w:pStyle w:val="140"/>
        <w:keepNext/>
        <w:rPr>
          <w:lang w:eastAsia="zh"/>
        </w:rPr>
      </w:pPr>
      <w:r>
        <w:rPr>
          <w:rFonts w:hint="eastAsia"/>
          <w:lang w:eastAsia="zh"/>
        </w:rPr>
        <w:t>具备药品追溯码采集功能；</w:t>
      </w:r>
    </w:p>
    <w:p w14:paraId="4490D0B4">
      <w:pPr>
        <w:pStyle w:val="140"/>
        <w:keepNext/>
      </w:pPr>
      <w:r>
        <w:rPr>
          <w:rFonts w:hint="eastAsia"/>
        </w:rPr>
        <w:t>4.输液任务管理</w:t>
      </w:r>
    </w:p>
    <w:p w14:paraId="3050EF62">
      <w:pPr>
        <w:pStyle w:val="140"/>
        <w:keepNext/>
      </w:pPr>
      <w:r>
        <w:rPr>
          <w:rFonts w:hint="eastAsia"/>
        </w:rPr>
        <w:t>支持输液任务前，通过刷卡（医保卡、就诊卡、身份证、病历条码）核对患者身份信息，确保患者与医嘱信息一致。</w:t>
      </w:r>
    </w:p>
    <w:p w14:paraId="7CE1DF14">
      <w:pPr>
        <w:pStyle w:val="140"/>
        <w:keepNext/>
      </w:pPr>
      <w:r>
        <w:rPr>
          <w:rFonts w:hint="eastAsia"/>
        </w:rPr>
        <w:t>支持输液/治疗/待穿刺/皮试/皮试的患者统计，可提供当前输液/治</w:t>
      </w:r>
      <w:r>
        <w:rPr>
          <w:rFonts w:hint="eastAsia"/>
          <w:lang w:eastAsia="zh"/>
        </w:rPr>
        <w:t>疗/</w:t>
      </w:r>
      <w:r>
        <w:rPr>
          <w:rFonts w:hint="eastAsia"/>
        </w:rPr>
        <w:t>待穿刺/皮试/皮试结束患者人次统计。</w:t>
      </w:r>
    </w:p>
    <w:p w14:paraId="1CAE1B68">
      <w:pPr>
        <w:pStyle w:val="140"/>
        <w:keepNext/>
      </w:pPr>
      <w:bookmarkStart w:id="219" w:name="_Toc575"/>
      <w:bookmarkStart w:id="220" w:name="_Toc190942330"/>
      <w:r>
        <w:rPr>
          <w:rFonts w:hint="eastAsia"/>
        </w:rPr>
        <w:t>5.输液处方管理</w:t>
      </w:r>
      <w:bookmarkEnd w:id="219"/>
      <w:bookmarkEnd w:id="220"/>
    </w:p>
    <w:p w14:paraId="0DBFE035">
      <w:pPr>
        <w:pStyle w:val="140"/>
        <w:keepNext/>
      </w:pPr>
      <w:r>
        <w:rPr>
          <w:rFonts w:hint="eastAsia"/>
        </w:rPr>
        <w:t>支持通过提供接单患者的门诊单据一览表，列表信息包括：处方和药品的组标志、医嘱内容、用法、频次、滴速、天数、总量、执行/总数、退、嘱托、处方号、开方日期、开方科室、开方医生、药房、诊断。</w:t>
      </w:r>
    </w:p>
    <w:p w14:paraId="7854CAB0">
      <w:pPr>
        <w:pStyle w:val="140"/>
        <w:keepNext/>
      </w:pPr>
      <w:r>
        <w:rPr>
          <w:rFonts w:hint="eastAsia"/>
        </w:rPr>
        <w:t>支持根据医嘱频次和数量分解医嘱，分解后的医嘱支持批量执行，已可根据直接执行数量进行修改，自动计算已执行与未执行的药品数量。执行医嘱的同时提供一键打印瓶签功能，打印的瓶签数量与执行数量一致。</w:t>
      </w:r>
    </w:p>
    <w:p w14:paraId="4A7BCF03">
      <w:pPr>
        <w:pStyle w:val="140"/>
        <w:keepNext/>
      </w:pPr>
      <w:bookmarkStart w:id="221" w:name="_Toc18484"/>
      <w:bookmarkStart w:id="222" w:name="_Toc190942331"/>
      <w:r>
        <w:rPr>
          <w:rFonts w:hint="eastAsia"/>
        </w:rPr>
        <w:t>6.输液执行记录</w:t>
      </w:r>
      <w:bookmarkEnd w:id="221"/>
      <w:bookmarkEnd w:id="222"/>
    </w:p>
    <w:p w14:paraId="6024E224">
      <w:pPr>
        <w:pStyle w:val="140"/>
        <w:keepNext/>
      </w:pPr>
      <w:r>
        <w:rPr>
          <w:rFonts w:hint="eastAsia"/>
        </w:rPr>
        <w:t>支持显示执行记录明细，支持查看药品在各阶段的状态（例如处方审核-冲配审核-配液-呼叫-穿刺-巡视-恢复/暂停-拔针等）和执行人员、执行时间。</w:t>
      </w:r>
    </w:p>
    <w:p w14:paraId="1D98D6F3">
      <w:pPr>
        <w:pStyle w:val="140"/>
        <w:keepNext/>
        <w:rPr>
          <w:lang w:eastAsia="zh-Hans"/>
        </w:rPr>
      </w:pPr>
      <w:r>
        <w:rPr>
          <w:rFonts w:hint="eastAsia"/>
        </w:rPr>
        <w:t>4.</w:t>
      </w:r>
      <w:r>
        <w:rPr>
          <w:rFonts w:hint="eastAsia"/>
          <w:lang w:eastAsia="zh-Hans"/>
        </w:rPr>
        <w:t>皮试管理</w:t>
      </w:r>
    </w:p>
    <w:p w14:paraId="0B7AE6B2">
      <w:pPr>
        <w:pStyle w:val="140"/>
        <w:keepNext/>
      </w:pPr>
      <w:r>
        <w:t>记录患者皮试过程，管理皮试患者列表，记录皮试</w:t>
      </w:r>
      <w:r>
        <w:rPr>
          <w:rFonts w:hint="eastAsia"/>
          <w:lang w:eastAsia="zh"/>
        </w:rPr>
        <w:t>时间、</w:t>
      </w:r>
      <w:r>
        <w:t>结果。</w:t>
      </w:r>
    </w:p>
    <w:p w14:paraId="04F0F9E8">
      <w:pPr>
        <w:pStyle w:val="140"/>
        <w:keepNext/>
      </w:pPr>
      <w:r>
        <w:t>具备患者皮试进程管理功能，提供待皮试、皮试中、皮试结束、皮试已审核患者列表，统计当前待皮试、皮试中、皮试结束、皮试已审核患者人次。</w:t>
      </w:r>
      <w:r>
        <w:rPr>
          <w:rFonts w:hint="eastAsia"/>
        </w:rPr>
        <w:t>需支持皮试结束时间在屏显提醒。</w:t>
      </w:r>
    </w:p>
    <w:p w14:paraId="2BAFF873">
      <w:pPr>
        <w:pStyle w:val="140"/>
        <w:keepNext/>
      </w:pPr>
      <w:r>
        <w:t>具备患者卡片和列表管理功能，卡片和列表展示的信息包括姓名、性别、年龄、电话、皮试费收取状态、出生日期、皮试名称、挂号科室、开方时间、开方医生、历史信息、联动项目。</w:t>
      </w:r>
    </w:p>
    <w:p w14:paraId="18DB0BFA">
      <w:pPr>
        <w:pStyle w:val="140"/>
        <w:keepNext/>
      </w:pPr>
      <w:r>
        <w:t>具备皮试限制功能，在皮试结果未出或者不符合要求时，</w:t>
      </w:r>
      <w:r>
        <w:rPr>
          <w:rFonts w:hint="eastAsia"/>
        </w:rPr>
        <w:t>限制执行输液、注射医嘱。</w:t>
      </w:r>
    </w:p>
    <w:p w14:paraId="26673224">
      <w:pPr>
        <w:pStyle w:val="140"/>
        <w:keepNext/>
      </w:pPr>
      <w:r>
        <w:t>具备皮试结果提示功能，录入皮试的阴性、阳性结果后，在对应皮试药信息界面显示皮试结果标识，在患者信息栏界面显示对应皮试信息，用颜色区分皮试结果，阴性显示绿色，阳性显示红色。</w:t>
      </w:r>
    </w:p>
    <w:p w14:paraId="5FFB4B05">
      <w:pPr>
        <w:pStyle w:val="140"/>
        <w:keepNext/>
      </w:pPr>
      <w:r>
        <w:t>具备皮试记录时间轴展示功能。通过时间轴展示皮试过程，显示皮试每个环节所耗时间及操作人信息。</w:t>
      </w:r>
    </w:p>
    <w:p w14:paraId="14AD4DE3">
      <w:pPr>
        <w:pStyle w:val="140"/>
        <w:keepNext/>
      </w:pPr>
      <w:r>
        <w:rPr>
          <w:rFonts w:hint="eastAsia"/>
        </w:rPr>
        <w:t>支持显示阴性和阳性结果显示，在皮试药品上皮试结果为阴性，显示“阴性”标志；皮试结果为阳性的药品不显示在处方上；患者信息栏显示皮试信息。</w:t>
      </w:r>
    </w:p>
    <w:p w14:paraId="4679E4A5">
      <w:pPr>
        <w:pStyle w:val="140"/>
        <w:keepNext/>
        <w:rPr>
          <w:lang w:eastAsia="zh-Hans"/>
        </w:rPr>
      </w:pPr>
      <w:r>
        <w:rPr>
          <w:rFonts w:hint="eastAsia"/>
        </w:rPr>
        <w:t>5.</w:t>
      </w:r>
      <w:r>
        <w:rPr>
          <w:rFonts w:hint="eastAsia"/>
          <w:lang w:eastAsia="zh-Hans"/>
        </w:rPr>
        <w:t>费用管理</w:t>
      </w:r>
    </w:p>
    <w:p w14:paraId="4D456203">
      <w:pPr>
        <w:pStyle w:val="140"/>
        <w:keepNext/>
      </w:pPr>
      <w:r>
        <w:t>为输液患者补录费用，打印对应的费用清单。</w:t>
      </w:r>
    </w:p>
    <w:p w14:paraId="79CDDF48">
      <w:pPr>
        <w:pStyle w:val="140"/>
        <w:keepNext/>
      </w:pPr>
      <w:r>
        <w:t>具备收费模板维护功能，一个模板可绑定多个收费项目。</w:t>
      </w:r>
    </w:p>
    <w:p w14:paraId="69FBD752">
      <w:pPr>
        <w:pStyle w:val="140"/>
        <w:keepNext/>
      </w:pPr>
      <w:r>
        <w:t>具备模板批量计费功能，选择模板批量添加收费项目。</w:t>
      </w:r>
    </w:p>
    <w:p w14:paraId="7D8062E4">
      <w:pPr>
        <w:pStyle w:val="140"/>
        <w:keepNext/>
      </w:pPr>
      <w:r>
        <w:t>具备批量清空功能，选择未提交的收费项目后，可以批量清空。</w:t>
      </w:r>
    </w:p>
    <w:p w14:paraId="415EB991">
      <w:pPr>
        <w:pStyle w:val="140"/>
        <w:keepNext/>
      </w:pPr>
      <w:r>
        <w:t>支持与医院收费系统对接，实现费用登记、退费申请功能。</w:t>
      </w:r>
    </w:p>
    <w:p w14:paraId="6A01C983">
      <w:pPr>
        <w:pStyle w:val="140"/>
        <w:keepNext/>
        <w:rPr>
          <w:lang w:eastAsia="zh-Hans"/>
        </w:rPr>
      </w:pPr>
      <w:r>
        <w:rPr>
          <w:rFonts w:hint="eastAsia"/>
        </w:rPr>
        <w:t>6.急门诊</w:t>
      </w:r>
      <w:r>
        <w:rPr>
          <w:rFonts w:hint="eastAsia"/>
          <w:lang w:eastAsia="zh-Hans"/>
        </w:rPr>
        <w:t xml:space="preserve">输液室结算 </w:t>
      </w:r>
    </w:p>
    <w:p w14:paraId="619C9EA0">
      <w:pPr>
        <w:pStyle w:val="140"/>
        <w:keepNext/>
      </w:pPr>
      <w:r>
        <w:t>支持与医院收费系统对接，护士在诊间补录与输液相关的耗材等收费项目，并进行诊间结算。</w:t>
      </w:r>
    </w:p>
    <w:p w14:paraId="4C795328">
      <w:pPr>
        <w:pStyle w:val="140"/>
        <w:keepNext/>
      </w:pPr>
      <w:r>
        <w:rPr>
          <w:rFonts w:hint="eastAsia"/>
        </w:rPr>
        <w:t>7.输液查询统计</w:t>
      </w:r>
    </w:p>
    <w:p w14:paraId="088F6B79">
      <w:pPr>
        <w:pStyle w:val="140"/>
        <w:keepNext/>
      </w:pPr>
      <w:r>
        <w:rPr>
          <w:rFonts w:hint="eastAsia"/>
        </w:rPr>
        <w:t>支持每日输液区工作量统计报表，支持根据开始日期、结束日期对报表进行查询，统计明细包括：</w:t>
      </w:r>
      <w:r>
        <w:rPr>
          <w:rFonts w:hint="eastAsia"/>
          <w:lang w:eastAsia="zh"/>
        </w:rPr>
        <w:t>年度、月份、</w:t>
      </w:r>
      <w:r>
        <w:rPr>
          <w:rFonts w:hint="eastAsia"/>
        </w:rPr>
        <w:t>日期、时间段、</w:t>
      </w:r>
      <w:r>
        <w:rPr>
          <w:rFonts w:hint="eastAsia"/>
          <w:lang w:eastAsia="zh"/>
        </w:rPr>
        <w:t>1-14周岁儿科输液人数、6周岁及以下小儿输液人数、成人人数、</w:t>
      </w:r>
      <w:r>
        <w:rPr>
          <w:rFonts w:hint="eastAsia"/>
        </w:rPr>
        <w:t>输液总人数、肌注+皮下注射人数、皮试人数</w:t>
      </w:r>
      <w:r>
        <w:rPr>
          <w:rFonts w:hint="eastAsia"/>
          <w:lang w:eastAsia="zh"/>
        </w:rPr>
        <w:t>的纵向数据及横向数据报表统计，并生成相关柱状图或饼图、雷达图等图表功能</w:t>
      </w:r>
      <w:r>
        <w:rPr>
          <w:rFonts w:hint="eastAsia"/>
        </w:rPr>
        <w:t>。</w:t>
      </w:r>
    </w:p>
    <w:p w14:paraId="5384DF5E">
      <w:pPr>
        <w:pStyle w:val="140"/>
        <w:keepNext/>
        <w:numPr>
          <w:ilvl w:val="0"/>
          <w:numId w:val="152"/>
        </w:numPr>
        <w:rPr>
          <w:lang w:eastAsia="zh"/>
        </w:rPr>
      </w:pPr>
      <w:r>
        <w:rPr>
          <w:rFonts w:hint="eastAsia"/>
          <w:lang w:eastAsia="zh"/>
        </w:rPr>
        <w:t>输液患者巡视功能</w:t>
      </w:r>
    </w:p>
    <w:p w14:paraId="474C3461">
      <w:pPr>
        <w:pStyle w:val="140"/>
        <w:keepNext/>
        <w:numPr>
          <w:ilvl w:val="255"/>
          <w:numId w:val="0"/>
        </w:numPr>
        <w:rPr>
          <w:lang w:eastAsia="zh"/>
        </w:rPr>
      </w:pPr>
      <w:r>
        <w:rPr>
          <w:rFonts w:hint="eastAsia"/>
          <w:lang w:eastAsia="zh"/>
        </w:rPr>
        <w:t xml:space="preserve">    支持每日定时巡视输液患者，可记录巡视时患者的异常及处理措施，并完整显示当日和既往输液厅的所有巡视记录。支持在电脑和PDA端实现按科室时间段查询巡视记录和按患者查巡视记录的功能。</w:t>
      </w:r>
    </w:p>
    <w:p w14:paraId="6A7A2374">
      <w:pPr>
        <w:pStyle w:val="140"/>
        <w:keepNext/>
        <w:numPr>
          <w:ilvl w:val="0"/>
          <w:numId w:val="152"/>
        </w:numPr>
        <w:rPr>
          <w:lang w:eastAsia="zh"/>
        </w:rPr>
      </w:pPr>
      <w:r>
        <w:rPr>
          <w:rFonts w:hint="eastAsia"/>
          <w:lang w:eastAsia="zh"/>
        </w:rPr>
        <w:t>支持输液患者护理记录单书写功能</w:t>
      </w:r>
    </w:p>
    <w:p w14:paraId="5F558BEE">
      <w:pPr>
        <w:pStyle w:val="140"/>
        <w:keepNext/>
        <w:numPr>
          <w:ilvl w:val="255"/>
          <w:numId w:val="0"/>
        </w:numPr>
        <w:rPr>
          <w:lang w:eastAsia="zh"/>
        </w:rPr>
      </w:pPr>
      <w:r>
        <w:rPr>
          <w:rFonts w:hint="eastAsia"/>
          <w:lang w:eastAsia="zh"/>
        </w:rPr>
        <w:t xml:space="preserve">    针对在输液过程中可能出现病情变化的患者，可以记录患者的生命体征、主诉、应急护理措施、用药等记录，完善患者的护理病程记录。</w:t>
      </w:r>
    </w:p>
    <w:p w14:paraId="507E3984">
      <w:pPr>
        <w:pStyle w:val="6"/>
        <w:keepLines w:val="0"/>
        <w:tabs>
          <w:tab w:val="left" w:pos="0"/>
          <w:tab w:val="clear" w:pos="424"/>
        </w:tabs>
        <w:rPr>
          <w:rFonts w:ascii="宋体" w:hAnsi="宋体" w:cs="宋体"/>
          <w:color w:val="000000" w:themeColor="text1"/>
          <w14:textFill>
            <w14:solidFill>
              <w14:schemeClr w14:val="tx1"/>
            </w14:solidFill>
          </w14:textFill>
        </w:rPr>
      </w:pPr>
      <w:bookmarkStart w:id="223" w:name="_Toc487538833"/>
      <w:bookmarkStart w:id="224" w:name="_Toc1207914101"/>
      <w:bookmarkStart w:id="225" w:name="_Toc1317132563"/>
      <w:r>
        <w:rPr>
          <w:rFonts w:hint="eastAsia" w:ascii="宋体" w:hAnsi="宋体" w:cs="宋体"/>
          <w:color w:val="000000" w:themeColor="text1"/>
          <w14:textFill>
            <w14:solidFill>
              <w14:schemeClr w14:val="tx1"/>
            </w14:solidFill>
          </w14:textFill>
        </w:rPr>
        <w:t>急门诊输液大屏显示</w:t>
      </w:r>
      <w:bookmarkEnd w:id="223"/>
      <w:bookmarkEnd w:id="224"/>
      <w:bookmarkEnd w:id="225"/>
      <w:r>
        <w:rPr>
          <w:rFonts w:ascii="宋体" w:hAnsi="宋体" w:cs="宋体"/>
          <w:color w:val="000000" w:themeColor="text1"/>
          <w14:textFill>
            <w14:solidFill>
              <w14:schemeClr w14:val="tx1"/>
            </w14:solidFill>
          </w14:textFill>
        </w:rPr>
        <w:t xml:space="preserve"> </w:t>
      </w:r>
    </w:p>
    <w:p w14:paraId="15714B2E">
      <w:pPr>
        <w:pStyle w:val="140"/>
        <w:keepNext/>
        <w:ind w:left="420" w:leftChars="200" w:firstLine="0" w:firstLineChars="0"/>
        <w:rPr>
          <w:lang w:eastAsia="zh-Hans"/>
        </w:rPr>
      </w:pPr>
      <w:r>
        <w:rPr>
          <w:rFonts w:hint="eastAsia"/>
        </w:rPr>
        <w:t>1.急门诊</w:t>
      </w:r>
      <w:r>
        <w:rPr>
          <w:rFonts w:hint="eastAsia"/>
          <w:lang w:eastAsia="zh-Hans"/>
        </w:rPr>
        <w:t>输液叫号</w:t>
      </w:r>
    </w:p>
    <w:p w14:paraId="365DEF77">
      <w:pPr>
        <w:pStyle w:val="140"/>
        <w:keepNext/>
      </w:pPr>
      <w:r>
        <w:t>管理输液患者、皮试患者、肌注患者、雾化患者的候诊列表，显示排队叫号信息，查看排队队列及当前呼叫信息，引导患者到输液室指定位置接受对应治疗。</w:t>
      </w:r>
    </w:p>
    <w:p w14:paraId="4CB87435">
      <w:pPr>
        <w:pStyle w:val="140"/>
        <w:keepNext/>
      </w:pPr>
      <w:r>
        <w:t>支持语音呼叫，按顺序呼叫、重呼患者，可以指定呼叫某位患者，通过大屏显示当前叫号</w:t>
      </w:r>
      <w:r>
        <w:rPr>
          <w:rFonts w:hint="eastAsia"/>
          <w:lang w:eastAsia="zh"/>
        </w:rPr>
        <w:t>号码和姓名</w:t>
      </w:r>
      <w:r>
        <w:rPr>
          <w:rFonts w:hint="eastAsia"/>
        </w:rPr>
        <w:t>，姓名需支持脱敏显示</w:t>
      </w:r>
      <w:r>
        <w:t>。</w:t>
      </w:r>
    </w:p>
    <w:p w14:paraId="5B4EF623">
      <w:pPr>
        <w:pStyle w:val="140"/>
        <w:keepNext/>
      </w:pPr>
      <w:r>
        <w:t>支持皮试叫号功能，引导皮试患者按照大屏显示信息和语音提示排队候诊。</w:t>
      </w:r>
    </w:p>
    <w:p w14:paraId="7F45713B">
      <w:pPr>
        <w:pStyle w:val="140"/>
        <w:keepNext/>
      </w:pPr>
      <w:r>
        <w:t>具备呼叫设置功能，可以设置叫号内容。</w:t>
      </w:r>
    </w:p>
    <w:p w14:paraId="2615E071">
      <w:pPr>
        <w:pStyle w:val="140"/>
        <w:keepNext/>
      </w:pPr>
      <w:r>
        <w:t>具备模板配置功能，为输液患者、皮试患者、肌注患者、雾化患者配置叫号大屏的显示模板，可以设置大屏背景色、字体、图片、患者列表的展示列数、列表换页周期。</w:t>
      </w:r>
    </w:p>
    <w:p w14:paraId="30501A35">
      <w:pPr>
        <w:pStyle w:val="140"/>
        <w:keepNext/>
      </w:pPr>
      <w:r>
        <w:t>支持与签到机/取号机对接，实现患者取号排队功能。</w:t>
      </w:r>
    </w:p>
    <w:p w14:paraId="0C0A1DDA">
      <w:pPr>
        <w:pStyle w:val="140"/>
        <w:keepNext/>
        <w:ind w:left="420" w:leftChars="200" w:firstLine="0" w:firstLineChars="0"/>
        <w:rPr>
          <w:lang w:eastAsia="zh-Hans"/>
        </w:rPr>
      </w:pPr>
      <w:r>
        <w:rPr>
          <w:rFonts w:hint="eastAsia"/>
        </w:rPr>
        <w:t>2.急门诊</w:t>
      </w:r>
      <w:r>
        <w:rPr>
          <w:rFonts w:hint="eastAsia"/>
          <w:lang w:eastAsia="zh-Hans"/>
        </w:rPr>
        <w:t>输液监控</w:t>
      </w:r>
    </w:p>
    <w:p w14:paraId="7B27E951">
      <w:pPr>
        <w:pStyle w:val="140"/>
        <w:keepNext/>
      </w:pPr>
      <w:r>
        <w:t>监控输液室的患者数量、座位情况、输液进度、叫号情况，方便护士实时掌握输液室业务整体情况，提高输液巡视效率，促进输液室业务智能化管理。</w:t>
      </w:r>
    </w:p>
    <w:p w14:paraId="452EC050">
      <w:pPr>
        <w:pStyle w:val="140"/>
        <w:keepNext/>
      </w:pPr>
      <w:r>
        <w:t>具备输液室座位使用情况展示功能，区分标注已使用和未使用的座位卡，突出显示已使用的座位卡。对于未使用的座位，展示座位号和空座状态。</w:t>
      </w:r>
    </w:p>
    <w:p w14:paraId="2D948884">
      <w:pPr>
        <w:pStyle w:val="140"/>
        <w:keepNext/>
      </w:pPr>
      <w:r>
        <w:t>具备输液进度展示功能，展示已使用座位的输液进度信息，包括患者姓名、患者输液药品总数、已完成输液数、未输液数。</w:t>
      </w:r>
    </w:p>
    <w:p w14:paraId="3646066C">
      <w:pPr>
        <w:pStyle w:val="140"/>
        <w:keepNext/>
      </w:pPr>
      <w:r>
        <w:t>支持与输液室呼叫设备对接，大屏显示患者呼叫信息，显示呼叫患者列表</w:t>
      </w:r>
      <w:r>
        <w:rPr>
          <w:rFonts w:hint="eastAsia"/>
          <w:lang w:eastAsia="zh"/>
        </w:rPr>
        <w:t>；座位上配置呼叫按钮，患者呼叫信息同步显示在大屏上</w:t>
      </w:r>
      <w:r>
        <w:t>。</w:t>
      </w:r>
    </w:p>
    <w:p w14:paraId="3771283D">
      <w:pPr>
        <w:pStyle w:val="6"/>
        <w:keepLines w:val="0"/>
        <w:tabs>
          <w:tab w:val="left" w:pos="0"/>
          <w:tab w:val="clear" w:pos="424"/>
        </w:tabs>
        <w:rPr>
          <w:rFonts w:ascii="宋体" w:hAnsi="宋体" w:cs="宋体"/>
          <w:color w:val="000000" w:themeColor="text1"/>
          <w14:textFill>
            <w14:solidFill>
              <w14:schemeClr w14:val="tx1"/>
            </w14:solidFill>
          </w14:textFill>
        </w:rPr>
      </w:pPr>
      <w:bookmarkStart w:id="226" w:name="_Toc2132242538"/>
      <w:bookmarkStart w:id="227" w:name="_Toc1931941255"/>
      <w:bookmarkStart w:id="228" w:name="_Toc1871783944"/>
      <w:r>
        <w:rPr>
          <w:rFonts w:hint="eastAsia" w:ascii="宋体" w:hAnsi="宋体" w:cs="宋体"/>
          <w:color w:val="000000" w:themeColor="text1"/>
          <w14:textFill>
            <w14:solidFill>
              <w14:schemeClr w14:val="tx1"/>
            </w14:solidFill>
          </w14:textFill>
        </w:rPr>
        <w:t>急门诊移动输液</w:t>
      </w:r>
      <w:bookmarkEnd w:id="226"/>
      <w:bookmarkEnd w:id="227"/>
      <w:bookmarkEnd w:id="228"/>
    </w:p>
    <w:p w14:paraId="0B217F2F">
      <w:pPr>
        <w:pStyle w:val="140"/>
        <w:keepNext/>
        <w:rPr>
          <w:lang w:eastAsia="zh-Hans"/>
        </w:rPr>
      </w:pPr>
      <w:r>
        <w:rPr>
          <w:rFonts w:hint="eastAsia"/>
        </w:rPr>
        <w:t>1.</w:t>
      </w:r>
      <w:r>
        <w:rPr>
          <w:rFonts w:hint="eastAsia"/>
          <w:lang w:eastAsia="zh-Hans"/>
        </w:rPr>
        <w:t>座位卡管理</w:t>
      </w:r>
    </w:p>
    <w:p w14:paraId="1F18EB71">
      <w:pPr>
        <w:pStyle w:val="140"/>
        <w:keepNext/>
      </w:pPr>
      <w:r>
        <w:t>护士通过移动终端设备执行输液医嘱，管理输液座位，可以按输液状态查看座位卡。</w:t>
      </w:r>
    </w:p>
    <w:p w14:paraId="1A0D1ED3">
      <w:pPr>
        <w:pStyle w:val="140"/>
        <w:keepNext/>
      </w:pPr>
      <w:r>
        <w:t>具备移动端座位卡管理功能，根据输液状态过滤显示座位卡，输液状态包括待输液、输液中、空座。</w:t>
      </w:r>
    </w:p>
    <w:p w14:paraId="04645727">
      <w:pPr>
        <w:pStyle w:val="140"/>
        <w:keepNext/>
      </w:pPr>
      <w:r>
        <w:t>具备排序模式切换功能，支持座位顺序、排座优先两种排序模式。</w:t>
      </w:r>
    </w:p>
    <w:p w14:paraId="1870261F">
      <w:pPr>
        <w:pStyle w:val="140"/>
        <w:keepNext/>
      </w:pPr>
      <w:r>
        <w:t>具备输液区域切换功能，按照输液室的输液区，切换座位卡。</w:t>
      </w:r>
    </w:p>
    <w:p w14:paraId="21733A85">
      <w:pPr>
        <w:pStyle w:val="140"/>
        <w:keepNext/>
        <w:rPr>
          <w:lang w:eastAsia="zh-Hans"/>
        </w:rPr>
      </w:pPr>
      <w:r>
        <w:rPr>
          <w:rFonts w:hint="eastAsia"/>
        </w:rPr>
        <w:t>2.</w:t>
      </w:r>
      <w:r>
        <w:rPr>
          <w:rFonts w:hint="eastAsia"/>
          <w:lang w:eastAsia="zh-Hans"/>
        </w:rPr>
        <w:t>移动配液</w:t>
      </w:r>
    </w:p>
    <w:p w14:paraId="5C98D030">
      <w:pPr>
        <w:pStyle w:val="140"/>
        <w:keepNext/>
        <w:ind w:firstLine="0" w:firstLineChars="0"/>
      </w:pPr>
      <w:r>
        <w:t>护士通过移动终端设备记录输液过程，扫码核对、</w:t>
      </w:r>
      <w:r>
        <w:rPr>
          <w:rFonts w:hint="eastAsia"/>
          <w:lang w:eastAsia="zh"/>
        </w:rPr>
        <w:t>配药、</w:t>
      </w:r>
      <w:r>
        <w:t>执行并记录相关信息，保障输液安全，提高护士工作效率。</w:t>
      </w:r>
    </w:p>
    <w:p w14:paraId="6D77B367">
      <w:pPr>
        <w:pStyle w:val="140"/>
        <w:keepNext/>
      </w:pPr>
      <w:r>
        <w:t>具备输液患者查看功能，查看信息包括座位号、排队号、卡号、姓名、性别、年龄、出生日期。</w:t>
      </w:r>
    </w:p>
    <w:p w14:paraId="242A5AD3">
      <w:pPr>
        <w:pStyle w:val="140"/>
        <w:keepNext/>
      </w:pPr>
      <w:r>
        <w:t>具备患者列表查看功能，根据输液状态过滤显示患者列表，输液状态包括待输液、输液中、输液结束、未结束。</w:t>
      </w:r>
    </w:p>
    <w:p w14:paraId="07EB136B">
      <w:pPr>
        <w:pStyle w:val="140"/>
        <w:keepNext/>
      </w:pPr>
      <w:r>
        <w:t>具备日期查阅功能，按照日期查阅输液患者列表。</w:t>
      </w:r>
    </w:p>
    <w:p w14:paraId="60549D47">
      <w:pPr>
        <w:pStyle w:val="140"/>
        <w:keepNext/>
      </w:pPr>
      <w:r>
        <w:t>具备扫码验证功能，扫描患者凭证验证患者身份，扫描输液贴验证药品，匹配校验通过后进入药品</w:t>
      </w:r>
      <w:r>
        <w:rPr>
          <w:rFonts w:hint="eastAsia"/>
          <w:lang w:eastAsia="zh"/>
        </w:rPr>
        <w:t>配置、核对、</w:t>
      </w:r>
      <w:r>
        <w:t>执行环节，校验失败时给出提示。</w:t>
      </w:r>
    </w:p>
    <w:p w14:paraId="2922897B">
      <w:pPr>
        <w:pStyle w:val="140"/>
        <w:keepNext/>
      </w:pPr>
      <w:r>
        <w:t>具备输液药品查看功能，根据患者信息查看患者的输液药品列表。</w:t>
      </w:r>
    </w:p>
    <w:p w14:paraId="2D01019C">
      <w:pPr>
        <w:pStyle w:val="140"/>
        <w:keepNext/>
      </w:pPr>
      <w:r>
        <w:t>具备皮试药品执行记录功能，扫码核对、执行并记录皮试药品执行过程。</w:t>
      </w:r>
    </w:p>
    <w:p w14:paraId="1AA793EB">
      <w:pPr>
        <w:pStyle w:val="140"/>
        <w:keepNext/>
      </w:pPr>
      <w:r>
        <w:t>具备肌注药品执行记录功能，扫码核对、执行并记录肌注药品执行过程。</w:t>
      </w:r>
    </w:p>
    <w:p w14:paraId="29E25479">
      <w:pPr>
        <w:pStyle w:val="140"/>
        <w:keepNext/>
      </w:pPr>
      <w:r>
        <w:t>具备输液巡视功能，记录巡视过程，记录暂停输液、恢复输液的过程，记录拔针过程。</w:t>
      </w:r>
    </w:p>
    <w:p w14:paraId="6ACF5EFA">
      <w:pPr>
        <w:pStyle w:val="140"/>
        <w:keepNext/>
      </w:pPr>
      <w:r>
        <w:t>具备换药功能，记录多组输液药品的换药处理过程。</w:t>
      </w:r>
    </w:p>
    <w:p w14:paraId="307B7F6D">
      <w:pPr>
        <w:pStyle w:val="140"/>
        <w:keepNext/>
      </w:pPr>
      <w:r>
        <w:t>具备输液多通路管理功能，记录输液通路。</w:t>
      </w:r>
    </w:p>
    <w:p w14:paraId="0CD453F0">
      <w:pPr>
        <w:pStyle w:val="140"/>
        <w:keepNext/>
      </w:pPr>
      <w:r>
        <w:t>具备桌面端同步功能，可以同步更新桌面端药品状态。</w:t>
      </w:r>
    </w:p>
    <w:p w14:paraId="48A4E1C6">
      <w:pPr>
        <w:pStyle w:val="140"/>
        <w:keepNext/>
      </w:pPr>
      <w:r>
        <w:t>具备工作台切换功能，在移动端切换输液室的工作台。</w:t>
      </w:r>
    </w:p>
    <w:p w14:paraId="78763C9F">
      <w:pPr>
        <w:pStyle w:val="140"/>
        <w:keepNext/>
      </w:pPr>
      <w:r>
        <w:t>具备执行记录查阅功能，在移动端查阅患者的输液执行记录。</w:t>
      </w:r>
    </w:p>
    <w:p w14:paraId="6B009BD7">
      <w:pPr>
        <w:pStyle w:val="140"/>
        <w:keepNext/>
        <w:rPr>
          <w:lang w:eastAsia="zh-Hans"/>
        </w:rPr>
      </w:pPr>
      <w:r>
        <w:rPr>
          <w:rFonts w:hint="eastAsia"/>
        </w:rPr>
        <w:t>3.</w:t>
      </w:r>
      <w:r>
        <w:rPr>
          <w:rFonts w:hint="eastAsia"/>
          <w:lang w:eastAsia="zh-Hans"/>
        </w:rPr>
        <w:t>移动皮试</w:t>
      </w:r>
    </w:p>
    <w:p w14:paraId="11677F85">
      <w:pPr>
        <w:pStyle w:val="140"/>
        <w:keepNext/>
      </w:pPr>
      <w:r>
        <w:t>在移动端记录皮试过程，扫码核对、执行并记录相关信息，保障输液安全，提高护士工作效率。</w:t>
      </w:r>
    </w:p>
    <w:p w14:paraId="4A93C0E5">
      <w:pPr>
        <w:pStyle w:val="140"/>
        <w:keepNext/>
      </w:pPr>
      <w:r>
        <w:t>具备皮试患者列表查看功能，包括姓名、性别、年龄、卡号、出生日期、用法、医嘱内容、数量、皮试状态。</w:t>
      </w:r>
    </w:p>
    <w:p w14:paraId="184AAD8A">
      <w:pPr>
        <w:pStyle w:val="140"/>
        <w:keepNext/>
        <w:rPr>
          <w:lang w:eastAsia="zh"/>
        </w:rPr>
      </w:pPr>
      <w:r>
        <w:rPr>
          <w:rFonts w:hint="eastAsia"/>
          <w:lang w:eastAsia="zh"/>
        </w:rPr>
        <w:t>具备查看患者既往皮试结果的功能，对既往皮试阳性的患者，能实现弹框提醒，保障皮试医疗安全。</w:t>
      </w:r>
    </w:p>
    <w:p w14:paraId="215BF825">
      <w:pPr>
        <w:pStyle w:val="140"/>
        <w:keepNext/>
      </w:pPr>
      <w:r>
        <w:t>具备根据皮试状态过滤患者信息功能，皮试状态包括：待皮试、皮试中、皮试结束、已审核。</w:t>
      </w:r>
    </w:p>
    <w:p w14:paraId="604B6CF2">
      <w:pPr>
        <w:pStyle w:val="140"/>
        <w:keepNext/>
      </w:pPr>
      <w:r>
        <w:t>具备扫码验证功能，扫描患者凭证，验证患者身份。</w:t>
      </w:r>
    </w:p>
    <w:p w14:paraId="489F6105">
      <w:pPr>
        <w:pStyle w:val="140"/>
        <w:keepNext/>
      </w:pPr>
      <w:r>
        <w:t>具备药品验证功能，扫描输液贴验证药品信息，校验通过后进入药品执行流程，校验失败给出提示。</w:t>
      </w:r>
    </w:p>
    <w:p w14:paraId="2559E63E">
      <w:pPr>
        <w:pStyle w:val="140"/>
        <w:keepNext/>
        <w:ind w:firstLine="0" w:firstLineChars="0"/>
      </w:pPr>
      <w:r>
        <w:t>具备皮试药品手工执行功能，记录皮试执行时间、编辑药品批号、设置</w:t>
      </w:r>
      <w:r>
        <w:rPr>
          <w:rFonts w:hint="eastAsia"/>
          <w:lang w:eastAsia="zh"/>
        </w:rPr>
        <w:t>皮试观察30分钟</w:t>
      </w:r>
      <w:r>
        <w:t>结束提醒。</w:t>
      </w:r>
    </w:p>
    <w:p w14:paraId="04E2A1CF">
      <w:pPr>
        <w:pStyle w:val="140"/>
        <w:keepNext/>
      </w:pPr>
      <w:r>
        <w:t>具备皮试结果录入功能，在移动端录入皮试结果包括：阴性、弱阳性、阳性、强阳性。</w:t>
      </w:r>
    </w:p>
    <w:p w14:paraId="0566280B">
      <w:pPr>
        <w:pStyle w:val="140"/>
        <w:keepNext/>
      </w:pPr>
      <w:r>
        <w:t>具备皮试审核双签功能，由两名护士审核确认皮试结果后发布。</w:t>
      </w:r>
    </w:p>
    <w:p w14:paraId="3B1AD70F">
      <w:pPr>
        <w:pStyle w:val="140"/>
        <w:keepNext/>
      </w:pPr>
      <w:r>
        <w:t>具备皮试结果撤销功能，撤销已发布的皮试结果。</w:t>
      </w:r>
    </w:p>
    <w:p w14:paraId="0FB9229C">
      <w:pPr>
        <w:pStyle w:val="140"/>
        <w:keepNext/>
        <w:rPr>
          <w:lang w:eastAsia="zh-Hans"/>
        </w:rPr>
      </w:pPr>
      <w:r>
        <w:rPr>
          <w:rFonts w:hint="eastAsia"/>
        </w:rPr>
        <w:t>4.</w:t>
      </w:r>
      <w:r>
        <w:rPr>
          <w:rFonts w:hint="eastAsia"/>
          <w:lang w:eastAsia="zh-Hans"/>
        </w:rPr>
        <w:t>移动统计</w:t>
      </w:r>
    </w:p>
    <w:p w14:paraId="4C716B13">
      <w:pPr>
        <w:pStyle w:val="140"/>
        <w:keepNext/>
      </w:pPr>
      <w:r>
        <w:t>在移动端查看统计数据，便于护士掌握今日任务量及</w:t>
      </w:r>
      <w:r>
        <w:rPr>
          <w:rFonts w:hint="eastAsia"/>
        </w:rPr>
        <w:t>待办</w:t>
      </w:r>
      <w:r>
        <w:t>任务量。</w:t>
      </w:r>
    </w:p>
    <w:p w14:paraId="36259EC8">
      <w:pPr>
        <w:pStyle w:val="140"/>
        <w:keepNext/>
        <w:ind w:firstLine="0" w:firstLineChars="0"/>
      </w:pPr>
      <w:r>
        <w:t>具备今日执行任务量统计功能，包括</w:t>
      </w:r>
      <w:r>
        <w:rPr>
          <w:rFonts w:hint="eastAsia"/>
          <w:lang w:eastAsia="zh"/>
        </w:rPr>
        <w:t>接单人次、配药次数、</w:t>
      </w:r>
      <w:r>
        <w:t>穿刺次数、巡视次数、换药次数、拔针次数、皮试次数、</w:t>
      </w:r>
      <w:r>
        <w:rPr>
          <w:rFonts w:hint="eastAsia"/>
          <w:lang w:eastAsia="zh"/>
        </w:rPr>
        <w:t>肌注次数、</w:t>
      </w:r>
      <w:r>
        <w:t>采血次数</w:t>
      </w:r>
      <w:r>
        <w:rPr>
          <w:rFonts w:hint="eastAsia"/>
          <w:lang w:eastAsia="zh"/>
        </w:rPr>
        <w:t>、雾化吸入次数、氧气吸入次数等</w:t>
      </w:r>
      <w:r>
        <w:t>。</w:t>
      </w:r>
    </w:p>
    <w:p w14:paraId="5C492131">
      <w:pPr>
        <w:pStyle w:val="140"/>
        <w:keepNext/>
      </w:pPr>
      <w:r>
        <w:t>具备科室待办数据统计功能，包括待配人次、待输人次、皮试人次。</w:t>
      </w:r>
    </w:p>
    <w:p w14:paraId="7C8B3A07">
      <w:pPr>
        <w:pStyle w:val="140"/>
        <w:keepNext/>
        <w:rPr>
          <w:lang w:eastAsia="zh-Hans"/>
        </w:rPr>
      </w:pPr>
      <w:r>
        <w:rPr>
          <w:rFonts w:hint="eastAsia"/>
        </w:rPr>
        <w:t>5.</w:t>
      </w:r>
      <w:r>
        <w:rPr>
          <w:rFonts w:hint="eastAsia"/>
          <w:lang w:eastAsia="zh-Hans"/>
        </w:rPr>
        <w:t>移动消息管理</w:t>
      </w:r>
    </w:p>
    <w:p w14:paraId="043E0799">
      <w:pPr>
        <w:pStyle w:val="140"/>
        <w:keepNext/>
        <w:ind w:firstLine="0" w:firstLineChars="0"/>
      </w:pPr>
      <w:r>
        <w:t>具备消息管理功能，可以查看消息、处理消息，按照类型管理的消息，包括：皮试提醒、</w:t>
      </w:r>
      <w:r>
        <w:rPr>
          <w:rFonts w:hint="eastAsia"/>
          <w:lang w:eastAsia="zh"/>
        </w:rPr>
        <w:t>观察30分钟结束提醒、</w:t>
      </w:r>
      <w:r>
        <w:t>输液提醒、</w:t>
      </w:r>
      <w:r>
        <w:rPr>
          <w:rFonts w:hint="eastAsia"/>
          <w:lang w:eastAsia="zh"/>
        </w:rPr>
        <w:t>输液结束提醒、座位呼叫提醒、</w:t>
      </w:r>
      <w:r>
        <w:t>超时提醒。按照状态管理消息，包括未处理、已处理。</w:t>
      </w:r>
    </w:p>
    <w:p w14:paraId="72C44D2E">
      <w:pPr>
        <w:pStyle w:val="140"/>
        <w:keepNext/>
        <w:numPr>
          <w:ilvl w:val="0"/>
          <w:numId w:val="153"/>
        </w:numPr>
        <w:ind w:firstLine="480"/>
        <w:rPr>
          <w:lang w:eastAsia="zh"/>
        </w:rPr>
      </w:pPr>
      <w:r>
        <w:rPr>
          <w:rFonts w:hint="eastAsia"/>
          <w:lang w:eastAsia="zh"/>
        </w:rPr>
        <w:t>门急诊病历查阅管理</w:t>
      </w:r>
    </w:p>
    <w:p w14:paraId="2E590C57">
      <w:pPr>
        <w:pStyle w:val="140"/>
        <w:keepNext/>
        <w:numPr>
          <w:ilvl w:val="255"/>
          <w:numId w:val="0"/>
        </w:numPr>
        <w:ind w:left="480"/>
        <w:rPr>
          <w:lang w:eastAsia="zh"/>
        </w:rPr>
      </w:pPr>
      <w:r>
        <w:rPr>
          <w:rFonts w:hint="eastAsia"/>
          <w:lang w:eastAsia="zh"/>
        </w:rPr>
        <w:t xml:space="preserve">   输液系统能够调阅患者门急诊的病历，实现医嘱核对功能。</w:t>
      </w:r>
    </w:p>
    <w:p w14:paraId="5AB61F2B">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29" w:name="_Toc1521017316"/>
      <w:bookmarkStart w:id="230" w:name="_Toc928285159"/>
      <w:bookmarkStart w:id="231" w:name="_Toc199595750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19</w:t>
      </w:r>
      <w:r>
        <w:rPr>
          <w:rFonts w:hint="eastAsia" w:ascii="宋体" w:hAnsi="宋体" w:cs="宋体"/>
          <w:color w:val="000000" w:themeColor="text1"/>
          <w:szCs w:val="28"/>
          <w14:textFill>
            <w14:solidFill>
              <w14:schemeClr w14:val="tx1"/>
            </w14:solidFill>
          </w14:textFill>
        </w:rPr>
        <w:t>】急诊留观室</w:t>
      </w:r>
      <w:r>
        <w:rPr>
          <w:rFonts w:ascii="宋体" w:hAnsi="宋体" w:cs="宋体"/>
          <w:color w:val="000000" w:themeColor="text1"/>
          <w:szCs w:val="28"/>
          <w14:textFill>
            <w14:solidFill>
              <w14:schemeClr w14:val="tx1"/>
            </w14:solidFill>
          </w14:textFill>
        </w:rPr>
        <w:t>/抢救室护士站</w:t>
      </w:r>
      <w:bookmarkEnd w:id="229"/>
      <w:bookmarkEnd w:id="230"/>
      <w:bookmarkEnd w:id="231"/>
    </w:p>
    <w:p w14:paraId="17D6A35E">
      <w:pPr>
        <w:pStyle w:val="6"/>
        <w:keepLines w:val="0"/>
        <w:tabs>
          <w:tab w:val="left" w:pos="0"/>
          <w:tab w:val="clear" w:pos="424"/>
        </w:tabs>
        <w:rPr>
          <w:rFonts w:ascii="宋体" w:hAnsi="宋体" w:cs="宋体"/>
          <w:color w:val="000000" w:themeColor="text1"/>
          <w14:textFill>
            <w14:solidFill>
              <w14:schemeClr w14:val="tx1"/>
            </w14:solidFill>
          </w14:textFill>
        </w:rPr>
      </w:pPr>
      <w:bookmarkStart w:id="232" w:name="_Toc756272374"/>
      <w:bookmarkStart w:id="233" w:name="_Toc1553252913"/>
      <w:bookmarkStart w:id="234" w:name="_Toc129213086"/>
      <w:r>
        <w:rPr>
          <w:rFonts w:hint="eastAsia" w:ascii="宋体" w:hAnsi="宋体" w:cs="宋体"/>
          <w:color w:val="000000" w:themeColor="text1"/>
          <w14:textFill>
            <w14:solidFill>
              <w14:schemeClr w14:val="tx1"/>
            </w14:solidFill>
          </w14:textFill>
        </w:rPr>
        <w:t>患者管理</w:t>
      </w:r>
      <w:bookmarkEnd w:id="232"/>
      <w:bookmarkEnd w:id="233"/>
      <w:bookmarkEnd w:id="234"/>
    </w:p>
    <w:p w14:paraId="20461276">
      <w:pPr>
        <w:pStyle w:val="140"/>
        <w:keepNext/>
      </w:pPr>
      <w:r>
        <w:rPr>
          <w:rFonts w:hint="eastAsia"/>
        </w:rPr>
        <w:t>1.入区\出区管理</w:t>
      </w:r>
    </w:p>
    <w:p w14:paraId="3B3EED05">
      <w:pPr>
        <w:pStyle w:val="140"/>
        <w:keepNext/>
      </w:pPr>
      <w:r>
        <w:rPr>
          <w:rFonts w:hint="eastAsia"/>
        </w:rPr>
        <w:t>具备患者入区登记功能，记录患者入区科室、医护、分配床位及入区时间信息。</w:t>
      </w:r>
    </w:p>
    <w:p w14:paraId="78179C79">
      <w:pPr>
        <w:pStyle w:val="140"/>
        <w:keepNext/>
      </w:pPr>
      <w:r>
        <w:rPr>
          <w:rFonts w:hint="eastAsia"/>
        </w:rPr>
        <w:t>无缝入区： 支持扫码（电子医保卡码、身份证）、刷脸等多种身份识别方式，实现“秒级”入区。</w:t>
      </w:r>
    </w:p>
    <w:p w14:paraId="3CDACEFC">
      <w:pPr>
        <w:pStyle w:val="140"/>
        <w:keepNext/>
      </w:pPr>
      <w:r>
        <w:rPr>
          <w:rFonts w:hint="eastAsia"/>
        </w:rPr>
        <w:t>院前分诊信息自动推送，尤其为无卡患者、院前急救对接争取宝贵时间。</w:t>
      </w:r>
    </w:p>
    <w:p w14:paraId="31436B4B">
      <w:pPr>
        <w:pStyle w:val="140"/>
        <w:keepNext/>
      </w:pPr>
      <w:r>
        <w:rPr>
          <w:rFonts w:hint="eastAsia"/>
        </w:rPr>
        <w:t>智能分级展示：按病情严重程度分级自动排序待入区患者。</w:t>
      </w:r>
    </w:p>
    <w:p w14:paraId="0277FC9C">
      <w:pPr>
        <w:pStyle w:val="140"/>
        <w:keepNext/>
      </w:pPr>
      <w:r>
        <w:rPr>
          <w:rFonts w:hint="eastAsia"/>
        </w:rPr>
        <w:t>具备便捷的一键归转功能，去向信息支持从急诊医生站转归或住院单自动获取。</w:t>
      </w:r>
    </w:p>
    <w:p w14:paraId="50229069">
      <w:pPr>
        <w:pStyle w:val="140"/>
        <w:keepNext/>
      </w:pPr>
      <w:r>
        <w:rPr>
          <w:rFonts w:hint="eastAsia"/>
        </w:rPr>
        <w:t>具备床位管理及出区患者取消出区、召回、召回补记功能。</w:t>
      </w:r>
    </w:p>
    <w:p w14:paraId="590AFEA3">
      <w:pPr>
        <w:pStyle w:val="140"/>
        <w:keepNext/>
        <w:rPr>
          <w:lang w:eastAsia="zh"/>
        </w:rPr>
      </w:pPr>
      <w:r>
        <w:rPr>
          <w:rFonts w:hint="eastAsia"/>
        </w:rPr>
        <w:t>复入提示：复入抢救室提醒，入区后可通过患者360视图展示历史就诊记录。</w:t>
      </w:r>
    </w:p>
    <w:p w14:paraId="15D792AD">
      <w:pPr>
        <w:pStyle w:val="140"/>
        <w:keepNext/>
      </w:pPr>
      <w:r>
        <w:rPr>
          <w:rFonts w:hint="eastAsia"/>
        </w:rPr>
        <w:t>2.床位卡管理</w:t>
      </w:r>
    </w:p>
    <w:p w14:paraId="0A22BA10">
      <w:pPr>
        <w:pStyle w:val="140"/>
        <w:keepNext/>
      </w:pPr>
      <w:r>
        <w:rPr>
          <w:rFonts w:hint="eastAsia"/>
        </w:rPr>
        <w:t>具备简易床卡、床卡、列表形式展示患者。</w:t>
      </w:r>
    </w:p>
    <w:p w14:paraId="7148A8AA">
      <w:pPr>
        <w:pStyle w:val="140"/>
        <w:keepNext/>
      </w:pPr>
      <w:r>
        <w:rPr>
          <w:rFonts w:hint="eastAsia"/>
        </w:rPr>
        <w:t>床位智能管理：一键换床、转床，并可通过PDA扫码，快速调取患者信息或执行关键操作，并形成患者画像。</w:t>
      </w:r>
    </w:p>
    <w:p w14:paraId="0B7B6C16">
      <w:pPr>
        <w:pStyle w:val="140"/>
        <w:keepNext/>
      </w:pPr>
      <w:r>
        <w:rPr>
          <w:rFonts w:hint="eastAsia"/>
        </w:rPr>
        <w:t>具备床卡、列表形式展示患者重点信息，包括诊断、责任医生、责任护士、滞留时间、饮食、费用等信息。</w:t>
      </w:r>
    </w:p>
    <w:p w14:paraId="18EE31E1">
      <w:pPr>
        <w:pStyle w:val="140"/>
        <w:keepNext/>
      </w:pPr>
      <w:r>
        <w:rPr>
          <w:rFonts w:hint="eastAsia"/>
        </w:rPr>
        <w:t>支持查看、修改管床责任医护。</w:t>
      </w:r>
    </w:p>
    <w:p w14:paraId="255F9ED1">
      <w:pPr>
        <w:pStyle w:val="140"/>
        <w:keepNext/>
        <w:ind w:firstLine="420" w:firstLineChars="0"/>
      </w:pPr>
      <w:r>
        <w:rPr>
          <w:rFonts w:hint="eastAsia"/>
        </w:rPr>
        <w:t>具备在床卡上通过图标直观显示患者重点信息功能，重点信息图标包括：重点关注、新入、欠费模式、群伤、胸痛、卒中、创伤、孕产妇、三无、中毒、其他、新生儿、脑外伤、普通、心衰、呼吸、有过敏史</w:t>
      </w:r>
      <w:r>
        <w:rPr>
          <w:rFonts w:hint="eastAsia"/>
          <w:lang w:eastAsia="zh"/>
        </w:rPr>
        <w:t>、各类高危患者</w:t>
      </w:r>
      <w:r>
        <w:rPr>
          <w:rFonts w:hint="eastAsia"/>
        </w:rPr>
        <w:t>。</w:t>
      </w:r>
    </w:p>
    <w:p w14:paraId="5E1BE416">
      <w:pPr>
        <w:pStyle w:val="140"/>
        <w:keepNext/>
      </w:pPr>
      <w:r>
        <w:rPr>
          <w:rFonts w:hint="eastAsia"/>
        </w:rPr>
        <w:t>3.打印与查询</w:t>
      </w:r>
    </w:p>
    <w:p w14:paraId="6F54746F">
      <w:pPr>
        <w:pStyle w:val="140"/>
        <w:keepNext/>
      </w:pPr>
      <w:r>
        <w:rPr>
          <w:rFonts w:hint="eastAsia"/>
        </w:rPr>
        <w:t>具备查询预检信息功能。</w:t>
      </w:r>
    </w:p>
    <w:p w14:paraId="1603AF27">
      <w:pPr>
        <w:pStyle w:val="140"/>
        <w:keepNext/>
      </w:pPr>
      <w:r>
        <w:rPr>
          <w:rFonts w:hint="eastAsia"/>
        </w:rPr>
        <w:t>具备多维度数据查询及导出患者就诊记录功能，查询条件可分别为患者基本信息、滞留时间、去向。</w:t>
      </w:r>
    </w:p>
    <w:p w14:paraId="26632324">
      <w:pPr>
        <w:pStyle w:val="140"/>
        <w:keepNext/>
      </w:pPr>
      <w:r>
        <w:rPr>
          <w:rFonts w:hint="eastAsia"/>
        </w:rPr>
        <w:t>支持基础与高级查询，关键词模糊匹配，支持患者主诉、转归、科室等多维度筛选。</w:t>
      </w:r>
    </w:p>
    <w:p w14:paraId="4447E9DB">
      <w:pPr>
        <w:pStyle w:val="140"/>
        <w:keepNext/>
      </w:pPr>
      <w:r>
        <w:rPr>
          <w:rFonts w:hint="eastAsia"/>
        </w:rPr>
        <w:t>具体快速筛选过滤患者功能，分别可通过患者分诊级别、新入、出区、重点关注、特级护理条件快速筛选过滤患者。</w:t>
      </w:r>
    </w:p>
    <w:p w14:paraId="15E33EDE">
      <w:pPr>
        <w:pStyle w:val="140"/>
        <w:keepNext/>
      </w:pPr>
      <w:r>
        <w:rPr>
          <w:rFonts w:hint="eastAsia"/>
        </w:rPr>
        <w:t>智能预警机制：患者滞留超时、危急值提醒等，支持声音、颜色、弹窗多重提示。</w:t>
      </w:r>
    </w:p>
    <w:p w14:paraId="5E77D4B5">
      <w:pPr>
        <w:pStyle w:val="140"/>
        <w:keepNext/>
      </w:pPr>
      <w:r>
        <w:rPr>
          <w:rFonts w:hint="eastAsia"/>
        </w:rPr>
        <w:t>4.病区陪护卡管理</w:t>
      </w:r>
    </w:p>
    <w:p w14:paraId="1F457A6F">
      <w:pPr>
        <w:pStyle w:val="140"/>
        <w:keepNext/>
        <w:rPr>
          <w:lang w:eastAsia="zh"/>
        </w:rPr>
      </w:pPr>
      <w:r>
        <w:rPr>
          <w:rFonts w:hint="eastAsia"/>
        </w:rPr>
        <w:t>需支持患者陪护卡的发放和归还数据记录和查询</w:t>
      </w:r>
      <w:r>
        <w:rPr>
          <w:rFonts w:hint="eastAsia"/>
          <w:lang w:eastAsia="zh"/>
        </w:rPr>
        <w:t>；</w:t>
      </w:r>
    </w:p>
    <w:p w14:paraId="3793BD44">
      <w:pPr>
        <w:pStyle w:val="140"/>
        <w:keepNext/>
      </w:pPr>
      <w:r>
        <w:rPr>
          <w:rFonts w:hint="eastAsia"/>
        </w:rPr>
        <w:t>（1）临床护理门户</w:t>
      </w:r>
    </w:p>
    <w:p w14:paraId="610EDF4B">
      <w:pPr>
        <w:pStyle w:val="140"/>
        <w:keepNext/>
        <w:rPr>
          <w:lang w:eastAsia="zh"/>
        </w:rPr>
      </w:pPr>
      <w:r>
        <w:rPr>
          <w:rFonts w:hint="eastAsia"/>
        </w:rPr>
        <w:t>需支持管理病区每个患者的实时病情状态</w:t>
      </w:r>
      <w:r>
        <w:rPr>
          <w:rFonts w:hint="eastAsia"/>
          <w:lang w:eastAsia="zh"/>
        </w:rPr>
        <w:t>；</w:t>
      </w:r>
    </w:p>
    <w:p w14:paraId="2A7C7CAA">
      <w:pPr>
        <w:pStyle w:val="140"/>
        <w:keepNext/>
        <w:rPr>
          <w:lang w:eastAsia="zh"/>
        </w:rPr>
      </w:pPr>
      <w:r>
        <w:rPr>
          <w:rFonts w:hint="eastAsia"/>
        </w:rPr>
        <w:t>需支持对患者最新重要信息进行采集，完成病区患者的整体监控和管理</w:t>
      </w:r>
      <w:r>
        <w:rPr>
          <w:rFonts w:hint="eastAsia"/>
          <w:lang w:eastAsia="zh"/>
        </w:rPr>
        <w:t>；</w:t>
      </w:r>
    </w:p>
    <w:p w14:paraId="1BEE9CA4">
      <w:pPr>
        <w:pStyle w:val="140"/>
        <w:keepNext/>
        <w:rPr>
          <w:lang w:eastAsia="zh"/>
        </w:rPr>
      </w:pPr>
      <w:r>
        <w:rPr>
          <w:rFonts w:hint="eastAsia"/>
        </w:rPr>
        <w:t>需支持护士通过病区患者总览，快速查找或定位需要护理的患者</w:t>
      </w:r>
      <w:r>
        <w:rPr>
          <w:rFonts w:hint="eastAsia"/>
          <w:lang w:eastAsia="zh"/>
        </w:rPr>
        <w:t>；</w:t>
      </w:r>
    </w:p>
    <w:p w14:paraId="62496D50">
      <w:pPr>
        <w:pStyle w:val="140"/>
        <w:keepNext/>
        <w:rPr>
          <w:lang w:eastAsia="zh"/>
        </w:rPr>
      </w:pPr>
      <w:r>
        <w:rPr>
          <w:rFonts w:hint="eastAsia"/>
        </w:rPr>
        <w:t>需支持全面了解患者重点问题，且支持以任务模式提醒护士当日待完成工作，以及快速病历书写模式，提升临床工作效率</w:t>
      </w:r>
      <w:r>
        <w:rPr>
          <w:rFonts w:hint="eastAsia"/>
          <w:lang w:eastAsia="zh"/>
        </w:rPr>
        <w:t>。</w:t>
      </w:r>
    </w:p>
    <w:p w14:paraId="25058DCB">
      <w:pPr>
        <w:pStyle w:val="140"/>
        <w:keepNext/>
      </w:pPr>
      <w:r>
        <w:rPr>
          <w:rFonts w:hint="eastAsia"/>
        </w:rPr>
        <w:t>（2）患者信息一览</w:t>
      </w:r>
    </w:p>
    <w:p w14:paraId="3F03FE4C">
      <w:pPr>
        <w:pStyle w:val="140"/>
        <w:keepNext/>
        <w:rPr>
          <w:lang w:eastAsia="zh"/>
        </w:rPr>
      </w:pPr>
      <w:r>
        <w:rPr>
          <w:rFonts w:hint="eastAsia"/>
        </w:rPr>
        <w:t>需支持</w:t>
      </w:r>
      <w:r>
        <w:rPr>
          <w:rFonts w:hint="eastAsia"/>
          <w:lang w:eastAsia="zh"/>
        </w:rPr>
        <w:t>患者信息展示，如：</w:t>
      </w:r>
      <w:r>
        <w:rPr>
          <w:rFonts w:hint="eastAsia"/>
        </w:rPr>
        <w:t>在院患者一览，近期出院患者一览、近期转出患者一览</w:t>
      </w:r>
      <w:r>
        <w:rPr>
          <w:rFonts w:hint="eastAsia"/>
          <w:lang w:eastAsia="zh"/>
        </w:rPr>
        <w:t>、</w:t>
      </w:r>
      <w:r>
        <w:rPr>
          <w:rFonts w:hint="eastAsia"/>
        </w:rPr>
        <w:t>授权患者一览</w:t>
      </w:r>
      <w:r>
        <w:rPr>
          <w:rFonts w:hint="eastAsia"/>
          <w:lang w:eastAsia="zh"/>
        </w:rPr>
        <w:t>等</w:t>
      </w:r>
      <w:r>
        <w:rPr>
          <w:rFonts w:hint="eastAsia"/>
        </w:rPr>
        <w:t>，实现对病区患者的分类管理。</w:t>
      </w:r>
    </w:p>
    <w:p w14:paraId="77CE7BD7">
      <w:pPr>
        <w:pStyle w:val="140"/>
        <w:keepNext/>
      </w:pPr>
      <w:r>
        <w:rPr>
          <w:rFonts w:hint="eastAsia"/>
        </w:rPr>
        <w:t>（3）在院患者一览</w:t>
      </w:r>
    </w:p>
    <w:p w14:paraId="647FC1AF">
      <w:pPr>
        <w:pStyle w:val="140"/>
        <w:keepNext/>
      </w:pPr>
      <w:r>
        <w:rPr>
          <w:rFonts w:hint="eastAsia"/>
        </w:rPr>
        <w:t>需支持</w:t>
      </w:r>
      <w:r>
        <w:rPr>
          <w:rFonts w:hint="eastAsia"/>
          <w:lang w:eastAsia="zh"/>
        </w:rPr>
        <w:t>至少</w:t>
      </w:r>
      <w:r>
        <w:rPr>
          <w:rFonts w:hint="eastAsia"/>
        </w:rPr>
        <w:t>三种展现方式显示病区全部在院患者</w:t>
      </w:r>
      <w:r>
        <w:rPr>
          <w:rFonts w:hint="eastAsia"/>
          <w:lang w:eastAsia="zh"/>
        </w:rPr>
        <w:t>，如：</w:t>
      </w:r>
      <w:r>
        <w:rPr>
          <w:rFonts w:hint="eastAsia"/>
        </w:rPr>
        <w:t>全卡、简卡和列表</w:t>
      </w:r>
      <w:r>
        <w:rPr>
          <w:rFonts w:hint="eastAsia"/>
          <w:lang w:eastAsia="zh"/>
        </w:rPr>
        <w:t>等</w:t>
      </w:r>
      <w:r>
        <w:rPr>
          <w:rFonts w:hint="eastAsia"/>
        </w:rPr>
        <w:t>，以满足不同临床人员的使用习惯；</w:t>
      </w:r>
    </w:p>
    <w:p w14:paraId="5DE03C78">
      <w:pPr>
        <w:pStyle w:val="140"/>
        <w:keepNext/>
        <w:rPr>
          <w:lang w:eastAsia="zh"/>
        </w:rPr>
      </w:pPr>
      <w:r>
        <w:rPr>
          <w:rFonts w:hint="eastAsia"/>
        </w:rPr>
        <w:t>需支持产科的母子卡片粘合式展示，方便护士定位，减少找错患者的情况</w:t>
      </w:r>
      <w:r>
        <w:rPr>
          <w:rFonts w:hint="eastAsia"/>
          <w:lang w:eastAsia="zh"/>
        </w:rPr>
        <w:t>；</w:t>
      </w:r>
    </w:p>
    <w:p w14:paraId="6E318734">
      <w:pPr>
        <w:pStyle w:val="140"/>
        <w:keepNext/>
        <w:rPr>
          <w:lang w:eastAsia="zh"/>
        </w:rPr>
      </w:pPr>
      <w:r>
        <w:rPr>
          <w:rFonts w:hint="eastAsia"/>
        </w:rPr>
        <w:t>需支持全卡模式，将患者评估风险都平铺显示，使护士直观看到患者风险情况</w:t>
      </w:r>
      <w:r>
        <w:rPr>
          <w:rFonts w:hint="eastAsia"/>
          <w:lang w:eastAsia="zh"/>
        </w:rPr>
        <w:t>；</w:t>
      </w:r>
    </w:p>
    <w:p w14:paraId="11D53E53">
      <w:pPr>
        <w:pStyle w:val="140"/>
        <w:keepNext/>
      </w:pPr>
      <w:r>
        <w:rPr>
          <w:rFonts w:hint="eastAsia"/>
        </w:rPr>
        <w:t>需支持对患者进行关注的设定并做特殊标识展示，可实现我的关注患者筛选；</w:t>
      </w:r>
    </w:p>
    <w:p w14:paraId="27CE03B5">
      <w:pPr>
        <w:pStyle w:val="140"/>
        <w:keepNext/>
      </w:pPr>
      <w:r>
        <w:rPr>
          <w:rFonts w:hint="eastAsia"/>
        </w:rPr>
        <w:t>需支持按照特级护理、一级护理、二级护理、三级护理、病危、病重、新入、高温、手术、过敏、风险（</w:t>
      </w:r>
      <w:r>
        <w:rPr>
          <w:rFonts w:hint="eastAsia"/>
          <w:lang w:eastAsia="zh"/>
        </w:rPr>
        <w:t>如：</w:t>
      </w:r>
      <w:r>
        <w:rPr>
          <w:rFonts w:hint="eastAsia"/>
        </w:rPr>
        <w:t>疼痛、压疮、血栓、跌倒）</w:t>
      </w:r>
      <w:r>
        <w:rPr>
          <w:rFonts w:hint="eastAsia"/>
          <w:lang w:eastAsia="zh"/>
        </w:rPr>
        <w:t>等</w:t>
      </w:r>
      <w:r>
        <w:rPr>
          <w:rFonts w:hint="eastAsia"/>
        </w:rPr>
        <w:t>显示患者数量、显示相应的特殊标识，并支持进行条件的筛选；</w:t>
      </w:r>
    </w:p>
    <w:p w14:paraId="2A76F6A0">
      <w:pPr>
        <w:pStyle w:val="140"/>
        <w:keepNext/>
      </w:pPr>
      <w:r>
        <w:rPr>
          <w:rFonts w:hint="eastAsia"/>
        </w:rPr>
        <w:t>需支持风险标识可根据评估结果智能推导，自动显示在患者卡片或列表中；</w:t>
      </w:r>
    </w:p>
    <w:p w14:paraId="15268957">
      <w:pPr>
        <w:pStyle w:val="140"/>
        <w:keepNext/>
      </w:pPr>
      <w:r>
        <w:rPr>
          <w:rFonts w:hint="eastAsia"/>
        </w:rPr>
        <w:t>需支持对患者过敏信息的展示；</w:t>
      </w:r>
    </w:p>
    <w:p w14:paraId="5CABB1CD">
      <w:pPr>
        <w:pStyle w:val="140"/>
        <w:keepNext/>
      </w:pPr>
      <w:r>
        <w:rPr>
          <w:rFonts w:hint="eastAsia"/>
        </w:rPr>
        <w:t>需支持对欠费患者做特殊标识展示；</w:t>
      </w:r>
    </w:p>
    <w:p w14:paraId="70BD3D72">
      <w:pPr>
        <w:pStyle w:val="140"/>
        <w:keepNext/>
      </w:pPr>
      <w:r>
        <w:rPr>
          <w:rFonts w:hint="eastAsia"/>
        </w:rPr>
        <w:t>需支持责任组筛选患者及患者精确查找（</w:t>
      </w:r>
      <w:r>
        <w:rPr>
          <w:rFonts w:hint="eastAsia"/>
          <w:lang w:eastAsia="zh"/>
        </w:rPr>
        <w:t>如：</w:t>
      </w:r>
      <w:r>
        <w:rPr>
          <w:rFonts w:hint="eastAsia"/>
        </w:rPr>
        <w:t>号、床号、姓名</w:t>
      </w:r>
      <w:r>
        <w:rPr>
          <w:rFonts w:hint="eastAsia"/>
          <w:lang w:eastAsia="zh"/>
        </w:rPr>
        <w:t>等</w:t>
      </w:r>
      <w:r>
        <w:rPr>
          <w:rFonts w:hint="eastAsia"/>
        </w:rPr>
        <w:t>）；</w:t>
      </w:r>
    </w:p>
    <w:p w14:paraId="590F269F">
      <w:pPr>
        <w:pStyle w:val="140"/>
        <w:keepNext/>
      </w:pPr>
      <w:r>
        <w:rPr>
          <w:rFonts w:hint="eastAsia"/>
        </w:rPr>
        <w:t>需支持患者卡片或列表中显示患者重点信息，如：病历号、姓名、年龄、诊断、费用、入院时间、护理等级等；</w:t>
      </w:r>
    </w:p>
    <w:p w14:paraId="6B2FD598">
      <w:pPr>
        <w:pStyle w:val="140"/>
        <w:keepNext/>
      </w:pPr>
      <w:r>
        <w:rPr>
          <w:rFonts w:hint="eastAsia"/>
        </w:rPr>
        <w:t>需支持手动展开患者更详细信息，如</w:t>
      </w:r>
      <w:r>
        <w:rPr>
          <w:rFonts w:hint="eastAsia"/>
          <w:lang w:eastAsia="zh"/>
        </w:rPr>
        <w:t>：</w:t>
      </w:r>
      <w:r>
        <w:rPr>
          <w:rFonts w:hint="eastAsia"/>
        </w:rPr>
        <w:t>患者联系电话、医生、责任护士等。</w:t>
      </w:r>
    </w:p>
    <w:p w14:paraId="161A38EF">
      <w:pPr>
        <w:pStyle w:val="140"/>
        <w:keepNext/>
      </w:pPr>
      <w:r>
        <w:rPr>
          <w:rFonts w:hint="eastAsia"/>
        </w:rPr>
        <w:t>（4）出院患者一览</w:t>
      </w:r>
    </w:p>
    <w:p w14:paraId="37B4A22B">
      <w:pPr>
        <w:pStyle w:val="140"/>
        <w:keepNext/>
      </w:pPr>
      <w:r>
        <w:rPr>
          <w:rFonts w:hint="eastAsia"/>
        </w:rPr>
        <w:t>需支持以列表形式显示出院患者，</w:t>
      </w:r>
      <w:r>
        <w:rPr>
          <w:rFonts w:hint="eastAsia"/>
          <w:lang w:eastAsia="zh"/>
        </w:rPr>
        <w:t>并支持</w:t>
      </w:r>
      <w:r>
        <w:rPr>
          <w:rFonts w:hint="eastAsia"/>
        </w:rPr>
        <w:t>按照出院日期、病历归档状态、医生、责任护士</w:t>
      </w:r>
      <w:r>
        <w:rPr>
          <w:rFonts w:hint="eastAsia"/>
          <w:lang w:eastAsia="zh"/>
        </w:rPr>
        <w:t>等</w:t>
      </w:r>
      <w:r>
        <w:rPr>
          <w:rFonts w:hint="eastAsia"/>
        </w:rPr>
        <w:t>进行筛选</w:t>
      </w:r>
      <w:r>
        <w:rPr>
          <w:rFonts w:hint="eastAsia"/>
          <w:lang w:eastAsia="zh"/>
        </w:rPr>
        <w:t>，以及需支持</w:t>
      </w:r>
      <w:r>
        <w:rPr>
          <w:rFonts w:hint="eastAsia"/>
        </w:rPr>
        <w:t>精准定位患者（</w:t>
      </w:r>
      <w:r>
        <w:rPr>
          <w:rFonts w:hint="eastAsia"/>
          <w:lang w:eastAsia="zh"/>
        </w:rPr>
        <w:t>如：</w:t>
      </w:r>
      <w:r>
        <w:rPr>
          <w:rFonts w:hint="eastAsia"/>
        </w:rPr>
        <w:t>号、床号、姓名</w:t>
      </w:r>
      <w:r>
        <w:rPr>
          <w:rFonts w:hint="eastAsia"/>
          <w:lang w:eastAsia="zh"/>
        </w:rPr>
        <w:t>等</w:t>
      </w:r>
      <w:r>
        <w:rPr>
          <w:rFonts w:hint="eastAsia"/>
        </w:rPr>
        <w:t>）；</w:t>
      </w:r>
    </w:p>
    <w:p w14:paraId="2D2848E7">
      <w:pPr>
        <w:pStyle w:val="140"/>
        <w:keepNext/>
      </w:pPr>
      <w:r>
        <w:rPr>
          <w:rFonts w:hint="eastAsia"/>
        </w:rPr>
        <w:t>需支持患者列表显示患者号、姓名、性别、年龄、诊断、出院时间、医生、责任护士、病案归档状态等重要信息。</w:t>
      </w:r>
    </w:p>
    <w:p w14:paraId="179D126D">
      <w:pPr>
        <w:pStyle w:val="140"/>
        <w:keepNext/>
      </w:pPr>
      <w:r>
        <w:rPr>
          <w:rFonts w:hint="eastAsia"/>
        </w:rPr>
        <w:t>（5）转出患者一览</w:t>
      </w:r>
    </w:p>
    <w:p w14:paraId="22E4952B">
      <w:pPr>
        <w:pStyle w:val="140"/>
        <w:keepNext/>
      </w:pPr>
      <w:r>
        <w:rPr>
          <w:rFonts w:hint="eastAsia"/>
        </w:rPr>
        <w:t>需支持以列表形式显示转出患者，且可以按照转科日期、病历归档状态、医生、责任护士</w:t>
      </w:r>
      <w:r>
        <w:rPr>
          <w:rFonts w:hint="eastAsia"/>
          <w:lang w:eastAsia="zh"/>
        </w:rPr>
        <w:t>等</w:t>
      </w:r>
      <w:r>
        <w:rPr>
          <w:rFonts w:hint="eastAsia"/>
        </w:rPr>
        <w:t>进行筛选</w:t>
      </w:r>
      <w:r>
        <w:rPr>
          <w:rFonts w:hint="eastAsia"/>
          <w:lang w:eastAsia="zh"/>
        </w:rPr>
        <w:t>，以及需支持</w:t>
      </w:r>
      <w:r>
        <w:rPr>
          <w:rFonts w:hint="eastAsia"/>
        </w:rPr>
        <w:t>精准定位患者（</w:t>
      </w:r>
      <w:r>
        <w:rPr>
          <w:rFonts w:hint="eastAsia"/>
          <w:lang w:eastAsia="zh"/>
        </w:rPr>
        <w:t>如：</w:t>
      </w:r>
      <w:r>
        <w:rPr>
          <w:rFonts w:hint="eastAsia"/>
        </w:rPr>
        <w:t>号、床号、姓名</w:t>
      </w:r>
      <w:r>
        <w:rPr>
          <w:rFonts w:hint="eastAsia"/>
          <w:lang w:eastAsia="zh"/>
        </w:rPr>
        <w:t>等</w:t>
      </w:r>
      <w:r>
        <w:rPr>
          <w:rFonts w:hint="eastAsia"/>
        </w:rPr>
        <w:t>）；</w:t>
      </w:r>
    </w:p>
    <w:p w14:paraId="495B061B">
      <w:pPr>
        <w:pStyle w:val="140"/>
        <w:keepNext/>
      </w:pPr>
      <w:r>
        <w:rPr>
          <w:rFonts w:hint="eastAsia"/>
        </w:rPr>
        <w:t>需支持患者列表显示患者号、姓名、性别、年龄、诊断、转科时间、医生、责任护士等信息。</w:t>
      </w:r>
    </w:p>
    <w:p w14:paraId="3017F455">
      <w:pPr>
        <w:pStyle w:val="140"/>
        <w:keepNext/>
      </w:pPr>
      <w:r>
        <w:rPr>
          <w:rFonts w:hint="eastAsia"/>
        </w:rPr>
        <w:t>（6）授权患者一览</w:t>
      </w:r>
    </w:p>
    <w:p w14:paraId="50D5C934">
      <w:pPr>
        <w:pStyle w:val="140"/>
        <w:keepNext/>
      </w:pPr>
      <w:r>
        <w:rPr>
          <w:rFonts w:hint="eastAsia"/>
        </w:rPr>
        <w:t>需支持以列表形式显示授权给当前病区的患者，且可以按照病历归档状态进行筛选以及精准定位患者（</w:t>
      </w:r>
      <w:r>
        <w:rPr>
          <w:rFonts w:hint="eastAsia"/>
          <w:lang w:eastAsia="zh"/>
        </w:rPr>
        <w:t>如：</w:t>
      </w:r>
      <w:r>
        <w:rPr>
          <w:rFonts w:hint="eastAsia"/>
        </w:rPr>
        <w:t>号、床号、姓名</w:t>
      </w:r>
      <w:r>
        <w:rPr>
          <w:rFonts w:hint="eastAsia"/>
          <w:lang w:eastAsia="zh"/>
        </w:rPr>
        <w:t>等</w:t>
      </w:r>
      <w:r>
        <w:rPr>
          <w:rFonts w:hint="eastAsia"/>
        </w:rPr>
        <w:t>）。</w:t>
      </w:r>
    </w:p>
    <w:p w14:paraId="0C1D26A5">
      <w:pPr>
        <w:pStyle w:val="140"/>
        <w:keepNext/>
      </w:pPr>
      <w:r>
        <w:rPr>
          <w:rFonts w:hint="eastAsia"/>
        </w:rPr>
        <w:t>需支持患者列表显示患者号、姓名、性别、年龄、诊断、入院时间、所属病区、科室、医生、责任护士等信息。</w:t>
      </w:r>
    </w:p>
    <w:p w14:paraId="4AC2C77F">
      <w:pPr>
        <w:pStyle w:val="140"/>
        <w:keepNext/>
      </w:pPr>
      <w:r>
        <w:rPr>
          <w:rFonts w:hint="eastAsia"/>
        </w:rPr>
        <w:t>（7）病历快速录入模式</w:t>
      </w:r>
    </w:p>
    <w:p w14:paraId="4FE3EC52">
      <w:pPr>
        <w:pStyle w:val="140"/>
        <w:keepNext/>
        <w:rPr>
          <w:lang w:eastAsia="zh"/>
        </w:rPr>
      </w:pPr>
      <w:r>
        <w:rPr>
          <w:rFonts w:hint="eastAsia"/>
        </w:rPr>
        <w:t>需支持多患者生命体征录入、多患者体温单录入、单患者体温单快速录入、单患者护理记录快速录入</w:t>
      </w:r>
      <w:r>
        <w:rPr>
          <w:rFonts w:hint="eastAsia"/>
          <w:lang w:eastAsia="zh"/>
        </w:rPr>
        <w:t>；</w:t>
      </w:r>
    </w:p>
    <w:p w14:paraId="774F19CC">
      <w:pPr>
        <w:pStyle w:val="140"/>
        <w:keepNext/>
      </w:pPr>
      <w:r>
        <w:rPr>
          <w:rFonts w:hint="eastAsia"/>
        </w:rPr>
        <w:t>需支持可快速进入相关功能，方便临床工作。</w:t>
      </w:r>
    </w:p>
    <w:p w14:paraId="04245171">
      <w:pPr>
        <w:pStyle w:val="140"/>
        <w:keepNext/>
        <w:numPr>
          <w:ilvl w:val="0"/>
          <w:numId w:val="154"/>
        </w:numPr>
      </w:pPr>
      <w:r>
        <w:rPr>
          <w:rFonts w:hint="eastAsia"/>
        </w:rPr>
        <w:t>生命体征管理</w:t>
      </w:r>
    </w:p>
    <w:p w14:paraId="698D5642">
      <w:pPr>
        <w:pStyle w:val="140"/>
        <w:keepNext/>
        <w:numPr>
          <w:ilvl w:val="255"/>
          <w:numId w:val="0"/>
        </w:numPr>
        <w:rPr>
          <w:lang w:eastAsia="zh"/>
        </w:rPr>
      </w:pPr>
      <w:r>
        <w:rPr>
          <w:rFonts w:hint="eastAsia"/>
          <w:lang w:eastAsia="zh"/>
        </w:rPr>
        <w:t xml:space="preserve">    需支持患者生命体征由心电监护自动导入功能，实现固定时间或及时导入生命体征，减少人工输入。</w:t>
      </w:r>
    </w:p>
    <w:p w14:paraId="3C014441">
      <w:pPr>
        <w:pStyle w:val="140"/>
        <w:keepNext/>
      </w:pPr>
      <w:r>
        <w:rPr>
          <w:rFonts w:hint="eastAsia"/>
        </w:rPr>
        <w:t>需支持多患者生命体征录入、多患者体温单录入管理；</w:t>
      </w:r>
    </w:p>
    <w:p w14:paraId="17809451">
      <w:pPr>
        <w:pStyle w:val="140"/>
        <w:keepNext/>
      </w:pPr>
      <w:r>
        <w:rPr>
          <w:rFonts w:hint="eastAsia"/>
        </w:rPr>
        <w:t>需支持体温待测提醒；</w:t>
      </w:r>
    </w:p>
    <w:p w14:paraId="325B2652">
      <w:pPr>
        <w:pStyle w:val="140"/>
        <w:keepNext/>
      </w:pPr>
      <w:r>
        <w:rPr>
          <w:rFonts w:hint="eastAsia"/>
        </w:rPr>
        <w:t>需支持预置体温待测规则，并支持本地化配置</w:t>
      </w:r>
      <w:r>
        <w:rPr>
          <w:rFonts w:hint="eastAsia"/>
          <w:lang w:eastAsia="zh"/>
        </w:rPr>
        <w:t>，支持</w:t>
      </w:r>
      <w:r>
        <w:rPr>
          <w:rFonts w:hint="eastAsia"/>
        </w:rPr>
        <w:t>预设规则，提醒护士每个测量时间段需要测量体征的患者，且</w:t>
      </w:r>
      <w:r>
        <w:rPr>
          <w:rFonts w:hint="eastAsia"/>
          <w:lang w:eastAsia="zh"/>
        </w:rPr>
        <w:t>需支持</w:t>
      </w:r>
      <w:r>
        <w:rPr>
          <w:rFonts w:hint="eastAsia"/>
        </w:rPr>
        <w:t>直接进行待测患者体征录入；</w:t>
      </w:r>
    </w:p>
    <w:p w14:paraId="395EFA27">
      <w:pPr>
        <w:pStyle w:val="140"/>
        <w:keepNext/>
        <w:rPr>
          <w:lang w:eastAsia="zh"/>
        </w:rPr>
      </w:pPr>
      <w:r>
        <w:rPr>
          <w:rFonts w:hint="eastAsia"/>
        </w:rPr>
        <w:t>需支持向移动护理系统提供待测患者列表</w:t>
      </w:r>
      <w:r>
        <w:rPr>
          <w:rFonts w:hint="eastAsia"/>
          <w:lang w:eastAsia="zh"/>
        </w:rPr>
        <w:t>；</w:t>
      </w:r>
    </w:p>
    <w:p w14:paraId="59C141FE">
      <w:pPr>
        <w:pStyle w:val="140"/>
        <w:keepNext/>
        <w:ind w:firstLine="0" w:firstLineChars="0"/>
        <w:rPr>
          <w:lang w:eastAsia="zh"/>
        </w:rPr>
      </w:pPr>
      <w:r>
        <w:rPr>
          <w:rFonts w:hint="eastAsia"/>
        </w:rPr>
        <w:t>需支持体征规则管理，可对体温、血压、脉搏、呼吸等体征上下限阈值维护。</w:t>
      </w:r>
    </w:p>
    <w:p w14:paraId="02F13DB5">
      <w:pPr>
        <w:pStyle w:val="140"/>
        <w:keepNext/>
      </w:pPr>
      <w:r>
        <w:rPr>
          <w:rFonts w:hint="eastAsia"/>
        </w:rPr>
        <w:t>（9）每日任务</w:t>
      </w:r>
    </w:p>
    <w:p w14:paraId="552B283B">
      <w:pPr>
        <w:pStyle w:val="140"/>
        <w:keepNext/>
        <w:rPr>
          <w:lang w:eastAsia="zh"/>
        </w:rPr>
      </w:pPr>
      <w:r>
        <w:rPr>
          <w:rFonts w:hint="eastAsia"/>
        </w:rPr>
        <w:t>需支持以任务模式显示护士的当日任务，任务类型支持可配置</w:t>
      </w:r>
      <w:r>
        <w:rPr>
          <w:rFonts w:hint="eastAsia"/>
          <w:lang w:eastAsia="zh"/>
        </w:rPr>
        <w:t>；</w:t>
      </w:r>
    </w:p>
    <w:p w14:paraId="0A542F5B">
      <w:pPr>
        <w:pStyle w:val="140"/>
        <w:keepNext/>
      </w:pPr>
      <w:r>
        <w:rPr>
          <w:rFonts w:hint="eastAsia"/>
        </w:rPr>
        <w:t>需支持任务明细按照任务类型显示每类任务数量，支持按照类型进行明细展示；</w:t>
      </w:r>
    </w:p>
    <w:p w14:paraId="16A01075">
      <w:pPr>
        <w:pStyle w:val="140"/>
        <w:keepNext/>
      </w:pPr>
      <w:r>
        <w:rPr>
          <w:rFonts w:hint="eastAsia"/>
        </w:rPr>
        <w:t>需支持任务明细</w:t>
      </w:r>
      <w:r>
        <w:rPr>
          <w:rFonts w:hint="eastAsia"/>
          <w:lang w:eastAsia="zh"/>
        </w:rPr>
        <w:t>，</w:t>
      </w:r>
      <w:r>
        <w:rPr>
          <w:rFonts w:hint="eastAsia"/>
        </w:rPr>
        <w:t>支持</w:t>
      </w:r>
      <w:r>
        <w:rPr>
          <w:rFonts w:hint="eastAsia"/>
          <w:lang w:eastAsia="zh"/>
        </w:rPr>
        <w:t>包括不限于：</w:t>
      </w:r>
      <w:r>
        <w:rPr>
          <w:rFonts w:hint="eastAsia"/>
        </w:rPr>
        <w:t>按照时间段、任务完成状态、责任组、我的关注患者</w:t>
      </w:r>
      <w:r>
        <w:rPr>
          <w:rFonts w:hint="eastAsia"/>
          <w:lang w:eastAsia="zh"/>
        </w:rPr>
        <w:t>等</w:t>
      </w:r>
      <w:r>
        <w:rPr>
          <w:rFonts w:hint="eastAsia"/>
        </w:rPr>
        <w:t>进行过滤；</w:t>
      </w:r>
    </w:p>
    <w:p w14:paraId="11A75618">
      <w:pPr>
        <w:pStyle w:val="140"/>
        <w:keepNext/>
      </w:pPr>
      <w:r>
        <w:rPr>
          <w:rFonts w:hint="eastAsia"/>
        </w:rPr>
        <w:t>需支持精准定位某一患者任务明细（</w:t>
      </w:r>
      <w:r>
        <w:rPr>
          <w:rFonts w:hint="eastAsia"/>
          <w:lang w:eastAsia="zh"/>
        </w:rPr>
        <w:t>如：</w:t>
      </w:r>
      <w:r>
        <w:rPr>
          <w:rFonts w:hint="eastAsia"/>
        </w:rPr>
        <w:t>号、床号、姓名</w:t>
      </w:r>
      <w:r>
        <w:rPr>
          <w:rFonts w:hint="eastAsia"/>
          <w:lang w:eastAsia="zh"/>
        </w:rPr>
        <w:t>等</w:t>
      </w:r>
      <w:r>
        <w:rPr>
          <w:rFonts w:hint="eastAsia"/>
        </w:rPr>
        <w:t>），明细中包含</w:t>
      </w:r>
      <w:r>
        <w:rPr>
          <w:rFonts w:hint="eastAsia"/>
          <w:lang w:eastAsia="zh"/>
        </w:rPr>
        <w:t>不限于：</w:t>
      </w:r>
      <w:r>
        <w:rPr>
          <w:rFonts w:hint="eastAsia"/>
        </w:rPr>
        <w:t>任务内容、执行人、执行时间、执行状态等详细信息。</w:t>
      </w:r>
    </w:p>
    <w:p w14:paraId="5D8261BE">
      <w:pPr>
        <w:pStyle w:val="140"/>
        <w:keepNext/>
      </w:pPr>
      <w:r>
        <w:rPr>
          <w:rFonts w:hint="eastAsia"/>
        </w:rPr>
        <w:t>5.病房管理</w:t>
      </w:r>
    </w:p>
    <w:p w14:paraId="5C0872D3">
      <w:pPr>
        <w:pStyle w:val="140"/>
        <w:keepNext/>
      </w:pPr>
      <w:r>
        <w:t>需支持新患者或者他科转入的患者接诊；</w:t>
      </w:r>
    </w:p>
    <w:p w14:paraId="1C2D0B15">
      <w:pPr>
        <w:pStyle w:val="140"/>
        <w:keepNext/>
      </w:pPr>
      <w:r>
        <w:t>需支持给患者分配病床；</w:t>
      </w:r>
    </w:p>
    <w:p w14:paraId="1B1443BF">
      <w:pPr>
        <w:pStyle w:val="140"/>
        <w:keepNext/>
      </w:pPr>
      <w:r>
        <w:t>需支持床位平铺展示定位房间患者数、患者性别精准定位床位；</w:t>
      </w:r>
    </w:p>
    <w:p w14:paraId="5CDFF5E2">
      <w:pPr>
        <w:pStyle w:val="140"/>
        <w:keepNext/>
      </w:pPr>
      <w:r>
        <w:t>需支持分配医师、主治医师、主任医师、责任护士；</w:t>
      </w:r>
    </w:p>
    <w:p w14:paraId="4CF5AED5">
      <w:pPr>
        <w:pStyle w:val="140"/>
        <w:keepNext/>
      </w:pPr>
      <w:r>
        <w:t>需支持包床、转床；</w:t>
      </w:r>
    </w:p>
    <w:p w14:paraId="3A7488BF">
      <w:pPr>
        <w:pStyle w:val="140"/>
        <w:keepNext/>
      </w:pPr>
      <w:r>
        <w:t>需支持给患者包住多张病床或调换病床；</w:t>
      </w:r>
    </w:p>
    <w:p w14:paraId="03FFAFAF">
      <w:pPr>
        <w:pStyle w:val="140"/>
        <w:keepNext/>
      </w:pPr>
      <w:r>
        <w:t>需支持患者转科；</w:t>
      </w:r>
    </w:p>
    <w:p w14:paraId="2BEE9362">
      <w:pPr>
        <w:pStyle w:val="140"/>
        <w:keepNext/>
      </w:pPr>
      <w:r>
        <w:t>需支持给患者转病区；</w:t>
      </w:r>
    </w:p>
    <w:p w14:paraId="0059353E">
      <w:pPr>
        <w:pStyle w:val="140"/>
        <w:keepNext/>
      </w:pPr>
      <w:r>
        <w:t>需支持给患者更换三级医师和责任护士；</w:t>
      </w:r>
    </w:p>
    <w:p w14:paraId="2E758FDC">
      <w:pPr>
        <w:pStyle w:val="140"/>
        <w:keepNext/>
      </w:pPr>
      <w:r>
        <w:t>需支持为产妇进行婴儿登记功能，需支持填写新生儿基本信息；</w:t>
      </w:r>
    </w:p>
    <w:p w14:paraId="10BD4235">
      <w:pPr>
        <w:pStyle w:val="140"/>
        <w:keepNext/>
      </w:pPr>
      <w:r>
        <w:t>需支持给患者进行出院登记；</w:t>
      </w:r>
    </w:p>
    <w:p w14:paraId="01A6EEF1">
      <w:pPr>
        <w:pStyle w:val="140"/>
        <w:keepNext/>
      </w:pPr>
      <w:r>
        <w:t>需支持给已出院登记但未结算的患者召回功能，并分配病床；</w:t>
      </w:r>
    </w:p>
    <w:p w14:paraId="644A5DDA">
      <w:pPr>
        <w:pStyle w:val="140"/>
        <w:keepNext/>
      </w:pPr>
      <w:r>
        <w:t>需支持对出院患者进行申请结算；</w:t>
      </w:r>
    </w:p>
    <w:p w14:paraId="4A10340A">
      <w:pPr>
        <w:pStyle w:val="140"/>
        <w:keepNext/>
      </w:pPr>
      <w:r>
        <w:t>需支持对出院患者进行申请结算召回，召回到出院登记状态，不占床位，仍可以进行费用处理；</w:t>
      </w:r>
    </w:p>
    <w:p w14:paraId="39AC6669">
      <w:pPr>
        <w:pStyle w:val="140"/>
        <w:keepNext/>
      </w:pPr>
      <w:r>
        <w:t>需支持患者卡片可以明显标注出，包括不限于：患者的费用信息、新医嘱、患者信息、诊断等关键信息。</w:t>
      </w:r>
    </w:p>
    <w:p w14:paraId="2D236555">
      <w:pPr>
        <w:pStyle w:val="140"/>
        <w:keepNext/>
      </w:pPr>
      <w:r>
        <w:t>需支持患者病号服的发放和归还数据记录和查询；</w:t>
      </w:r>
    </w:p>
    <w:p w14:paraId="4CAA8795">
      <w:pPr>
        <w:pStyle w:val="140"/>
        <w:keepNext/>
        <w:rPr>
          <w:lang w:eastAsia="zh"/>
        </w:rPr>
      </w:pPr>
      <w:r>
        <w:rPr>
          <w:rFonts w:hint="eastAsia"/>
          <w:lang w:eastAsia="zh"/>
        </w:rPr>
        <w:t>需支持抢救室相应质控指标的查询，如抢救室滞留的中位时间、平均时间，抢救室抢救总数、新入抢人数；ROSC的复苏例数、时间等，形成质控实时界面。</w:t>
      </w:r>
    </w:p>
    <w:p w14:paraId="1DA2D2BB">
      <w:pPr>
        <w:pStyle w:val="140"/>
        <w:keepNext/>
      </w:pPr>
      <w:r>
        <w:rPr>
          <w:rFonts w:hint="eastAsia"/>
        </w:rPr>
        <w:t>6.诊疗区域切换</w:t>
      </w:r>
    </w:p>
    <w:p w14:paraId="5AAD3062">
      <w:pPr>
        <w:pStyle w:val="140"/>
        <w:keepNext/>
      </w:pPr>
      <w:r>
        <w:t>支持快速切换不同的院区/区域（急门诊、抢救区、留观区)分别进行护理操作。切换不同的区域展示相应的患者。留/抢区域支持展示‘列表’和‘卡片’两种方式，支持不同展示方式的切换。</w:t>
      </w:r>
    </w:p>
    <w:p w14:paraId="49EF88FD">
      <w:pPr>
        <w:pStyle w:val="6"/>
        <w:keepLines w:val="0"/>
        <w:tabs>
          <w:tab w:val="left" w:pos="0"/>
          <w:tab w:val="clear" w:pos="424"/>
        </w:tabs>
        <w:rPr>
          <w:rFonts w:ascii="宋体" w:hAnsi="宋体" w:cs="宋体"/>
          <w:color w:val="000000" w:themeColor="text1"/>
          <w14:textFill>
            <w14:solidFill>
              <w14:schemeClr w14:val="tx1"/>
            </w14:solidFill>
          </w14:textFill>
        </w:rPr>
      </w:pPr>
      <w:bookmarkStart w:id="235" w:name="_Toc1063149534"/>
      <w:bookmarkStart w:id="236" w:name="_Toc143580839"/>
      <w:bookmarkStart w:id="237" w:name="_Toc63276813"/>
      <w:r>
        <w:rPr>
          <w:rFonts w:hint="eastAsia" w:ascii="宋体" w:hAnsi="宋体" w:cs="宋体"/>
          <w:color w:val="000000" w:themeColor="text1"/>
          <w14:textFill>
            <w14:solidFill>
              <w14:schemeClr w14:val="tx1"/>
            </w14:solidFill>
          </w14:textFill>
        </w:rPr>
        <w:t>医嘱管理</w:t>
      </w:r>
      <w:bookmarkEnd w:id="235"/>
      <w:bookmarkEnd w:id="236"/>
      <w:bookmarkEnd w:id="237"/>
    </w:p>
    <w:p w14:paraId="0567308C">
      <w:pPr>
        <w:pStyle w:val="140"/>
        <w:keepNext/>
      </w:pPr>
      <w:r>
        <w:rPr>
          <w:rFonts w:hint="eastAsia"/>
        </w:rPr>
        <w:t>1.医嘱提醒</w:t>
      </w:r>
    </w:p>
    <w:p w14:paraId="62BE2E25">
      <w:pPr>
        <w:pStyle w:val="140"/>
        <w:keepNext/>
      </w:pPr>
      <w:r>
        <w:rPr>
          <w:rFonts w:hint="eastAsia"/>
        </w:rPr>
        <w:t>具备新医嘱接收提醒功能，并在患者列表卡片上有显著标识进行显示，及在患者管理页面弹出提醒消息，有多条提醒消息时自动滚动播放，用户可点击调整到对应患者的医嘱管理界面。</w:t>
      </w:r>
    </w:p>
    <w:p w14:paraId="34FD1FA1">
      <w:pPr>
        <w:pStyle w:val="140"/>
        <w:keepNext/>
      </w:pPr>
      <w:r>
        <w:rPr>
          <w:rFonts w:hint="eastAsia"/>
        </w:rPr>
        <w:t>2.医嘱审核管理</w:t>
      </w:r>
    </w:p>
    <w:p w14:paraId="6DB32353">
      <w:pPr>
        <w:pStyle w:val="140"/>
        <w:keepNext/>
      </w:pPr>
      <w:r>
        <w:rPr>
          <w:rFonts w:hint="eastAsia"/>
        </w:rPr>
        <w:t>具备医嘱审核和退回功能。</w:t>
      </w:r>
    </w:p>
    <w:p w14:paraId="0C5F1E11">
      <w:pPr>
        <w:pStyle w:val="140"/>
        <w:keepNext/>
      </w:pPr>
      <w:r>
        <w:rPr>
          <w:rFonts w:hint="eastAsia"/>
        </w:rPr>
        <w:t>具备医嘱批量审核功能，可设置审核时间与医嘱开立时间一致。</w:t>
      </w:r>
    </w:p>
    <w:p w14:paraId="38112FD8">
      <w:pPr>
        <w:pStyle w:val="140"/>
        <w:keepNext/>
      </w:pPr>
      <w:r>
        <w:rPr>
          <w:rFonts w:hint="eastAsia"/>
        </w:rPr>
        <w:t>具备按颜色对医嘱进行审核状态区分功能。</w:t>
      </w:r>
    </w:p>
    <w:p w14:paraId="066537C1">
      <w:pPr>
        <w:pStyle w:val="140"/>
        <w:keepNext/>
      </w:pPr>
      <w:r>
        <w:rPr>
          <w:rFonts w:hint="eastAsia"/>
        </w:rPr>
        <w:t>具备过滤医嘱功能，可通过医嘱长临类型、医嘱类别、审核状态进行筛选。</w:t>
      </w:r>
    </w:p>
    <w:p w14:paraId="7418A91F">
      <w:pPr>
        <w:pStyle w:val="140"/>
        <w:keepNext/>
      </w:pPr>
      <w:r>
        <w:rPr>
          <w:rFonts w:hint="eastAsia"/>
        </w:rPr>
        <w:t>具备单条医嘱核对、执行或多条医嘱批量核对、执行功能，支持设置统一的执行时间或按一定规则自动递增记录执行时间。</w:t>
      </w:r>
    </w:p>
    <w:p w14:paraId="711D0B6F">
      <w:pPr>
        <w:pStyle w:val="140"/>
        <w:keepNext/>
      </w:pPr>
      <w:r>
        <w:rPr>
          <w:rFonts w:hint="eastAsia"/>
        </w:rPr>
        <w:t>严格执行角色权限管理，关键操作（如医嘱复核、退费）需双人核查。所有操作日志完整记录，支持查看。</w:t>
      </w:r>
    </w:p>
    <w:p w14:paraId="7C9AE9A5">
      <w:pPr>
        <w:pStyle w:val="140"/>
        <w:keepNext/>
        <w:rPr>
          <w:lang w:eastAsia="zh"/>
        </w:rPr>
      </w:pPr>
      <w:r>
        <w:rPr>
          <w:rFonts w:hint="eastAsia"/>
        </w:rPr>
        <w:t>需支持对新开立或新停止的医嘱进行审核</w:t>
      </w:r>
      <w:r>
        <w:rPr>
          <w:rFonts w:hint="eastAsia"/>
          <w:lang w:eastAsia="zh"/>
        </w:rPr>
        <w:t>；</w:t>
      </w:r>
    </w:p>
    <w:p w14:paraId="62708BDF">
      <w:pPr>
        <w:pStyle w:val="140"/>
        <w:keepNext/>
        <w:rPr>
          <w:lang w:eastAsia="zh"/>
        </w:rPr>
      </w:pPr>
      <w:r>
        <w:rPr>
          <w:rFonts w:hint="eastAsia"/>
        </w:rPr>
        <w:t>需支持临时医嘱审核后</w:t>
      </w:r>
      <w:r>
        <w:rPr>
          <w:rFonts w:hint="eastAsia"/>
          <w:lang w:eastAsia="zh"/>
        </w:rPr>
        <w:t>，</w:t>
      </w:r>
      <w:r>
        <w:rPr>
          <w:rFonts w:hint="eastAsia"/>
        </w:rPr>
        <w:t>发送到药房、医技等部门</w:t>
      </w:r>
      <w:r>
        <w:rPr>
          <w:rFonts w:hint="eastAsia"/>
          <w:lang w:eastAsia="zh"/>
        </w:rPr>
        <w:t>；</w:t>
      </w:r>
    </w:p>
    <w:p w14:paraId="137DA6C0">
      <w:pPr>
        <w:pStyle w:val="140"/>
        <w:keepNext/>
        <w:rPr>
          <w:lang w:eastAsia="zh"/>
        </w:rPr>
      </w:pPr>
      <w:r>
        <w:rPr>
          <w:rFonts w:hint="eastAsia"/>
        </w:rPr>
        <w:t>需支持医嘱审核无需选择患者，查询信息直接进入待审核界面</w:t>
      </w:r>
      <w:r>
        <w:rPr>
          <w:rFonts w:hint="eastAsia"/>
          <w:lang w:eastAsia="zh"/>
        </w:rPr>
        <w:t>；</w:t>
      </w:r>
    </w:p>
    <w:p w14:paraId="14DE65E2">
      <w:pPr>
        <w:pStyle w:val="140"/>
        <w:keepNext/>
      </w:pPr>
      <w:r>
        <w:rPr>
          <w:rFonts w:hint="eastAsia"/>
        </w:rPr>
        <w:t>需支持关注医嘱信息放在首列。</w:t>
      </w:r>
    </w:p>
    <w:p w14:paraId="4B24C4FA">
      <w:pPr>
        <w:pStyle w:val="140"/>
        <w:keepNext/>
        <w:rPr>
          <w:lang w:eastAsia="zh"/>
        </w:rPr>
      </w:pPr>
      <w:r>
        <w:rPr>
          <w:rFonts w:hint="eastAsia"/>
        </w:rPr>
        <w:t>需支持医嘱审核时，具有添加、修改删除附加材料，</w:t>
      </w:r>
      <w:r>
        <w:rPr>
          <w:rFonts w:hint="eastAsia"/>
          <w:lang w:eastAsia="zh"/>
        </w:rPr>
        <w:t>并具</w:t>
      </w:r>
      <w:r>
        <w:rPr>
          <w:rFonts w:hint="eastAsia"/>
        </w:rPr>
        <w:t>有审核医嘱</w:t>
      </w:r>
      <w:r>
        <w:rPr>
          <w:rFonts w:hint="eastAsia"/>
          <w:lang w:eastAsia="zh"/>
        </w:rPr>
        <w:t>操作；</w:t>
      </w:r>
    </w:p>
    <w:p w14:paraId="25144DD8">
      <w:pPr>
        <w:pStyle w:val="140"/>
        <w:keepNext/>
        <w:rPr>
          <w:lang w:eastAsia="zh"/>
        </w:rPr>
      </w:pPr>
      <w:r>
        <w:rPr>
          <w:rFonts w:hint="eastAsia"/>
        </w:rPr>
        <w:t>需支持提供查询病人欠费情况，并打印催缴通知单</w:t>
      </w:r>
      <w:r>
        <w:rPr>
          <w:rFonts w:hint="eastAsia"/>
          <w:lang w:eastAsia="zh"/>
        </w:rPr>
        <w:t>；</w:t>
      </w:r>
    </w:p>
    <w:p w14:paraId="25BCB0A4">
      <w:pPr>
        <w:pStyle w:val="140"/>
        <w:keepNext/>
      </w:pPr>
      <w:r>
        <w:rPr>
          <w:rFonts w:hint="eastAsia"/>
        </w:rPr>
        <w:t>需支持病区床位使用情况一览表，病床信息包括</w:t>
      </w:r>
      <w:r>
        <w:rPr>
          <w:rFonts w:hint="eastAsia"/>
          <w:lang w:eastAsia="zh"/>
        </w:rPr>
        <w:t>不限于</w:t>
      </w:r>
      <w:r>
        <w:rPr>
          <w:rFonts w:hint="eastAsia"/>
        </w:rPr>
        <w:t>：显示床号、号、姓名、性别、年龄、诊断、护理等级、费用情况等。</w:t>
      </w:r>
    </w:p>
    <w:p w14:paraId="7AF2999D">
      <w:pPr>
        <w:pStyle w:val="140"/>
        <w:keepNext/>
        <w:ind w:firstLine="420" w:firstLineChars="0"/>
      </w:pPr>
      <w:r>
        <w:rPr>
          <w:rFonts w:hint="eastAsia"/>
        </w:rPr>
        <w:t>需支持按用法不同打印各种不同的医嘱执行单、巡回单、输液卡等单据。</w:t>
      </w:r>
    </w:p>
    <w:p w14:paraId="024CA73A">
      <w:pPr>
        <w:pStyle w:val="140"/>
        <w:keepNext/>
      </w:pPr>
      <w:r>
        <w:rPr>
          <w:rFonts w:hint="eastAsia"/>
        </w:rPr>
        <w:t>3.医嘱录入管理</w:t>
      </w:r>
    </w:p>
    <w:p w14:paraId="51B7FFF6">
      <w:pPr>
        <w:pStyle w:val="140"/>
        <w:keepNext/>
      </w:pPr>
      <w:r>
        <w:rPr>
          <w:rFonts w:hint="eastAsia"/>
        </w:rPr>
        <w:t>具备录入皮试反馈并传给急诊医生功能。</w:t>
      </w:r>
    </w:p>
    <w:p w14:paraId="1AE35A70">
      <w:pPr>
        <w:pStyle w:val="140"/>
        <w:keepNext/>
      </w:pPr>
      <w:r>
        <w:rPr>
          <w:rFonts w:hint="eastAsia"/>
        </w:rPr>
        <w:t>具备执行医嘱并自动记录出入量功能。</w:t>
      </w:r>
    </w:p>
    <w:p w14:paraId="1F112B8B">
      <w:pPr>
        <w:pStyle w:val="140"/>
        <w:keepNext/>
      </w:pPr>
      <w:r>
        <w:rPr>
          <w:rFonts w:hint="eastAsia"/>
        </w:rPr>
        <w:t>具备单据可视化预览、打印的功能，包括输液贴、执行单、巡视卡。</w:t>
      </w:r>
    </w:p>
    <w:p w14:paraId="6DF986AA">
      <w:pPr>
        <w:pStyle w:val="140"/>
        <w:keepNext/>
        <w:rPr>
          <w:lang w:eastAsia="zh"/>
        </w:rPr>
      </w:pPr>
      <w:r>
        <w:rPr>
          <w:rFonts w:hint="eastAsia"/>
        </w:rPr>
        <w:t>需支持医嘱执行录入界面需支持单独选择患者</w:t>
      </w:r>
      <w:r>
        <w:rPr>
          <w:rFonts w:hint="eastAsia"/>
          <w:lang w:eastAsia="zh"/>
        </w:rPr>
        <w:t>；</w:t>
      </w:r>
    </w:p>
    <w:p w14:paraId="7B187A8D">
      <w:pPr>
        <w:pStyle w:val="140"/>
        <w:keepNext/>
        <w:rPr>
          <w:lang w:eastAsia="zh"/>
        </w:rPr>
      </w:pPr>
      <w:r>
        <w:rPr>
          <w:rFonts w:hint="eastAsia"/>
        </w:rPr>
        <w:t>需支持按照医嘱类别执行医嘱（可调整执行时间）和取消执行医嘱</w:t>
      </w:r>
      <w:r>
        <w:rPr>
          <w:rFonts w:hint="eastAsia"/>
          <w:lang w:eastAsia="zh"/>
        </w:rPr>
        <w:t>；</w:t>
      </w:r>
    </w:p>
    <w:p w14:paraId="1822A1C1">
      <w:pPr>
        <w:pStyle w:val="140"/>
        <w:keepNext/>
        <w:rPr>
          <w:lang w:eastAsia="zh"/>
        </w:rPr>
      </w:pPr>
      <w:r>
        <w:rPr>
          <w:rFonts w:hint="eastAsia"/>
        </w:rPr>
        <w:t>需支持医嘱双签（可医生双签）及取消双签</w:t>
      </w:r>
      <w:r>
        <w:rPr>
          <w:rFonts w:hint="eastAsia"/>
          <w:lang w:eastAsia="zh"/>
        </w:rPr>
        <w:t>；</w:t>
      </w:r>
    </w:p>
    <w:p w14:paraId="138272C3">
      <w:pPr>
        <w:pStyle w:val="140"/>
        <w:keepNext/>
      </w:pPr>
      <w:r>
        <w:rPr>
          <w:rFonts w:hint="eastAsia"/>
        </w:rPr>
        <w:t>需支持临时、长期医嘱</w:t>
      </w:r>
      <w:r>
        <w:rPr>
          <w:rFonts w:hint="eastAsia"/>
          <w:lang w:eastAsia="zh"/>
        </w:rPr>
        <w:t>的</w:t>
      </w:r>
      <w:r>
        <w:rPr>
          <w:rFonts w:hint="eastAsia"/>
        </w:rPr>
        <w:t>过滤，</w:t>
      </w:r>
      <w:r>
        <w:rPr>
          <w:rFonts w:hint="eastAsia"/>
          <w:lang w:eastAsia="zh"/>
        </w:rPr>
        <w:t>支持包括不限于：</w:t>
      </w:r>
      <w:r>
        <w:rPr>
          <w:rFonts w:hint="eastAsia"/>
        </w:rPr>
        <w:t>医嘱名称、医嘱类型、皮试状态、执行状态、加急医嘱、本科室医嘱</w:t>
      </w:r>
      <w:r>
        <w:rPr>
          <w:rFonts w:hint="eastAsia"/>
          <w:lang w:eastAsia="zh"/>
        </w:rPr>
        <w:t>等</w:t>
      </w:r>
      <w:r>
        <w:rPr>
          <w:rFonts w:hint="eastAsia"/>
        </w:rPr>
        <w:t>过滤</w:t>
      </w:r>
      <w:r>
        <w:rPr>
          <w:rFonts w:hint="eastAsia"/>
          <w:lang w:eastAsia="zh"/>
        </w:rPr>
        <w:t>；</w:t>
      </w:r>
    </w:p>
    <w:p w14:paraId="70C03774">
      <w:pPr>
        <w:pStyle w:val="140"/>
        <w:keepNext/>
      </w:pPr>
      <w:r>
        <w:rPr>
          <w:rFonts w:hint="eastAsia"/>
        </w:rPr>
        <w:t>4.医嘱闭环与监控</w:t>
      </w:r>
    </w:p>
    <w:p w14:paraId="191C53AE">
      <w:pPr>
        <w:pStyle w:val="140"/>
        <w:keepNext/>
      </w:pPr>
      <w:r>
        <w:rPr>
          <w:rFonts w:hint="eastAsia"/>
        </w:rPr>
        <w:t>支持与移动端对接，实现从医嘱下达、审核、核对、执行、确认执行的医嘱闭环管理和监控。</w:t>
      </w:r>
    </w:p>
    <w:p w14:paraId="6EC2FB79">
      <w:pPr>
        <w:pStyle w:val="140"/>
        <w:keepNext/>
      </w:pPr>
      <w:r>
        <w:rPr>
          <w:rFonts w:hint="eastAsia"/>
        </w:rPr>
        <w:t>按照床位将所有医嘱任务汇集到统一任务池，系统依据医嘱类型、紧急程度（绿色通道优先）、时间点自动排序，并支持护士按需执行。</w:t>
      </w:r>
    </w:p>
    <w:p w14:paraId="493632D0">
      <w:pPr>
        <w:pStyle w:val="140"/>
        <w:keepNext/>
      </w:pPr>
      <w:r>
        <w:rPr>
          <w:rFonts w:hint="eastAsia"/>
        </w:rPr>
        <w:t>PDA执行医嘱时，系统自动进行“三查七对”辅助，核对患者身份、药品、剂量、途径、时间，若不符则告警并锁定执行。</w:t>
      </w:r>
    </w:p>
    <w:p w14:paraId="3F483818">
      <w:pPr>
        <w:pStyle w:val="140"/>
        <w:keepNext/>
      </w:pPr>
      <w:r>
        <w:rPr>
          <w:rFonts w:hint="eastAsia"/>
        </w:rPr>
        <w:t>医嘱执行闭环管理： 在PDA上扫描患者腕带和药品条码，从审核、计费、配药、执行到记录，全程可追溯。</w:t>
      </w:r>
    </w:p>
    <w:p w14:paraId="509CC516">
      <w:pPr>
        <w:pStyle w:val="140"/>
        <w:keepNext/>
      </w:pPr>
      <w:r>
        <w:rPr>
          <w:rFonts w:hint="eastAsia"/>
        </w:rPr>
        <w:t>全程追溯： 通过闭环管理系统对特殊药品（如毒麻药品）实现“进-销-存-用-废”全流程电子化跟踪，生成不可篡改的流向记录。</w:t>
      </w:r>
    </w:p>
    <w:p w14:paraId="2941CB10">
      <w:pPr>
        <w:pStyle w:val="140"/>
        <w:keepNext/>
      </w:pPr>
      <w:r>
        <w:rPr>
          <w:rFonts w:hint="eastAsia"/>
        </w:rPr>
        <w:t>时效监控与预警： 对临时医嘱、急诊化验医嘱等设置执行时限，超时未执行系统自动预警。</w:t>
      </w:r>
    </w:p>
    <w:p w14:paraId="5C17F822">
      <w:pPr>
        <w:pStyle w:val="140"/>
        <w:keepNext/>
      </w:pPr>
      <w:r>
        <w:rPr>
          <w:rFonts w:hint="eastAsia"/>
        </w:rPr>
        <w:t>支持通过闭环管理系统查询医嘱全流程。</w:t>
      </w:r>
    </w:p>
    <w:p w14:paraId="5091A112">
      <w:pPr>
        <w:pStyle w:val="140"/>
        <w:keepNext/>
      </w:pPr>
      <w:r>
        <w:rPr>
          <w:rFonts w:hint="eastAsia"/>
        </w:rPr>
        <w:t>6.护士医嘱审核</w:t>
      </w:r>
    </w:p>
    <w:p w14:paraId="1E72AC20">
      <w:pPr>
        <w:pStyle w:val="140"/>
        <w:keepNext/>
        <w:ind w:firstLine="420" w:firstLineChars="0"/>
      </w:pPr>
      <w:r>
        <w:rPr>
          <w:rFonts w:hint="eastAsia"/>
        </w:rPr>
        <w:t>需支持以护士对医嘱进行查询</w:t>
      </w:r>
      <w:r>
        <w:rPr>
          <w:rFonts w:hint="eastAsia"/>
          <w:lang w:eastAsia="zh"/>
        </w:rPr>
        <w:t>，如：</w:t>
      </w:r>
      <w:r>
        <w:rPr>
          <w:rFonts w:hint="eastAsia"/>
        </w:rPr>
        <w:t>支持对今日、明日待执行计划进行核对。</w:t>
      </w:r>
    </w:p>
    <w:p w14:paraId="751AD088">
      <w:pPr>
        <w:pStyle w:val="140"/>
        <w:keepNext/>
        <w:ind w:firstLine="420" w:firstLineChars="0"/>
      </w:pPr>
      <w:r>
        <w:rPr>
          <w:rFonts w:hint="eastAsia"/>
        </w:rPr>
        <w:t>医嘱审核时，需支持关注的医嘱信息在第一列，无需选患者，进入页面直接展示待审核医嘱。需支持支持医嘱、执行、费用一起核对。</w:t>
      </w:r>
      <w:r>
        <w:t xml:space="preserve"> </w:t>
      </w:r>
      <w:r>
        <w:rPr>
          <w:rFonts w:hint="eastAsia"/>
        </w:rPr>
        <w:t>需支持医嘱执行双签和取消双签，支持医生双签名，可选择医嘱执行时间。</w:t>
      </w:r>
    </w:p>
    <w:p w14:paraId="79BFFE94">
      <w:pPr>
        <w:pStyle w:val="140"/>
        <w:keepNext/>
      </w:pPr>
      <w:r>
        <w:rPr>
          <w:rFonts w:hint="eastAsia"/>
        </w:rPr>
        <w:t>7.医嘱自动分解</w:t>
      </w:r>
    </w:p>
    <w:p w14:paraId="5A4C8CDB">
      <w:pPr>
        <w:pStyle w:val="140"/>
        <w:keepNext/>
        <w:rPr>
          <w:lang w:eastAsia="zh"/>
        </w:rPr>
      </w:pPr>
      <w:r>
        <w:rPr>
          <w:rFonts w:hint="eastAsia"/>
        </w:rPr>
        <w:t>需支持对审核过的长期医嘱，按照频次自动分解，并发送到药房、医技等部门</w:t>
      </w:r>
      <w:r>
        <w:rPr>
          <w:rFonts w:hint="eastAsia"/>
          <w:lang w:eastAsia="zh"/>
        </w:rPr>
        <w:t>；</w:t>
      </w:r>
    </w:p>
    <w:p w14:paraId="4AD0ABDB">
      <w:pPr>
        <w:pStyle w:val="140"/>
        <w:keepNext/>
      </w:pPr>
      <w:r>
        <w:rPr>
          <w:rFonts w:hint="eastAsia"/>
        </w:rPr>
        <w:t>需支持按小时发送，</w:t>
      </w:r>
      <w:r>
        <w:rPr>
          <w:rFonts w:hint="eastAsia"/>
          <w:lang w:eastAsia="zh"/>
        </w:rPr>
        <w:t>如：</w:t>
      </w:r>
      <w:r>
        <w:rPr>
          <w:rFonts w:hint="eastAsia"/>
        </w:rPr>
        <w:t>持续吸氧、24小时心电图等持续计费项目，可以</w:t>
      </w:r>
      <w:r>
        <w:rPr>
          <w:rFonts w:hint="eastAsia"/>
          <w:lang w:eastAsia="zh"/>
        </w:rPr>
        <w:t>按</w:t>
      </w:r>
      <w:r>
        <w:rPr>
          <w:rFonts w:hint="eastAsia"/>
        </w:rPr>
        <w:t>每小时发送</w:t>
      </w:r>
      <w:r>
        <w:rPr>
          <w:rFonts w:hint="eastAsia"/>
          <w:lang w:eastAsia="zh"/>
        </w:rPr>
        <w:t>一次执行</w:t>
      </w:r>
      <w:r>
        <w:rPr>
          <w:rFonts w:hint="eastAsia"/>
        </w:rPr>
        <w:t>。</w:t>
      </w:r>
    </w:p>
    <w:p w14:paraId="1E970998">
      <w:pPr>
        <w:pStyle w:val="6"/>
        <w:keepLines w:val="0"/>
        <w:tabs>
          <w:tab w:val="left" w:pos="0"/>
          <w:tab w:val="clear" w:pos="424"/>
        </w:tabs>
        <w:rPr>
          <w:rFonts w:ascii="宋体" w:hAnsi="宋体" w:cs="宋体"/>
          <w:color w:val="000000" w:themeColor="text1"/>
          <w14:textFill>
            <w14:solidFill>
              <w14:schemeClr w14:val="tx1"/>
            </w14:solidFill>
          </w14:textFill>
        </w:rPr>
      </w:pPr>
      <w:bookmarkStart w:id="238" w:name="_Toc325735418"/>
      <w:bookmarkStart w:id="239" w:name="_Toc1697809780"/>
      <w:bookmarkStart w:id="240" w:name="_Toc70097142"/>
      <w:r>
        <w:rPr>
          <w:rFonts w:hint="eastAsia" w:ascii="宋体" w:hAnsi="宋体" w:cs="宋体"/>
          <w:color w:val="000000" w:themeColor="text1"/>
          <w14:textFill>
            <w14:solidFill>
              <w14:schemeClr w14:val="tx1"/>
            </w14:solidFill>
          </w14:textFill>
        </w:rPr>
        <w:t>观察项</w:t>
      </w:r>
      <w:bookmarkEnd w:id="238"/>
      <w:bookmarkEnd w:id="239"/>
      <w:bookmarkEnd w:id="240"/>
    </w:p>
    <w:p w14:paraId="2357CC82">
      <w:pPr>
        <w:pStyle w:val="140"/>
        <w:keepNext/>
      </w:pPr>
      <w:r>
        <w:rPr>
          <w:rFonts w:hint="eastAsia"/>
        </w:rPr>
        <w:t>1.数据录入及展示</w:t>
      </w:r>
    </w:p>
    <w:p w14:paraId="7A4D6B38">
      <w:pPr>
        <w:pStyle w:val="140"/>
        <w:keepNext/>
      </w:pPr>
      <w:r>
        <w:rPr>
          <w:rFonts w:hint="eastAsia"/>
        </w:rPr>
        <w:t>具备记录体温、脉搏、呼吸、血压等数据，并以趋势图形式展示功能。</w:t>
      </w:r>
    </w:p>
    <w:p w14:paraId="071734F0">
      <w:pPr>
        <w:pStyle w:val="140"/>
        <w:keepNext/>
      </w:pPr>
      <w:r>
        <w:rPr>
          <w:rFonts w:hint="eastAsia"/>
        </w:rPr>
        <w:t>具备记录瞳孔反射、大便等观察项名称及对应数据功能。</w:t>
      </w:r>
    </w:p>
    <w:p w14:paraId="20569CC1">
      <w:pPr>
        <w:pStyle w:val="140"/>
        <w:keepNext/>
      </w:pPr>
      <w:r>
        <w:rPr>
          <w:rFonts w:hint="eastAsia"/>
        </w:rPr>
        <w:t>具备对体征信息进行集中录入功能。</w:t>
      </w:r>
    </w:p>
    <w:p w14:paraId="35C8491E">
      <w:pPr>
        <w:pStyle w:val="140"/>
        <w:keepNext/>
      </w:pPr>
      <w:r>
        <w:rPr>
          <w:rFonts w:hint="eastAsia"/>
        </w:rPr>
        <w:t>2.数据配置及获取</w:t>
      </w:r>
    </w:p>
    <w:p w14:paraId="5FA9D5CB">
      <w:pPr>
        <w:pStyle w:val="140"/>
        <w:keepNext/>
      </w:pPr>
      <w:r>
        <w:rPr>
          <w:rFonts w:hint="eastAsia"/>
        </w:rPr>
        <w:t>具备对需要记录的观察项进行自定义配置功能。</w:t>
      </w:r>
    </w:p>
    <w:p w14:paraId="117BBB0B">
      <w:pPr>
        <w:pStyle w:val="140"/>
        <w:keepNext/>
      </w:pPr>
      <w:r>
        <w:rPr>
          <w:rFonts w:hint="eastAsia"/>
        </w:rPr>
        <w:t>支持对接仪器设备获取生命体征数据</w:t>
      </w:r>
      <w:r>
        <w:rPr>
          <w:rFonts w:hint="eastAsia"/>
          <w:lang w:eastAsia="zh"/>
        </w:rPr>
        <w:t>、呼吸机参数、微量泵</w:t>
      </w:r>
      <w:r>
        <w:rPr>
          <w:rFonts w:hint="eastAsia"/>
        </w:rPr>
        <w:t>、</w:t>
      </w:r>
      <w:r>
        <w:rPr>
          <w:rFonts w:hint="eastAsia"/>
          <w:lang w:eastAsia="zh"/>
        </w:rPr>
        <w:t>输液泵输液等情况</w:t>
      </w:r>
      <w:r>
        <w:rPr>
          <w:rFonts w:hint="eastAsia"/>
        </w:rPr>
        <w:t>。</w:t>
      </w:r>
    </w:p>
    <w:p w14:paraId="5F28E195">
      <w:pPr>
        <w:pStyle w:val="140"/>
        <w:keepNext/>
      </w:pPr>
      <w:r>
        <w:rPr>
          <w:rFonts w:hint="eastAsia"/>
        </w:rPr>
        <w:t>支持新增监控数据记录，监控数据支持自定义配置，同时支持获取监护仪的生命体征。</w:t>
      </w:r>
    </w:p>
    <w:p w14:paraId="52C356DB">
      <w:pPr>
        <w:pStyle w:val="6"/>
        <w:keepLines w:val="0"/>
        <w:tabs>
          <w:tab w:val="left" w:pos="0"/>
          <w:tab w:val="clear" w:pos="424"/>
        </w:tabs>
        <w:rPr>
          <w:rFonts w:ascii="宋体" w:hAnsi="宋体" w:cs="宋体"/>
          <w:color w:val="000000" w:themeColor="text1"/>
          <w14:textFill>
            <w14:solidFill>
              <w14:schemeClr w14:val="tx1"/>
            </w14:solidFill>
          </w14:textFill>
        </w:rPr>
      </w:pPr>
      <w:bookmarkStart w:id="241" w:name="_Toc1050661957"/>
      <w:bookmarkStart w:id="242" w:name="_Toc126750011"/>
      <w:bookmarkStart w:id="243" w:name="_Toc1252936677"/>
      <w:r>
        <w:rPr>
          <w:rFonts w:hint="eastAsia" w:ascii="宋体" w:hAnsi="宋体" w:cs="宋体"/>
          <w:color w:val="000000" w:themeColor="text1"/>
          <w14:textFill>
            <w14:solidFill>
              <w14:schemeClr w14:val="tx1"/>
            </w14:solidFill>
          </w14:textFill>
        </w:rPr>
        <w:t>病情记录</w:t>
      </w:r>
      <w:bookmarkEnd w:id="241"/>
      <w:bookmarkEnd w:id="242"/>
      <w:bookmarkEnd w:id="243"/>
    </w:p>
    <w:p w14:paraId="2AE802CD">
      <w:pPr>
        <w:pStyle w:val="140"/>
        <w:keepNext/>
        <w:ind w:left="420" w:leftChars="200" w:firstLine="0" w:firstLineChars="0"/>
      </w:pPr>
      <w:r>
        <w:rPr>
          <w:rFonts w:hint="eastAsia"/>
        </w:rPr>
        <w:t>1.记录自动生成</w:t>
      </w:r>
    </w:p>
    <w:p w14:paraId="21C033E3">
      <w:pPr>
        <w:pStyle w:val="140"/>
        <w:keepNext/>
        <w:ind w:left="420" w:leftChars="200" w:firstLine="0" w:firstLineChars="0"/>
      </w:pPr>
      <w:r>
        <w:rPr>
          <w:rFonts w:hint="eastAsia"/>
        </w:rPr>
        <w:t>具备入区、出区、召回操作自动生成病情记录功能。</w:t>
      </w:r>
    </w:p>
    <w:p w14:paraId="38480B13">
      <w:pPr>
        <w:pStyle w:val="140"/>
        <w:keepNext/>
        <w:ind w:left="420" w:leftChars="200" w:firstLine="0" w:firstLineChars="0"/>
        <w:rPr>
          <w:lang w:eastAsia="zh"/>
        </w:rPr>
      </w:pPr>
      <w:r>
        <w:rPr>
          <w:rFonts w:hint="eastAsia"/>
          <w:lang w:eastAsia="zh"/>
        </w:rPr>
        <w:t>支持语音录入和AI支持下的格式化护理记录单的生成，提高病情记录的质量和效率。</w:t>
      </w:r>
    </w:p>
    <w:p w14:paraId="659354E5">
      <w:pPr>
        <w:pStyle w:val="140"/>
        <w:keepNext/>
        <w:ind w:left="420" w:leftChars="200" w:firstLine="0" w:firstLineChars="0"/>
      </w:pPr>
      <w:r>
        <w:rPr>
          <w:rFonts w:hint="eastAsia"/>
        </w:rPr>
        <w:t>2.记录模板管理</w:t>
      </w:r>
    </w:p>
    <w:p w14:paraId="602CAF54">
      <w:pPr>
        <w:pStyle w:val="140"/>
        <w:keepNext/>
        <w:ind w:left="420" w:leftChars="200" w:firstLine="0" w:firstLineChars="0"/>
      </w:pPr>
      <w:r>
        <w:rPr>
          <w:rFonts w:hint="eastAsia"/>
        </w:rPr>
        <w:t>提供病情记录模板化管理功能。</w:t>
      </w:r>
    </w:p>
    <w:p w14:paraId="2D4F1710">
      <w:pPr>
        <w:pStyle w:val="140"/>
        <w:keepNext/>
        <w:ind w:left="420" w:leftChars="200" w:firstLine="0" w:firstLineChars="0"/>
      </w:pPr>
      <w:r>
        <w:rPr>
          <w:rFonts w:hint="eastAsia"/>
        </w:rPr>
        <w:t>记录病情记录时支持引用医嘱、检查、检验结果、符号和模板，支持另存模板便于下次使用。</w:t>
      </w:r>
    </w:p>
    <w:p w14:paraId="13584825">
      <w:pPr>
        <w:pStyle w:val="140"/>
        <w:keepNext/>
        <w:ind w:firstLine="420" w:firstLineChars="0"/>
      </w:pPr>
      <w:r>
        <w:rPr>
          <w:rFonts w:hint="eastAsia"/>
        </w:rPr>
        <w:t>支持根据患者的病情描述进行文字性的数据进行录入，支持新建、更新、导入模板，模板支持个人模板与科室模板两个模块。在病情描述过程中，支持复制与修改，可根据权限配置判断是否可以修改他人记录。同时支持引入患者生命体征，LIS，医嘱数据等。</w:t>
      </w:r>
    </w:p>
    <w:p w14:paraId="513CCAFB">
      <w:pPr>
        <w:pStyle w:val="140"/>
        <w:keepNext/>
        <w:ind w:firstLine="420" w:firstLineChars="0"/>
        <w:rPr>
          <w:lang w:eastAsia="zh"/>
        </w:rPr>
      </w:pPr>
      <w:r>
        <w:rPr>
          <w:rFonts w:hint="eastAsia"/>
          <w:lang w:eastAsia="zh"/>
        </w:rPr>
        <w:t>支持护士的护理记录单和医生的病程记录同步互相调阅和引用，提高医护记录的一致性。</w:t>
      </w:r>
    </w:p>
    <w:p w14:paraId="4E3489B8">
      <w:pPr>
        <w:pStyle w:val="6"/>
        <w:keepLines w:val="0"/>
        <w:tabs>
          <w:tab w:val="left" w:pos="0"/>
          <w:tab w:val="clear" w:pos="424"/>
        </w:tabs>
        <w:rPr>
          <w:rFonts w:ascii="宋体" w:hAnsi="宋体" w:cs="宋体"/>
          <w:color w:val="000000" w:themeColor="text1"/>
          <w14:textFill>
            <w14:solidFill>
              <w14:schemeClr w14:val="tx1"/>
            </w14:solidFill>
          </w14:textFill>
        </w:rPr>
      </w:pPr>
      <w:bookmarkStart w:id="244" w:name="_Toc884014102"/>
      <w:bookmarkStart w:id="245" w:name="_Toc1535364422"/>
      <w:bookmarkStart w:id="246" w:name="_Toc364383496"/>
      <w:r>
        <w:rPr>
          <w:rFonts w:hint="eastAsia" w:ascii="宋体" w:hAnsi="宋体" w:cs="宋体"/>
          <w:color w:val="000000" w:themeColor="text1"/>
          <w14:textFill>
            <w14:solidFill>
              <w14:schemeClr w14:val="tx1"/>
            </w14:solidFill>
          </w14:textFill>
        </w:rPr>
        <w:t>液体平衡</w:t>
      </w:r>
      <w:bookmarkEnd w:id="244"/>
      <w:bookmarkEnd w:id="245"/>
      <w:bookmarkEnd w:id="246"/>
    </w:p>
    <w:p w14:paraId="50942791">
      <w:pPr>
        <w:pStyle w:val="140"/>
        <w:keepNext/>
        <w:ind w:left="420" w:leftChars="200" w:firstLine="0" w:firstLineChars="0"/>
      </w:pPr>
      <w:r>
        <w:rPr>
          <w:rFonts w:hint="eastAsia"/>
        </w:rPr>
        <w:t>1.数据统计及展示</w:t>
      </w:r>
    </w:p>
    <w:p w14:paraId="5EBEC9B4">
      <w:pPr>
        <w:pStyle w:val="140"/>
        <w:keepNext/>
        <w:ind w:left="420" w:leftChars="200" w:firstLine="0" w:firstLineChars="0"/>
      </w:pPr>
      <w:r>
        <w:rPr>
          <w:rFonts w:hint="eastAsia"/>
        </w:rPr>
        <w:t>具备自动统计输液入量功能。</w:t>
      </w:r>
    </w:p>
    <w:p w14:paraId="584CEB09">
      <w:pPr>
        <w:pStyle w:val="140"/>
        <w:keepNext/>
        <w:ind w:left="420" w:leftChars="200" w:firstLine="0" w:firstLineChars="0"/>
      </w:pPr>
      <w:r>
        <w:rPr>
          <w:rFonts w:hint="eastAsia"/>
        </w:rPr>
        <w:t>具备记录护理入量及出量功能，如饮水、引流液、输血。</w:t>
      </w:r>
    </w:p>
    <w:p w14:paraId="19E1A0A6">
      <w:pPr>
        <w:pStyle w:val="140"/>
        <w:keepNext/>
        <w:ind w:left="420" w:leftChars="200" w:firstLine="0" w:firstLineChars="0"/>
      </w:pPr>
      <w:r>
        <w:rPr>
          <w:rFonts w:hint="eastAsia"/>
        </w:rPr>
        <w:t>具备以图表形式展示患者液体平衡情况功能。</w:t>
      </w:r>
    </w:p>
    <w:p w14:paraId="7FDCB4C0">
      <w:pPr>
        <w:pStyle w:val="140"/>
        <w:keepNext/>
        <w:ind w:left="420" w:leftChars="200" w:firstLine="0" w:firstLineChars="0"/>
      </w:pPr>
      <w:r>
        <w:rPr>
          <w:rFonts w:hint="eastAsia"/>
        </w:rPr>
        <w:t>2.小结生成</w:t>
      </w:r>
    </w:p>
    <w:p w14:paraId="510F2FA5">
      <w:pPr>
        <w:pStyle w:val="140"/>
        <w:keepNext/>
        <w:ind w:left="420" w:leftChars="200" w:firstLine="0" w:firstLineChars="0"/>
      </w:pPr>
      <w:r>
        <w:rPr>
          <w:rFonts w:hint="eastAsia"/>
        </w:rPr>
        <w:t>支持手动或自动生成小结、总结。</w:t>
      </w:r>
    </w:p>
    <w:p w14:paraId="465040CF">
      <w:pPr>
        <w:pStyle w:val="140"/>
        <w:keepNext/>
        <w:ind w:left="420" w:leftChars="200" w:firstLine="0" w:firstLineChars="0"/>
      </w:pPr>
      <w:r>
        <w:rPr>
          <w:rFonts w:hint="eastAsia"/>
        </w:rPr>
        <w:t>支持参与液体平衡计算的医嘱执行后自动同步显示在入量中，支持按照医嘱执行自动算入量，支持按照图例方式显示液体平衡及出入量。</w:t>
      </w:r>
    </w:p>
    <w:p w14:paraId="4EA3BD8F">
      <w:pPr>
        <w:pStyle w:val="6"/>
        <w:keepLines w:val="0"/>
        <w:tabs>
          <w:tab w:val="left" w:pos="0"/>
          <w:tab w:val="clear" w:pos="424"/>
        </w:tabs>
        <w:rPr>
          <w:rFonts w:ascii="宋体" w:hAnsi="宋体" w:cs="宋体"/>
          <w:color w:val="000000" w:themeColor="text1"/>
          <w14:textFill>
            <w14:solidFill>
              <w14:schemeClr w14:val="tx1"/>
            </w14:solidFill>
          </w14:textFill>
        </w:rPr>
      </w:pPr>
      <w:bookmarkStart w:id="247" w:name="_Toc434398410"/>
      <w:bookmarkStart w:id="248" w:name="_Toc778308904"/>
      <w:bookmarkStart w:id="249" w:name="_Toc547350925"/>
      <w:r>
        <w:rPr>
          <w:rFonts w:hint="eastAsia" w:ascii="宋体" w:hAnsi="宋体" w:cs="宋体"/>
          <w:color w:val="000000" w:themeColor="text1"/>
          <w14:textFill>
            <w14:solidFill>
              <w14:schemeClr w14:val="tx1"/>
            </w14:solidFill>
          </w14:textFill>
        </w:rPr>
        <w:t>护理记录单</w:t>
      </w:r>
      <w:bookmarkEnd w:id="247"/>
      <w:bookmarkEnd w:id="248"/>
      <w:bookmarkEnd w:id="249"/>
    </w:p>
    <w:p w14:paraId="7AABF103">
      <w:pPr>
        <w:pStyle w:val="140"/>
        <w:keepNext/>
      </w:pPr>
      <w:r>
        <w:rPr>
          <w:rFonts w:hint="eastAsia"/>
        </w:rPr>
        <w:t>具备将急诊护理监护信息，包括观察项、液体平衡、病情记录信息自动汇总到护理记录单上功能。</w:t>
      </w:r>
    </w:p>
    <w:p w14:paraId="3149E6AB">
      <w:pPr>
        <w:pStyle w:val="140"/>
        <w:keepNext/>
      </w:pPr>
      <w:r>
        <w:rPr>
          <w:rFonts w:hint="eastAsia"/>
        </w:rPr>
        <w:t>具备通过简易流转轴真实各诊疗区对应的护理记录单。</w:t>
      </w:r>
    </w:p>
    <w:p w14:paraId="7B22FB38">
      <w:pPr>
        <w:pStyle w:val="140"/>
        <w:keepNext/>
      </w:pPr>
      <w:r>
        <w:rPr>
          <w:rFonts w:hint="eastAsia"/>
        </w:rPr>
        <w:t>具备护理记录单进行打印功能。</w:t>
      </w:r>
    </w:p>
    <w:p w14:paraId="080C9007">
      <w:pPr>
        <w:pStyle w:val="140"/>
        <w:keepNext/>
      </w:pPr>
      <w:r>
        <w:rPr>
          <w:rFonts w:hint="eastAsia"/>
        </w:rPr>
        <w:t>具备在护理记录单界面录入观察项、液体平衡、导管信息，录入后支持同步至对应观察项、液体平衡、导管管理界面。</w:t>
      </w:r>
    </w:p>
    <w:p w14:paraId="64FE199C">
      <w:pPr>
        <w:pStyle w:val="140"/>
        <w:keepNext/>
      </w:pPr>
      <w:r>
        <w:rPr>
          <w:rFonts w:hint="eastAsia"/>
        </w:rPr>
        <w:t>床旁执行医嘱后，支持护士自动或者人工选择导入到护理记录单。</w:t>
      </w:r>
    </w:p>
    <w:p w14:paraId="032950F0">
      <w:pPr>
        <w:pStyle w:val="6"/>
        <w:keepLines w:val="0"/>
        <w:tabs>
          <w:tab w:val="left" w:pos="0"/>
          <w:tab w:val="clear" w:pos="424"/>
        </w:tabs>
        <w:rPr>
          <w:rFonts w:ascii="宋体" w:hAnsi="宋体" w:cs="宋体"/>
          <w:color w:val="000000" w:themeColor="text1"/>
          <w14:textFill>
            <w14:solidFill>
              <w14:schemeClr w14:val="tx1"/>
            </w14:solidFill>
          </w14:textFill>
        </w:rPr>
      </w:pPr>
      <w:bookmarkStart w:id="250" w:name="_Toc1158385422"/>
      <w:bookmarkStart w:id="251" w:name="_Toc345691270"/>
      <w:bookmarkStart w:id="252" w:name="_Toc632481394"/>
      <w:r>
        <w:rPr>
          <w:rFonts w:hint="eastAsia" w:ascii="宋体" w:hAnsi="宋体" w:cs="宋体"/>
          <w:color w:val="000000" w:themeColor="text1"/>
          <w14:textFill>
            <w14:solidFill>
              <w14:schemeClr w14:val="tx1"/>
            </w14:solidFill>
          </w14:textFill>
        </w:rPr>
        <w:t>费用管理</w:t>
      </w:r>
      <w:bookmarkEnd w:id="250"/>
      <w:bookmarkEnd w:id="251"/>
      <w:bookmarkEnd w:id="252"/>
    </w:p>
    <w:p w14:paraId="6312C3CD">
      <w:pPr>
        <w:pStyle w:val="140"/>
        <w:keepNext/>
      </w:pPr>
      <w:r>
        <w:rPr>
          <w:rFonts w:hint="eastAsia"/>
        </w:rPr>
        <w:t>1.数据展示</w:t>
      </w:r>
    </w:p>
    <w:p w14:paraId="61EE8DA7">
      <w:pPr>
        <w:pStyle w:val="140"/>
        <w:keepNext/>
      </w:pPr>
      <w:r>
        <w:rPr>
          <w:rFonts w:hint="eastAsia"/>
        </w:rPr>
        <w:t>支持展示患者未收费、已收费、已退费、欠费缴费金额。实时显示患者费用状态，未过账、未收费患者自动高亮提醒。</w:t>
      </w:r>
    </w:p>
    <w:p w14:paraId="17BD2C04">
      <w:pPr>
        <w:pStyle w:val="140"/>
        <w:keepNext/>
      </w:pPr>
      <w:r>
        <w:rPr>
          <w:rFonts w:hint="eastAsia"/>
        </w:rPr>
        <w:t>具备根据费用录入时间平铺显示，或按照收费项目分类显示，或按照执行科室分类显示患者本次急诊就诊期间产生的费用清单信息。</w:t>
      </w:r>
    </w:p>
    <w:p w14:paraId="4F4E61F4">
      <w:pPr>
        <w:pStyle w:val="140"/>
        <w:keepNext/>
      </w:pPr>
      <w:r>
        <w:rPr>
          <w:rFonts w:hint="eastAsia"/>
        </w:rPr>
        <w:t>2.模板管理</w:t>
      </w:r>
    </w:p>
    <w:p w14:paraId="0D10B8F1">
      <w:pPr>
        <w:pStyle w:val="140"/>
        <w:keepNext/>
      </w:pPr>
      <w:r>
        <w:rPr>
          <w:rFonts w:hint="eastAsia"/>
        </w:rPr>
        <w:t>提供收费模板维护功能，一个模板可绑定多个收费项目。</w:t>
      </w:r>
    </w:p>
    <w:p w14:paraId="5593AD39">
      <w:pPr>
        <w:pStyle w:val="140"/>
        <w:keepNext/>
      </w:pPr>
      <w:r>
        <w:rPr>
          <w:rFonts w:hint="eastAsia"/>
        </w:rPr>
        <w:t>具备一键选择模板批量添加收费项目功能。</w:t>
      </w:r>
    </w:p>
    <w:p w14:paraId="1D693BFA">
      <w:pPr>
        <w:pStyle w:val="140"/>
        <w:keepNext/>
      </w:pPr>
      <w:r>
        <w:rPr>
          <w:rFonts w:hint="eastAsia"/>
        </w:rPr>
        <w:t>具备一键清空所选且未提交的收费项目功能。</w:t>
      </w:r>
    </w:p>
    <w:p w14:paraId="692E983F">
      <w:pPr>
        <w:pStyle w:val="140"/>
        <w:keepNext/>
      </w:pPr>
      <w:r>
        <w:rPr>
          <w:rFonts w:hint="eastAsia"/>
        </w:rPr>
        <w:t>3.补记账</w:t>
      </w:r>
    </w:p>
    <w:p w14:paraId="3B938C18">
      <w:pPr>
        <w:pStyle w:val="140"/>
        <w:keepNext/>
      </w:pPr>
      <w:r>
        <w:rPr>
          <w:rFonts w:hint="eastAsia"/>
        </w:rPr>
        <w:t>具备对抢救、留观患者，同时有多个有效挂号的情况下，切换补充计费项目关联挂号记录功能。</w:t>
      </w:r>
    </w:p>
    <w:p w14:paraId="26723B14">
      <w:pPr>
        <w:pStyle w:val="140"/>
        <w:keepNext/>
      </w:pPr>
      <w:r>
        <w:rPr>
          <w:rFonts w:hint="eastAsia"/>
        </w:rPr>
        <w:t>补记账时支持按照24小时总数量或是单条项目最大数量限制某一条收费项目的数量。</w:t>
      </w:r>
    </w:p>
    <w:p w14:paraId="07513740">
      <w:pPr>
        <w:pStyle w:val="140"/>
        <w:keepNext/>
      </w:pPr>
      <w:r>
        <w:rPr>
          <w:rFonts w:hint="eastAsia"/>
        </w:rPr>
        <w:t>支持与医院信息系统对接，实现补充计费、诊间结算、退费申请功能。</w:t>
      </w:r>
    </w:p>
    <w:p w14:paraId="3E526552">
      <w:pPr>
        <w:pStyle w:val="140"/>
        <w:keepNext/>
        <w:rPr>
          <w:lang w:eastAsia="zh"/>
        </w:rPr>
      </w:pPr>
      <w:r>
        <w:rPr>
          <w:rFonts w:hint="eastAsia"/>
          <w:lang w:eastAsia="zh"/>
        </w:rPr>
        <w:t>需支持护士自定义与医嘱绑定的耗材自动收费功能，例A医嘱默认绑定B和C耗材无需护士手动收取。</w:t>
      </w:r>
    </w:p>
    <w:p w14:paraId="00E1AB60">
      <w:pPr>
        <w:pStyle w:val="140"/>
        <w:keepNext/>
        <w:rPr>
          <w:lang w:eastAsia="zh"/>
        </w:rPr>
      </w:pPr>
      <w:r>
        <w:rPr>
          <w:rFonts w:hint="eastAsia"/>
          <w:lang w:eastAsia="zh"/>
        </w:rPr>
        <w:t>需支持键盘切换医嘱进行补记账。</w:t>
      </w:r>
    </w:p>
    <w:p w14:paraId="128AA00F">
      <w:pPr>
        <w:pStyle w:val="140"/>
        <w:keepNext/>
      </w:pPr>
      <w:r>
        <w:rPr>
          <w:rFonts w:hint="eastAsia"/>
          <w:lang w:eastAsia="zh"/>
        </w:rPr>
        <w:t>实现PDA扫码执行后自动扣费，如可收费耗材：扫耗材上的条码与患者的手腕带，实现自动绑定收费，实现闭环可追溯管理。</w:t>
      </w:r>
    </w:p>
    <w:p w14:paraId="51C14294">
      <w:pPr>
        <w:pStyle w:val="140"/>
        <w:keepNext/>
      </w:pPr>
      <w:r>
        <w:rPr>
          <w:rFonts w:hint="eastAsia"/>
        </w:rPr>
        <w:t>4.消息提醒</w:t>
      </w:r>
    </w:p>
    <w:p w14:paraId="7E2407AC">
      <w:pPr>
        <w:pStyle w:val="140"/>
        <w:keepNext/>
      </w:pPr>
      <w:r>
        <w:rPr>
          <w:rFonts w:hint="eastAsia"/>
        </w:rPr>
        <w:t>具备患者所在诊疗区支持定时未收费消息提醒功能。</w:t>
      </w:r>
    </w:p>
    <w:p w14:paraId="5F98043C">
      <w:pPr>
        <w:pStyle w:val="140"/>
        <w:keepNext/>
        <w:rPr>
          <w:lang w:eastAsia="zh"/>
        </w:rPr>
      </w:pPr>
      <w:r>
        <w:rPr>
          <w:rFonts w:hint="eastAsia"/>
          <w:lang w:eastAsia="zh"/>
        </w:rPr>
        <w:t>在准备给患者出区前若有未收费或未结算成功的给予提示</w:t>
      </w:r>
    </w:p>
    <w:p w14:paraId="498106B3">
      <w:pPr>
        <w:pStyle w:val="140"/>
        <w:keepNext/>
      </w:pPr>
      <w:r>
        <w:rPr>
          <w:rFonts w:hint="eastAsia"/>
        </w:rPr>
        <w:t>5.护士站收费</w:t>
      </w:r>
    </w:p>
    <w:p w14:paraId="382362A3">
      <w:pPr>
        <w:pStyle w:val="140"/>
        <w:keepNext/>
        <w:rPr>
          <w:lang w:eastAsia="zh"/>
        </w:rPr>
      </w:pPr>
      <w:r>
        <w:rPr>
          <w:rFonts w:hint="eastAsia"/>
        </w:rPr>
        <w:t>需支持依据患者及具体医嘱手工计费。</w:t>
      </w:r>
    </w:p>
    <w:p w14:paraId="480E7A1D">
      <w:pPr>
        <w:pStyle w:val="140"/>
        <w:keepNext/>
      </w:pPr>
      <w:r>
        <w:rPr>
          <w:rFonts w:hint="eastAsia"/>
        </w:rPr>
        <w:t>需支持智能持续治疗计费，针对例如持续吸氧类的持续治疗项目，按计费时间和医保要求进行智能计费，减少护士的批费和退费工作，提高工作效率。</w:t>
      </w:r>
    </w:p>
    <w:p w14:paraId="50F5D562">
      <w:pPr>
        <w:pStyle w:val="140"/>
        <w:keepNext/>
      </w:pPr>
      <w:r>
        <w:rPr>
          <w:rFonts w:hint="eastAsia"/>
        </w:rPr>
        <w:t>需支持批费组套维护，为护士提供常用批费组套，增加工作效率。</w:t>
      </w:r>
    </w:p>
    <w:p w14:paraId="6F36EE27">
      <w:pPr>
        <w:pStyle w:val="140"/>
        <w:keepNext/>
      </w:pPr>
      <w:r>
        <w:rPr>
          <w:rFonts w:hint="eastAsia"/>
        </w:rPr>
        <w:t>需支持收费关联医嘱，无需重新开立医嘱。</w:t>
      </w:r>
    </w:p>
    <w:p w14:paraId="211C9EB9">
      <w:pPr>
        <w:pStyle w:val="140"/>
        <w:keepNext/>
      </w:pPr>
      <w:r>
        <w:rPr>
          <w:rFonts w:hint="eastAsia"/>
        </w:rPr>
        <w:t>6.护士站退费管理</w:t>
      </w:r>
    </w:p>
    <w:p w14:paraId="629D2957">
      <w:pPr>
        <w:pStyle w:val="140"/>
        <w:keepNext/>
      </w:pPr>
      <w:r>
        <w:rPr>
          <w:rFonts w:hint="eastAsia"/>
        </w:rPr>
        <w:t>需支持对非药品进行退费，</w:t>
      </w:r>
      <w:r>
        <w:rPr>
          <w:rFonts w:hint="eastAsia"/>
          <w:lang w:eastAsia="zh"/>
        </w:rPr>
        <w:t>如：</w:t>
      </w:r>
      <w:r>
        <w:rPr>
          <w:rFonts w:hint="eastAsia"/>
        </w:rPr>
        <w:t>(1)退费申请、确认退费流程；(2)直接退费流程</w:t>
      </w:r>
      <w:r>
        <w:rPr>
          <w:rFonts w:hint="eastAsia"/>
          <w:lang w:eastAsia="zh"/>
        </w:rPr>
        <w:t>等</w:t>
      </w:r>
      <w:r>
        <w:rPr>
          <w:rFonts w:hint="eastAsia"/>
        </w:rPr>
        <w:t>。</w:t>
      </w:r>
    </w:p>
    <w:p w14:paraId="34437FF0">
      <w:pPr>
        <w:pStyle w:val="140"/>
        <w:keepNext/>
      </w:pPr>
      <w:r>
        <w:rPr>
          <w:rFonts w:hint="eastAsia"/>
        </w:rPr>
        <w:t>需支持对药品进行退费申请，药房确认后，可以退费。</w:t>
      </w:r>
    </w:p>
    <w:p w14:paraId="14A1AB2D">
      <w:pPr>
        <w:pStyle w:val="140"/>
        <w:keepNext/>
      </w:pPr>
      <w:r>
        <w:rPr>
          <w:rFonts w:hint="eastAsia"/>
        </w:rPr>
        <w:t>7.费用核对</w:t>
      </w:r>
    </w:p>
    <w:p w14:paraId="7441D8A4">
      <w:pPr>
        <w:pStyle w:val="140"/>
        <w:keepNext/>
      </w:pPr>
      <w:r>
        <w:rPr>
          <w:rFonts w:hint="eastAsia"/>
        </w:rPr>
        <w:t>需支持患者在院期间应收费用进行核对功能，防止由于人为或其他原因产生漏费、多收费的问题。</w:t>
      </w:r>
    </w:p>
    <w:p w14:paraId="66E8BDC6">
      <w:pPr>
        <w:pStyle w:val="140"/>
        <w:keepNext/>
        <w:rPr>
          <w:lang w:eastAsia="zh"/>
        </w:rPr>
      </w:pPr>
      <w:r>
        <w:rPr>
          <w:rFonts w:hint="eastAsia"/>
        </w:rPr>
        <w:t>需支持对医嘱，费用进行合理性核对，并支持对不匹配医嘱、费用进行特殊标记、快速过滤</w:t>
      </w:r>
      <w:r>
        <w:rPr>
          <w:rFonts w:hint="eastAsia"/>
          <w:lang w:eastAsia="zh"/>
        </w:rPr>
        <w:t>；</w:t>
      </w:r>
    </w:p>
    <w:p w14:paraId="3A10CF46">
      <w:pPr>
        <w:pStyle w:val="140"/>
        <w:keepNext/>
        <w:ind w:firstLine="420" w:firstLineChars="0"/>
      </w:pPr>
      <w:r>
        <w:rPr>
          <w:rFonts w:hint="eastAsia"/>
        </w:rPr>
        <w:t>需支持医嘱、执行、费用信息一起核对。</w:t>
      </w:r>
    </w:p>
    <w:p w14:paraId="250DF858">
      <w:pPr>
        <w:pStyle w:val="140"/>
        <w:keepNext/>
      </w:pPr>
      <w:r>
        <w:rPr>
          <w:rFonts w:hint="eastAsia"/>
        </w:rPr>
        <w:t>8.药品统领</w:t>
      </w:r>
    </w:p>
    <w:p w14:paraId="56C4F9BF">
      <w:pPr>
        <w:pStyle w:val="140"/>
        <w:keepNext/>
      </w:pPr>
      <w:r>
        <w:rPr>
          <w:rFonts w:hint="eastAsia"/>
        </w:rPr>
        <w:t>需支持以护士统领的模式进行发药操作</w:t>
      </w:r>
      <w:r>
        <w:rPr>
          <w:rFonts w:hint="eastAsia"/>
          <w:lang w:eastAsia="zh"/>
        </w:rPr>
        <w:t>，如：</w:t>
      </w:r>
      <w:r>
        <w:rPr>
          <w:rFonts w:hint="eastAsia"/>
        </w:rPr>
        <w:t>护士领药时进行统领操作，令药房可以集中处理护士站的领药需求，将药品统一送到护士站手中。</w:t>
      </w:r>
    </w:p>
    <w:p w14:paraId="6D68B207">
      <w:pPr>
        <w:pStyle w:val="140"/>
        <w:keepNext/>
      </w:pPr>
      <w:r>
        <w:rPr>
          <w:rFonts w:hint="eastAsia"/>
        </w:rPr>
        <w:t>9.病区智能核费</w:t>
      </w:r>
    </w:p>
    <w:p w14:paraId="7D539042">
      <w:pPr>
        <w:pStyle w:val="140"/>
        <w:keepNext/>
        <w:rPr>
          <w:lang w:eastAsia="zh"/>
        </w:rPr>
      </w:pPr>
      <w:r>
        <w:rPr>
          <w:rFonts w:hint="eastAsia"/>
        </w:rPr>
        <w:t>需支持一键开始引导核对当前患者费用，包含对基础费用校验、医嘱执行核验、耗材费用核对、重复项目核对、医嘱有效性核验、医嘱关联性检查进行智能核对。支持核对异常结果红色显示、正常绿色显示，并支持快速处理功能。</w:t>
      </w:r>
    </w:p>
    <w:p w14:paraId="47473E81">
      <w:pPr>
        <w:pStyle w:val="6"/>
        <w:keepLines w:val="0"/>
        <w:tabs>
          <w:tab w:val="left" w:pos="0"/>
          <w:tab w:val="clear" w:pos="424"/>
        </w:tabs>
        <w:rPr>
          <w:rFonts w:ascii="宋体" w:hAnsi="宋体" w:cs="宋体"/>
          <w:color w:val="000000" w:themeColor="text1"/>
          <w14:textFill>
            <w14:solidFill>
              <w14:schemeClr w14:val="tx1"/>
            </w14:solidFill>
          </w14:textFill>
        </w:rPr>
      </w:pPr>
      <w:bookmarkStart w:id="253" w:name="_Toc512472804"/>
      <w:bookmarkStart w:id="254" w:name="_Toc5497784"/>
      <w:bookmarkStart w:id="255" w:name="_Toc1535531745"/>
      <w:r>
        <w:rPr>
          <w:rFonts w:hint="eastAsia" w:ascii="宋体" w:hAnsi="宋体" w:cs="宋体"/>
          <w:color w:val="000000" w:themeColor="text1"/>
          <w14:textFill>
            <w14:solidFill>
              <w14:schemeClr w14:val="tx1"/>
            </w14:solidFill>
          </w14:textFill>
        </w:rPr>
        <w:t>急诊护理评估、体温单</w:t>
      </w:r>
      <w:bookmarkEnd w:id="253"/>
      <w:bookmarkEnd w:id="254"/>
      <w:bookmarkEnd w:id="255"/>
    </w:p>
    <w:p w14:paraId="1335BFCB">
      <w:pPr>
        <w:pStyle w:val="140"/>
        <w:keepNext/>
      </w:pPr>
      <w:r>
        <w:rPr>
          <w:rFonts w:hint="eastAsia"/>
        </w:rPr>
        <w:t>具备根据医院内部评估单据格式要求，新增或修改评估单据功能，可调整范围包括：字体大小、文字内容、表格格式。</w:t>
      </w:r>
    </w:p>
    <w:p w14:paraId="100B9BED">
      <w:pPr>
        <w:pStyle w:val="140"/>
        <w:keepNext/>
      </w:pPr>
      <w:r>
        <w:rPr>
          <w:rFonts w:hint="eastAsia"/>
        </w:rPr>
        <w:t>具备通过护理评估表对患者进行风险评估功能。</w:t>
      </w:r>
    </w:p>
    <w:p w14:paraId="28698A06">
      <w:pPr>
        <w:pStyle w:val="140"/>
        <w:keepNext/>
      </w:pPr>
      <w:r>
        <w:rPr>
          <w:rFonts w:hint="eastAsia"/>
        </w:rPr>
        <w:t>具备在体温单上自动汇总患者体温信息、观察项信息，并打印体温单功能。</w:t>
      </w:r>
    </w:p>
    <w:p w14:paraId="73E0C11F">
      <w:pPr>
        <w:pStyle w:val="140"/>
        <w:keepNext/>
      </w:pPr>
      <w:r>
        <w:rPr>
          <w:rFonts w:hint="eastAsia"/>
        </w:rPr>
        <w:t>自动生成护理计划： 系统根据患者入院诊断、病情严重程度分级评估和医嘱，自动推荐标准化的护理计划与任务清单（如监测频率、护理重点）。</w:t>
      </w:r>
    </w:p>
    <w:p w14:paraId="783F1DDF">
      <w:pPr>
        <w:pStyle w:val="140"/>
        <w:keepNext/>
      </w:pPr>
      <w:r>
        <w:rPr>
          <w:rFonts w:hint="eastAsia"/>
        </w:rPr>
        <w:t>早期预警：需支持根据生命体征、意识等信息计算患者早期改良预警评分，当评分超过阈值时，主动弹窗提醒护士，并建议通知医生。</w:t>
      </w:r>
    </w:p>
    <w:p w14:paraId="2869E48E">
      <w:pPr>
        <w:pStyle w:val="140"/>
        <w:keepNext/>
      </w:pPr>
      <w:r>
        <w:rPr>
          <w:rFonts w:hint="eastAsia"/>
        </w:rPr>
        <w:t>支持通过患者360视图实现历史就诊数据一体化调阅，包括门急诊病历、检验检查、护理记录等。</w:t>
      </w:r>
    </w:p>
    <w:p w14:paraId="0171EED6">
      <w:pPr>
        <w:pStyle w:val="140"/>
        <w:keepNext/>
      </w:pPr>
      <w:r>
        <w:rPr>
          <w:rFonts w:hint="eastAsia"/>
        </w:rPr>
        <w:t>智能推送相关的异常检验、检查报告关键影像与结论，辅助病情判断。</w:t>
      </w:r>
    </w:p>
    <w:p w14:paraId="0AE433A7">
      <w:pPr>
        <w:pStyle w:val="6"/>
        <w:keepLines w:val="0"/>
        <w:tabs>
          <w:tab w:val="left" w:pos="0"/>
          <w:tab w:val="clear" w:pos="424"/>
        </w:tabs>
        <w:rPr>
          <w:rFonts w:ascii="宋体" w:hAnsi="宋体" w:cs="宋体"/>
          <w:color w:val="000000" w:themeColor="text1"/>
          <w14:textFill>
            <w14:solidFill>
              <w14:schemeClr w14:val="tx1"/>
            </w14:solidFill>
          </w14:textFill>
        </w:rPr>
      </w:pPr>
      <w:bookmarkStart w:id="256" w:name="_Toc741685280"/>
      <w:bookmarkStart w:id="257" w:name="_Toc1220413274"/>
      <w:bookmarkStart w:id="258" w:name="_Toc181234095"/>
      <w:r>
        <w:rPr>
          <w:rFonts w:hint="eastAsia" w:ascii="宋体" w:hAnsi="宋体" w:cs="宋体"/>
          <w:color w:val="000000" w:themeColor="text1"/>
          <w14:textFill>
            <w14:solidFill>
              <w14:schemeClr w14:val="tx1"/>
            </w14:solidFill>
          </w14:textFill>
        </w:rPr>
        <w:t>导管管理</w:t>
      </w:r>
      <w:bookmarkEnd w:id="256"/>
      <w:bookmarkEnd w:id="257"/>
      <w:bookmarkEnd w:id="258"/>
    </w:p>
    <w:p w14:paraId="6F9E5213">
      <w:pPr>
        <w:pStyle w:val="140"/>
        <w:keepNext/>
      </w:pPr>
      <w:r>
        <w:rPr>
          <w:rFonts w:hint="eastAsia"/>
        </w:rPr>
        <w:t>1.导管情况展示</w:t>
      </w:r>
    </w:p>
    <w:p w14:paraId="27BFA864">
      <w:pPr>
        <w:pStyle w:val="140"/>
        <w:keepNext/>
      </w:pPr>
      <w:r>
        <w:rPr>
          <w:rFonts w:hint="eastAsia"/>
        </w:rPr>
        <w:t>具备记录人体置管情况，并可图形化显示置管位置功能。</w:t>
      </w:r>
    </w:p>
    <w:p w14:paraId="7EABBB66">
      <w:pPr>
        <w:pStyle w:val="140"/>
        <w:keepNext/>
      </w:pPr>
      <w:r>
        <w:rPr>
          <w:rFonts w:hint="eastAsia"/>
        </w:rPr>
        <w:t>置管、拔管支持自动生成病情记录显示在护理记录单中。</w:t>
      </w:r>
    </w:p>
    <w:p w14:paraId="1D41254D">
      <w:pPr>
        <w:pStyle w:val="140"/>
        <w:keepNext/>
      </w:pPr>
      <w:r>
        <w:rPr>
          <w:rFonts w:hint="eastAsia"/>
        </w:rPr>
        <w:t>2.消息提醒</w:t>
      </w:r>
    </w:p>
    <w:p w14:paraId="6740CE84">
      <w:pPr>
        <w:pStyle w:val="140"/>
        <w:keepNext/>
      </w:pPr>
      <w:r>
        <w:rPr>
          <w:rFonts w:hint="eastAsia"/>
        </w:rPr>
        <w:t>具备对置管风险进行提醒功能。</w:t>
      </w:r>
    </w:p>
    <w:p w14:paraId="3C3F8C19">
      <w:pPr>
        <w:pStyle w:val="140"/>
        <w:keepNext/>
      </w:pPr>
      <w:r>
        <w:rPr>
          <w:rFonts w:hint="eastAsia"/>
        </w:rPr>
        <w:t>具备对拔管倒计时进行提醒功能。</w:t>
      </w:r>
    </w:p>
    <w:p w14:paraId="6CEE755E">
      <w:pPr>
        <w:pStyle w:val="140"/>
        <w:keepNext/>
      </w:pPr>
      <w:r>
        <w:rPr>
          <w:rFonts w:hint="eastAsia"/>
        </w:rPr>
        <w:t>系统记录导管插入时间与维护计划，提前提醒更换。</w:t>
      </w:r>
    </w:p>
    <w:p w14:paraId="1713B647">
      <w:pPr>
        <w:pStyle w:val="140"/>
        <w:keepNext/>
      </w:pPr>
      <w:r>
        <w:rPr>
          <w:rFonts w:hint="eastAsia"/>
        </w:rPr>
        <w:t>支持根据患者信息进行新增，删除，拔管，记录插管时间，拔管时间。支持按照项目内容添加不同类型的管路，同时支持倒计时显示管路过期时间。</w:t>
      </w:r>
    </w:p>
    <w:p w14:paraId="131992A2">
      <w:pPr>
        <w:pStyle w:val="6"/>
        <w:keepLines w:val="0"/>
        <w:tabs>
          <w:tab w:val="left" w:pos="0"/>
          <w:tab w:val="clear" w:pos="424"/>
        </w:tabs>
        <w:rPr>
          <w:rFonts w:ascii="宋体" w:hAnsi="宋体" w:cs="宋体"/>
          <w:color w:val="000000" w:themeColor="text1"/>
          <w14:textFill>
            <w14:solidFill>
              <w14:schemeClr w14:val="tx1"/>
            </w14:solidFill>
          </w14:textFill>
        </w:rPr>
      </w:pPr>
      <w:bookmarkStart w:id="259" w:name="_Toc1507137876"/>
      <w:bookmarkStart w:id="260" w:name="_Toc159459124"/>
      <w:bookmarkStart w:id="261" w:name="_Toc1982165292"/>
      <w:r>
        <w:rPr>
          <w:rFonts w:hint="eastAsia" w:ascii="宋体" w:hAnsi="宋体" w:cs="宋体"/>
          <w:color w:val="000000" w:themeColor="text1"/>
          <w14:textFill>
            <w14:solidFill>
              <w14:schemeClr w14:val="tx1"/>
            </w14:solidFill>
          </w14:textFill>
        </w:rPr>
        <w:t>残余液管理</w:t>
      </w:r>
      <w:bookmarkEnd w:id="259"/>
      <w:bookmarkEnd w:id="260"/>
      <w:bookmarkEnd w:id="261"/>
    </w:p>
    <w:p w14:paraId="571B1183">
      <w:pPr>
        <w:pStyle w:val="140"/>
        <w:keepNext/>
      </w:pPr>
      <w:r>
        <w:rPr>
          <w:rFonts w:hint="eastAsia"/>
        </w:rPr>
        <w:t>1.特殊药品管理</w:t>
      </w:r>
    </w:p>
    <w:p w14:paraId="447BC56D">
      <w:pPr>
        <w:pStyle w:val="140"/>
        <w:keepNext/>
      </w:pPr>
      <w:r>
        <w:rPr>
          <w:rFonts w:hint="eastAsia"/>
        </w:rPr>
        <w:t>特殊药品例如：精毒麻药品一旦医嘱执行后，支持录入残余量相关信息实现残余量管理。</w:t>
      </w:r>
    </w:p>
    <w:p w14:paraId="5B51C395">
      <w:pPr>
        <w:pStyle w:val="140"/>
        <w:keepNext/>
      </w:pPr>
      <w:r>
        <w:rPr>
          <w:rFonts w:hint="eastAsia"/>
        </w:rPr>
        <w:t>以列表形式展示抢救/留观区域特殊药品的残余量登记情况。</w:t>
      </w:r>
    </w:p>
    <w:p w14:paraId="6AC914ED">
      <w:pPr>
        <w:pStyle w:val="140"/>
        <w:keepNext/>
      </w:pPr>
      <w:r>
        <w:rPr>
          <w:rFonts w:hint="eastAsia"/>
        </w:rPr>
        <w:t>2.信息登记</w:t>
      </w:r>
    </w:p>
    <w:p w14:paraId="3F34B438">
      <w:pPr>
        <w:pStyle w:val="140"/>
        <w:keepNext/>
      </w:pPr>
      <w:r>
        <w:rPr>
          <w:rFonts w:hint="eastAsia"/>
        </w:rPr>
        <w:t>针对已执行的医嘱允许残余量信息登记。</w:t>
      </w:r>
    </w:p>
    <w:p w14:paraId="63F2A660">
      <w:pPr>
        <w:pStyle w:val="140"/>
        <w:keepNext/>
      </w:pPr>
      <w:r>
        <w:rPr>
          <w:rFonts w:hint="eastAsia"/>
        </w:rPr>
        <w:t>在医嘱执行界面或者精毒麻药品使用登记列表进行残余量登记后，都支持在精毒麻药品使用登记列表界面进行修改登记和作废登记。</w:t>
      </w:r>
    </w:p>
    <w:p w14:paraId="6EE5AF80">
      <w:pPr>
        <w:pStyle w:val="140"/>
        <w:keepNext/>
      </w:pPr>
      <w:r>
        <w:rPr>
          <w:rFonts w:hint="eastAsia"/>
        </w:rPr>
        <w:t>3.残余量登记情况查询</w:t>
      </w:r>
    </w:p>
    <w:p w14:paraId="7C8AC0A6">
      <w:pPr>
        <w:pStyle w:val="140"/>
        <w:keepNext/>
      </w:pPr>
      <w:r>
        <w:rPr>
          <w:rFonts w:hint="eastAsia"/>
        </w:rPr>
        <w:t>支持按照入区时间、诊疗区、患者信息、患者状态、登记状态查询残余量登记情况。</w:t>
      </w:r>
    </w:p>
    <w:p w14:paraId="720DA9F2">
      <w:pPr>
        <w:pStyle w:val="6"/>
        <w:keepLines w:val="0"/>
        <w:tabs>
          <w:tab w:val="left" w:pos="0"/>
          <w:tab w:val="clear" w:pos="424"/>
        </w:tabs>
        <w:rPr>
          <w:rFonts w:ascii="宋体" w:hAnsi="宋体" w:cs="宋体"/>
          <w:color w:val="000000" w:themeColor="text1"/>
          <w14:textFill>
            <w14:solidFill>
              <w14:schemeClr w14:val="tx1"/>
            </w14:solidFill>
          </w14:textFill>
        </w:rPr>
      </w:pPr>
      <w:bookmarkStart w:id="262" w:name="_Toc1065328943"/>
      <w:bookmarkStart w:id="263" w:name="_Toc1294151820"/>
      <w:bookmarkStart w:id="264" w:name="_Toc1761507037"/>
      <w:r>
        <w:rPr>
          <w:rFonts w:hint="eastAsia" w:ascii="宋体" w:hAnsi="宋体" w:cs="宋体"/>
          <w:color w:val="000000" w:themeColor="text1"/>
          <w14:textFill>
            <w14:solidFill>
              <w14:schemeClr w14:val="tx1"/>
            </w14:solidFill>
          </w14:textFill>
        </w:rPr>
        <w:t>压疮管理</w:t>
      </w:r>
      <w:bookmarkEnd w:id="262"/>
      <w:bookmarkEnd w:id="263"/>
      <w:bookmarkEnd w:id="264"/>
    </w:p>
    <w:p w14:paraId="113D9CAE">
      <w:pPr>
        <w:pStyle w:val="140"/>
        <w:keepNext/>
      </w:pPr>
      <w:r>
        <w:rPr>
          <w:rFonts w:hint="eastAsia"/>
        </w:rPr>
        <w:t>提供人体图形化模式进行压疮管理。支持在人体图和列表上新增压疮信息，包括压疮部位、压疮面积、压疮分期和措施，同时支持上传压疮图片，</w:t>
      </w:r>
    </w:p>
    <w:p w14:paraId="03B08B1E">
      <w:pPr>
        <w:pStyle w:val="140"/>
        <w:keepNext/>
      </w:pPr>
      <w:r>
        <w:rPr>
          <w:rFonts w:hint="eastAsia"/>
        </w:rPr>
        <w:t>录入压疮信息后支持在人体图对应位置显示，且自动生成压疮病情记录。</w:t>
      </w:r>
    </w:p>
    <w:p w14:paraId="26D5B173">
      <w:pPr>
        <w:pStyle w:val="6"/>
        <w:keepLines w:val="0"/>
        <w:tabs>
          <w:tab w:val="left" w:pos="0"/>
          <w:tab w:val="clear" w:pos="424"/>
        </w:tabs>
        <w:rPr>
          <w:rFonts w:ascii="宋体" w:hAnsi="宋体" w:cs="宋体"/>
          <w:color w:val="000000" w:themeColor="text1"/>
          <w14:textFill>
            <w14:solidFill>
              <w14:schemeClr w14:val="tx1"/>
            </w14:solidFill>
          </w14:textFill>
        </w:rPr>
      </w:pPr>
      <w:bookmarkStart w:id="265" w:name="_Toc1791197217"/>
      <w:bookmarkStart w:id="266" w:name="_Toc791341657"/>
      <w:bookmarkStart w:id="267" w:name="_Toc1117892279"/>
      <w:r>
        <w:rPr>
          <w:rFonts w:hint="eastAsia" w:ascii="宋体" w:hAnsi="宋体" w:cs="宋体"/>
          <w:color w:val="000000" w:themeColor="text1"/>
          <w14:textFill>
            <w14:solidFill>
              <w14:schemeClr w14:val="tx1"/>
            </w14:solidFill>
          </w14:textFill>
        </w:rPr>
        <w:t>急诊护理文书</w:t>
      </w:r>
      <w:bookmarkEnd w:id="265"/>
      <w:bookmarkEnd w:id="266"/>
      <w:bookmarkEnd w:id="267"/>
    </w:p>
    <w:p w14:paraId="6F05616A">
      <w:pPr>
        <w:pStyle w:val="140"/>
        <w:keepNext/>
      </w:pPr>
      <w:r>
        <w:rPr>
          <w:rFonts w:hint="eastAsia"/>
        </w:rPr>
        <w:t>具备根据医院护理文书内容要求新增、调整系统内护理文书功能，可调整范围包括：字体大小、文字内容、表格格式。</w:t>
      </w:r>
    </w:p>
    <w:p w14:paraId="3C771B24">
      <w:pPr>
        <w:pStyle w:val="140"/>
        <w:keepNext/>
      </w:pPr>
      <w:r>
        <w:rPr>
          <w:rFonts w:hint="eastAsia"/>
        </w:rPr>
        <w:t>具备急诊护理所需要开具的各项护理文书的录入功能，如：知情同意书。</w:t>
      </w:r>
    </w:p>
    <w:p w14:paraId="405902D4">
      <w:pPr>
        <w:pStyle w:val="140"/>
        <w:keepNext/>
      </w:pPr>
      <w:r>
        <w:rPr>
          <w:rFonts w:hint="eastAsia"/>
        </w:rPr>
        <w:t>护理抢救记录单：通过点选、勾选完成大部分记录。生命体征等数据自动填入，大幅减少手动输入。</w:t>
      </w:r>
    </w:p>
    <w:p w14:paraId="461A3569">
      <w:pPr>
        <w:pStyle w:val="140"/>
        <w:keepNext/>
        <w:rPr>
          <w:lang w:eastAsia="zh"/>
        </w:rPr>
      </w:pPr>
      <w:r>
        <w:rPr>
          <w:rFonts w:hint="eastAsia"/>
        </w:rPr>
        <w:t>需支持</w:t>
      </w:r>
      <w:r>
        <w:rPr>
          <w:rFonts w:hint="eastAsia"/>
          <w:lang w:eastAsia="zh"/>
        </w:rPr>
        <w:t>结构化病历，通过勾选方式完成护理记录，节省护士临床书写时间，同时更规范、统一。</w:t>
      </w:r>
    </w:p>
    <w:p w14:paraId="31CE552F">
      <w:pPr>
        <w:pStyle w:val="140"/>
        <w:keepNext/>
      </w:pPr>
      <w:r>
        <w:rPr>
          <w:rFonts w:hint="eastAsia"/>
        </w:rPr>
        <w:t>医生端与护士端信息同步，支持病历查看</w:t>
      </w:r>
      <w:r>
        <w:rPr>
          <w:rFonts w:hint="eastAsia"/>
          <w:lang w:eastAsia="zh"/>
        </w:rPr>
        <w:t>、互相调阅和引用</w:t>
      </w:r>
      <w:r>
        <w:rPr>
          <w:rFonts w:hint="eastAsia"/>
        </w:rPr>
        <w:t>。</w:t>
      </w:r>
    </w:p>
    <w:p w14:paraId="53A6C191">
      <w:pPr>
        <w:pStyle w:val="6"/>
        <w:keepLines w:val="0"/>
        <w:tabs>
          <w:tab w:val="left" w:pos="0"/>
          <w:tab w:val="clear" w:pos="424"/>
        </w:tabs>
        <w:rPr>
          <w:rFonts w:ascii="宋体" w:hAnsi="宋体" w:cs="宋体"/>
          <w:color w:val="000000" w:themeColor="text1"/>
          <w14:textFill>
            <w14:solidFill>
              <w14:schemeClr w14:val="tx1"/>
            </w14:solidFill>
          </w14:textFill>
        </w:rPr>
      </w:pPr>
      <w:bookmarkStart w:id="268" w:name="_Toc1207749710"/>
      <w:bookmarkStart w:id="269" w:name="_Toc804568518"/>
      <w:bookmarkStart w:id="270" w:name="_Toc492190750"/>
      <w:r>
        <w:rPr>
          <w:rFonts w:hint="eastAsia" w:ascii="宋体" w:hAnsi="宋体" w:cs="宋体"/>
          <w:color w:val="000000" w:themeColor="text1"/>
          <w14:textFill>
            <w14:solidFill>
              <w14:schemeClr w14:val="tx1"/>
            </w14:solidFill>
          </w14:textFill>
        </w:rPr>
        <w:t>急诊护理文书集中阅改</w:t>
      </w:r>
      <w:bookmarkEnd w:id="268"/>
      <w:bookmarkEnd w:id="269"/>
      <w:bookmarkEnd w:id="270"/>
    </w:p>
    <w:p w14:paraId="3F5CBB2E">
      <w:pPr>
        <w:pStyle w:val="140"/>
        <w:keepNext/>
      </w:pPr>
      <w:r>
        <w:rPr>
          <w:rFonts w:hint="eastAsia"/>
        </w:rPr>
        <w:t>具备根据入科时间、出科时间、患者姓名、病历号、护理病历状态查询出科患者护理记录单提交情况功能。</w:t>
      </w:r>
    </w:p>
    <w:p w14:paraId="6385B5F1">
      <w:pPr>
        <w:pStyle w:val="140"/>
        <w:keepNext/>
      </w:pPr>
      <w:r>
        <w:rPr>
          <w:rFonts w:hint="eastAsia"/>
        </w:rPr>
        <w:t>具备根据权限控制，允许用户审阅编辑修改护士提交的护理记录单功能。</w:t>
      </w:r>
    </w:p>
    <w:p w14:paraId="1BA1BD6A">
      <w:pPr>
        <w:pStyle w:val="140"/>
        <w:keepNext/>
      </w:pPr>
      <w:r>
        <w:rPr>
          <w:rFonts w:hint="eastAsia"/>
        </w:rPr>
        <w:t>审阅后的护理记录单支持归档功能。</w:t>
      </w:r>
    </w:p>
    <w:p w14:paraId="26EC3D56">
      <w:pPr>
        <w:pStyle w:val="6"/>
        <w:keepLines w:val="0"/>
        <w:tabs>
          <w:tab w:val="left" w:pos="0"/>
          <w:tab w:val="clear" w:pos="424"/>
        </w:tabs>
        <w:rPr>
          <w:rFonts w:ascii="宋体" w:hAnsi="宋体" w:cs="宋体"/>
          <w:color w:val="000000" w:themeColor="text1"/>
          <w14:textFill>
            <w14:solidFill>
              <w14:schemeClr w14:val="tx1"/>
            </w14:solidFill>
          </w14:textFill>
        </w:rPr>
      </w:pPr>
      <w:bookmarkStart w:id="271" w:name="_Toc979942537"/>
      <w:bookmarkStart w:id="272" w:name="_Toc1186469343"/>
      <w:bookmarkStart w:id="273" w:name="_Toc1512738435"/>
      <w:r>
        <w:rPr>
          <w:rFonts w:hint="eastAsia" w:ascii="宋体" w:hAnsi="宋体" w:cs="宋体"/>
          <w:color w:val="000000" w:themeColor="text1"/>
          <w14:textFill>
            <w14:solidFill>
              <w14:schemeClr w14:val="tx1"/>
            </w14:solidFill>
          </w14:textFill>
        </w:rPr>
        <w:t>急诊移动护理</w:t>
      </w:r>
      <w:bookmarkEnd w:id="271"/>
      <w:bookmarkEnd w:id="272"/>
      <w:bookmarkEnd w:id="273"/>
    </w:p>
    <w:p w14:paraId="4FF9DE10">
      <w:pPr>
        <w:pStyle w:val="140"/>
        <w:keepNext/>
        <w:ind w:left="420" w:leftChars="200" w:firstLine="0" w:firstLineChars="0"/>
      </w:pPr>
      <w:r>
        <w:rPr>
          <w:rFonts w:hint="eastAsia"/>
        </w:rPr>
        <w:t>1.医嘱审核管理</w:t>
      </w:r>
    </w:p>
    <w:p w14:paraId="3FC8F324">
      <w:pPr>
        <w:pStyle w:val="140"/>
        <w:keepNext/>
        <w:ind w:left="420" w:leftChars="200" w:firstLine="0" w:firstLineChars="0"/>
      </w:pPr>
      <w:r>
        <w:rPr>
          <w:rFonts w:hint="eastAsia"/>
        </w:rPr>
        <w:t>具备自动同步电脑端已审核医嘱列表，进行医嘱执行核对操作功能。</w:t>
      </w:r>
    </w:p>
    <w:p w14:paraId="1B247210">
      <w:pPr>
        <w:pStyle w:val="140"/>
        <w:keepNext/>
        <w:ind w:left="420" w:leftChars="200" w:firstLine="0" w:firstLineChars="0"/>
      </w:pPr>
      <w:r>
        <w:rPr>
          <w:rFonts w:hint="eastAsia"/>
        </w:rPr>
        <w:t>2.数据筛选</w:t>
      </w:r>
    </w:p>
    <w:p w14:paraId="60389C50">
      <w:pPr>
        <w:pStyle w:val="140"/>
        <w:keepNext/>
        <w:ind w:left="420" w:leftChars="200" w:firstLine="0" w:firstLineChars="0"/>
      </w:pPr>
      <w:r>
        <w:rPr>
          <w:rFonts w:hint="eastAsia"/>
        </w:rPr>
        <w:t>具备通过切换患者就诊区域快速筛选患者列表功能。</w:t>
      </w:r>
    </w:p>
    <w:p w14:paraId="76D1945B">
      <w:pPr>
        <w:pStyle w:val="140"/>
        <w:keepNext/>
        <w:ind w:left="420" w:leftChars="200" w:firstLine="0" w:firstLineChars="0"/>
      </w:pPr>
      <w:r>
        <w:rPr>
          <w:rFonts w:hint="eastAsia"/>
        </w:rPr>
        <w:t>具备根据医嘱类别，包括：全部、治疗、药品、护理、输液类型进行医嘱列表筛选。并提供全部医嘱列表及当天医嘱列表快速切换功能。</w:t>
      </w:r>
    </w:p>
    <w:p w14:paraId="61356B75">
      <w:pPr>
        <w:pStyle w:val="140"/>
        <w:keepNext/>
        <w:ind w:left="420" w:leftChars="200" w:firstLine="0" w:firstLineChars="0"/>
      </w:pPr>
      <w:r>
        <w:rPr>
          <w:rFonts w:hint="eastAsia"/>
        </w:rPr>
        <w:t>3.护理数据记录</w:t>
      </w:r>
    </w:p>
    <w:p w14:paraId="59683FD8">
      <w:pPr>
        <w:pStyle w:val="140"/>
        <w:keepNext/>
        <w:ind w:left="420" w:leftChars="200" w:firstLine="0" w:firstLineChars="0"/>
      </w:pPr>
      <w:r>
        <w:rPr>
          <w:rFonts w:hint="eastAsia"/>
        </w:rPr>
        <w:t>具备对输液医嘱进行输液巡视记录功能。</w:t>
      </w:r>
    </w:p>
    <w:p w14:paraId="0F66213B">
      <w:pPr>
        <w:pStyle w:val="140"/>
        <w:keepNext/>
        <w:ind w:left="420" w:leftChars="200" w:firstLine="0" w:firstLineChars="0"/>
      </w:pPr>
      <w:r>
        <w:rPr>
          <w:rFonts w:hint="eastAsia"/>
        </w:rPr>
        <w:t>具备记录患者生命体征功能。</w:t>
      </w:r>
    </w:p>
    <w:p w14:paraId="5C158D27">
      <w:pPr>
        <w:pStyle w:val="140"/>
        <w:keepNext/>
        <w:ind w:left="420" w:leftChars="200" w:firstLine="0" w:firstLineChars="0"/>
      </w:pPr>
      <w:r>
        <w:rPr>
          <w:rFonts w:hint="eastAsia"/>
        </w:rPr>
        <w:t>4.补记账</w:t>
      </w:r>
    </w:p>
    <w:p w14:paraId="41D4FE44">
      <w:pPr>
        <w:pStyle w:val="140"/>
        <w:keepNext/>
        <w:ind w:left="420" w:leftChars="200" w:firstLine="0" w:firstLineChars="0"/>
      </w:pPr>
      <w:r>
        <w:rPr>
          <w:rFonts w:hint="eastAsia"/>
        </w:rPr>
        <w:t>具备对患者在移动端进行费用补登记功能。</w:t>
      </w:r>
    </w:p>
    <w:p w14:paraId="232B3C2A">
      <w:pPr>
        <w:pStyle w:val="6"/>
        <w:keepLines w:val="0"/>
        <w:tabs>
          <w:tab w:val="left" w:pos="0"/>
          <w:tab w:val="clear" w:pos="424"/>
        </w:tabs>
        <w:rPr>
          <w:rFonts w:ascii="宋体" w:hAnsi="宋体" w:cs="宋体"/>
          <w:color w:val="000000" w:themeColor="text1"/>
          <w14:textFill>
            <w14:solidFill>
              <w14:schemeClr w14:val="tx1"/>
            </w14:solidFill>
          </w14:textFill>
        </w:rPr>
      </w:pPr>
      <w:bookmarkStart w:id="274" w:name="_Toc574455576"/>
      <w:bookmarkStart w:id="275" w:name="_Toc1075252531"/>
      <w:bookmarkStart w:id="276" w:name="_Toc71338119"/>
      <w:r>
        <w:rPr>
          <w:rFonts w:hint="eastAsia" w:ascii="宋体" w:hAnsi="宋体" w:cs="宋体"/>
          <w:color w:val="000000" w:themeColor="text1"/>
          <w14:textFill>
            <w14:solidFill>
              <w14:schemeClr w14:val="tx1"/>
            </w14:solidFill>
          </w14:textFill>
        </w:rPr>
        <w:t>急诊移动输血管理</w:t>
      </w:r>
      <w:bookmarkEnd w:id="274"/>
      <w:bookmarkEnd w:id="275"/>
      <w:bookmarkEnd w:id="276"/>
    </w:p>
    <w:p w14:paraId="4CAFD958">
      <w:pPr>
        <w:pStyle w:val="140"/>
        <w:keepNext/>
      </w:pPr>
      <w:r>
        <w:rPr>
          <w:rFonts w:hint="eastAsia"/>
        </w:rPr>
        <w:t>具备输血双人审核核对并进行记录功能。</w:t>
      </w:r>
    </w:p>
    <w:p w14:paraId="1131E6C1">
      <w:pPr>
        <w:pStyle w:val="140"/>
        <w:keepNext/>
      </w:pPr>
      <w:r>
        <w:rPr>
          <w:rFonts w:hint="eastAsia"/>
        </w:rPr>
        <w:t>具备依据输血医嘱进行采血记录功能。</w:t>
      </w:r>
    </w:p>
    <w:p w14:paraId="426E2F2A">
      <w:pPr>
        <w:pStyle w:val="140"/>
        <w:keepNext/>
      </w:pPr>
      <w:r>
        <w:rPr>
          <w:rFonts w:hint="eastAsia"/>
        </w:rPr>
        <w:t>具备输血过程巡视记录功能。</w:t>
      </w:r>
    </w:p>
    <w:p w14:paraId="181428D0">
      <w:pPr>
        <w:pStyle w:val="6"/>
        <w:keepLines w:val="0"/>
        <w:tabs>
          <w:tab w:val="left" w:pos="0"/>
          <w:tab w:val="clear" w:pos="424"/>
        </w:tabs>
        <w:rPr>
          <w:rFonts w:ascii="宋体" w:hAnsi="宋体" w:cs="宋体"/>
          <w:color w:val="000000" w:themeColor="text1"/>
          <w14:textFill>
            <w14:solidFill>
              <w14:schemeClr w14:val="tx1"/>
            </w14:solidFill>
          </w14:textFill>
        </w:rPr>
      </w:pPr>
      <w:bookmarkStart w:id="277" w:name="_Toc2112021325"/>
      <w:bookmarkStart w:id="278" w:name="_Toc1065772863"/>
      <w:bookmarkStart w:id="279" w:name="_Toc655589876"/>
      <w:r>
        <w:rPr>
          <w:rFonts w:hint="eastAsia" w:ascii="宋体" w:hAnsi="宋体" w:cs="宋体"/>
          <w:color w:val="000000" w:themeColor="text1"/>
          <w14:textFill>
            <w14:solidFill>
              <w14:schemeClr w14:val="tx1"/>
            </w14:solidFill>
          </w14:textFill>
        </w:rPr>
        <w:t>体征数据采集</w:t>
      </w:r>
      <w:bookmarkEnd w:id="277"/>
      <w:bookmarkEnd w:id="278"/>
      <w:bookmarkEnd w:id="279"/>
    </w:p>
    <w:p w14:paraId="586E8323">
      <w:pPr>
        <w:pStyle w:val="140"/>
        <w:keepNext/>
      </w:pPr>
      <w:r>
        <w:rPr>
          <w:rFonts w:hint="eastAsia"/>
        </w:rPr>
        <w:t>支持与监护仪、呼吸机等设备进行连接，实现自动采集体征数据功能。</w:t>
      </w:r>
    </w:p>
    <w:p w14:paraId="02049907">
      <w:pPr>
        <w:pStyle w:val="140"/>
        <w:keepNext/>
      </w:pPr>
      <w:r>
        <w:rPr>
          <w:rFonts w:hint="eastAsia"/>
          <w:lang w:eastAsia="zh"/>
        </w:rPr>
        <w:t>急诊留观</w:t>
      </w:r>
      <w:r>
        <w:rPr>
          <w:rFonts w:hint="eastAsia"/>
        </w:rPr>
        <w:t>支持</w:t>
      </w:r>
      <w:r>
        <w:rPr>
          <w:rFonts w:hint="eastAsia"/>
          <w:lang w:eastAsia="zh"/>
        </w:rPr>
        <w:t>同步护理体征画像、评估量表趋势图、护士交班管理、病区转运交接功能</w:t>
      </w:r>
      <w:r>
        <w:rPr>
          <w:rFonts w:hint="eastAsia"/>
        </w:rPr>
        <w:t>。</w:t>
      </w:r>
    </w:p>
    <w:p w14:paraId="22A9ABCF">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280" w:name="_Toc862763812"/>
      <w:bookmarkStart w:id="281" w:name="_Toc54344876"/>
      <w:bookmarkStart w:id="282" w:name="_Toc162729344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20</w:t>
      </w:r>
      <w:r>
        <w:rPr>
          <w:rFonts w:hint="eastAsia" w:ascii="宋体" w:hAnsi="宋体" w:cs="宋体"/>
          <w:color w:val="000000" w:themeColor="text1"/>
          <w:szCs w:val="28"/>
          <w14:textFill>
            <w14:solidFill>
              <w14:schemeClr w14:val="tx1"/>
            </w14:solidFill>
          </w14:textFill>
        </w:rPr>
        <w:t>】急诊病房护理病历</w:t>
      </w:r>
      <w:bookmarkEnd w:id="280"/>
      <w:bookmarkEnd w:id="281"/>
      <w:bookmarkEnd w:id="282"/>
    </w:p>
    <w:p w14:paraId="6230F2B9">
      <w:pPr>
        <w:pStyle w:val="6"/>
        <w:keepLines w:val="0"/>
        <w:tabs>
          <w:tab w:val="left" w:pos="0"/>
          <w:tab w:val="clear" w:pos="424"/>
        </w:tabs>
        <w:rPr>
          <w:rFonts w:ascii="宋体" w:hAnsi="宋体" w:cs="宋体"/>
          <w:color w:val="000000" w:themeColor="text1"/>
          <w14:textFill>
            <w14:solidFill>
              <w14:schemeClr w14:val="tx1"/>
            </w14:solidFill>
          </w14:textFill>
        </w:rPr>
      </w:pPr>
      <w:bookmarkStart w:id="283" w:name="_Toc1920470577"/>
      <w:bookmarkStart w:id="284" w:name="_Toc1960039554"/>
      <w:bookmarkStart w:id="285" w:name="_Toc1642924755"/>
      <w:r>
        <w:rPr>
          <w:rFonts w:hint="eastAsia" w:ascii="宋体" w:hAnsi="宋体" w:cs="宋体"/>
          <w:color w:val="000000" w:themeColor="text1"/>
          <w14:textFill>
            <w14:solidFill>
              <w14:schemeClr w14:val="tx1"/>
            </w14:solidFill>
          </w14:textFill>
        </w:rPr>
        <w:t>护理文书书写</w:t>
      </w:r>
      <w:bookmarkEnd w:id="283"/>
      <w:bookmarkEnd w:id="284"/>
      <w:bookmarkEnd w:id="285"/>
    </w:p>
    <w:p w14:paraId="0ADC8AD6">
      <w:pPr>
        <w:pStyle w:val="140"/>
        <w:keepNext/>
        <w:rPr>
          <w:lang w:eastAsia="zh-Hans"/>
        </w:rPr>
      </w:pPr>
      <w:r>
        <w:rPr>
          <w:rFonts w:hint="eastAsia"/>
        </w:rPr>
        <w:t>1.</w:t>
      </w:r>
      <w:r>
        <w:rPr>
          <w:rFonts w:hint="eastAsia"/>
          <w:lang w:eastAsia="zh-Hans"/>
        </w:rPr>
        <w:t>结构化电子病历录入</w:t>
      </w:r>
    </w:p>
    <w:p w14:paraId="49C6EF3C">
      <w:pPr>
        <w:pStyle w:val="140"/>
        <w:keepNext/>
      </w:pPr>
      <w:r>
        <w:rPr>
          <w:rFonts w:hint="eastAsia"/>
        </w:rPr>
        <w:t>具备当前病区护理文书模板搜索功能，支持</w:t>
      </w:r>
      <w:r>
        <w:rPr>
          <w:rFonts w:hint="eastAsia"/>
          <w:lang w:eastAsia="zh"/>
        </w:rPr>
        <w:t>批量创建</w:t>
      </w:r>
      <w:r>
        <w:rPr>
          <w:rFonts w:hint="eastAsia"/>
        </w:rPr>
        <w:t>多个护理文书模板。包括评估类表单、记录类表单、通用体温单、文本类表单等模板。</w:t>
      </w:r>
    </w:p>
    <w:p w14:paraId="6FD4B32D">
      <w:pPr>
        <w:pStyle w:val="140"/>
        <w:keepNext/>
      </w:pPr>
      <w:r>
        <w:rPr>
          <w:rFonts w:hint="eastAsia"/>
        </w:rPr>
        <w:t>具备以护理文书大类对已建文书进行筛查功能，默认选择全部护理文书大类。</w:t>
      </w:r>
    </w:p>
    <w:p w14:paraId="4DEAB225">
      <w:pPr>
        <w:pStyle w:val="140"/>
        <w:keepNext/>
      </w:pPr>
      <w:r>
        <w:rPr>
          <w:rFonts w:hint="eastAsia"/>
        </w:rPr>
        <w:t>具备以护理文书大类文件夹形式展示当前患者已建文书列表功能。</w:t>
      </w:r>
    </w:p>
    <w:p w14:paraId="3FC10564">
      <w:pPr>
        <w:pStyle w:val="140"/>
        <w:keepNext/>
      </w:pPr>
      <w:r>
        <w:rPr>
          <w:rFonts w:hint="eastAsia"/>
        </w:rPr>
        <w:t>具备切换患者后，同步当前患者已建文书信息功能。</w:t>
      </w:r>
    </w:p>
    <w:p w14:paraId="6AF89FE6">
      <w:pPr>
        <w:pStyle w:val="140"/>
        <w:keepNext/>
      </w:pPr>
      <w:r>
        <w:rPr>
          <w:rFonts w:hint="eastAsia"/>
        </w:rPr>
        <w:t>具备文书暂存功能，支持展示草稿状态下护理文书记录，继续编辑文书操作。</w:t>
      </w:r>
    </w:p>
    <w:p w14:paraId="5F1B1AD6">
      <w:pPr>
        <w:pStyle w:val="140"/>
        <w:keepNext/>
      </w:pPr>
      <w:r>
        <w:rPr>
          <w:rFonts w:hint="eastAsia"/>
        </w:rPr>
        <w:t>具备护理文书项录入配置功能，包括体温、体重、呼吸、脉搏、血压、氧饱和度、血糖（空腹、餐前、餐后）、出入量、各类评估单等。</w:t>
      </w:r>
    </w:p>
    <w:p w14:paraId="2DE16D51">
      <w:pPr>
        <w:pStyle w:val="140"/>
        <w:keepNext/>
      </w:pPr>
      <w:r>
        <w:rPr>
          <w:rFonts w:hint="eastAsia"/>
        </w:rPr>
        <w:t>具备护理文书项数据校验规则配置功能，校验规则包括上下限、预警值、数据格式，在格式错误时系统应自动提示，确保患者数据的准确性。</w:t>
      </w:r>
    </w:p>
    <w:p w14:paraId="3C2B93A5">
      <w:pPr>
        <w:pStyle w:val="140"/>
        <w:keepNext/>
      </w:pPr>
      <w:r>
        <w:rPr>
          <w:rFonts w:hint="eastAsia"/>
        </w:rPr>
        <w:t>具备对患者住院期间产生的医疗数据根据配置的校验规则进行校验并自动提醒功能。</w:t>
      </w:r>
    </w:p>
    <w:p w14:paraId="6ECBE4E6">
      <w:pPr>
        <w:pStyle w:val="140"/>
        <w:keepNext/>
      </w:pPr>
      <w:r>
        <w:rPr>
          <w:rFonts w:hint="eastAsia"/>
        </w:rPr>
        <w:t>支持与CA对接，实现电子签名认证功能。</w:t>
      </w:r>
    </w:p>
    <w:p w14:paraId="1F194218">
      <w:pPr>
        <w:pStyle w:val="140"/>
        <w:keepNext/>
      </w:pPr>
      <w:r>
        <w:rPr>
          <w:rFonts w:hint="eastAsia"/>
        </w:rPr>
        <w:t>具备护理文书模板维护功能，可自主维护护理文书模板。</w:t>
      </w:r>
    </w:p>
    <w:p w14:paraId="270953FC">
      <w:pPr>
        <w:pStyle w:val="140"/>
        <w:keepNext/>
        <w:rPr>
          <w:lang w:eastAsia="zh-Hans"/>
        </w:rPr>
      </w:pPr>
      <w:r>
        <w:rPr>
          <w:rFonts w:hint="eastAsia"/>
        </w:rPr>
        <w:t>2.</w:t>
      </w:r>
      <w:r>
        <w:rPr>
          <w:rFonts w:hint="eastAsia"/>
          <w:lang w:eastAsia="zh-Hans"/>
        </w:rPr>
        <w:t>评估类表单</w:t>
      </w:r>
    </w:p>
    <w:p w14:paraId="2BE7A60B">
      <w:pPr>
        <w:pStyle w:val="140"/>
        <w:keepNext/>
      </w:pPr>
      <w:r>
        <w:rPr>
          <w:rFonts w:hint="eastAsia"/>
        </w:rPr>
        <w:t>具备入院评估单级联录入功能，如皮肤状况正常无弹出，异常弹出皮肤录入项，并可选择录入操作。</w:t>
      </w:r>
    </w:p>
    <w:p w14:paraId="70D9B003">
      <w:pPr>
        <w:pStyle w:val="140"/>
        <w:keepNext/>
      </w:pPr>
      <w:r>
        <w:rPr>
          <w:rFonts w:hint="eastAsia"/>
        </w:rPr>
        <w:t>具备入院评估场景中不同评估单内嵌功能，填写完成并提交后将总分数自动带入。</w:t>
      </w:r>
    </w:p>
    <w:p w14:paraId="6A424FE2">
      <w:pPr>
        <w:pStyle w:val="140"/>
        <w:keepNext/>
      </w:pPr>
      <w:r>
        <w:rPr>
          <w:rFonts w:hint="eastAsia"/>
        </w:rPr>
        <w:t>具备入院评估单基本信息录入功能，包括患者入院时间、入院方式、民族、职业、文化程度、婚姻、既往史、过敏史等信息。</w:t>
      </w:r>
    </w:p>
    <w:p w14:paraId="0CFF876B">
      <w:pPr>
        <w:pStyle w:val="140"/>
        <w:keepNext/>
      </w:pPr>
      <w:r>
        <w:rPr>
          <w:rFonts w:hint="eastAsia"/>
        </w:rPr>
        <w:t>具备体征数据同步功能，在护理记录单、入院评估单里录入的体征数据，可以同步到体温单。</w:t>
      </w:r>
    </w:p>
    <w:p w14:paraId="41FAC014">
      <w:pPr>
        <w:pStyle w:val="140"/>
        <w:keepNext/>
      </w:pPr>
      <w:r>
        <w:rPr>
          <w:rFonts w:hint="eastAsia"/>
        </w:rPr>
        <w:t>具备数据引用功能，可引用患者体征数据、护理模板。</w:t>
      </w:r>
    </w:p>
    <w:p w14:paraId="4BA79F8C">
      <w:pPr>
        <w:pStyle w:val="140"/>
        <w:keepNext/>
      </w:pPr>
      <w:r>
        <w:rPr>
          <w:rFonts w:hint="eastAsia"/>
        </w:rPr>
        <w:t>具备评估单新建、删除/作废、编辑以及查询功能，含通用十大类评估量表，痛疼专科、压疮专科等。</w:t>
      </w:r>
    </w:p>
    <w:p w14:paraId="78A0A75B">
      <w:pPr>
        <w:pStyle w:val="140"/>
        <w:keepNext/>
      </w:pPr>
      <w:r>
        <w:rPr>
          <w:rFonts w:hint="eastAsia"/>
        </w:rPr>
        <w:t>具备评估单评估展示功能，以页签形式打开，以表单形式展示。</w:t>
      </w:r>
    </w:p>
    <w:p w14:paraId="464144AC">
      <w:pPr>
        <w:pStyle w:val="140"/>
        <w:keepNext/>
      </w:pPr>
      <w:r>
        <w:rPr>
          <w:rFonts w:hint="eastAsia"/>
        </w:rPr>
        <w:t>具备评估单历史详情查看功能，包括开始时间和截止时间筛查，默认查询全部，根据记录时间倒序展示、评估单历史明细分页展示功能。</w:t>
      </w:r>
    </w:p>
    <w:p w14:paraId="50F442A4">
      <w:pPr>
        <w:pStyle w:val="140"/>
        <w:keepNext/>
      </w:pPr>
      <w:r>
        <w:rPr>
          <w:rFonts w:hint="eastAsia"/>
        </w:rPr>
        <w:t>具备评估单结果实时展示功能，包括勾选评估选项时，实时计算评估结果并提示在评估结果组件上。</w:t>
      </w:r>
    </w:p>
    <w:p w14:paraId="0DF4A876">
      <w:pPr>
        <w:pStyle w:val="140"/>
        <w:keepNext/>
        <w:rPr>
          <w:lang w:eastAsia="zh"/>
        </w:rPr>
      </w:pPr>
      <w:r>
        <w:rPr>
          <w:rFonts w:hint="eastAsia"/>
        </w:rPr>
        <w:t>需支持评估单的维护和数据结构化管理</w:t>
      </w:r>
      <w:r>
        <w:rPr>
          <w:rFonts w:hint="eastAsia"/>
          <w:lang w:eastAsia="zh"/>
        </w:rPr>
        <w:t>；</w:t>
      </w:r>
    </w:p>
    <w:p w14:paraId="2DAF3354">
      <w:pPr>
        <w:pStyle w:val="140"/>
        <w:keepNext/>
      </w:pPr>
      <w:r>
        <w:rPr>
          <w:rFonts w:hint="eastAsia"/>
        </w:rPr>
        <w:t>需支持提供患者入院首次护理评估单的显示、录入和打印功能</w:t>
      </w:r>
      <w:r>
        <w:rPr>
          <w:rFonts w:hint="eastAsia"/>
          <w:lang w:eastAsia="zh"/>
        </w:rPr>
        <w:t>等</w:t>
      </w:r>
      <w:r>
        <w:rPr>
          <w:rFonts w:hint="eastAsia"/>
        </w:rPr>
        <w:t>。</w:t>
      </w:r>
    </w:p>
    <w:p w14:paraId="2E0521B2">
      <w:pPr>
        <w:pStyle w:val="140"/>
        <w:keepNext/>
      </w:pPr>
      <w:r>
        <w:rPr>
          <w:rFonts w:hint="eastAsia"/>
        </w:rPr>
        <w:t>需支持以表格的形式展示患者的专项评估量表数据，包括</w:t>
      </w:r>
      <w:r>
        <w:rPr>
          <w:rFonts w:hint="eastAsia"/>
          <w:lang w:eastAsia="zh"/>
        </w:rPr>
        <w:t>不限于：</w:t>
      </w:r>
      <w:r>
        <w:rPr>
          <w:rFonts w:hint="eastAsia"/>
        </w:rPr>
        <w:t>行为学评估量表分析、PAINAD疼痛评估工具（老年痴呆）量表分析、重症监护患者疼痛评估量表分析、日常生活自理能力（Barthel指数）评估量表分析、Morse跌倒坠床风险评估量表分析、Braden评估量表分析、Autar风险评估量表分析、非计划拔管评估量表分析、Caprini风险评估量表分析</w:t>
      </w:r>
      <w:r>
        <w:rPr>
          <w:rFonts w:hint="eastAsia"/>
          <w:lang w:eastAsia="zh"/>
        </w:rPr>
        <w:t>等</w:t>
      </w:r>
      <w:r>
        <w:rPr>
          <w:rFonts w:hint="eastAsia"/>
        </w:rPr>
        <w:t>；</w:t>
      </w:r>
    </w:p>
    <w:p w14:paraId="7A338FF0">
      <w:pPr>
        <w:pStyle w:val="140"/>
        <w:keepNext/>
      </w:pPr>
      <w:r>
        <w:rPr>
          <w:rFonts w:hint="eastAsia"/>
        </w:rPr>
        <w:t>需支持以表格的形式展示患者的专科系统评估量表，包括</w:t>
      </w:r>
      <w:r>
        <w:rPr>
          <w:rFonts w:hint="eastAsia"/>
          <w:lang w:eastAsia="zh"/>
        </w:rPr>
        <w:t>不限于：</w:t>
      </w:r>
      <w:r>
        <w:rPr>
          <w:rFonts w:hint="eastAsia"/>
        </w:rPr>
        <w:t>GCS神经系统评估量表分析</w:t>
      </w:r>
      <w:r>
        <w:rPr>
          <w:rFonts w:hint="eastAsia"/>
          <w:lang w:eastAsia="zh"/>
        </w:rPr>
        <w:t>等</w:t>
      </w:r>
      <w:r>
        <w:rPr>
          <w:rFonts w:hint="eastAsia"/>
        </w:rPr>
        <w:t>；</w:t>
      </w:r>
    </w:p>
    <w:p w14:paraId="0AF83109">
      <w:pPr>
        <w:pStyle w:val="140"/>
        <w:keepNext/>
      </w:pPr>
      <w:r>
        <w:rPr>
          <w:rFonts w:hint="eastAsia"/>
        </w:rPr>
        <w:t>需支持以表格的形式展示患者的儿科评估量表，包括</w:t>
      </w:r>
      <w:r>
        <w:rPr>
          <w:rFonts w:hint="eastAsia"/>
          <w:lang w:eastAsia="zh"/>
        </w:rPr>
        <w:t>不限于：</w:t>
      </w:r>
      <w:r>
        <w:rPr>
          <w:rFonts w:hint="eastAsia"/>
        </w:rPr>
        <w:t>Humpty Dumpty儿童跌倒评估量表分析、FLACC工具（2个月-7岁）量表分析、儿童营养筛查量表分析、Braden-Q儿童压疮风险评估量表分析、CRIES疼痛评估量表（0-2月）分析</w:t>
      </w:r>
      <w:r>
        <w:rPr>
          <w:rFonts w:hint="eastAsia"/>
          <w:lang w:eastAsia="zh"/>
        </w:rPr>
        <w:t>等</w:t>
      </w:r>
      <w:r>
        <w:rPr>
          <w:rFonts w:hint="eastAsia"/>
        </w:rPr>
        <w:t>；</w:t>
      </w:r>
    </w:p>
    <w:p w14:paraId="01EC1D04">
      <w:pPr>
        <w:pStyle w:val="140"/>
        <w:keepNext/>
        <w:rPr>
          <w:lang w:eastAsia="zh"/>
        </w:rPr>
      </w:pPr>
      <w:r>
        <w:rPr>
          <w:rFonts w:hint="eastAsia"/>
        </w:rPr>
        <w:t>需支持根据患者年龄自动分配符合患者使用的评估量表</w:t>
      </w:r>
      <w:r>
        <w:rPr>
          <w:rFonts w:hint="eastAsia"/>
          <w:lang w:eastAsia="zh"/>
        </w:rPr>
        <w:t>；</w:t>
      </w:r>
    </w:p>
    <w:p w14:paraId="45146B82">
      <w:pPr>
        <w:pStyle w:val="140"/>
        <w:keepNext/>
      </w:pPr>
      <w:r>
        <w:rPr>
          <w:rFonts w:hint="eastAsia"/>
        </w:rPr>
        <w:t>需支持对患者的护理评估量表进行定制打印；</w:t>
      </w:r>
    </w:p>
    <w:p w14:paraId="7B042774">
      <w:pPr>
        <w:pStyle w:val="140"/>
        <w:keepNext/>
        <w:snapToGrid/>
      </w:pPr>
      <w:r>
        <w:rPr>
          <w:rFonts w:hint="eastAsia"/>
        </w:rPr>
        <w:t>需支持书写入院评估时，可根据患者信息（年龄信息、BMI）自动调用相应模板；</w:t>
      </w:r>
    </w:p>
    <w:p w14:paraId="2F004B7A">
      <w:pPr>
        <w:pStyle w:val="140"/>
        <w:keepNext/>
        <w:snapToGrid/>
      </w:pPr>
      <w:r>
        <w:rPr>
          <w:rFonts w:hint="eastAsia"/>
        </w:rPr>
        <w:t>需支持进行MEWS评估时获取体征数据，自动完成设定的护理评估；</w:t>
      </w:r>
    </w:p>
    <w:p w14:paraId="04B92DA1">
      <w:pPr>
        <w:pStyle w:val="140"/>
        <w:keepNext/>
        <w:snapToGrid/>
      </w:pPr>
      <w:r>
        <w:rPr>
          <w:rFonts w:hint="eastAsia"/>
        </w:rPr>
        <w:t>需支持进行营养筛查评估时获取检验数据（例白蛋白），自动给出设定的护理评估分值；</w:t>
      </w:r>
    </w:p>
    <w:p w14:paraId="0B3961F3">
      <w:pPr>
        <w:pStyle w:val="140"/>
        <w:keepNext/>
        <w:snapToGrid/>
      </w:pPr>
      <w:r>
        <w:rPr>
          <w:rFonts w:hint="eastAsia"/>
        </w:rPr>
        <w:t>需支持查看既往护理评估。</w:t>
      </w:r>
    </w:p>
    <w:p w14:paraId="473C451D">
      <w:pPr>
        <w:pStyle w:val="140"/>
        <w:keepNext/>
        <w:snapToGrid/>
      </w:pPr>
      <w:r>
        <w:rPr>
          <w:rFonts w:hint="eastAsia"/>
        </w:rPr>
        <w:t>病情记录支持记录在护理记录单中，支持快速模板记录，支持带入生命体征、医嘱信息、病历信息等，支持将已经编辑的记录保存模板，同时需支持病情记录的双签名操作。</w:t>
      </w:r>
    </w:p>
    <w:p w14:paraId="45AD6458">
      <w:pPr>
        <w:pStyle w:val="140"/>
        <w:keepNext/>
        <w:rPr>
          <w:lang w:eastAsia="zh-Hans"/>
        </w:rPr>
      </w:pPr>
      <w:r>
        <w:rPr>
          <w:rFonts w:hint="eastAsia"/>
        </w:rPr>
        <w:t>3.</w:t>
      </w:r>
      <w:r>
        <w:rPr>
          <w:rFonts w:hint="eastAsia"/>
          <w:lang w:eastAsia="zh-Hans"/>
        </w:rPr>
        <w:t>记录类表单</w:t>
      </w:r>
    </w:p>
    <w:p w14:paraId="27EF6AD9">
      <w:pPr>
        <w:pStyle w:val="140"/>
        <w:keepNext/>
      </w:pPr>
      <w:r>
        <w:rPr>
          <w:rFonts w:hint="eastAsia"/>
        </w:rPr>
        <w:t>具备记录单新建、删除/作废、编辑以及查询功能。</w:t>
      </w:r>
    </w:p>
    <w:p w14:paraId="26E2C95F">
      <w:pPr>
        <w:pStyle w:val="140"/>
        <w:keepNext/>
      </w:pPr>
      <w:r>
        <w:rPr>
          <w:rFonts w:hint="eastAsia"/>
        </w:rPr>
        <w:t>具备记录单展示功能，以页签形式打开，以纵向或横向表格形式展示，支持开始时间和截止时间筛查，默认查询全部，根据记录时间倒序展示。</w:t>
      </w:r>
    </w:p>
    <w:p w14:paraId="65540060">
      <w:pPr>
        <w:pStyle w:val="140"/>
        <w:keepNext/>
      </w:pPr>
      <w:r>
        <w:rPr>
          <w:rFonts w:hint="eastAsia"/>
        </w:rPr>
        <w:t>具备记录单历史详情查看功能，包括开始时间和截止时间筛查，默认查询全部，根据记录时间倒序展示。</w:t>
      </w:r>
    </w:p>
    <w:p w14:paraId="629F4BEC">
      <w:pPr>
        <w:pStyle w:val="140"/>
        <w:keepNext/>
      </w:pPr>
      <w:r>
        <w:rPr>
          <w:rFonts w:hint="eastAsia"/>
        </w:rPr>
        <w:t>具备记录单出入量等信息添加行操作，对于空行数据删除功能。</w:t>
      </w:r>
    </w:p>
    <w:p w14:paraId="14308FE7">
      <w:pPr>
        <w:pStyle w:val="140"/>
        <w:keepNext/>
      </w:pPr>
      <w:r>
        <w:rPr>
          <w:rFonts w:hint="eastAsia"/>
        </w:rPr>
        <w:t>具备数据引用操作功能，数据引用包括体征引用以及护理模板引用。</w:t>
      </w:r>
    </w:p>
    <w:p w14:paraId="260D4B5D">
      <w:pPr>
        <w:pStyle w:val="140"/>
        <w:keepNext/>
      </w:pPr>
      <w:r>
        <w:rPr>
          <w:rFonts w:hint="eastAsia"/>
        </w:rPr>
        <w:t>具备插入操作功能，插入包括插入小结和插入总结。</w:t>
      </w:r>
    </w:p>
    <w:p w14:paraId="6FE493C9">
      <w:pPr>
        <w:pStyle w:val="140"/>
        <w:keepNext/>
      </w:pPr>
      <w:r>
        <w:rPr>
          <w:rFonts w:hint="eastAsia"/>
        </w:rPr>
        <w:t>需支持护理记录单样式维护，护理项目设置，特殊符号，护理记录备注项等功能，实现护理记录样式自定义维护；</w:t>
      </w:r>
    </w:p>
    <w:p w14:paraId="302BF8E9">
      <w:pPr>
        <w:pStyle w:val="140"/>
        <w:keepNext/>
      </w:pPr>
      <w:r>
        <w:rPr>
          <w:rFonts w:hint="eastAsia"/>
        </w:rPr>
        <w:t>需支持护理记录单结构化录入，可自定义列头，可插入评估、插入护理常用组套、插入护理措施、插入医嘱、插入检查检验结果、插入特殊符号、插入危急值等，便于护士书写护理记录；</w:t>
      </w:r>
    </w:p>
    <w:p w14:paraId="4E252F78">
      <w:pPr>
        <w:pStyle w:val="140"/>
        <w:keepNext/>
      </w:pPr>
      <w:r>
        <w:rPr>
          <w:rFonts w:hint="eastAsia"/>
        </w:rPr>
        <w:t>需支持对已签名的护理记录单历史查看的功能，便于护士追溯历史更改信息；</w:t>
      </w:r>
    </w:p>
    <w:p w14:paraId="47211CAD">
      <w:pPr>
        <w:pStyle w:val="140"/>
        <w:keepNext/>
      </w:pPr>
      <w:r>
        <w:rPr>
          <w:rFonts w:hint="eastAsia"/>
        </w:rPr>
        <w:t>需支持将护理记录信息同步至体温单，也支持将护理记录总结的入出量数据自动同步至体温单，形成护理数据一元化管理；</w:t>
      </w:r>
    </w:p>
    <w:p w14:paraId="569B3787">
      <w:pPr>
        <w:pStyle w:val="140"/>
        <w:keepNext/>
        <w:rPr>
          <w:lang w:eastAsia="zh"/>
        </w:rPr>
      </w:pPr>
      <w:r>
        <w:rPr>
          <w:rFonts w:hint="eastAsia"/>
        </w:rPr>
        <w:t>需支持出入量总结跨表单进行</w:t>
      </w:r>
      <w:r>
        <w:rPr>
          <w:rFonts w:hint="eastAsia"/>
          <w:lang w:eastAsia="zh"/>
        </w:rPr>
        <w:t>；</w:t>
      </w:r>
    </w:p>
    <w:p w14:paraId="2F6239CA">
      <w:pPr>
        <w:pStyle w:val="140"/>
        <w:keepNext/>
      </w:pPr>
      <w:r>
        <w:rPr>
          <w:rFonts w:hint="eastAsia"/>
          <w:lang w:eastAsia="zh"/>
        </w:rPr>
        <w:t>需</w:t>
      </w:r>
      <w:r>
        <w:rPr>
          <w:rFonts w:hint="eastAsia"/>
        </w:rPr>
        <w:t>支持护士书写病历后，可以将本次书写的病历做成组套，之后还可以进行修改、删除；</w:t>
      </w:r>
    </w:p>
    <w:p w14:paraId="4EBE93D4">
      <w:pPr>
        <w:pStyle w:val="140"/>
        <w:keepNext/>
      </w:pPr>
      <w:r>
        <w:rPr>
          <w:rFonts w:hint="eastAsia"/>
        </w:rPr>
        <w:t>需支持多种形式的护理记录单打印，支持当前页打印、全部打印、续打等；</w:t>
      </w:r>
    </w:p>
    <w:p w14:paraId="2BA23151">
      <w:pPr>
        <w:pStyle w:val="140"/>
        <w:keepNext/>
      </w:pPr>
      <w:r>
        <w:rPr>
          <w:rFonts w:hint="eastAsia"/>
        </w:rPr>
        <w:t>需支持护理记录CA签名；</w:t>
      </w:r>
    </w:p>
    <w:p w14:paraId="4A3DE9BD">
      <w:pPr>
        <w:pStyle w:val="140"/>
        <w:keepNext/>
      </w:pPr>
      <w:r>
        <w:rPr>
          <w:rFonts w:hint="eastAsia"/>
        </w:rPr>
        <w:t>需支持护士长对护理记录进行审核签名；需支持护理记录录入接口，供</w:t>
      </w:r>
      <w:r>
        <w:rPr>
          <w:rFonts w:hint="eastAsia"/>
          <w:lang w:eastAsia="zh"/>
        </w:rPr>
        <w:t>第三方系统</w:t>
      </w:r>
      <w:r>
        <w:rPr>
          <w:rFonts w:hint="eastAsia"/>
        </w:rPr>
        <w:t>写入护理记录数据；</w:t>
      </w:r>
    </w:p>
    <w:p w14:paraId="48C30A53">
      <w:pPr>
        <w:pStyle w:val="140"/>
        <w:keepNext/>
      </w:pPr>
      <w:r>
        <w:rPr>
          <w:rFonts w:hint="eastAsia"/>
        </w:rPr>
        <w:t>需支持提供护理记录数据查询接口，供</w:t>
      </w:r>
      <w:r>
        <w:rPr>
          <w:rFonts w:hint="eastAsia"/>
          <w:lang w:eastAsia="zh"/>
        </w:rPr>
        <w:t>第三方</w:t>
      </w:r>
      <w:r>
        <w:rPr>
          <w:rFonts w:hint="eastAsia"/>
        </w:rPr>
        <w:t>系统获取护理记录数据。</w:t>
      </w:r>
    </w:p>
    <w:p w14:paraId="2A7D37A6">
      <w:pPr>
        <w:pStyle w:val="140"/>
        <w:keepNext/>
        <w:rPr>
          <w:lang w:eastAsia="zh"/>
        </w:rPr>
      </w:pPr>
      <w:r>
        <w:rPr>
          <w:rFonts w:hint="eastAsia"/>
        </w:rPr>
        <w:t>需支持提供护理文书数据一元化管理，支持文书间相同数据共享</w:t>
      </w:r>
      <w:r>
        <w:rPr>
          <w:rFonts w:hint="eastAsia"/>
          <w:lang w:eastAsia="zh"/>
        </w:rPr>
        <w:t>；</w:t>
      </w:r>
    </w:p>
    <w:p w14:paraId="7D2C0DB3">
      <w:pPr>
        <w:pStyle w:val="140"/>
        <w:keepNext/>
      </w:pPr>
      <w:r>
        <w:rPr>
          <w:rFonts w:hint="eastAsia"/>
        </w:rPr>
        <w:t>需支持护理记录引用内容自动生成，</w:t>
      </w:r>
      <w:r>
        <w:rPr>
          <w:rFonts w:hint="eastAsia"/>
          <w:lang w:eastAsia="zh"/>
        </w:rPr>
        <w:t>包括不限于：</w:t>
      </w:r>
      <w:r>
        <w:rPr>
          <w:rFonts w:hint="eastAsia"/>
        </w:rPr>
        <w:t>护理评估结论可自动生成，护理措施执行可自动生成，护理目标评价记录可自动生成，医嘱执行可自动生成</w:t>
      </w:r>
      <w:r>
        <w:rPr>
          <w:rFonts w:hint="eastAsia"/>
          <w:lang w:eastAsia="zh"/>
        </w:rPr>
        <w:t>等</w:t>
      </w:r>
      <w:r>
        <w:rPr>
          <w:rFonts w:hint="eastAsia"/>
        </w:rPr>
        <w:t>。</w:t>
      </w:r>
    </w:p>
    <w:p w14:paraId="6710FC55">
      <w:pPr>
        <w:pStyle w:val="140"/>
        <w:keepNext/>
        <w:rPr>
          <w:lang w:eastAsia="zh-Hans"/>
        </w:rPr>
      </w:pPr>
      <w:r>
        <w:rPr>
          <w:rFonts w:hint="eastAsia"/>
        </w:rPr>
        <w:t>4.</w:t>
      </w:r>
      <w:r>
        <w:rPr>
          <w:rFonts w:hint="eastAsia"/>
          <w:lang w:eastAsia="zh-Hans"/>
        </w:rPr>
        <w:t>体征管理</w:t>
      </w:r>
    </w:p>
    <w:p w14:paraId="11AD4902">
      <w:pPr>
        <w:pStyle w:val="140"/>
        <w:keepNext/>
      </w:pPr>
      <w:r>
        <w:rPr>
          <w:rFonts w:hint="eastAsia"/>
        </w:rPr>
        <w:t>具备体温单记录新建、删除/作废、编辑功能。</w:t>
      </w:r>
    </w:p>
    <w:p w14:paraId="3FD69C6E">
      <w:pPr>
        <w:pStyle w:val="140"/>
        <w:keepNext/>
      </w:pPr>
      <w:r>
        <w:rPr>
          <w:rFonts w:hint="eastAsia"/>
        </w:rPr>
        <w:t>具备体征异常警示范围上下限设定，录入超过范围可进行提醒的功能。</w:t>
      </w:r>
    </w:p>
    <w:p w14:paraId="273C0579">
      <w:pPr>
        <w:pStyle w:val="140"/>
        <w:keepNext/>
      </w:pPr>
      <w:r>
        <w:rPr>
          <w:rFonts w:hint="eastAsia"/>
        </w:rPr>
        <w:t>具备按体温单记录开始时间和截止时间筛查体温单，并按记录时间倒序展示。默认显示全部。</w:t>
      </w:r>
    </w:p>
    <w:p w14:paraId="44AAC0CF">
      <w:pPr>
        <w:pStyle w:val="140"/>
        <w:keepNext/>
      </w:pPr>
      <w:r>
        <w:rPr>
          <w:rFonts w:hint="eastAsia"/>
        </w:rPr>
        <w:t>具备同步体温单功能，可将患者体温信息同步，包括护理记录单体温数据、患者入区登记体温数据同步至体温单中。</w:t>
      </w:r>
    </w:p>
    <w:p w14:paraId="65B39479">
      <w:pPr>
        <w:pStyle w:val="140"/>
        <w:keepNext/>
      </w:pPr>
      <w:r>
        <w:rPr>
          <w:rFonts w:hint="eastAsia"/>
        </w:rPr>
        <w:t>具备体温单上自定义项目数据同步功能。（例：胸腔引流液同步到体温单的自定义项中）。</w:t>
      </w:r>
    </w:p>
    <w:p w14:paraId="3553C68A">
      <w:pPr>
        <w:pStyle w:val="140"/>
        <w:keepNext/>
      </w:pPr>
      <w:r>
        <w:rPr>
          <w:rFonts w:hint="eastAsia"/>
        </w:rPr>
        <w:t>具备体温单上下标事件新建、删除、编辑以及查询功能。事件类型包括入院、出院、转科、转出、转入、手术、分娩、出生等。可查看事件记录事件、事件时间点、是否隐藏、事件来源等信息。</w:t>
      </w:r>
    </w:p>
    <w:p w14:paraId="69F47B24">
      <w:pPr>
        <w:pStyle w:val="140"/>
        <w:keepNext/>
      </w:pPr>
      <w:r>
        <w:rPr>
          <w:rFonts w:hint="eastAsia"/>
        </w:rPr>
        <w:t>具备体温单记录数据实时渲染到体温表单中功能。</w:t>
      </w:r>
    </w:p>
    <w:p w14:paraId="6324FA34">
      <w:pPr>
        <w:pStyle w:val="140"/>
        <w:keepNext/>
      </w:pPr>
      <w:r>
        <w:rPr>
          <w:rFonts w:hint="eastAsia"/>
        </w:rPr>
        <w:t>具备体温单渲染分页切换以及打印预览功能。</w:t>
      </w:r>
    </w:p>
    <w:p w14:paraId="7CBA6136">
      <w:pPr>
        <w:pStyle w:val="140"/>
        <w:keepNext/>
      </w:pPr>
      <w:r>
        <w:rPr>
          <w:rFonts w:hint="eastAsia"/>
        </w:rPr>
        <w:t>需支持体温单样式维护，</w:t>
      </w:r>
      <w:r>
        <w:rPr>
          <w:rFonts w:hint="eastAsia"/>
          <w:lang w:eastAsia="zh"/>
        </w:rPr>
        <w:t>包括不限于：</w:t>
      </w:r>
      <w:r>
        <w:rPr>
          <w:rFonts w:hint="eastAsia"/>
        </w:rPr>
        <w:t>护理元素设置</w:t>
      </w:r>
      <w:r>
        <w:rPr>
          <w:rFonts w:hint="eastAsia"/>
          <w:lang w:eastAsia="zh"/>
        </w:rPr>
        <w:t>、</w:t>
      </w:r>
      <w:r>
        <w:rPr>
          <w:rFonts w:hint="eastAsia"/>
        </w:rPr>
        <w:t>疼痛功能设置</w:t>
      </w:r>
      <w:r>
        <w:rPr>
          <w:rFonts w:hint="eastAsia"/>
          <w:lang w:eastAsia="zh"/>
        </w:rPr>
        <w:t>、</w:t>
      </w:r>
      <w:r>
        <w:rPr>
          <w:rFonts w:hint="eastAsia"/>
        </w:rPr>
        <w:t>自定义出入量项目</w:t>
      </w:r>
      <w:r>
        <w:rPr>
          <w:rFonts w:hint="eastAsia"/>
          <w:lang w:eastAsia="zh"/>
        </w:rPr>
        <w:t>等</w:t>
      </w:r>
      <w:r>
        <w:rPr>
          <w:rFonts w:hint="eastAsia"/>
        </w:rPr>
        <w:t>，实现自定义体温单样式；</w:t>
      </w:r>
    </w:p>
    <w:p w14:paraId="033D6148">
      <w:pPr>
        <w:pStyle w:val="140"/>
        <w:keepNext/>
      </w:pPr>
      <w:r>
        <w:rPr>
          <w:rFonts w:hint="eastAsia"/>
        </w:rPr>
        <w:t>需支持依据医院文书要求，定制体温单提取规则，自动提取数据到体温单；</w:t>
      </w:r>
    </w:p>
    <w:p w14:paraId="5EAA7B55">
      <w:pPr>
        <w:pStyle w:val="140"/>
        <w:keepNext/>
        <w:rPr>
          <w:lang w:eastAsia="zh"/>
        </w:rPr>
      </w:pPr>
      <w:r>
        <w:rPr>
          <w:rFonts w:hint="eastAsia"/>
        </w:rPr>
        <w:t>需支持提供体温单录入节点，需实现录入生命体征信息和特殊项目信息</w:t>
      </w:r>
      <w:r>
        <w:rPr>
          <w:rFonts w:hint="eastAsia"/>
          <w:lang w:eastAsia="zh"/>
        </w:rPr>
        <w:t>；</w:t>
      </w:r>
    </w:p>
    <w:p w14:paraId="0A235EA7">
      <w:pPr>
        <w:pStyle w:val="140"/>
        <w:keepNext/>
        <w:rPr>
          <w:lang w:eastAsia="zh"/>
        </w:rPr>
      </w:pPr>
      <w:r>
        <w:rPr>
          <w:rFonts w:hint="eastAsia"/>
        </w:rPr>
        <w:t>需支持录入后可自动绘制体征曲线，且能实时查看数据录入人及录入时间，并支持新生儿体重曲线的绘制</w:t>
      </w:r>
      <w:r>
        <w:rPr>
          <w:rFonts w:hint="eastAsia"/>
          <w:lang w:eastAsia="zh"/>
        </w:rPr>
        <w:t>；</w:t>
      </w:r>
    </w:p>
    <w:p w14:paraId="30ACC7EA">
      <w:pPr>
        <w:pStyle w:val="140"/>
        <w:keepNext/>
      </w:pPr>
      <w:r>
        <w:rPr>
          <w:rFonts w:hint="eastAsia"/>
        </w:rPr>
        <w:t>需支持多种显示模式，包括</w:t>
      </w:r>
      <w:r>
        <w:rPr>
          <w:rFonts w:hint="eastAsia"/>
          <w:lang w:eastAsia="zh"/>
        </w:rPr>
        <w:t>不限于：</w:t>
      </w:r>
      <w:r>
        <w:rPr>
          <w:rFonts w:hint="eastAsia"/>
        </w:rPr>
        <w:t>常规模式，高度匹配，宽度匹配，拉伸模式</w:t>
      </w:r>
      <w:r>
        <w:rPr>
          <w:rFonts w:hint="eastAsia"/>
          <w:lang w:eastAsia="zh"/>
        </w:rPr>
        <w:t>等</w:t>
      </w:r>
      <w:r>
        <w:rPr>
          <w:rFonts w:hint="eastAsia"/>
        </w:rPr>
        <w:t>；</w:t>
      </w:r>
    </w:p>
    <w:p w14:paraId="41505B5F">
      <w:pPr>
        <w:pStyle w:val="140"/>
        <w:keepNext/>
        <w:rPr>
          <w:lang w:eastAsia="zh"/>
        </w:rPr>
      </w:pPr>
      <w:r>
        <w:rPr>
          <w:rFonts w:hint="eastAsia"/>
        </w:rPr>
        <w:t>需支持诊断的引用和保存，保证体温单的正确性</w:t>
      </w:r>
      <w:r>
        <w:rPr>
          <w:rFonts w:hint="eastAsia"/>
          <w:lang w:eastAsia="zh"/>
        </w:rPr>
        <w:t>；</w:t>
      </w:r>
    </w:p>
    <w:p w14:paraId="07A1C008">
      <w:pPr>
        <w:pStyle w:val="140"/>
        <w:keepNext/>
      </w:pPr>
      <w:r>
        <w:rPr>
          <w:rFonts w:hint="eastAsia"/>
        </w:rPr>
        <w:t>需支持体温单单页打印、全部打印；</w:t>
      </w:r>
    </w:p>
    <w:p w14:paraId="008DE456">
      <w:pPr>
        <w:pStyle w:val="140"/>
        <w:keepNext/>
      </w:pPr>
      <w:r>
        <w:rPr>
          <w:rFonts w:hint="eastAsia"/>
        </w:rPr>
        <w:t>需支持体温单数据录入接口，供</w:t>
      </w:r>
      <w:r>
        <w:rPr>
          <w:rFonts w:hint="eastAsia"/>
          <w:lang w:eastAsia="zh"/>
        </w:rPr>
        <w:t>第三方</w:t>
      </w:r>
      <w:r>
        <w:rPr>
          <w:rFonts w:hint="eastAsia"/>
        </w:rPr>
        <w:t>系统（如</w:t>
      </w:r>
      <w:r>
        <w:rPr>
          <w:rFonts w:hint="eastAsia"/>
          <w:lang w:eastAsia="zh"/>
        </w:rPr>
        <w:t>：</w:t>
      </w:r>
      <w:r>
        <w:rPr>
          <w:rFonts w:hint="eastAsia"/>
        </w:rPr>
        <w:t>重症</w:t>
      </w:r>
      <w:r>
        <w:rPr>
          <w:rFonts w:hint="eastAsia"/>
          <w:lang w:eastAsia="zh"/>
        </w:rPr>
        <w:t>监护系统等</w:t>
      </w:r>
      <w:r>
        <w:rPr>
          <w:rFonts w:hint="eastAsia"/>
        </w:rPr>
        <w:t>）将患者体征数据写入体温单；</w:t>
      </w:r>
    </w:p>
    <w:p w14:paraId="4E3E9D4F">
      <w:pPr>
        <w:pStyle w:val="140"/>
        <w:keepNext/>
        <w:rPr>
          <w:lang w:eastAsia="zh"/>
        </w:rPr>
      </w:pPr>
      <w:r>
        <w:rPr>
          <w:rFonts w:hint="eastAsia"/>
        </w:rPr>
        <w:t>需支持患者体征数据查询接口，供</w:t>
      </w:r>
      <w:r>
        <w:rPr>
          <w:rFonts w:hint="eastAsia"/>
          <w:lang w:eastAsia="zh"/>
        </w:rPr>
        <w:t>第三方</w:t>
      </w:r>
      <w:r>
        <w:rPr>
          <w:rFonts w:hint="eastAsia"/>
        </w:rPr>
        <w:t>系统获取患者体征数据</w:t>
      </w:r>
      <w:r>
        <w:rPr>
          <w:rFonts w:hint="eastAsia"/>
          <w:lang w:eastAsia="zh"/>
        </w:rPr>
        <w:t>；</w:t>
      </w:r>
    </w:p>
    <w:p w14:paraId="3090D0A0">
      <w:pPr>
        <w:pStyle w:val="140"/>
        <w:keepNext/>
      </w:pPr>
      <w:r>
        <w:rPr>
          <w:rFonts w:hint="eastAsia"/>
        </w:rPr>
        <w:t>需支持婴儿体温单样式维护、体温单书写等功能。</w:t>
      </w:r>
    </w:p>
    <w:p w14:paraId="1C9F8CD6">
      <w:pPr>
        <w:pStyle w:val="140"/>
        <w:keepNext/>
        <w:rPr>
          <w:lang w:eastAsia="zh-Hans"/>
        </w:rPr>
      </w:pPr>
      <w:r>
        <w:rPr>
          <w:rFonts w:hint="eastAsia"/>
        </w:rPr>
        <w:t>5.</w:t>
      </w:r>
      <w:r>
        <w:rPr>
          <w:rFonts w:hint="eastAsia"/>
          <w:lang w:eastAsia="zh-Hans"/>
        </w:rPr>
        <w:t>文本类表单</w:t>
      </w:r>
    </w:p>
    <w:p w14:paraId="2FEAAF75">
      <w:pPr>
        <w:pStyle w:val="140"/>
        <w:keepNext/>
      </w:pPr>
      <w:r>
        <w:rPr>
          <w:rFonts w:hint="eastAsia"/>
        </w:rPr>
        <w:t>具备文本类表单新建、删除/作废、编辑功能，包括各类知情同意书、健康教育、饮食指导等文书类表单。</w:t>
      </w:r>
    </w:p>
    <w:p w14:paraId="5959DA71">
      <w:pPr>
        <w:pStyle w:val="140"/>
        <w:keepNext/>
        <w:rPr>
          <w:lang w:eastAsia="zh-Hans"/>
        </w:rPr>
      </w:pPr>
      <w:r>
        <w:rPr>
          <w:rFonts w:hint="eastAsia"/>
        </w:rPr>
        <w:t>6.</w:t>
      </w:r>
      <w:r>
        <w:rPr>
          <w:rFonts w:hint="eastAsia"/>
          <w:lang w:eastAsia="zh-Hans"/>
        </w:rPr>
        <w:t>出入量计算</w:t>
      </w:r>
    </w:p>
    <w:p w14:paraId="671E1111">
      <w:pPr>
        <w:pStyle w:val="140"/>
        <w:keepNext/>
      </w:pPr>
      <w:r>
        <w:rPr>
          <w:rFonts w:hint="eastAsia"/>
        </w:rPr>
        <w:t>具备护理记录单中的所有入量项目和出量项目（小结、总结）结算功能。</w:t>
      </w:r>
    </w:p>
    <w:p w14:paraId="0781A839">
      <w:pPr>
        <w:pStyle w:val="140"/>
        <w:keepNext/>
      </w:pPr>
      <w:r>
        <w:rPr>
          <w:rFonts w:hint="eastAsia"/>
        </w:rPr>
        <w:t>具备出入量所结算结果同步给体温单功能。</w:t>
      </w:r>
    </w:p>
    <w:p w14:paraId="69279467">
      <w:pPr>
        <w:pStyle w:val="140"/>
        <w:keepNext/>
      </w:pPr>
      <w:r>
        <w:rPr>
          <w:rFonts w:hint="eastAsia"/>
        </w:rPr>
        <w:t>7.一元化护理病历</w:t>
      </w:r>
    </w:p>
    <w:p w14:paraId="7A85F333">
      <w:pPr>
        <w:pStyle w:val="140"/>
        <w:keepNext/>
      </w:pPr>
      <w:r>
        <w:rPr>
          <w:rFonts w:hint="eastAsia"/>
        </w:rPr>
        <w:t>需支持数据与HIS、病历统一一元化管理，实时互通，智能生成护理记录，需支持护士在系统内查看医生病历，包括入院记录、病程记录、手术记录、出院记录等，需支持按照评估结果自动生成评估任务。</w:t>
      </w:r>
    </w:p>
    <w:p w14:paraId="5D6A8BC3">
      <w:pPr>
        <w:pStyle w:val="140"/>
        <w:keepNext/>
        <w:rPr>
          <w:lang w:eastAsia="zh"/>
        </w:rPr>
      </w:pPr>
      <w:r>
        <w:rPr>
          <w:rFonts w:hint="eastAsia"/>
        </w:rPr>
        <w:t>需支持将患者的本次护理病历书写、既往病历查看、医生病历查看、检查检验结果查看等高度集成</w:t>
      </w:r>
      <w:r>
        <w:rPr>
          <w:rFonts w:hint="eastAsia"/>
          <w:lang w:eastAsia="zh"/>
        </w:rPr>
        <w:t>；</w:t>
      </w:r>
    </w:p>
    <w:p w14:paraId="275B1A98">
      <w:pPr>
        <w:pStyle w:val="140"/>
        <w:keepNext/>
        <w:rPr>
          <w:lang w:eastAsia="zh"/>
        </w:rPr>
      </w:pPr>
      <w:r>
        <w:rPr>
          <w:rFonts w:hint="eastAsia"/>
        </w:rPr>
        <w:t>需支持完成共通病历或专科病历书写，且支持病历授权</w:t>
      </w:r>
      <w:r>
        <w:rPr>
          <w:rFonts w:hint="eastAsia"/>
          <w:lang w:eastAsia="zh"/>
        </w:rPr>
        <w:t>；</w:t>
      </w:r>
    </w:p>
    <w:p w14:paraId="35BC76EB">
      <w:pPr>
        <w:pStyle w:val="140"/>
        <w:keepNext/>
        <w:rPr>
          <w:lang w:eastAsia="zh"/>
        </w:rPr>
      </w:pPr>
      <w:r>
        <w:rPr>
          <w:rFonts w:hint="eastAsia"/>
        </w:rPr>
        <w:t>需支持护理病历内容结构化标准化管理，支持结构化选择与自由文本相结合的录入方式，可根据医院要求适配定制不同专科特色的护理病历模板</w:t>
      </w:r>
      <w:r>
        <w:rPr>
          <w:rFonts w:hint="eastAsia"/>
          <w:lang w:eastAsia="zh"/>
        </w:rPr>
        <w:t>；</w:t>
      </w:r>
    </w:p>
    <w:p w14:paraId="11EFD6FC">
      <w:pPr>
        <w:pStyle w:val="140"/>
        <w:keepNext/>
        <w:rPr>
          <w:lang w:eastAsia="zh"/>
        </w:rPr>
      </w:pPr>
      <w:r>
        <w:rPr>
          <w:rFonts w:hint="eastAsia"/>
        </w:rPr>
        <w:t>需支持以患者为中心，实现一体化工作平台，对患者的各项临床事务进行处理</w:t>
      </w:r>
      <w:r>
        <w:rPr>
          <w:rFonts w:hint="eastAsia"/>
          <w:lang w:eastAsia="zh"/>
        </w:rPr>
        <w:t>;</w:t>
      </w:r>
    </w:p>
    <w:p w14:paraId="4D6F7CD7">
      <w:pPr>
        <w:pStyle w:val="140"/>
        <w:keepNext/>
      </w:pPr>
      <w:r>
        <w:rPr>
          <w:rFonts w:hint="eastAsia"/>
        </w:rPr>
        <w:t>需支持依托护理标准化术语，可支持减少书写重复工作，提升文书书写效率，降低差错率。</w:t>
      </w:r>
    </w:p>
    <w:p w14:paraId="616E0A39">
      <w:pPr>
        <w:pStyle w:val="140"/>
        <w:keepNext/>
      </w:pPr>
      <w:r>
        <w:rPr>
          <w:rFonts w:hint="eastAsia"/>
        </w:rPr>
        <w:t>需支持展开某患者的详细信息，包括</w:t>
      </w:r>
      <w:r>
        <w:rPr>
          <w:rFonts w:hint="eastAsia"/>
          <w:lang w:eastAsia="zh"/>
        </w:rPr>
        <w:t>不限于：</w:t>
      </w:r>
      <w:r>
        <w:rPr>
          <w:rFonts w:hint="eastAsia"/>
        </w:rPr>
        <w:t>患者的基本信息、费用信息、最新的身高、体重、BMI信息、各类风险标识等重点信息；</w:t>
      </w:r>
    </w:p>
    <w:p w14:paraId="558B208C">
      <w:pPr>
        <w:pStyle w:val="140"/>
        <w:keepNext/>
        <w:rPr>
          <w:lang w:eastAsia="zh"/>
        </w:rPr>
      </w:pPr>
      <w:r>
        <w:rPr>
          <w:rFonts w:hint="eastAsia"/>
        </w:rPr>
        <w:t>需支持对过敏信息的录入和展示</w:t>
      </w:r>
      <w:r>
        <w:rPr>
          <w:rFonts w:hint="eastAsia"/>
          <w:lang w:eastAsia="zh"/>
        </w:rPr>
        <w:t>，支持</w:t>
      </w:r>
      <w:r>
        <w:rPr>
          <w:rFonts w:hint="eastAsia"/>
        </w:rPr>
        <w:t>过敏史统一管理，使过敏史信息医护技共享</w:t>
      </w:r>
      <w:r>
        <w:rPr>
          <w:rFonts w:hint="eastAsia"/>
          <w:lang w:eastAsia="zh"/>
        </w:rPr>
        <w:t>；</w:t>
      </w:r>
    </w:p>
    <w:p w14:paraId="556C6DA7">
      <w:pPr>
        <w:pStyle w:val="140"/>
        <w:keepNext/>
      </w:pPr>
      <w:r>
        <w:rPr>
          <w:rFonts w:hint="eastAsia"/>
        </w:rPr>
        <w:t>需支持对患者的快速切换，提升工作效率；</w:t>
      </w:r>
    </w:p>
    <w:p w14:paraId="02C8EA7D">
      <w:pPr>
        <w:pStyle w:val="140"/>
        <w:keepNext/>
      </w:pPr>
      <w:r>
        <w:rPr>
          <w:rFonts w:hint="eastAsia"/>
        </w:rPr>
        <w:t>需支持通过树形列表直观展示患者当次的所有病历信息；</w:t>
      </w:r>
    </w:p>
    <w:p w14:paraId="21A61C53">
      <w:pPr>
        <w:pStyle w:val="140"/>
        <w:keepNext/>
      </w:pPr>
      <w:r>
        <w:rPr>
          <w:rFonts w:hint="eastAsia"/>
        </w:rPr>
        <w:t>需支持基于护士的常用病历及使用习惯配置病历展现形式；</w:t>
      </w:r>
    </w:p>
    <w:p w14:paraId="3BB794DB">
      <w:pPr>
        <w:pStyle w:val="140"/>
        <w:keepNext/>
      </w:pPr>
      <w:r>
        <w:rPr>
          <w:rFonts w:hint="eastAsia"/>
        </w:rPr>
        <w:t>需支持显示某患者待办任务、AI质控情况、生命体征趋势</w:t>
      </w:r>
      <w:r>
        <w:rPr>
          <w:rFonts w:hint="eastAsia"/>
          <w:lang w:eastAsia="zh"/>
        </w:rPr>
        <w:t>等</w:t>
      </w:r>
      <w:r>
        <w:rPr>
          <w:rFonts w:hint="eastAsia"/>
        </w:rPr>
        <w:t>。</w:t>
      </w:r>
    </w:p>
    <w:p w14:paraId="2FAF03DF">
      <w:pPr>
        <w:pStyle w:val="140"/>
        <w:keepNext/>
      </w:pPr>
      <w:r>
        <w:rPr>
          <w:rFonts w:hint="eastAsia"/>
        </w:rPr>
        <w:t>需支持患者的血糖单整体显示、录入和打印功能。</w:t>
      </w:r>
    </w:p>
    <w:p w14:paraId="377BBC7F">
      <w:pPr>
        <w:pStyle w:val="140"/>
        <w:keepNext/>
      </w:pPr>
      <w:r>
        <w:rPr>
          <w:rFonts w:hint="eastAsia"/>
        </w:rPr>
        <w:t>需支持患者的产程图信息显示、录入和打印功能。</w:t>
      </w:r>
    </w:p>
    <w:p w14:paraId="55C420B9">
      <w:pPr>
        <w:pStyle w:val="140"/>
        <w:keepNext/>
        <w:rPr>
          <w:lang w:eastAsia="zh"/>
        </w:rPr>
      </w:pPr>
      <w:r>
        <w:rPr>
          <w:rFonts w:hint="eastAsia"/>
        </w:rPr>
        <w:t>需支持告知书样式维护。需支持护理相关告知书显示、签名及打印</w:t>
      </w:r>
      <w:r>
        <w:rPr>
          <w:rFonts w:hint="eastAsia"/>
          <w:lang w:eastAsia="zh"/>
        </w:rPr>
        <w:t>；</w:t>
      </w:r>
    </w:p>
    <w:p w14:paraId="00F114C6">
      <w:pPr>
        <w:pStyle w:val="140"/>
        <w:keepNext/>
        <w:rPr>
          <w:lang w:eastAsia="zh"/>
        </w:rPr>
      </w:pPr>
      <w:r>
        <w:rPr>
          <w:rFonts w:hint="eastAsia"/>
          <w:lang w:eastAsia="zh"/>
        </w:rPr>
        <w:t>需</w:t>
      </w:r>
      <w:r>
        <w:rPr>
          <w:rFonts w:hint="eastAsia"/>
        </w:rPr>
        <w:t>支持插入过敏史，使信息更加准确，书写更加方便</w:t>
      </w:r>
      <w:r>
        <w:rPr>
          <w:rFonts w:hint="eastAsia"/>
          <w:lang w:eastAsia="zh"/>
        </w:rPr>
        <w:t>；</w:t>
      </w:r>
    </w:p>
    <w:p w14:paraId="5B8D8A9E">
      <w:pPr>
        <w:pStyle w:val="140"/>
        <w:keepNext/>
        <w:rPr>
          <w:lang w:eastAsia="zh"/>
        </w:rPr>
      </w:pPr>
      <w:r>
        <w:rPr>
          <w:rFonts w:hint="eastAsia"/>
          <w:lang w:eastAsia="zh"/>
        </w:rPr>
        <w:t>需</w:t>
      </w:r>
      <w:r>
        <w:rPr>
          <w:rFonts w:hint="eastAsia"/>
        </w:rPr>
        <w:t>支持护士、患者批量签字</w:t>
      </w:r>
      <w:r>
        <w:rPr>
          <w:rFonts w:hint="eastAsia"/>
          <w:lang w:eastAsia="zh"/>
        </w:rPr>
        <w:t>；</w:t>
      </w:r>
    </w:p>
    <w:p w14:paraId="3B42D101">
      <w:pPr>
        <w:pStyle w:val="140"/>
        <w:keepNext/>
      </w:pPr>
      <w:r>
        <w:rPr>
          <w:rFonts w:hint="eastAsia"/>
        </w:rPr>
        <w:t>需支持产时、产后记录等其它护理病历的维护、录入、签名及打印。</w:t>
      </w:r>
    </w:p>
    <w:p w14:paraId="268E0134">
      <w:pPr>
        <w:pStyle w:val="140"/>
        <w:keepNext/>
        <w:rPr>
          <w:lang w:eastAsia="zh"/>
        </w:rPr>
      </w:pPr>
      <w:r>
        <w:rPr>
          <w:rFonts w:hint="eastAsia"/>
        </w:rPr>
        <w:t>需支持导管类型、导管记录</w:t>
      </w:r>
      <w:r>
        <w:rPr>
          <w:rFonts w:hint="eastAsia"/>
          <w:lang w:eastAsia="zh"/>
        </w:rPr>
        <w:t>模板</w:t>
      </w:r>
      <w:r>
        <w:rPr>
          <w:rFonts w:hint="eastAsia"/>
        </w:rPr>
        <w:t>可配置</w:t>
      </w:r>
      <w:r>
        <w:rPr>
          <w:rFonts w:hint="eastAsia"/>
          <w:lang w:eastAsia="zh"/>
        </w:rPr>
        <w:t>；</w:t>
      </w:r>
    </w:p>
    <w:p w14:paraId="34166391">
      <w:pPr>
        <w:pStyle w:val="140"/>
        <w:keepNext/>
        <w:rPr>
          <w:lang w:eastAsia="zh"/>
        </w:rPr>
      </w:pPr>
      <w:r>
        <w:rPr>
          <w:rFonts w:hint="eastAsia"/>
        </w:rPr>
        <w:t>需支持按照类型选择导管，并可对导管置管、维护、拔管过程进行记录的功能</w:t>
      </w:r>
      <w:r>
        <w:rPr>
          <w:rFonts w:hint="eastAsia"/>
          <w:lang w:eastAsia="zh"/>
        </w:rPr>
        <w:t>；</w:t>
      </w:r>
    </w:p>
    <w:p w14:paraId="30D0F48B">
      <w:pPr>
        <w:pStyle w:val="140"/>
        <w:keepNext/>
        <w:rPr>
          <w:lang w:eastAsia="zh"/>
        </w:rPr>
      </w:pPr>
      <w:r>
        <w:rPr>
          <w:rFonts w:hint="eastAsia"/>
        </w:rPr>
        <w:t>需支持打印、删除导管记录单</w:t>
      </w:r>
      <w:r>
        <w:rPr>
          <w:rFonts w:hint="eastAsia"/>
          <w:lang w:eastAsia="zh"/>
        </w:rPr>
        <w:t>；</w:t>
      </w:r>
    </w:p>
    <w:p w14:paraId="2C0A0814">
      <w:pPr>
        <w:pStyle w:val="140"/>
        <w:keepNext/>
      </w:pPr>
      <w:r>
        <w:rPr>
          <w:rFonts w:hint="eastAsia"/>
        </w:rPr>
        <w:t>需支持置管时记录置管时间、置管人，且支持对信息编辑修改和删除；</w:t>
      </w:r>
    </w:p>
    <w:p w14:paraId="3F385381">
      <w:pPr>
        <w:pStyle w:val="140"/>
        <w:keepNext/>
      </w:pPr>
      <w:r>
        <w:rPr>
          <w:rFonts w:hint="eastAsia"/>
        </w:rPr>
        <w:t>需支持维护时记录是否发生院内感染、感染日期、操作人，且支持对信息编辑修改和删除；</w:t>
      </w:r>
    </w:p>
    <w:p w14:paraId="5B424B5E">
      <w:pPr>
        <w:pStyle w:val="140"/>
        <w:keepNext/>
      </w:pPr>
      <w:r>
        <w:rPr>
          <w:rFonts w:hint="eastAsia"/>
        </w:rPr>
        <w:t>需支持拔管时记录拔管时间、拔管人，且支持对拔管记录删除。</w:t>
      </w:r>
    </w:p>
    <w:p w14:paraId="6DEBE397">
      <w:pPr>
        <w:pStyle w:val="140"/>
        <w:keepNext/>
      </w:pPr>
      <w:r>
        <w:rPr>
          <w:rFonts w:hint="eastAsia"/>
        </w:rPr>
        <w:t>需支持查看患者的检验检查结果报告</w:t>
      </w:r>
      <w:r>
        <w:rPr>
          <w:rFonts w:hint="eastAsia"/>
          <w:lang w:eastAsia="zh"/>
        </w:rPr>
        <w:t>，</w:t>
      </w:r>
      <w:r>
        <w:rPr>
          <w:rFonts w:hint="eastAsia"/>
        </w:rPr>
        <w:t>其中，检查结果查看支持影像报告的查看。</w:t>
      </w:r>
    </w:p>
    <w:p w14:paraId="127F0B87">
      <w:pPr>
        <w:pStyle w:val="140"/>
        <w:keepNext/>
      </w:pPr>
      <w:r>
        <w:rPr>
          <w:rFonts w:hint="eastAsia"/>
        </w:rPr>
        <w:t>需支持查看患者既往病历信息。</w:t>
      </w:r>
    </w:p>
    <w:p w14:paraId="5FE23222">
      <w:pPr>
        <w:pStyle w:val="140"/>
        <w:keepNext/>
      </w:pPr>
      <w:r>
        <w:rPr>
          <w:rFonts w:hint="eastAsia"/>
        </w:rPr>
        <w:t>需支持对病案进行授权，使治疗科室护士</w:t>
      </w:r>
      <w:r>
        <w:rPr>
          <w:rFonts w:hint="eastAsia"/>
          <w:lang w:eastAsia="zh"/>
        </w:rPr>
        <w:t>等</w:t>
      </w:r>
      <w:r>
        <w:rPr>
          <w:rFonts w:hint="eastAsia"/>
        </w:rPr>
        <w:t>也可以方便的书写患者病历。</w:t>
      </w:r>
    </w:p>
    <w:p w14:paraId="31BA61F2">
      <w:pPr>
        <w:pStyle w:val="140"/>
        <w:keepNext/>
      </w:pPr>
      <w:r>
        <w:rPr>
          <w:rFonts w:hint="eastAsia"/>
        </w:rPr>
        <w:t>需支持对非本责任组内患者病历访问权限的申请</w:t>
      </w:r>
      <w:r>
        <w:rPr>
          <w:rFonts w:hint="eastAsia"/>
          <w:lang w:eastAsia="zh"/>
        </w:rPr>
        <w:t>，并支持</w:t>
      </w:r>
      <w:r>
        <w:rPr>
          <w:rFonts w:hint="eastAsia"/>
        </w:rPr>
        <w:t>申请后，赋予编辑权限。</w:t>
      </w:r>
    </w:p>
    <w:p w14:paraId="3F313E80">
      <w:pPr>
        <w:pStyle w:val="140"/>
        <w:keepNext/>
      </w:pPr>
      <w:r>
        <w:t>需支持</w:t>
      </w:r>
      <w:r>
        <w:rPr>
          <w:rFonts w:hint="eastAsia"/>
        </w:rPr>
        <w:t>支持护士长对跨组访问患者病历的访问日志进行查看。可查看类别（</w:t>
      </w:r>
      <w:r>
        <w:t>如：</w:t>
      </w:r>
      <w:r>
        <w:rPr>
          <w:rFonts w:hint="eastAsia"/>
        </w:rPr>
        <w:t>组内访问、跨组访问），患者姓名、床号、访问人、访问时间</w:t>
      </w:r>
      <w:r>
        <w:t>等</w:t>
      </w:r>
      <w:r>
        <w:rPr>
          <w:rFonts w:hint="eastAsia"/>
        </w:rPr>
        <w:t>。</w:t>
      </w:r>
    </w:p>
    <w:p w14:paraId="141F4D87">
      <w:pPr>
        <w:pStyle w:val="6"/>
        <w:keepLines w:val="0"/>
        <w:tabs>
          <w:tab w:val="left" w:pos="0"/>
          <w:tab w:val="clear" w:pos="424"/>
        </w:tabs>
        <w:rPr>
          <w:rFonts w:ascii="宋体" w:hAnsi="宋体" w:cs="宋体"/>
          <w:color w:val="000000" w:themeColor="text1"/>
          <w14:textFill>
            <w14:solidFill>
              <w14:schemeClr w14:val="tx1"/>
            </w14:solidFill>
          </w14:textFill>
        </w:rPr>
      </w:pPr>
      <w:bookmarkStart w:id="286" w:name="_Toc423727183"/>
      <w:bookmarkStart w:id="287" w:name="_Toc21111654"/>
      <w:bookmarkStart w:id="288" w:name="_Toc2124451990"/>
      <w:r>
        <w:rPr>
          <w:rFonts w:hint="eastAsia" w:ascii="宋体" w:hAnsi="宋体" w:cs="宋体"/>
          <w:color w:val="000000" w:themeColor="text1"/>
          <w14:textFill>
            <w14:solidFill>
              <w14:schemeClr w14:val="tx1"/>
            </w14:solidFill>
          </w14:textFill>
        </w:rPr>
        <w:t>护士集中录入</w:t>
      </w:r>
      <w:bookmarkEnd w:id="286"/>
      <w:bookmarkEnd w:id="287"/>
      <w:bookmarkEnd w:id="288"/>
    </w:p>
    <w:p w14:paraId="0FEDFE13">
      <w:pPr>
        <w:pStyle w:val="140"/>
        <w:keepNext/>
      </w:pPr>
      <w:r>
        <w:rPr>
          <w:rFonts w:hint="eastAsia"/>
        </w:rPr>
        <w:t>具备对指定病区患者进行集中体温记录，可以设定体温记录的时间点具备血糖单集中录入。</w:t>
      </w:r>
    </w:p>
    <w:p w14:paraId="3838E410">
      <w:pPr>
        <w:pStyle w:val="140"/>
        <w:keepNext/>
      </w:pPr>
      <w:r>
        <w:rPr>
          <w:rFonts w:hint="eastAsia"/>
        </w:rPr>
        <w:t>具备录入多个患者的同一个时间点的血糖记录单。</w:t>
      </w:r>
    </w:p>
    <w:p w14:paraId="79920663">
      <w:pPr>
        <w:pStyle w:val="140"/>
        <w:keepNext/>
      </w:pPr>
      <w:r>
        <w:rPr>
          <w:rFonts w:hint="eastAsia"/>
        </w:rPr>
        <w:t>具备危重护理记录单集中录入功能。</w:t>
      </w:r>
    </w:p>
    <w:p w14:paraId="720BF63A">
      <w:pPr>
        <w:pStyle w:val="140"/>
        <w:keepNext/>
      </w:pPr>
      <w:r>
        <w:rPr>
          <w:rFonts w:hint="eastAsia"/>
        </w:rPr>
        <w:t>具备录入多个患者的同一个时间点的一般护理记录单。</w:t>
      </w:r>
    </w:p>
    <w:p w14:paraId="4FF20F6C">
      <w:pPr>
        <w:pStyle w:val="140"/>
        <w:keepNext/>
      </w:pPr>
      <w:r>
        <w:rPr>
          <w:rFonts w:hint="eastAsia"/>
        </w:rPr>
        <w:t>具备录入多个患者同一个时间点的危重护理记录单。</w:t>
      </w:r>
    </w:p>
    <w:p w14:paraId="144681EC">
      <w:pPr>
        <w:pStyle w:val="6"/>
        <w:keepLines w:val="0"/>
        <w:tabs>
          <w:tab w:val="left" w:pos="0"/>
          <w:tab w:val="clear" w:pos="424"/>
        </w:tabs>
        <w:rPr>
          <w:rFonts w:ascii="宋体" w:hAnsi="宋体" w:cs="宋体"/>
          <w:color w:val="000000" w:themeColor="text1"/>
          <w14:textFill>
            <w14:solidFill>
              <w14:schemeClr w14:val="tx1"/>
            </w14:solidFill>
          </w14:textFill>
        </w:rPr>
      </w:pPr>
      <w:bookmarkStart w:id="289" w:name="_Toc1643624242"/>
      <w:bookmarkStart w:id="290" w:name="_Toc1661437228"/>
      <w:bookmarkStart w:id="291" w:name="_Toc539682187"/>
      <w:r>
        <w:rPr>
          <w:rFonts w:hint="eastAsia" w:ascii="宋体" w:hAnsi="宋体" w:cs="宋体"/>
          <w:color w:val="000000" w:themeColor="text1"/>
          <w14:textFill>
            <w14:solidFill>
              <w14:schemeClr w14:val="tx1"/>
            </w14:solidFill>
          </w14:textFill>
        </w:rPr>
        <w:t>护理文书书写助手</w:t>
      </w:r>
      <w:bookmarkEnd w:id="289"/>
      <w:bookmarkEnd w:id="290"/>
      <w:bookmarkEnd w:id="291"/>
    </w:p>
    <w:p w14:paraId="6FF2EC7C">
      <w:pPr>
        <w:pStyle w:val="140"/>
        <w:keepNext/>
      </w:pPr>
      <w:r>
        <w:rPr>
          <w:rFonts w:hint="eastAsia"/>
        </w:rPr>
        <w:t>具备书写评估单、记录单时调用书写助手辅助文书书写。</w:t>
      </w:r>
    </w:p>
    <w:p w14:paraId="55674243">
      <w:pPr>
        <w:pStyle w:val="140"/>
        <w:keepNext/>
      </w:pPr>
      <w:r>
        <w:rPr>
          <w:rFonts w:hint="eastAsia"/>
        </w:rPr>
        <w:t>具备患者就诊记录数据查看与引用，包括医嘱信息、护理文书书写模板、检验检查数据、体征信息。</w:t>
      </w:r>
    </w:p>
    <w:p w14:paraId="7565EFDC">
      <w:pPr>
        <w:pStyle w:val="140"/>
        <w:keepNext/>
        <w:rPr>
          <w:lang w:eastAsia="zh"/>
        </w:rPr>
      </w:pPr>
      <w:r>
        <w:rPr>
          <w:rFonts w:hint="eastAsia"/>
          <w:lang w:eastAsia="zh"/>
        </w:rPr>
        <w:t>具备引用病区设定的护理措施</w:t>
      </w:r>
      <w:r>
        <w:rPr>
          <w:rFonts w:hint="eastAsia"/>
        </w:rPr>
        <w:t>模板</w:t>
      </w:r>
      <w:r>
        <w:rPr>
          <w:rFonts w:hint="eastAsia"/>
          <w:lang w:eastAsia="zh"/>
        </w:rPr>
        <w:t>。</w:t>
      </w:r>
    </w:p>
    <w:p w14:paraId="62AFBDDC">
      <w:pPr>
        <w:pStyle w:val="140"/>
        <w:keepNext/>
        <w:rPr>
          <w:lang w:eastAsia="zh"/>
        </w:rPr>
      </w:pPr>
      <w:r>
        <w:rPr>
          <w:rFonts w:hint="eastAsia"/>
          <w:lang w:eastAsia="zh"/>
        </w:rPr>
        <w:t>具备引用检验包括，支持按今日、昨日、3天内、7天内查询。</w:t>
      </w:r>
    </w:p>
    <w:p w14:paraId="0B139357">
      <w:pPr>
        <w:pStyle w:val="140"/>
        <w:keepNext/>
        <w:rPr>
          <w:lang w:eastAsia="zh"/>
        </w:rPr>
      </w:pPr>
      <w:r>
        <w:rPr>
          <w:rFonts w:hint="eastAsia"/>
          <w:lang w:eastAsia="zh"/>
        </w:rPr>
        <w:t>具备引用检查包括，支持按今日、昨日、3天内、7天内查询。</w:t>
      </w:r>
    </w:p>
    <w:p w14:paraId="09083219">
      <w:pPr>
        <w:pStyle w:val="140"/>
        <w:keepNext/>
        <w:rPr>
          <w:lang w:eastAsia="zh"/>
        </w:rPr>
      </w:pPr>
      <w:r>
        <w:rPr>
          <w:rFonts w:hint="eastAsia"/>
          <w:lang w:eastAsia="zh"/>
        </w:rPr>
        <w:t>具备引用医嘱内容，可按长期、临时、有效查询，支持引用格式设定。</w:t>
      </w:r>
    </w:p>
    <w:p w14:paraId="1A76931F">
      <w:pPr>
        <w:pStyle w:val="140"/>
        <w:keepNext/>
        <w:rPr>
          <w:lang w:eastAsia="zh"/>
        </w:rPr>
      </w:pPr>
      <w:r>
        <w:rPr>
          <w:rFonts w:hint="eastAsia"/>
          <w:lang w:eastAsia="zh"/>
        </w:rPr>
        <w:t>具备书写文书时，通过书写助手引用特殊字符。</w:t>
      </w:r>
    </w:p>
    <w:p w14:paraId="51F6BBEA">
      <w:pPr>
        <w:pStyle w:val="140"/>
        <w:keepNext/>
        <w:rPr>
          <w:lang w:eastAsia="zh"/>
        </w:rPr>
      </w:pPr>
      <w:r>
        <w:rPr>
          <w:rFonts w:hint="eastAsia"/>
          <w:lang w:eastAsia="zh"/>
        </w:rPr>
        <w:t>具备书写文书时，引用医生病历记录，包括本次病历及历史病历。</w:t>
      </w:r>
    </w:p>
    <w:p w14:paraId="0193EDEF">
      <w:pPr>
        <w:pStyle w:val="140"/>
        <w:keepNext/>
      </w:pPr>
      <w:r>
        <w:rPr>
          <w:rFonts w:hint="eastAsia"/>
          <w:lang w:eastAsia="zh"/>
        </w:rPr>
        <w:t>具备引用手麻文书记录，包括总输液量、总书写量、总失血量、总尿量。</w:t>
      </w:r>
    </w:p>
    <w:p w14:paraId="231B88D9">
      <w:pPr>
        <w:pStyle w:val="6"/>
        <w:keepLines w:val="0"/>
        <w:tabs>
          <w:tab w:val="left" w:pos="0"/>
          <w:tab w:val="clear" w:pos="424"/>
        </w:tabs>
        <w:rPr>
          <w:rFonts w:ascii="宋体" w:hAnsi="宋体" w:cs="宋体"/>
          <w:color w:val="000000" w:themeColor="text1"/>
          <w14:textFill>
            <w14:solidFill>
              <w14:schemeClr w14:val="tx1"/>
            </w14:solidFill>
          </w14:textFill>
        </w:rPr>
      </w:pPr>
      <w:bookmarkStart w:id="292" w:name="_Toc1999096163"/>
      <w:bookmarkStart w:id="293" w:name="_Toc1993454640"/>
      <w:bookmarkStart w:id="294" w:name="_Toc1186230007"/>
      <w:r>
        <w:rPr>
          <w:rFonts w:hint="eastAsia" w:ascii="宋体" w:hAnsi="宋体" w:cs="宋体"/>
          <w:color w:val="000000" w:themeColor="text1"/>
          <w14:textFill>
            <w14:solidFill>
              <w14:schemeClr w14:val="tx1"/>
            </w14:solidFill>
          </w14:textFill>
        </w:rPr>
        <w:t>护理文书查询</w:t>
      </w:r>
      <w:bookmarkEnd w:id="292"/>
      <w:bookmarkEnd w:id="293"/>
      <w:bookmarkEnd w:id="294"/>
    </w:p>
    <w:p w14:paraId="725DA7F3">
      <w:pPr>
        <w:pStyle w:val="140"/>
        <w:keepNext/>
      </w:pPr>
      <w:r>
        <w:rPr>
          <w:rFonts w:hint="eastAsia"/>
        </w:rPr>
        <w:t>具备查询患者本病区患者出入院情况功能。</w:t>
      </w:r>
    </w:p>
    <w:p w14:paraId="0E0106AF">
      <w:pPr>
        <w:pStyle w:val="140"/>
        <w:keepNext/>
      </w:pPr>
      <w:r>
        <w:rPr>
          <w:rFonts w:hint="eastAsia"/>
        </w:rPr>
        <w:t>具备查询高危压疮病人评估情况功能。</w:t>
      </w:r>
    </w:p>
    <w:p w14:paraId="586A2AEF">
      <w:pPr>
        <w:pStyle w:val="140"/>
        <w:keepNext/>
      </w:pPr>
      <w:r>
        <w:rPr>
          <w:rFonts w:hint="eastAsia"/>
        </w:rPr>
        <w:t>具备查询高危跌倒病人评估情况功能。</w:t>
      </w:r>
    </w:p>
    <w:p w14:paraId="7BFDF7F9">
      <w:pPr>
        <w:pStyle w:val="140"/>
        <w:keepNext/>
      </w:pPr>
      <w:r>
        <w:rPr>
          <w:rFonts w:hint="eastAsia"/>
        </w:rPr>
        <w:t>具备查询导管滑脱病人评估情况功能。</w:t>
      </w:r>
    </w:p>
    <w:p w14:paraId="591F13E6">
      <w:pPr>
        <w:pStyle w:val="140"/>
        <w:keepNext/>
      </w:pPr>
      <w:r>
        <w:rPr>
          <w:rFonts w:hint="eastAsia"/>
        </w:rPr>
        <w:t>具备查询高危疼痛病人评估情况功能。</w:t>
      </w:r>
    </w:p>
    <w:p w14:paraId="184B55EB">
      <w:pPr>
        <w:pStyle w:val="140"/>
        <w:keepNext/>
      </w:pPr>
      <w:r>
        <w:rPr>
          <w:rFonts w:hint="eastAsia"/>
        </w:rPr>
        <w:t>具备查询患者历次护理文书情况功能。</w:t>
      </w:r>
    </w:p>
    <w:p w14:paraId="1D2BD969">
      <w:pPr>
        <w:pStyle w:val="140"/>
        <w:keepNext/>
      </w:pPr>
      <w:r>
        <w:rPr>
          <w:rFonts w:hint="eastAsia"/>
        </w:rPr>
        <w:t>具备查询患者异常体征情况功能。</w:t>
      </w:r>
    </w:p>
    <w:p w14:paraId="36405E19">
      <w:pPr>
        <w:pStyle w:val="140"/>
        <w:keepNext/>
      </w:pPr>
      <w:r>
        <w:rPr>
          <w:rFonts w:hint="eastAsia"/>
        </w:rPr>
        <w:t>具备查询患者待执行体征记录功能。</w:t>
      </w:r>
    </w:p>
    <w:p w14:paraId="5E66AD76">
      <w:pPr>
        <w:pStyle w:val="140"/>
        <w:keepNext/>
      </w:pPr>
      <w:r>
        <w:rPr>
          <w:rFonts w:hint="eastAsia"/>
        </w:rPr>
        <w:t>具体查询患者待评估记录功能。</w:t>
      </w:r>
    </w:p>
    <w:p w14:paraId="2419738B">
      <w:pPr>
        <w:pStyle w:val="6"/>
        <w:keepLines w:val="0"/>
        <w:tabs>
          <w:tab w:val="left" w:pos="0"/>
          <w:tab w:val="clear" w:pos="424"/>
        </w:tabs>
        <w:rPr>
          <w:rFonts w:ascii="宋体" w:hAnsi="宋体" w:cs="宋体"/>
          <w:color w:val="000000" w:themeColor="text1"/>
          <w14:textFill>
            <w14:solidFill>
              <w14:schemeClr w14:val="tx1"/>
            </w14:solidFill>
          </w14:textFill>
        </w:rPr>
      </w:pPr>
      <w:bookmarkStart w:id="295" w:name="_Toc2030933739"/>
      <w:bookmarkStart w:id="296" w:name="_Toc1545521733"/>
      <w:bookmarkStart w:id="297" w:name="_Toc1841774600"/>
      <w:r>
        <w:rPr>
          <w:rFonts w:hint="eastAsia" w:ascii="宋体" w:hAnsi="宋体" w:cs="宋体"/>
          <w:color w:val="000000" w:themeColor="text1"/>
          <w14:textFill>
            <w14:solidFill>
              <w14:schemeClr w14:val="tx1"/>
            </w14:solidFill>
          </w14:textFill>
        </w:rPr>
        <w:t>护理文书阅改</w:t>
      </w:r>
      <w:bookmarkEnd w:id="295"/>
      <w:bookmarkEnd w:id="296"/>
      <w:bookmarkEnd w:id="297"/>
    </w:p>
    <w:p w14:paraId="7F724FA5">
      <w:pPr>
        <w:pStyle w:val="140"/>
        <w:keepNext/>
      </w:pPr>
      <w:r>
        <w:rPr>
          <w:rFonts w:hint="eastAsia"/>
        </w:rPr>
        <w:t>具备配置权限给护理部主任、科护士长、病区护士长等进行病历阅改、并记录阅改签名。</w:t>
      </w:r>
    </w:p>
    <w:p w14:paraId="5F6656F7">
      <w:pPr>
        <w:pStyle w:val="140"/>
        <w:keepNext/>
      </w:pPr>
      <w:r>
        <w:rPr>
          <w:rFonts w:hint="eastAsia"/>
        </w:rPr>
        <w:t>具备在有权限的用户（护理部主任、科护士长、病区护士长）阅改修改时，记录阅改修改的痕迹。</w:t>
      </w:r>
    </w:p>
    <w:p w14:paraId="74231C77">
      <w:pPr>
        <w:pStyle w:val="140"/>
        <w:keepNext/>
      </w:pPr>
      <w:r>
        <w:rPr>
          <w:rFonts w:hint="eastAsia"/>
        </w:rPr>
        <w:t>具备根据表单类别筛选存在未阅改的护理病历。</w:t>
      </w:r>
    </w:p>
    <w:p w14:paraId="0208002A">
      <w:pPr>
        <w:pStyle w:val="140"/>
        <w:keepNext/>
      </w:pPr>
      <w:r>
        <w:rPr>
          <w:rFonts w:hint="eastAsia"/>
        </w:rPr>
        <w:t>具备根据患者维度筛选该患者存在未阅改的护理病历。</w:t>
      </w:r>
    </w:p>
    <w:p w14:paraId="07FAF359">
      <w:pPr>
        <w:pStyle w:val="140"/>
        <w:keepNext/>
      </w:pPr>
      <w:r>
        <w:rPr>
          <w:rFonts w:hint="eastAsia"/>
        </w:rPr>
        <w:t>具备对同一类文书的多个患者进行切换阅改。</w:t>
      </w:r>
    </w:p>
    <w:p w14:paraId="415657A1">
      <w:pPr>
        <w:pStyle w:val="140"/>
        <w:keepNext/>
      </w:pPr>
      <w:r>
        <w:rPr>
          <w:rFonts w:hint="eastAsia"/>
        </w:rPr>
        <w:t>具备护理部主任、科护士长、病区护士长查看对同一类文书的多个患者的阅改修改留痕记录进行查看。</w:t>
      </w:r>
    </w:p>
    <w:p w14:paraId="286C9219">
      <w:pPr>
        <w:pStyle w:val="140"/>
        <w:keepNext/>
      </w:pPr>
      <w:r>
        <w:rPr>
          <w:rFonts w:hint="eastAsia"/>
        </w:rPr>
        <w:t>具备在阅改界面新增护理记录，直接修改阅改内容，并在阅改界面标记修改的内容。</w:t>
      </w:r>
    </w:p>
    <w:p w14:paraId="682D92BC">
      <w:pPr>
        <w:pStyle w:val="140"/>
        <w:keepNext/>
      </w:pPr>
      <w:r>
        <w:rPr>
          <w:rFonts w:hint="eastAsia"/>
        </w:rPr>
        <w:t>具备筛选存在阅改修改留痕记录的护理文书记录。</w:t>
      </w:r>
    </w:p>
    <w:p w14:paraId="37632557">
      <w:pPr>
        <w:pStyle w:val="140"/>
        <w:keepNext/>
      </w:pPr>
      <w:r>
        <w:rPr>
          <w:rFonts w:hint="eastAsia"/>
        </w:rPr>
        <w:t>具备根据用户需求渲染阅改界面，阅改界面渲染模式支持可配置。</w:t>
      </w:r>
    </w:p>
    <w:p w14:paraId="719C5BC9">
      <w:pPr>
        <w:pStyle w:val="140"/>
        <w:keepNext/>
      </w:pPr>
      <w:r>
        <w:rPr>
          <w:rFonts w:hint="eastAsia"/>
        </w:rPr>
        <w:t>具备对同一份文书的多条记录进行批量阅改功能。</w:t>
      </w:r>
    </w:p>
    <w:p w14:paraId="167A1E6A">
      <w:pPr>
        <w:pStyle w:val="140"/>
        <w:keepNext/>
      </w:pPr>
      <w:r>
        <w:rPr>
          <w:rFonts w:hint="eastAsia"/>
        </w:rPr>
        <w:t>具备对文书的单条记录进行阅改。</w:t>
      </w:r>
    </w:p>
    <w:p w14:paraId="65ED8DAA">
      <w:pPr>
        <w:pStyle w:val="140"/>
        <w:keepNext/>
      </w:pPr>
      <w:r>
        <w:rPr>
          <w:rFonts w:hint="eastAsia"/>
        </w:rPr>
        <w:t>具备已经阅改的文书可配置职级权限，支持职级高的对已阅改内容进行再次修改阅改。</w:t>
      </w:r>
    </w:p>
    <w:p w14:paraId="6560A5B2">
      <w:pPr>
        <w:pStyle w:val="140"/>
        <w:keepNext/>
      </w:pPr>
      <w:r>
        <w:rPr>
          <w:rFonts w:hint="eastAsia"/>
        </w:rPr>
        <w:t>具备护理部主任、科护士长、病区护士长查看护理病历、医嘱、住院病历、医技报告信息，辅助进行病历阅改功能。</w:t>
      </w:r>
    </w:p>
    <w:p w14:paraId="47C18FEE">
      <w:pPr>
        <w:pStyle w:val="140"/>
        <w:keepNext/>
      </w:pPr>
      <w:r>
        <w:rPr>
          <w:rFonts w:hint="eastAsia"/>
        </w:rPr>
        <w:t>具备对已经阅改的记录进行单条撤销阅改。</w:t>
      </w:r>
    </w:p>
    <w:p w14:paraId="67BB775F">
      <w:pPr>
        <w:pStyle w:val="140"/>
        <w:keepNext/>
      </w:pPr>
      <w:r>
        <w:rPr>
          <w:rFonts w:hint="eastAsia"/>
        </w:rPr>
        <w:t>具备对已经阅改的记录进行批量撤销阅改。</w:t>
      </w:r>
    </w:p>
    <w:p w14:paraId="1DDF7685">
      <w:pPr>
        <w:pStyle w:val="140"/>
        <w:keepNext/>
      </w:pPr>
      <w:r>
        <w:rPr>
          <w:rFonts w:hint="eastAsia"/>
        </w:rPr>
        <w:t>具备记录撤销阅改病历的签名记录。</w:t>
      </w:r>
    </w:p>
    <w:p w14:paraId="20D27B39">
      <w:pPr>
        <w:pStyle w:val="140"/>
        <w:keepNext/>
      </w:pPr>
      <w:r>
        <w:rPr>
          <w:rFonts w:hint="eastAsia"/>
        </w:rPr>
        <w:t>具备对于已经撤销阅改的内容，在护理病历修改。</w:t>
      </w:r>
    </w:p>
    <w:p w14:paraId="45CE084F">
      <w:pPr>
        <w:pStyle w:val="140"/>
        <w:keepNext/>
      </w:pPr>
      <w:r>
        <w:rPr>
          <w:rFonts w:hint="eastAsia"/>
        </w:rPr>
        <w:t>具备配置职级权限，无需撤销阅改即可为已经阅改的文书支持职级高的对已阅改内容进行再次修改阅改。</w:t>
      </w:r>
    </w:p>
    <w:p w14:paraId="0C2186EF">
      <w:pPr>
        <w:pStyle w:val="6"/>
        <w:keepLines w:val="0"/>
        <w:tabs>
          <w:tab w:val="left" w:pos="0"/>
          <w:tab w:val="clear" w:pos="424"/>
        </w:tabs>
        <w:rPr>
          <w:rFonts w:ascii="宋体" w:hAnsi="宋体" w:cs="宋体"/>
          <w:color w:val="000000" w:themeColor="text1"/>
          <w14:textFill>
            <w14:solidFill>
              <w14:schemeClr w14:val="tx1"/>
            </w14:solidFill>
          </w14:textFill>
        </w:rPr>
      </w:pPr>
      <w:bookmarkStart w:id="298" w:name="_Toc1776179726"/>
      <w:bookmarkStart w:id="299" w:name="_Toc872881011"/>
      <w:bookmarkStart w:id="300" w:name="_Toc141541741"/>
      <w:r>
        <w:rPr>
          <w:rFonts w:hint="eastAsia" w:ascii="宋体" w:hAnsi="宋体" w:cs="宋体"/>
          <w:color w:val="000000" w:themeColor="text1"/>
          <w14:textFill>
            <w14:solidFill>
              <w14:schemeClr w14:val="tx1"/>
            </w14:solidFill>
          </w14:textFill>
        </w:rPr>
        <w:t>护理体征画像</w:t>
      </w:r>
      <w:bookmarkEnd w:id="298"/>
      <w:bookmarkEnd w:id="299"/>
      <w:bookmarkEnd w:id="300"/>
    </w:p>
    <w:p w14:paraId="7D423631">
      <w:pPr>
        <w:pStyle w:val="140"/>
        <w:keepNext/>
      </w:pPr>
      <w:r>
        <w:rPr>
          <w:rFonts w:hint="eastAsia"/>
        </w:rPr>
        <w:t>具备患者体征画像展示功能，包括体温、呼吸、脉搏趋势，体征项目数据录入保存后实时展示到趋势图。</w:t>
      </w:r>
    </w:p>
    <w:p w14:paraId="7025FEEB">
      <w:pPr>
        <w:pStyle w:val="140"/>
        <w:keepNext/>
      </w:pPr>
      <w:r>
        <w:rPr>
          <w:rFonts w:hint="eastAsia"/>
        </w:rPr>
        <w:t>具备患者的其他评估单、体温单、护理记录单、出入量等信息自动提取生成功能。</w:t>
      </w:r>
    </w:p>
    <w:p w14:paraId="7CB166CB">
      <w:pPr>
        <w:pStyle w:val="140"/>
        <w:keepNext/>
      </w:pPr>
      <w:r>
        <w:rPr>
          <w:rFonts w:hint="eastAsia"/>
        </w:rPr>
        <w:t>具备体征画像共享功能，可提供不同维度的趋势图，共享给临床医生。</w:t>
      </w:r>
    </w:p>
    <w:p w14:paraId="3CC16977">
      <w:pPr>
        <w:pStyle w:val="140"/>
        <w:keepNext/>
      </w:pPr>
      <w:r>
        <w:rPr>
          <w:rFonts w:hint="eastAsia"/>
        </w:rPr>
        <w:t>具备血压趋势图展示功能，包含收缩压/舒张压/脉压差、呼吸、脉搏趋势。</w:t>
      </w:r>
    </w:p>
    <w:p w14:paraId="62F7CD79">
      <w:pPr>
        <w:pStyle w:val="140"/>
        <w:keepNext/>
      </w:pPr>
      <w:r>
        <w:rPr>
          <w:rFonts w:hint="eastAsia"/>
        </w:rPr>
        <w:t>具备血糖趋势图展示功能，包含日血糖以及全部血糖趋势。</w:t>
      </w:r>
    </w:p>
    <w:p w14:paraId="57929397">
      <w:pPr>
        <w:pStyle w:val="140"/>
        <w:keepNext/>
      </w:pPr>
      <w:r>
        <w:rPr>
          <w:rFonts w:hint="eastAsia"/>
        </w:rPr>
        <w:t>具备出入量趋势图展示功能，包含出量、入量以及出入量绝对差值趋势。</w:t>
      </w:r>
    </w:p>
    <w:p w14:paraId="2D34F2A1">
      <w:pPr>
        <w:pStyle w:val="6"/>
        <w:keepLines w:val="0"/>
        <w:tabs>
          <w:tab w:val="left" w:pos="0"/>
          <w:tab w:val="clear" w:pos="424"/>
        </w:tabs>
        <w:rPr>
          <w:rFonts w:ascii="宋体" w:hAnsi="宋体" w:cs="宋体"/>
          <w:color w:val="000000" w:themeColor="text1"/>
          <w14:textFill>
            <w14:solidFill>
              <w14:schemeClr w14:val="tx1"/>
            </w14:solidFill>
          </w14:textFill>
        </w:rPr>
      </w:pPr>
      <w:bookmarkStart w:id="301" w:name="_Toc240377554"/>
      <w:bookmarkStart w:id="302" w:name="_Toc1671139073"/>
      <w:bookmarkStart w:id="303" w:name="_Toc966523467"/>
      <w:r>
        <w:rPr>
          <w:rFonts w:hint="eastAsia" w:ascii="宋体" w:hAnsi="宋体" w:cs="宋体"/>
          <w:color w:val="000000" w:themeColor="text1"/>
          <w14:textFill>
            <w14:solidFill>
              <w14:schemeClr w14:val="tx1"/>
            </w14:solidFill>
          </w14:textFill>
        </w:rPr>
        <w:t>评估量表趋势图</w:t>
      </w:r>
      <w:bookmarkEnd w:id="301"/>
      <w:bookmarkEnd w:id="302"/>
      <w:bookmarkEnd w:id="303"/>
    </w:p>
    <w:p w14:paraId="634CDE1B">
      <w:pPr>
        <w:pStyle w:val="140"/>
        <w:keepNext/>
      </w:pPr>
      <w:r>
        <w:rPr>
          <w:rFonts w:hint="eastAsia"/>
        </w:rPr>
        <w:t>评估量表趋势图模块为护理人员提供动态化风险评估追踪能力，支持通过可视化图表直观掌握患者风险变化趋势。</w:t>
      </w:r>
    </w:p>
    <w:p w14:paraId="16F1A6ED">
      <w:pPr>
        <w:pStyle w:val="140"/>
        <w:keepNext/>
      </w:pPr>
      <w:r>
        <w:rPr>
          <w:rFonts w:hint="eastAsia"/>
        </w:rPr>
        <w:t>具备历史评估全景展示功能，支持查询患者全部历史评估单，按记录时间正序自动排序生成时间轴线，基于量表采集数据动态生成多维度趋势图表。</w:t>
      </w:r>
    </w:p>
    <w:p w14:paraId="4F9D81E7">
      <w:pPr>
        <w:pStyle w:val="140"/>
        <w:keepNext/>
      </w:pPr>
      <w:r>
        <w:rPr>
          <w:rFonts w:hint="eastAsia"/>
        </w:rPr>
        <w:t>具备时序趋势对比分析功能，以评估时间轴为基准展示风险变化趋势，实现评估单总分趋势与单项目分值趋势同屏对比分析。</w:t>
      </w:r>
    </w:p>
    <w:p w14:paraId="688D5069">
      <w:pPr>
        <w:pStyle w:val="140"/>
        <w:keepNext/>
      </w:pPr>
      <w:r>
        <w:rPr>
          <w:rFonts w:hint="eastAsia"/>
        </w:rPr>
        <w:t>提供专科风险评估管理功能，支持专项趋势图独立操作，可查看\导出VTE风险评估、压疮风险评估、跌倒风险评估、疼痛风险评估、导管风险评估、自理能力评估及营养能力评估等标准化趋势图（PNG格式）。</w:t>
      </w:r>
    </w:p>
    <w:p w14:paraId="1052AFA7">
      <w:pPr>
        <w:pStyle w:val="140"/>
        <w:keepNext/>
      </w:pPr>
      <w:r>
        <w:rPr>
          <w:rFonts w:hint="eastAsia"/>
        </w:rPr>
        <w:t>具备自动关联患者全周期评估数据功能，无需人工干预即可生成连续性分析图表。</w:t>
      </w:r>
    </w:p>
    <w:p w14:paraId="4F295589">
      <w:pPr>
        <w:pStyle w:val="6"/>
        <w:keepLines w:val="0"/>
        <w:tabs>
          <w:tab w:val="left" w:pos="0"/>
          <w:tab w:val="clear" w:pos="424"/>
        </w:tabs>
        <w:rPr>
          <w:rFonts w:ascii="宋体" w:hAnsi="宋体" w:cs="宋体"/>
          <w:color w:val="000000" w:themeColor="text1"/>
          <w14:textFill>
            <w14:solidFill>
              <w14:schemeClr w14:val="tx1"/>
            </w14:solidFill>
          </w14:textFill>
        </w:rPr>
      </w:pPr>
      <w:bookmarkStart w:id="304" w:name="_Toc923067209"/>
      <w:bookmarkStart w:id="305" w:name="_Toc545132272"/>
      <w:bookmarkStart w:id="306" w:name="_Toc1975946801"/>
      <w:r>
        <w:rPr>
          <w:rFonts w:hint="eastAsia" w:ascii="宋体" w:hAnsi="宋体" w:cs="宋体"/>
          <w:color w:val="000000" w:themeColor="text1"/>
          <w14:textFill>
            <w14:solidFill>
              <w14:schemeClr w14:val="tx1"/>
            </w14:solidFill>
          </w14:textFill>
        </w:rPr>
        <w:t>护理计划</w:t>
      </w:r>
      <w:bookmarkEnd w:id="304"/>
      <w:bookmarkEnd w:id="305"/>
      <w:bookmarkEnd w:id="306"/>
    </w:p>
    <w:p w14:paraId="7FC347A0">
      <w:pPr>
        <w:pStyle w:val="140"/>
        <w:keepNext/>
        <w:numPr>
          <w:ilvl w:val="255"/>
          <w:numId w:val="0"/>
        </w:numPr>
        <w:ind w:left="420" w:leftChars="200"/>
        <w:rPr>
          <w:lang w:eastAsia="zh-Hans"/>
        </w:rPr>
      </w:pPr>
      <w:r>
        <w:rPr>
          <w:rFonts w:hint="eastAsia"/>
        </w:rPr>
        <w:t>（1）</w:t>
      </w:r>
      <w:r>
        <w:rPr>
          <w:rFonts w:hint="eastAsia"/>
          <w:lang w:eastAsia="zh-Hans"/>
        </w:rPr>
        <w:t>护理计划管理</w:t>
      </w:r>
    </w:p>
    <w:p w14:paraId="019FC3AF">
      <w:pPr>
        <w:pStyle w:val="140"/>
        <w:keepNext/>
      </w:pPr>
      <w:r>
        <w:rPr>
          <w:rFonts w:hint="eastAsia"/>
        </w:rPr>
        <w:t>具备护理计划管理功能，包括护理评估、护理问题、护理目标、护理措施、护理评价、护理计划模块知识库、护理措施智能提醒。</w:t>
      </w:r>
    </w:p>
    <w:p w14:paraId="6922BC1B">
      <w:pPr>
        <w:pStyle w:val="140"/>
        <w:keepNext/>
      </w:pPr>
      <w:r>
        <w:rPr>
          <w:rFonts w:hint="eastAsia"/>
        </w:rPr>
        <w:t>具备护理计划的执行、停止、评价、取消评价、作废功能。</w:t>
      </w:r>
    </w:p>
    <w:p w14:paraId="7497461A">
      <w:pPr>
        <w:pStyle w:val="140"/>
        <w:keepNext/>
      </w:pPr>
      <w:r>
        <w:rPr>
          <w:rFonts w:hint="eastAsia"/>
        </w:rPr>
        <w:t>具备根据评估结果推荐护理问题功能。</w:t>
      </w:r>
    </w:p>
    <w:p w14:paraId="6A694722">
      <w:pPr>
        <w:pStyle w:val="140"/>
        <w:keepNext/>
      </w:pPr>
      <w:r>
        <w:rPr>
          <w:rFonts w:hint="eastAsia"/>
        </w:rPr>
        <w:t>具备根据护理问题，联动生成护理目标、措施功能，在护理计划列表中展示，护理措施由体征测量、护理评估、健康宣教、护理措施组成。</w:t>
      </w:r>
    </w:p>
    <w:p w14:paraId="63DACE92">
      <w:pPr>
        <w:pStyle w:val="140"/>
        <w:keepNext/>
      </w:pPr>
      <w:r>
        <w:rPr>
          <w:rFonts w:hint="eastAsia"/>
        </w:rPr>
        <w:t>具备对护理计划单进行打印、预览功能。</w:t>
      </w:r>
    </w:p>
    <w:p w14:paraId="5C33B478">
      <w:pPr>
        <w:pStyle w:val="140"/>
        <w:keepNext/>
      </w:pPr>
      <w:r>
        <w:rPr>
          <w:rFonts w:hint="eastAsia"/>
        </w:rPr>
        <w:t>具备护理计划模板设置功能，包括：护理问题、护理目标、护理措施。</w:t>
      </w:r>
    </w:p>
    <w:p w14:paraId="469F3BFB">
      <w:pPr>
        <w:pStyle w:val="140"/>
        <w:keepNext/>
      </w:pPr>
      <w:r>
        <w:rPr>
          <w:rFonts w:hint="eastAsia"/>
        </w:rPr>
        <w:t>具备风险评估、体温、入区、医嘱触发护理计划规则设置功能。</w:t>
      </w:r>
    </w:p>
    <w:p w14:paraId="65CCE499">
      <w:pPr>
        <w:pStyle w:val="140"/>
        <w:keepNext/>
      </w:pPr>
      <w:r>
        <w:rPr>
          <w:rFonts w:hint="eastAsia"/>
        </w:rPr>
        <w:t>具备护理评估标准设定功能。</w:t>
      </w:r>
    </w:p>
    <w:p w14:paraId="4DC6BDF5">
      <w:pPr>
        <w:pStyle w:val="140"/>
        <w:keepNext/>
        <w:rPr>
          <w:lang w:eastAsia="zh"/>
        </w:rPr>
      </w:pPr>
      <w:r>
        <w:rPr>
          <w:rFonts w:hint="eastAsia"/>
        </w:rPr>
        <w:t>需支持护士对患者进行风险评估或录入异常生命体征时自动产生推荐的护理诊断列表</w:t>
      </w:r>
      <w:r>
        <w:rPr>
          <w:rFonts w:hint="eastAsia"/>
          <w:lang w:eastAsia="zh"/>
        </w:rPr>
        <w:t>；</w:t>
      </w:r>
    </w:p>
    <w:p w14:paraId="1FF04C5C">
      <w:pPr>
        <w:pStyle w:val="140"/>
        <w:keepNext/>
      </w:pPr>
      <w:r>
        <w:rPr>
          <w:rFonts w:hint="eastAsia"/>
        </w:rPr>
        <w:t>需支持护士依据临床知识进行诊断确认，并根据需要手动添加系统中维护的护理诊断，确认后的护理诊断信息</w:t>
      </w:r>
      <w:r>
        <w:rPr>
          <w:rFonts w:hint="eastAsia"/>
          <w:lang w:eastAsia="zh"/>
        </w:rPr>
        <w:t>，</w:t>
      </w:r>
      <w:r>
        <w:rPr>
          <w:rFonts w:hint="eastAsia"/>
        </w:rPr>
        <w:t>包括</w:t>
      </w:r>
      <w:r>
        <w:rPr>
          <w:rFonts w:hint="eastAsia"/>
          <w:lang w:eastAsia="zh"/>
        </w:rPr>
        <w:t>不限于：</w:t>
      </w:r>
      <w:r>
        <w:rPr>
          <w:rFonts w:hint="eastAsia"/>
        </w:rPr>
        <w:t>诊断名称、相关因素、护理措施、相关因素、创建人、创建时间、诊断开始时间、结束时间、诊断状态</w:t>
      </w:r>
      <w:r>
        <w:rPr>
          <w:rFonts w:hint="eastAsia"/>
          <w:lang w:eastAsia="zh"/>
        </w:rPr>
        <w:t>等</w:t>
      </w:r>
      <w:r>
        <w:rPr>
          <w:rFonts w:hint="eastAsia"/>
        </w:rPr>
        <w:t>。</w:t>
      </w:r>
    </w:p>
    <w:p w14:paraId="1E717D45">
      <w:pPr>
        <w:pStyle w:val="140"/>
        <w:keepNext/>
      </w:pPr>
      <w:r>
        <w:rPr>
          <w:rFonts w:hint="eastAsia"/>
        </w:rPr>
        <w:t>需支持管理部门维护护理计划模板。</w:t>
      </w:r>
    </w:p>
    <w:p w14:paraId="006AA850">
      <w:pPr>
        <w:pStyle w:val="140"/>
        <w:keepNext/>
        <w:numPr>
          <w:ilvl w:val="255"/>
          <w:numId w:val="0"/>
        </w:numPr>
        <w:ind w:left="420" w:leftChars="200"/>
        <w:rPr>
          <w:lang w:eastAsia="zh-Hans"/>
        </w:rPr>
      </w:pPr>
      <w:r>
        <w:rPr>
          <w:rFonts w:hint="eastAsia"/>
        </w:rPr>
        <w:t>（2）</w:t>
      </w:r>
      <w:r>
        <w:rPr>
          <w:rFonts w:hint="eastAsia"/>
          <w:lang w:eastAsia="zh-Hans"/>
        </w:rPr>
        <w:t>护理计划联动规则管理</w:t>
      </w:r>
    </w:p>
    <w:p w14:paraId="16C7B9AA">
      <w:pPr>
        <w:pStyle w:val="140"/>
        <w:keepNext/>
      </w:pPr>
      <w:r>
        <w:rPr>
          <w:rFonts w:hint="eastAsia"/>
        </w:rPr>
        <w:t>具备护理计划联动规则管理功能，包括压疮评估联动、跌倒评估联动、自理能力评估联动、管道滑脱评估联动、入院宣教联动、手术宣教联动、检查宣教联动、饮食宣教联动。</w:t>
      </w:r>
    </w:p>
    <w:p w14:paraId="072A75DF">
      <w:pPr>
        <w:pStyle w:val="140"/>
        <w:keepNext/>
      </w:pPr>
      <w:r>
        <w:rPr>
          <w:rFonts w:hint="eastAsia"/>
        </w:rPr>
        <w:t>具备通过入院评估和风险评估，智能提示建议护理问题，护士根据病人病情选择护理问题，生成到护理计划中功能。</w:t>
      </w:r>
    </w:p>
    <w:p w14:paraId="02F89317">
      <w:pPr>
        <w:pStyle w:val="140"/>
        <w:keepNext/>
      </w:pPr>
      <w:r>
        <w:rPr>
          <w:rFonts w:hint="eastAsia"/>
        </w:rPr>
        <w:t>具备风险评估趋势图展示功能。</w:t>
      </w:r>
    </w:p>
    <w:p w14:paraId="152F957D">
      <w:pPr>
        <w:pStyle w:val="140"/>
        <w:keepNext/>
      </w:pPr>
      <w:r>
        <w:rPr>
          <w:rFonts w:hint="eastAsia"/>
        </w:rPr>
        <w:t>具备高危压疮、高危跌倒、高危自理能力、高危管道滑脱、体温大于38度可以触发护理计划功能。</w:t>
      </w:r>
    </w:p>
    <w:p w14:paraId="25635475">
      <w:pPr>
        <w:pStyle w:val="140"/>
        <w:keepNext/>
        <w:rPr>
          <w:lang w:eastAsia="zh"/>
        </w:rPr>
      </w:pPr>
      <w:r>
        <w:rPr>
          <w:rFonts w:hint="eastAsia"/>
        </w:rPr>
        <w:t>需支持护理评估、生命体征与护理计划诊断的逻辑关系运算，需涵盖常用的护理风险评估及其护理诊断，同时也支持用户根据实际需要进行修改和完善</w:t>
      </w:r>
      <w:r>
        <w:rPr>
          <w:rFonts w:hint="eastAsia"/>
          <w:lang w:eastAsia="zh"/>
        </w:rPr>
        <w:t>；</w:t>
      </w:r>
    </w:p>
    <w:p w14:paraId="320ADD5A">
      <w:pPr>
        <w:pStyle w:val="140"/>
        <w:keepNext/>
      </w:pPr>
      <w:r>
        <w:rPr>
          <w:rFonts w:hint="eastAsia"/>
        </w:rPr>
        <w:t>需支持重复护理计划诊断的逻辑处理、相似诊断的互斥管理等逻辑规则，也支持修改维护。</w:t>
      </w:r>
    </w:p>
    <w:p w14:paraId="5BC630F3">
      <w:pPr>
        <w:pStyle w:val="140"/>
        <w:keepNext/>
      </w:pPr>
      <w:r>
        <w:rPr>
          <w:rFonts w:hint="eastAsia"/>
        </w:rPr>
        <w:t>需支持临床护士通过病人体征、护理评估结果自动触发护理计划并执行。</w:t>
      </w:r>
    </w:p>
    <w:p w14:paraId="46C6E42D">
      <w:pPr>
        <w:pStyle w:val="140"/>
        <w:keepNext/>
      </w:pPr>
      <w:r>
        <w:rPr>
          <w:rFonts w:hint="eastAsia"/>
        </w:rPr>
        <w:t>需根据评估结果提示医生对应的护理级别。</w:t>
      </w:r>
    </w:p>
    <w:p w14:paraId="392D13A0">
      <w:pPr>
        <w:pStyle w:val="140"/>
        <w:keepNext/>
      </w:pPr>
      <w:r>
        <w:rPr>
          <w:rFonts w:hint="eastAsia"/>
        </w:rPr>
        <w:t>需支持患者高热时提示每天测量次数需要增加，在患者待测列表增加待测体温时间点。</w:t>
      </w:r>
    </w:p>
    <w:p w14:paraId="5D869A1D">
      <w:pPr>
        <w:pStyle w:val="140"/>
        <w:keepNext/>
        <w:numPr>
          <w:ilvl w:val="255"/>
          <w:numId w:val="0"/>
        </w:numPr>
        <w:ind w:left="420" w:leftChars="200"/>
      </w:pPr>
      <w:r>
        <w:rPr>
          <w:rFonts w:hint="eastAsia"/>
        </w:rPr>
        <w:t>（3）护理计划统计分析</w:t>
      </w:r>
    </w:p>
    <w:p w14:paraId="0FD33E7D">
      <w:pPr>
        <w:pStyle w:val="140"/>
        <w:keepNext/>
        <w:rPr>
          <w:lang w:eastAsia="zh"/>
        </w:rPr>
      </w:pPr>
      <w:r>
        <w:rPr>
          <w:rFonts w:hint="eastAsia"/>
          <w:lang w:eastAsia="zh"/>
        </w:rPr>
        <w:t>具备科室常见护理诊断统计查询功能。</w:t>
      </w:r>
    </w:p>
    <w:p w14:paraId="36110B71">
      <w:pPr>
        <w:pStyle w:val="140"/>
        <w:keepNext/>
        <w:rPr>
          <w:lang w:eastAsia="zh"/>
        </w:rPr>
      </w:pPr>
      <w:r>
        <w:rPr>
          <w:rFonts w:hint="eastAsia"/>
          <w:lang w:eastAsia="zh"/>
        </w:rPr>
        <w:t>具备护理计划执行情况统计查询功能。</w:t>
      </w:r>
    </w:p>
    <w:p w14:paraId="1D378BFF">
      <w:pPr>
        <w:pStyle w:val="140"/>
        <w:keepNext/>
        <w:rPr>
          <w:lang w:eastAsia="zh"/>
        </w:rPr>
      </w:pPr>
      <w:bookmarkStart w:id="307" w:name="heading_62"/>
      <w:r>
        <w:rPr>
          <w:rFonts w:hint="eastAsia"/>
        </w:rPr>
        <w:t>（4）</w:t>
      </w:r>
      <w:r>
        <w:rPr>
          <w:rFonts w:hint="eastAsia"/>
          <w:lang w:eastAsia="zh"/>
        </w:rPr>
        <w:t>历史护理计划管理</w:t>
      </w:r>
      <w:bookmarkEnd w:id="307"/>
    </w:p>
    <w:p w14:paraId="3166B8D7">
      <w:pPr>
        <w:pStyle w:val="140"/>
        <w:keepNext/>
        <w:rPr>
          <w:lang w:eastAsia="zh"/>
        </w:rPr>
      </w:pPr>
      <w:r>
        <w:rPr>
          <w:rFonts w:hint="eastAsia"/>
          <w:lang w:eastAsia="zh"/>
        </w:rPr>
        <w:t>需支持显示患者在院期间所有历史护理诊断信息，包括相关因素、开立时间、建立人、结束时间、计划评价等信息，保证信息可追溯可管理。</w:t>
      </w:r>
    </w:p>
    <w:p w14:paraId="24903DBD">
      <w:pPr>
        <w:pStyle w:val="140"/>
        <w:keepNext/>
        <w:rPr>
          <w:lang w:eastAsia="zh"/>
        </w:rPr>
      </w:pPr>
      <w:bookmarkStart w:id="308" w:name="heading_63"/>
      <w:r>
        <w:rPr>
          <w:rFonts w:hint="eastAsia"/>
        </w:rPr>
        <w:t>（5）</w:t>
      </w:r>
      <w:r>
        <w:rPr>
          <w:rFonts w:hint="eastAsia"/>
          <w:lang w:eastAsia="zh"/>
        </w:rPr>
        <w:t>待诊断管理</w:t>
      </w:r>
      <w:bookmarkEnd w:id="308"/>
    </w:p>
    <w:p w14:paraId="1B2A6CBF">
      <w:pPr>
        <w:pStyle w:val="140"/>
        <w:keepNext/>
        <w:rPr>
          <w:lang w:eastAsia="zh"/>
        </w:rPr>
      </w:pPr>
      <w:r>
        <w:rPr>
          <w:rFonts w:hint="eastAsia"/>
          <w:lang w:eastAsia="zh"/>
        </w:rPr>
        <w:t>需支持针对用户提交的评估记录自动推荐护理计划，当未及时应用推荐的护理计划诊断，系统需支持自动生成待诊断列表进行提醒；</w:t>
      </w:r>
    </w:p>
    <w:p w14:paraId="5FCF24DB">
      <w:pPr>
        <w:pStyle w:val="140"/>
        <w:keepNext/>
        <w:rPr>
          <w:lang w:eastAsia="zh"/>
        </w:rPr>
      </w:pPr>
      <w:r>
        <w:rPr>
          <w:rFonts w:hint="eastAsia"/>
          <w:lang w:eastAsia="zh"/>
        </w:rPr>
        <w:t>需支持在待诊断列表中进行查看提醒，并继续护理计划制定，生成新的护理计划。</w:t>
      </w:r>
    </w:p>
    <w:p w14:paraId="137339ED">
      <w:pPr>
        <w:pStyle w:val="140"/>
        <w:keepNext/>
        <w:rPr>
          <w:lang w:eastAsia="zh"/>
        </w:rPr>
      </w:pPr>
      <w:bookmarkStart w:id="309" w:name="heading_64"/>
      <w:r>
        <w:rPr>
          <w:rFonts w:hint="eastAsia"/>
        </w:rPr>
        <w:t>（6）</w:t>
      </w:r>
      <w:r>
        <w:rPr>
          <w:rFonts w:hint="eastAsia"/>
          <w:lang w:eastAsia="zh"/>
        </w:rPr>
        <w:t>护理措施制定</w:t>
      </w:r>
      <w:bookmarkEnd w:id="309"/>
    </w:p>
    <w:p w14:paraId="4931B45E">
      <w:pPr>
        <w:pStyle w:val="140"/>
        <w:keepNext/>
        <w:rPr>
          <w:lang w:eastAsia="zh"/>
        </w:rPr>
      </w:pPr>
      <w:r>
        <w:rPr>
          <w:rFonts w:hint="eastAsia"/>
          <w:lang w:eastAsia="zh"/>
        </w:rPr>
        <w:t>需支持依据规则由护理诊断自动产生护理措施，并支持护理措施必选项管理，可维护可选、必选选项，必选项目在生成护理计划时不可删除。</w:t>
      </w:r>
    </w:p>
    <w:p w14:paraId="0483BD45">
      <w:pPr>
        <w:pStyle w:val="140"/>
        <w:keepNext/>
        <w:rPr>
          <w:lang w:eastAsia="zh"/>
        </w:rPr>
      </w:pPr>
      <w:bookmarkStart w:id="310" w:name="heading_65"/>
      <w:r>
        <w:rPr>
          <w:rFonts w:hint="eastAsia"/>
        </w:rPr>
        <w:t>（7）</w:t>
      </w:r>
      <w:r>
        <w:rPr>
          <w:rFonts w:hint="eastAsia"/>
          <w:lang w:eastAsia="zh"/>
        </w:rPr>
        <w:t>护理措施规则引擎</w:t>
      </w:r>
      <w:bookmarkEnd w:id="310"/>
    </w:p>
    <w:p w14:paraId="5EDA544C">
      <w:pPr>
        <w:pStyle w:val="140"/>
        <w:keepNext/>
        <w:rPr>
          <w:lang w:eastAsia="zh"/>
        </w:rPr>
      </w:pPr>
      <w:r>
        <w:rPr>
          <w:rFonts w:hint="eastAsia"/>
          <w:lang w:eastAsia="zh"/>
        </w:rPr>
        <w:t>需支持依据规则由护理诊断自动产生护理措施，需支持护理措施必选项管理，可维护可选、必选选项，必选项目在生成护理任务时不可删除。</w:t>
      </w:r>
    </w:p>
    <w:p w14:paraId="1B263E38">
      <w:pPr>
        <w:pStyle w:val="140"/>
        <w:keepNext/>
        <w:rPr>
          <w:lang w:eastAsia="zh"/>
        </w:rPr>
      </w:pPr>
      <w:bookmarkStart w:id="311" w:name="heading_66"/>
      <w:r>
        <w:rPr>
          <w:rFonts w:hint="eastAsia"/>
        </w:rPr>
        <w:t>（8）</w:t>
      </w:r>
      <w:r>
        <w:rPr>
          <w:rFonts w:hint="eastAsia"/>
          <w:lang w:eastAsia="zh"/>
        </w:rPr>
        <w:t>护理目标管理</w:t>
      </w:r>
      <w:bookmarkEnd w:id="311"/>
    </w:p>
    <w:p w14:paraId="7E283AE6">
      <w:pPr>
        <w:pStyle w:val="140"/>
        <w:keepNext/>
        <w:rPr>
          <w:lang w:eastAsia="zh"/>
        </w:rPr>
      </w:pPr>
      <w:r>
        <w:rPr>
          <w:rFonts w:hint="eastAsia"/>
          <w:lang w:eastAsia="zh"/>
        </w:rPr>
        <w:t>需支持依据患者情况核对护理目标，并进行患者护理问题对应目标的添加和修改。</w:t>
      </w:r>
    </w:p>
    <w:p w14:paraId="57855D15">
      <w:pPr>
        <w:pStyle w:val="140"/>
        <w:keepNext/>
        <w:rPr>
          <w:lang w:eastAsia="zh"/>
        </w:rPr>
      </w:pPr>
      <w:bookmarkStart w:id="312" w:name="heading_67"/>
      <w:r>
        <w:rPr>
          <w:rFonts w:hint="eastAsia"/>
        </w:rPr>
        <w:t>（9）</w:t>
      </w:r>
      <w:r>
        <w:rPr>
          <w:rFonts w:hint="eastAsia"/>
          <w:lang w:eastAsia="zh"/>
        </w:rPr>
        <w:t>护理目标规则引擎</w:t>
      </w:r>
      <w:bookmarkEnd w:id="312"/>
    </w:p>
    <w:p w14:paraId="4B37D6A3">
      <w:pPr>
        <w:pStyle w:val="140"/>
        <w:keepNext/>
        <w:rPr>
          <w:lang w:eastAsia="zh"/>
        </w:rPr>
      </w:pPr>
      <w:r>
        <w:rPr>
          <w:rFonts w:hint="eastAsia"/>
          <w:lang w:eastAsia="zh"/>
        </w:rPr>
        <w:t>需支持依据规则由护理诊断自动产生护理目标，并支持护理目标可维护可选。</w:t>
      </w:r>
    </w:p>
    <w:p w14:paraId="4329C76B">
      <w:pPr>
        <w:pStyle w:val="140"/>
        <w:keepNext/>
        <w:rPr>
          <w:lang w:eastAsia="zh"/>
        </w:rPr>
      </w:pPr>
      <w:bookmarkStart w:id="313" w:name="heading_68"/>
      <w:r>
        <w:rPr>
          <w:rFonts w:hint="eastAsia"/>
        </w:rPr>
        <w:t>（10）</w:t>
      </w:r>
      <w:r>
        <w:rPr>
          <w:rFonts w:hint="eastAsia"/>
          <w:lang w:eastAsia="zh"/>
        </w:rPr>
        <w:t>护理评价管理</w:t>
      </w:r>
      <w:bookmarkEnd w:id="313"/>
    </w:p>
    <w:p w14:paraId="044BF630">
      <w:pPr>
        <w:pStyle w:val="140"/>
        <w:keepNext/>
        <w:rPr>
          <w:lang w:eastAsia="zh"/>
        </w:rPr>
      </w:pPr>
      <w:r>
        <w:rPr>
          <w:rFonts w:hint="eastAsia"/>
          <w:lang w:eastAsia="zh"/>
        </w:rPr>
        <w:t>需支持可以依据预期目标的达成情况进行护理计划的评价操作，护士可以通过评价结果来选择完成计划、中止计划，或者删除计划等。</w:t>
      </w:r>
    </w:p>
    <w:p w14:paraId="09D3371F">
      <w:pPr>
        <w:pStyle w:val="140"/>
        <w:keepNext/>
        <w:rPr>
          <w:lang w:eastAsia="zh"/>
        </w:rPr>
      </w:pPr>
      <w:bookmarkStart w:id="314" w:name="heading_69"/>
      <w:r>
        <w:rPr>
          <w:rFonts w:hint="eastAsia"/>
        </w:rPr>
        <w:t>（11）</w:t>
      </w:r>
      <w:r>
        <w:rPr>
          <w:rFonts w:hint="eastAsia"/>
          <w:lang w:eastAsia="zh"/>
        </w:rPr>
        <w:t>护理计划管理引擎</w:t>
      </w:r>
      <w:bookmarkEnd w:id="314"/>
    </w:p>
    <w:p w14:paraId="165B82EA">
      <w:pPr>
        <w:pStyle w:val="140"/>
        <w:keepNext/>
        <w:rPr>
          <w:lang w:eastAsia="zh"/>
        </w:rPr>
      </w:pPr>
      <w:r>
        <w:rPr>
          <w:rFonts w:hint="eastAsia"/>
          <w:lang w:eastAsia="zh"/>
        </w:rPr>
        <w:t>需支持护士针对患者评估情况的变化提醒最新的护理问题，或者关闭前一次护理问题产生的护理计划，使护理问题有一个持续性的计划跟踪。辅助护士持续正确评价患者情况。</w:t>
      </w:r>
    </w:p>
    <w:p w14:paraId="1229CA7A">
      <w:pPr>
        <w:pStyle w:val="140"/>
        <w:keepNext/>
        <w:rPr>
          <w:lang w:eastAsia="zh"/>
        </w:rPr>
      </w:pPr>
      <w:bookmarkStart w:id="315" w:name="heading_70"/>
      <w:r>
        <w:rPr>
          <w:rFonts w:hint="eastAsia"/>
        </w:rPr>
        <w:t>（12）</w:t>
      </w:r>
      <w:r>
        <w:rPr>
          <w:rFonts w:hint="eastAsia"/>
          <w:lang w:eastAsia="zh"/>
        </w:rPr>
        <w:t>护理计划闭环追踪</w:t>
      </w:r>
      <w:bookmarkEnd w:id="315"/>
    </w:p>
    <w:p w14:paraId="5603746B">
      <w:pPr>
        <w:pStyle w:val="140"/>
        <w:keepNext/>
        <w:rPr>
          <w:lang w:eastAsia="zh"/>
        </w:rPr>
      </w:pPr>
      <w:r>
        <w:rPr>
          <w:rFonts w:hint="eastAsia"/>
          <w:lang w:eastAsia="zh"/>
        </w:rPr>
        <w:t>需支持对在院患者跟踪正在发生的护理问题，执行护理措施、评价预期目标，评价护理计划的结束状态，查看患者最新护理计划以及护理措施的执行情况；</w:t>
      </w:r>
    </w:p>
    <w:p w14:paraId="382826A6">
      <w:pPr>
        <w:pStyle w:val="140"/>
        <w:keepNext/>
        <w:rPr>
          <w:lang w:eastAsia="zh"/>
        </w:rPr>
      </w:pPr>
      <w:r>
        <w:rPr>
          <w:rFonts w:hint="eastAsia"/>
          <w:lang w:eastAsia="zh"/>
        </w:rPr>
        <w:t>需支持可查询历史护理问题完成情况和执行清单。</w:t>
      </w:r>
    </w:p>
    <w:p w14:paraId="0ED0E3DB">
      <w:pPr>
        <w:pStyle w:val="140"/>
        <w:keepNext/>
        <w:rPr>
          <w:lang w:eastAsia="zh"/>
        </w:rPr>
      </w:pPr>
      <w:r>
        <w:rPr>
          <w:rFonts w:hint="eastAsia"/>
        </w:rPr>
        <w:t>（13）</w:t>
      </w:r>
      <w:r>
        <w:rPr>
          <w:rFonts w:hint="eastAsia"/>
          <w:lang w:eastAsia="zh"/>
        </w:rPr>
        <w:t>护理计划知识库</w:t>
      </w:r>
    </w:p>
    <w:p w14:paraId="6A2FC8DA">
      <w:pPr>
        <w:pStyle w:val="140"/>
        <w:keepNext/>
        <w:rPr>
          <w:lang w:eastAsia="zh"/>
        </w:rPr>
      </w:pPr>
      <w:r>
        <w:rPr>
          <w:rFonts w:hint="eastAsia"/>
          <w:lang w:eastAsia="zh"/>
        </w:rPr>
        <w:t>需支持护理评估与诊断映射关系的维护、诊断术语维护、标准诊断库维护、护理诊断分组维护、诊断与相关因素关系维护、诊断与护理措施关系维护、诊断与预期目标关系维护。</w:t>
      </w:r>
    </w:p>
    <w:p w14:paraId="5A35208A">
      <w:pPr>
        <w:pStyle w:val="140"/>
        <w:keepNext/>
        <w:rPr>
          <w:lang w:eastAsia="zh"/>
        </w:rPr>
      </w:pPr>
      <w:r>
        <w:rPr>
          <w:rFonts w:hint="eastAsia"/>
          <w:lang w:eastAsia="zh"/>
        </w:rPr>
        <w:t>需支持护理相关因素标准化结构及相关术语的定义。</w:t>
      </w:r>
    </w:p>
    <w:p w14:paraId="46F0B336">
      <w:pPr>
        <w:pStyle w:val="6"/>
        <w:keepLines w:val="0"/>
        <w:tabs>
          <w:tab w:val="left" w:pos="0"/>
          <w:tab w:val="clear" w:pos="424"/>
        </w:tabs>
        <w:rPr>
          <w:rFonts w:ascii="宋体" w:hAnsi="宋体" w:cs="宋体"/>
          <w:color w:val="000000" w:themeColor="text1"/>
          <w14:textFill>
            <w14:solidFill>
              <w14:schemeClr w14:val="tx1"/>
            </w14:solidFill>
          </w14:textFill>
        </w:rPr>
      </w:pPr>
      <w:bookmarkStart w:id="316" w:name="_Toc2988870"/>
      <w:bookmarkStart w:id="317" w:name="_Toc110033153"/>
      <w:bookmarkStart w:id="318" w:name="_Toc545779210"/>
      <w:r>
        <w:rPr>
          <w:rFonts w:hint="eastAsia" w:ascii="宋体" w:hAnsi="宋体" w:cs="宋体"/>
          <w:color w:val="000000" w:themeColor="text1"/>
          <w14:textFill>
            <w14:solidFill>
              <w14:schemeClr w14:val="tx1"/>
            </w14:solidFill>
          </w14:textFill>
        </w:rPr>
        <w:t>护士交班管理</w:t>
      </w:r>
      <w:bookmarkEnd w:id="316"/>
      <w:bookmarkEnd w:id="317"/>
      <w:bookmarkEnd w:id="318"/>
    </w:p>
    <w:p w14:paraId="1B17EB32">
      <w:pPr>
        <w:pStyle w:val="140"/>
        <w:keepNext/>
      </w:pPr>
      <w:r>
        <w:rPr>
          <w:rFonts w:hint="eastAsia"/>
        </w:rPr>
        <w:t>具备自动获取患者的主诉、既往史信息，患者最新各类评估分数与风险等级、患者最新体温、脉搏、心率、呼吸信息，并自动生成患者交接记录功能。</w:t>
      </w:r>
    </w:p>
    <w:p w14:paraId="7FA6A910">
      <w:pPr>
        <w:pStyle w:val="140"/>
        <w:keepNext/>
      </w:pPr>
      <w:r>
        <w:rPr>
          <w:rFonts w:hint="eastAsia"/>
        </w:rPr>
        <w:t>需支持护士根据病区管理需要，自主设置病区交班内容，包括交接的患者分类统计、药品交接、物品交接等，需支持多模式交班，自动生成统计数据和交班数据，支持引用患者医嘱、病历、报告、模板相关内容快速完成交接报告书写。</w:t>
      </w:r>
    </w:p>
    <w:p w14:paraId="37B0CB17">
      <w:pPr>
        <w:pStyle w:val="140"/>
        <w:keepNext/>
      </w:pPr>
      <w:r>
        <w:rPr>
          <w:rFonts w:hint="eastAsia"/>
        </w:rPr>
        <w:t>具备交接单设置功能，根据临床科室病区需求和班次设置个性化交班单内容。</w:t>
      </w:r>
    </w:p>
    <w:p w14:paraId="146C0A00">
      <w:pPr>
        <w:pStyle w:val="140"/>
        <w:keepNext/>
      </w:pPr>
      <w:r>
        <w:rPr>
          <w:rFonts w:hint="eastAsia"/>
        </w:rPr>
        <w:t>具备患者交接签名批量签名功能。</w:t>
      </w:r>
    </w:p>
    <w:p w14:paraId="0FC850E9">
      <w:pPr>
        <w:pStyle w:val="140"/>
        <w:keepNext/>
      </w:pPr>
      <w:r>
        <w:rPr>
          <w:rFonts w:hint="eastAsia"/>
        </w:rPr>
        <w:t>具备手动修改交接班内容功能。</w:t>
      </w:r>
    </w:p>
    <w:p w14:paraId="12D4A2E2">
      <w:pPr>
        <w:pStyle w:val="140"/>
        <w:keepNext/>
      </w:pPr>
      <w:r>
        <w:rPr>
          <w:rFonts w:hint="eastAsia"/>
        </w:rPr>
        <w:t>具备普通交接班和SBAR交接班两种模式，并能够进行切换功能。</w:t>
      </w:r>
    </w:p>
    <w:p w14:paraId="02798056">
      <w:pPr>
        <w:pStyle w:val="140"/>
        <w:keepNext/>
      </w:pPr>
      <w:r>
        <w:rPr>
          <w:rFonts w:hint="eastAsia"/>
        </w:rPr>
        <w:t>具备交接报告书写功能，可录入各类交班信息形成交班报告书。</w:t>
      </w:r>
    </w:p>
    <w:p w14:paraId="0A3D1A9E">
      <w:pPr>
        <w:pStyle w:val="140"/>
        <w:keepNext/>
      </w:pPr>
      <w:r>
        <w:rPr>
          <w:rFonts w:hint="eastAsia"/>
        </w:rPr>
        <w:t>具备患者交接信息自动获取功能，可自动生成SBAR交接班的现状、背景、评估、建议的患者交接信息。</w:t>
      </w:r>
    </w:p>
    <w:p w14:paraId="6532DBCB">
      <w:pPr>
        <w:pStyle w:val="140"/>
        <w:keepNext/>
      </w:pPr>
      <w:r>
        <w:rPr>
          <w:rFonts w:hint="eastAsia"/>
        </w:rPr>
        <w:t>具备调用各类信息功能，在SBAR交接时，支持查看并引用患者医嘱、检验、检查、病历信息。</w:t>
      </w:r>
    </w:p>
    <w:p w14:paraId="6B26D4A6">
      <w:pPr>
        <w:pStyle w:val="140"/>
        <w:keepNext/>
      </w:pPr>
      <w:r>
        <w:rPr>
          <w:rFonts w:hint="eastAsia"/>
        </w:rPr>
        <w:t>具备交班报告书写及打印功能。</w:t>
      </w:r>
    </w:p>
    <w:p w14:paraId="4BB8D406">
      <w:pPr>
        <w:pStyle w:val="140"/>
        <w:keepNext/>
      </w:pPr>
      <w:r>
        <w:rPr>
          <w:rFonts w:hint="eastAsia"/>
        </w:rPr>
        <w:t>具备书写护理记录单时，可将病情观察措施同步至交班报告中。</w:t>
      </w:r>
    </w:p>
    <w:p w14:paraId="0CAABD6E">
      <w:pPr>
        <w:pStyle w:val="140"/>
        <w:keepNext/>
      </w:pPr>
      <w:r>
        <w:rPr>
          <w:rFonts w:hint="eastAsia"/>
        </w:rPr>
        <w:t>具备交接班设置功能，包括根据排班节点设置交接班节点、不同交接班节点匹配不同的交班单模板、批量设置通用交接班内容和模板、临床机构特殊性个性化设置交接班内容和模板。</w:t>
      </w:r>
    </w:p>
    <w:p w14:paraId="0D31D0DF">
      <w:pPr>
        <w:pStyle w:val="140"/>
        <w:keepNext/>
      </w:pPr>
      <w:r>
        <w:rPr>
          <w:rFonts w:hint="eastAsia"/>
        </w:rPr>
        <w:t>具备病区交接班设置功能，包括班次、班次签名是否允许撤销、患者签名是否允许撤销、药品签名显示、药品签名是否允许撤销、物品签名是否显示、物品签名是否允许撤销、排班交班允许撤销时间设置、是否启用组内交班、组内交接签名是否允许撤销、组内患者交接签名是否允许撤销、组内交班允许撤销时间设置。</w:t>
      </w:r>
    </w:p>
    <w:p w14:paraId="4B26BF6C">
      <w:pPr>
        <w:pStyle w:val="140"/>
        <w:keepNext/>
      </w:pPr>
      <w:r>
        <w:rPr>
          <w:rFonts w:hint="eastAsia"/>
        </w:rPr>
        <w:t>具备病区统计设置功能，包括交接班统计标签、显示名称、统计标签编码、交班类型等设置，患者类型统计信息自动获取。</w:t>
      </w:r>
    </w:p>
    <w:p w14:paraId="288A65DB">
      <w:pPr>
        <w:pStyle w:val="140"/>
        <w:keepNext/>
      </w:pPr>
      <w:r>
        <w:rPr>
          <w:rFonts w:hint="eastAsia"/>
        </w:rPr>
        <w:t>具备病区药品设置功能，包括药品名称、药品编码、药品数量、药品规格、药品描述等设置。</w:t>
      </w:r>
    </w:p>
    <w:p w14:paraId="6072514E">
      <w:pPr>
        <w:pStyle w:val="140"/>
        <w:keepNext/>
      </w:pPr>
      <w:r>
        <w:rPr>
          <w:rFonts w:hint="eastAsia"/>
        </w:rPr>
        <w:t>具备病区物品交接设置功能，包括物品名称、物品编码、物品数量、物品包装规格等设置。</w:t>
      </w:r>
    </w:p>
    <w:p w14:paraId="4114173A">
      <w:pPr>
        <w:pStyle w:val="140"/>
        <w:keepNext/>
      </w:pPr>
      <w:r>
        <w:rPr>
          <w:rFonts w:hint="eastAsia"/>
        </w:rPr>
        <w:t>需支持按照交接班班次和交接重点项目配置，自动抓取系统数据的同时也可手动编辑交接班信息，支撑信息化交班，保证信息的准确和全面，提升交接班效率和质量。</w:t>
      </w:r>
    </w:p>
    <w:p w14:paraId="3105434A">
      <w:pPr>
        <w:pStyle w:val="140"/>
        <w:keepNext/>
      </w:pPr>
      <w:r>
        <w:rPr>
          <w:rFonts w:hint="eastAsia"/>
        </w:rPr>
        <w:t>需支持按照不同病区的交接班班次维护管理。</w:t>
      </w:r>
    </w:p>
    <w:p w14:paraId="2FBEDCEC">
      <w:pPr>
        <w:pStyle w:val="140"/>
        <w:keepNext/>
      </w:pPr>
      <w:r>
        <w:rPr>
          <w:rFonts w:hint="eastAsia"/>
        </w:rPr>
        <w:t>需支持按照不同病区不同项目进行交接班信息管理，且项目可按照权重自行设定顺序。</w:t>
      </w:r>
    </w:p>
    <w:p w14:paraId="0CF94013">
      <w:pPr>
        <w:pStyle w:val="140"/>
        <w:keepNext/>
      </w:pPr>
      <w:r>
        <w:rPr>
          <w:rFonts w:hint="eastAsia"/>
        </w:rPr>
        <w:t>需支持按照项目进行交接班患者及患者信息的自动生成，</w:t>
      </w:r>
      <w:r>
        <w:rPr>
          <w:rFonts w:hint="eastAsia"/>
          <w:lang w:eastAsia="zh"/>
        </w:rPr>
        <w:t>并</w:t>
      </w:r>
      <w:r>
        <w:rPr>
          <w:rFonts w:hint="eastAsia"/>
        </w:rPr>
        <w:t>支持手动添加交接患者；</w:t>
      </w:r>
    </w:p>
    <w:p w14:paraId="65014B12">
      <w:pPr>
        <w:pStyle w:val="140"/>
        <w:keepNext/>
      </w:pPr>
      <w:r>
        <w:rPr>
          <w:rFonts w:hint="eastAsia"/>
        </w:rPr>
        <w:t>需支持对自动生成的交班项目数据手动修改</w:t>
      </w:r>
      <w:r>
        <w:rPr>
          <w:rFonts w:hint="eastAsia"/>
          <w:lang w:eastAsia="zh"/>
        </w:rPr>
        <w:t>，</w:t>
      </w:r>
      <w:r>
        <w:rPr>
          <w:rFonts w:hint="eastAsia"/>
        </w:rPr>
        <w:t>并支持查看变更日志。</w:t>
      </w:r>
    </w:p>
    <w:p w14:paraId="4BF6DD6C">
      <w:pPr>
        <w:pStyle w:val="140"/>
        <w:keepNext/>
        <w:rPr>
          <w:lang w:eastAsia="zh"/>
        </w:rPr>
      </w:pPr>
      <w:r>
        <w:rPr>
          <w:rFonts w:hint="eastAsia"/>
        </w:rPr>
        <w:t>需支持</w:t>
      </w:r>
      <w:r>
        <w:rPr>
          <w:rFonts w:hint="eastAsia"/>
          <w:lang w:eastAsia="zh"/>
        </w:rPr>
        <w:t>录入</w:t>
      </w:r>
      <w:r>
        <w:rPr>
          <w:rFonts w:hint="eastAsia"/>
        </w:rPr>
        <w:t>功能，方便护理人员记录患者特殊病情变化信息以及其他重点事项</w:t>
      </w:r>
      <w:r>
        <w:rPr>
          <w:rFonts w:hint="eastAsia"/>
          <w:lang w:eastAsia="zh"/>
        </w:rPr>
        <w:t>等；</w:t>
      </w:r>
    </w:p>
    <w:p w14:paraId="58340795">
      <w:pPr>
        <w:pStyle w:val="140"/>
        <w:keepNext/>
      </w:pPr>
      <w:r>
        <w:rPr>
          <w:rFonts w:hint="eastAsia"/>
        </w:rPr>
        <w:t>需支持按日期的切换操作，护理人员在进行交接班准备时，可轻松切换到不同日期，查看历史交接班记录或者提前规划未来日期的交接内容。</w:t>
      </w:r>
    </w:p>
    <w:p w14:paraId="6FF9482A">
      <w:pPr>
        <w:pStyle w:val="140"/>
        <w:keepNext/>
        <w:rPr>
          <w:lang w:eastAsia="zh"/>
        </w:rPr>
      </w:pPr>
      <w:r>
        <w:rPr>
          <w:rFonts w:hint="eastAsia"/>
        </w:rPr>
        <w:t>需支持指定患者进行医嘱、入院评估、体温单、护理记录、检验结果以及检查结果</w:t>
      </w:r>
      <w:r>
        <w:rPr>
          <w:rFonts w:hint="eastAsia"/>
          <w:lang w:eastAsia="zh"/>
        </w:rPr>
        <w:t>等</w:t>
      </w:r>
      <w:r>
        <w:rPr>
          <w:rFonts w:hint="eastAsia"/>
        </w:rPr>
        <w:t>数据的引用</w:t>
      </w:r>
      <w:r>
        <w:rPr>
          <w:rFonts w:hint="eastAsia"/>
          <w:lang w:eastAsia="zh"/>
        </w:rPr>
        <w:t>。</w:t>
      </w:r>
    </w:p>
    <w:p w14:paraId="25911FF2">
      <w:pPr>
        <w:pStyle w:val="140"/>
        <w:keepNext/>
      </w:pPr>
      <w:r>
        <w:rPr>
          <w:rFonts w:hint="eastAsia"/>
        </w:rPr>
        <w:t>需支持维护交接班书写内容的组套内容</w:t>
      </w:r>
      <w:r>
        <w:rPr>
          <w:rFonts w:hint="eastAsia"/>
          <w:lang w:eastAsia="zh"/>
        </w:rPr>
        <w:t>，可</w:t>
      </w:r>
      <w:r>
        <w:rPr>
          <w:rFonts w:hint="eastAsia"/>
        </w:rPr>
        <w:t>根据不同的交接班项目维护不同的交接班组套，使用时选择对应内容自动带入。</w:t>
      </w:r>
    </w:p>
    <w:p w14:paraId="41CD80C7">
      <w:pPr>
        <w:pStyle w:val="140"/>
        <w:keepNext/>
      </w:pPr>
      <w:r>
        <w:rPr>
          <w:rFonts w:hint="eastAsia"/>
        </w:rPr>
        <w:t>需支持指定患者医生病历的查看。</w:t>
      </w:r>
    </w:p>
    <w:p w14:paraId="3051A2D3">
      <w:pPr>
        <w:pStyle w:val="140"/>
        <w:keepNext/>
      </w:pPr>
      <w:r>
        <w:rPr>
          <w:rFonts w:hint="eastAsia"/>
        </w:rPr>
        <w:t>需支持交班人签名、接班人签名的双签名机制</w:t>
      </w:r>
      <w:r>
        <w:rPr>
          <w:rFonts w:hint="eastAsia"/>
          <w:lang w:eastAsia="zh"/>
        </w:rPr>
        <w:t>，</w:t>
      </w:r>
      <w:r>
        <w:rPr>
          <w:rFonts w:hint="eastAsia"/>
        </w:rPr>
        <w:t>并支持解签管理。</w:t>
      </w:r>
    </w:p>
    <w:p w14:paraId="5B8D838D">
      <w:pPr>
        <w:pStyle w:val="140"/>
        <w:keepNext/>
      </w:pPr>
      <w:r>
        <w:rPr>
          <w:rFonts w:hint="eastAsia"/>
        </w:rPr>
        <w:t>需支持交接班历史数据查看。</w:t>
      </w:r>
    </w:p>
    <w:p w14:paraId="5C087D30">
      <w:pPr>
        <w:pStyle w:val="140"/>
        <w:keepNext/>
      </w:pPr>
      <w:r>
        <w:rPr>
          <w:rFonts w:hint="eastAsia"/>
        </w:rPr>
        <w:t>需支持交接班报告打印定制化。</w:t>
      </w:r>
    </w:p>
    <w:p w14:paraId="1CA619DF">
      <w:pPr>
        <w:pStyle w:val="6"/>
        <w:keepLines w:val="0"/>
        <w:tabs>
          <w:tab w:val="left" w:pos="0"/>
          <w:tab w:val="clear" w:pos="424"/>
        </w:tabs>
        <w:rPr>
          <w:rFonts w:ascii="宋体" w:hAnsi="宋体" w:cs="宋体"/>
          <w:color w:val="000000" w:themeColor="text1"/>
          <w:lang w:eastAsia="zh"/>
          <w14:textFill>
            <w14:solidFill>
              <w14:schemeClr w14:val="tx1"/>
            </w14:solidFill>
          </w14:textFill>
        </w:rPr>
      </w:pPr>
      <w:bookmarkStart w:id="319" w:name="_Toc456767178"/>
      <w:bookmarkStart w:id="320" w:name="_Toc764529784"/>
      <w:bookmarkStart w:id="321" w:name="_Toc149744288"/>
      <w:r>
        <w:rPr>
          <w:rFonts w:hint="eastAsia" w:ascii="宋体" w:hAnsi="宋体" w:cs="宋体"/>
          <w:color w:val="000000" w:themeColor="text1"/>
          <w:lang w:eastAsia="zh"/>
          <w14:textFill>
            <w14:solidFill>
              <w14:schemeClr w14:val="tx1"/>
            </w14:solidFill>
          </w14:textFill>
        </w:rPr>
        <w:t>健康教育</w:t>
      </w:r>
      <w:bookmarkEnd w:id="319"/>
      <w:bookmarkEnd w:id="320"/>
      <w:bookmarkEnd w:id="321"/>
    </w:p>
    <w:p w14:paraId="2B3B2F25">
      <w:pPr>
        <w:pStyle w:val="140"/>
        <w:keepNext/>
      </w:pPr>
      <w:r>
        <w:rPr>
          <w:rFonts w:hint="eastAsia"/>
        </w:rPr>
        <w:t>支持护士根据患者病情进行不同的健康教育，记录宣教情况，对宣教记录和效果进行评估。</w:t>
      </w:r>
    </w:p>
    <w:p w14:paraId="188C5B96">
      <w:pPr>
        <w:pStyle w:val="140"/>
        <w:keepNext/>
      </w:pPr>
      <w:r>
        <w:rPr>
          <w:rFonts w:hint="eastAsia"/>
        </w:rPr>
        <w:t>具备患者筛选功能，可对住院状态（在区时间范围、已出区时间范围、已转区时间范围及原因）、在区患者手术状态（全部、今日手术）、在区患者状态（全部、新患者、病危、病重、过敏）、在院状态（全部、预出院、待转区）、医保范围（全部、临床路径）、护理状态（全部、防跌倒、防褥疮、特级护理、一级护理、二级护理、三级护理、特殊疾病护理）进行筛选。</w:t>
      </w:r>
    </w:p>
    <w:p w14:paraId="5BA2455C">
      <w:pPr>
        <w:pStyle w:val="140"/>
        <w:keepNext/>
      </w:pPr>
      <w:r>
        <w:rPr>
          <w:rFonts w:hint="eastAsia"/>
        </w:rPr>
        <w:t>具备时间筛选功能，对于宣教记录支持精确到日的筛选。</w:t>
      </w:r>
    </w:p>
    <w:p w14:paraId="7B4BB947">
      <w:pPr>
        <w:pStyle w:val="140"/>
        <w:keepNext/>
      </w:pPr>
      <w:r>
        <w:rPr>
          <w:rFonts w:hint="eastAsia"/>
        </w:rPr>
        <w:t>具备对健康教育的宣教对象、被教育者姓名、宣教语言、教育程度、学习动机、学习障碍、教育时机、教育方法、教育效果、教育内容等进行记录功能，支持多条教育内容添加，但是多条之间不支持重复添加。若患者是新患者，无默认值。若该患者在之前已有新建过健康教育记录，对于基本信息支持与上一次相同的默认值。</w:t>
      </w:r>
    </w:p>
    <w:p w14:paraId="230FD759">
      <w:pPr>
        <w:pStyle w:val="140"/>
        <w:keepNext/>
      </w:pPr>
      <w:r>
        <w:rPr>
          <w:rFonts w:hint="eastAsia"/>
        </w:rPr>
        <w:t>具备单患者的宣教记录打印功能。</w:t>
      </w:r>
    </w:p>
    <w:p w14:paraId="31C5433B">
      <w:pPr>
        <w:pStyle w:val="140"/>
        <w:keepNext/>
      </w:pPr>
      <w:r>
        <w:rPr>
          <w:rFonts w:hint="eastAsia"/>
        </w:rPr>
        <w:t>具备根据病人的病情添加宣教项目功能。</w:t>
      </w:r>
    </w:p>
    <w:p w14:paraId="77B0F65D">
      <w:pPr>
        <w:pStyle w:val="140"/>
        <w:keepNext/>
      </w:pPr>
      <w:r>
        <w:rPr>
          <w:rFonts w:hint="eastAsia"/>
        </w:rPr>
        <w:t>具备按时间段、宣教掌握情况查询宣教记录功能。</w:t>
      </w:r>
    </w:p>
    <w:p w14:paraId="5AE83602">
      <w:pPr>
        <w:pStyle w:val="140"/>
        <w:keepNext/>
      </w:pPr>
      <w:r>
        <w:rPr>
          <w:rFonts w:hint="eastAsia"/>
        </w:rPr>
        <w:t>具备打印、预览患者的宣教记录功能。</w:t>
      </w:r>
    </w:p>
    <w:p w14:paraId="196CDE0B">
      <w:pPr>
        <w:pStyle w:val="140"/>
        <w:keepNext/>
      </w:pPr>
      <w:r>
        <w:rPr>
          <w:rFonts w:hint="eastAsia"/>
        </w:rPr>
        <w:t>具备对患者的宣教需求评估功能。</w:t>
      </w:r>
    </w:p>
    <w:p w14:paraId="008F1462">
      <w:pPr>
        <w:pStyle w:val="140"/>
        <w:keepNext/>
      </w:pPr>
      <w:r>
        <w:rPr>
          <w:rFonts w:hint="eastAsia"/>
        </w:rPr>
        <w:t>具备对已宣教的记录进行效果评价功能。</w:t>
      </w:r>
    </w:p>
    <w:p w14:paraId="0C0D928D">
      <w:pPr>
        <w:pStyle w:val="140"/>
        <w:keepNext/>
      </w:pPr>
      <w:r>
        <w:rPr>
          <w:rFonts w:hint="eastAsia"/>
        </w:rPr>
        <w:t>具备按类别维护纯文字、HTML及视频格式的健康教育模板及导入功能。</w:t>
      </w:r>
    </w:p>
    <w:p w14:paraId="7FBBDF5F">
      <w:pPr>
        <w:pStyle w:val="140"/>
        <w:keepNext/>
      </w:pPr>
      <w:r>
        <w:rPr>
          <w:rFonts w:hint="eastAsia"/>
        </w:rPr>
        <w:t>具备设置宣讲项目默认的宣教方式及宣教对象功能。</w:t>
      </w:r>
    </w:p>
    <w:p w14:paraId="65753509">
      <w:pPr>
        <w:pStyle w:val="140"/>
        <w:keepNext/>
      </w:pPr>
      <w:r>
        <w:rPr>
          <w:rFonts w:hint="eastAsia"/>
        </w:rPr>
        <w:t>提供通用健康教育知识库，支持文字内容根据Excel模板编辑后导入。</w:t>
      </w:r>
    </w:p>
    <w:p w14:paraId="05B48F91">
      <w:pPr>
        <w:pStyle w:val="140"/>
        <w:keepNext/>
      </w:pPr>
      <w:r>
        <w:rPr>
          <w:rFonts w:hint="eastAsia"/>
        </w:rPr>
        <w:t>需支持健康宣教知识库的管理和患者宣教的管理；</w:t>
      </w:r>
    </w:p>
    <w:p w14:paraId="2383D83D">
      <w:pPr>
        <w:pStyle w:val="140"/>
        <w:keepNext/>
      </w:pPr>
      <w:r>
        <w:rPr>
          <w:rFonts w:hint="eastAsia"/>
        </w:rPr>
        <w:t>需支持知识库的新增和裁剪等；</w:t>
      </w:r>
    </w:p>
    <w:p w14:paraId="3EDFD1D6">
      <w:pPr>
        <w:pStyle w:val="140"/>
        <w:keepNext/>
      </w:pPr>
      <w:r>
        <w:rPr>
          <w:rFonts w:hint="eastAsia"/>
        </w:rPr>
        <w:t>需支持患者宣教全流程管理，以及宣教记录单的查看和打印等；</w:t>
      </w:r>
    </w:p>
    <w:p w14:paraId="512C9143">
      <w:pPr>
        <w:pStyle w:val="140"/>
        <w:keepNext/>
      </w:pPr>
      <w:r>
        <w:rPr>
          <w:rFonts w:hint="eastAsia"/>
        </w:rPr>
        <w:t>需支持按照不同专科科室维护专属知识库，以满足各科室宣教的差异化需求；</w:t>
      </w:r>
    </w:p>
    <w:p w14:paraId="4E565DDB">
      <w:pPr>
        <w:pStyle w:val="140"/>
        <w:keepNext/>
      </w:pPr>
      <w:r>
        <w:rPr>
          <w:rFonts w:hint="eastAsia"/>
        </w:rPr>
        <w:t>需系统需支持全流程管理，包括不限于：制定个性化宣教方案、宣教评估、宣教记录单的查看与打印等。</w:t>
      </w:r>
    </w:p>
    <w:p w14:paraId="2BEF239C">
      <w:pPr>
        <w:pStyle w:val="140"/>
        <w:keepNext/>
      </w:pPr>
      <w:r>
        <w:rPr>
          <w:rFonts w:hint="eastAsia"/>
        </w:rPr>
        <w:t>需支持基于患者情况，首次进行健康宣教时，评估患者接受宣教能力的评估。</w:t>
      </w:r>
    </w:p>
    <w:p w14:paraId="3408AE92">
      <w:pPr>
        <w:pStyle w:val="140"/>
        <w:keepNext/>
      </w:pPr>
      <w:r>
        <w:rPr>
          <w:rFonts w:hint="eastAsia"/>
        </w:rPr>
        <w:t>需支持基于宣教知识库，提供患者可选择的宣教内容。</w:t>
      </w:r>
    </w:p>
    <w:p w14:paraId="5CD8CEC4">
      <w:pPr>
        <w:pStyle w:val="140"/>
        <w:keepNext/>
      </w:pPr>
      <w:r>
        <w:rPr>
          <w:rFonts w:hint="eastAsia"/>
        </w:rPr>
        <w:t>需支持宣教后，可对宣教效果评价录入和查看。</w:t>
      </w:r>
    </w:p>
    <w:p w14:paraId="35D7010F">
      <w:pPr>
        <w:pStyle w:val="140"/>
        <w:keepNext/>
      </w:pPr>
      <w:r>
        <w:rPr>
          <w:rFonts w:hint="eastAsia"/>
        </w:rPr>
        <w:t>需支持基于患者宣教内容，自动生成宣教记录单；</w:t>
      </w:r>
    </w:p>
    <w:p w14:paraId="58583E31">
      <w:pPr>
        <w:pStyle w:val="140"/>
        <w:keepNext/>
      </w:pPr>
      <w:r>
        <w:rPr>
          <w:rFonts w:hint="eastAsia"/>
        </w:rPr>
        <w:t>需支持宣教记录单打印。</w:t>
      </w:r>
    </w:p>
    <w:p w14:paraId="17FA8345">
      <w:pPr>
        <w:pStyle w:val="140"/>
        <w:keepNext/>
      </w:pPr>
      <w:r>
        <w:rPr>
          <w:rFonts w:hint="eastAsia"/>
        </w:rPr>
        <w:t>需支持应内置常用分类，以及相关宣教内容。</w:t>
      </w:r>
    </w:p>
    <w:p w14:paraId="280EDA5E">
      <w:pPr>
        <w:pStyle w:val="140"/>
        <w:keepNext/>
      </w:pPr>
      <w:r>
        <w:rPr>
          <w:rFonts w:hint="eastAsia"/>
        </w:rPr>
        <w:t>需支持根据医院需求对宣教知识库进行维护，包括但不限于：已有内容修改、新增宣教内容及宣教内容裁剪等。</w:t>
      </w:r>
    </w:p>
    <w:p w14:paraId="5C8083B1">
      <w:pPr>
        <w:pStyle w:val="6"/>
        <w:keepLines w:val="0"/>
        <w:tabs>
          <w:tab w:val="left" w:pos="0"/>
          <w:tab w:val="clear" w:pos="424"/>
        </w:tabs>
        <w:rPr>
          <w:rFonts w:ascii="宋体" w:hAnsi="宋体" w:cs="宋体"/>
          <w:color w:val="000000" w:themeColor="text1"/>
          <w14:textFill>
            <w14:solidFill>
              <w14:schemeClr w14:val="tx1"/>
            </w14:solidFill>
          </w14:textFill>
        </w:rPr>
      </w:pPr>
      <w:bookmarkStart w:id="322" w:name="_Toc344886070"/>
      <w:bookmarkStart w:id="323" w:name="_Toc1391305603"/>
      <w:bookmarkStart w:id="324" w:name="_Toc535773499"/>
      <w:r>
        <w:rPr>
          <w:rFonts w:hint="eastAsia" w:ascii="宋体" w:hAnsi="宋体" w:cs="宋体"/>
          <w:color w:val="000000" w:themeColor="text1"/>
          <w14:textFill>
            <w14:solidFill>
              <w14:schemeClr w14:val="tx1"/>
            </w14:solidFill>
          </w14:textFill>
        </w:rPr>
        <w:t>病区转运交接</w:t>
      </w:r>
      <w:bookmarkEnd w:id="322"/>
      <w:bookmarkEnd w:id="323"/>
      <w:bookmarkEnd w:id="324"/>
    </w:p>
    <w:p w14:paraId="49490CF2">
      <w:pPr>
        <w:pStyle w:val="140"/>
        <w:keepNext/>
      </w:pPr>
      <w:r>
        <w:rPr>
          <w:rFonts w:hint="eastAsia"/>
        </w:rPr>
        <w:t>具备危重患者的转运业务，支持发起转运申请，填写转运交接单。</w:t>
      </w:r>
    </w:p>
    <w:p w14:paraId="12826C1F">
      <w:pPr>
        <w:pStyle w:val="140"/>
        <w:keepNext/>
      </w:pPr>
      <w:r>
        <w:rPr>
          <w:rFonts w:hint="eastAsia"/>
        </w:rPr>
        <w:t>具备血透患者的转运业务，支持发起转运申请，填写转运交接单。</w:t>
      </w:r>
    </w:p>
    <w:p w14:paraId="307A8A53">
      <w:pPr>
        <w:pStyle w:val="140"/>
        <w:keepNext/>
      </w:pPr>
      <w:r>
        <w:rPr>
          <w:rFonts w:hint="eastAsia"/>
        </w:rPr>
        <w:t>具备介入治疗患者的转运业务，支持发起转运申请，填写转运交接单。</w:t>
      </w:r>
    </w:p>
    <w:p w14:paraId="68195A4E">
      <w:pPr>
        <w:pStyle w:val="140"/>
        <w:keepNext/>
      </w:pPr>
      <w:r>
        <w:rPr>
          <w:rFonts w:hint="eastAsia"/>
        </w:rPr>
        <w:t>具备围手术患者的转运业务，支持发起转运申请，填写转运交接单。</w:t>
      </w:r>
    </w:p>
    <w:p w14:paraId="2FAA5F78">
      <w:pPr>
        <w:pStyle w:val="140"/>
        <w:keepNext/>
      </w:pPr>
      <w:r>
        <w:rPr>
          <w:rFonts w:hint="eastAsia"/>
        </w:rPr>
        <w:t>具备转运交接的申请、撤回、接收的功能。</w:t>
      </w:r>
    </w:p>
    <w:p w14:paraId="361D3F1C">
      <w:pPr>
        <w:pStyle w:val="140"/>
        <w:keepNext/>
      </w:pPr>
      <w:r>
        <w:rPr>
          <w:rFonts w:hint="eastAsia"/>
        </w:rPr>
        <w:t>具体手术转运交接获取麻醉记录单、复苏记录单体征、手术日期、手术名称、手术部位的功能。</w:t>
      </w:r>
    </w:p>
    <w:p w14:paraId="1B0AD7B6">
      <w:pPr>
        <w:pStyle w:val="140"/>
        <w:keepNext/>
      </w:pPr>
      <w:r>
        <w:rPr>
          <w:rFonts w:hint="eastAsia"/>
        </w:rPr>
        <w:t>具备根据医嘱触发待转运业务流程。</w:t>
      </w:r>
    </w:p>
    <w:p w14:paraId="0A021FFC">
      <w:pPr>
        <w:pStyle w:val="140"/>
        <w:keepNext/>
      </w:pPr>
      <w:r>
        <w:rPr>
          <w:rFonts w:hint="eastAsia"/>
        </w:rPr>
        <w:t>具备按转运业务类型，配置不同的转运业务流程功能。</w:t>
      </w:r>
    </w:p>
    <w:p w14:paraId="0E91C93D">
      <w:pPr>
        <w:pStyle w:val="140"/>
        <w:keepNext/>
      </w:pPr>
      <w:r>
        <w:rPr>
          <w:rFonts w:hint="eastAsia"/>
        </w:rPr>
        <w:t>具备查询已发起的转运交接申请，及流程节点的展示功能。</w:t>
      </w:r>
    </w:p>
    <w:p w14:paraId="09E1CF9A">
      <w:pPr>
        <w:pStyle w:val="140"/>
        <w:keepNext/>
      </w:pPr>
      <w:r>
        <w:rPr>
          <w:rFonts w:hint="eastAsia"/>
        </w:rPr>
        <w:t>具备根据转运记录生成患者转运轨迹。</w:t>
      </w:r>
    </w:p>
    <w:p w14:paraId="36E60164">
      <w:pPr>
        <w:pStyle w:val="140"/>
        <w:keepNext/>
      </w:pPr>
      <w:r>
        <w:rPr>
          <w:rFonts w:hint="eastAsia"/>
        </w:rPr>
        <w:t>支持与PDA端实现转运交接的数据互通。</w:t>
      </w:r>
    </w:p>
    <w:p w14:paraId="30D026E1">
      <w:pPr>
        <w:pStyle w:val="6"/>
        <w:keepLines w:val="0"/>
        <w:tabs>
          <w:tab w:val="left" w:pos="0"/>
          <w:tab w:val="clear" w:pos="424"/>
        </w:tabs>
        <w:rPr>
          <w:rFonts w:ascii="宋体" w:hAnsi="宋体" w:cs="宋体"/>
          <w:color w:val="000000" w:themeColor="text1"/>
          <w14:textFill>
            <w14:solidFill>
              <w14:schemeClr w14:val="tx1"/>
            </w14:solidFill>
          </w14:textFill>
        </w:rPr>
      </w:pPr>
      <w:bookmarkStart w:id="325" w:name="_Toc1862911773"/>
      <w:bookmarkStart w:id="326" w:name="_Toc1317947254"/>
      <w:bookmarkStart w:id="327" w:name="_Toc490527703"/>
      <w:r>
        <w:rPr>
          <w:rFonts w:hint="eastAsia" w:ascii="宋体" w:hAnsi="宋体" w:cs="宋体"/>
          <w:color w:val="000000" w:themeColor="text1"/>
          <w14:textFill>
            <w14:solidFill>
              <w14:schemeClr w14:val="tx1"/>
            </w14:solidFill>
          </w14:textFill>
        </w:rPr>
        <w:t>急诊病房移动护理</w:t>
      </w:r>
      <w:bookmarkEnd w:id="325"/>
      <w:bookmarkEnd w:id="326"/>
      <w:bookmarkEnd w:id="327"/>
    </w:p>
    <w:p w14:paraId="3C705F81">
      <w:pPr>
        <w:pStyle w:val="140"/>
        <w:keepNext/>
      </w:pPr>
      <w:r>
        <w:rPr>
          <w:rFonts w:hint="eastAsia"/>
        </w:rPr>
        <w:t>1.患者信息查询</w:t>
      </w:r>
    </w:p>
    <w:p w14:paraId="3E0CA291">
      <w:pPr>
        <w:pStyle w:val="140"/>
        <w:keepNext/>
      </w:pPr>
      <w:r>
        <w:rPr>
          <w:rFonts w:hint="eastAsia"/>
        </w:rPr>
        <w:t>具备显示当前登录人信息、切换选择登录、注销重新登录的功能。</w:t>
      </w:r>
    </w:p>
    <w:p w14:paraId="05C57231">
      <w:pPr>
        <w:pStyle w:val="140"/>
        <w:keepNext/>
      </w:pPr>
      <w:r>
        <w:rPr>
          <w:rFonts w:hint="eastAsia"/>
        </w:rPr>
        <w:t>具备设置并展示当前登录人设置常用功能。</w:t>
      </w:r>
    </w:p>
    <w:p w14:paraId="02BA694B">
      <w:pPr>
        <w:pStyle w:val="140"/>
        <w:keepNext/>
      </w:pPr>
      <w:r>
        <w:rPr>
          <w:rFonts w:hint="eastAsia"/>
        </w:rPr>
        <w:t>具备当前护士负责病区的病人列表信息显示功能，包括：床号、姓名、基本信息、护理等级。</w:t>
      </w:r>
    </w:p>
    <w:p w14:paraId="44660B28">
      <w:pPr>
        <w:pStyle w:val="140"/>
        <w:keepNext/>
      </w:pPr>
      <w:r>
        <w:rPr>
          <w:rFonts w:hint="eastAsia"/>
        </w:rPr>
        <w:t>具备显示内容根据护理等级、护理任务、病人类型过滤功能。</w:t>
      </w:r>
    </w:p>
    <w:p w14:paraId="19C6DE1E">
      <w:pPr>
        <w:pStyle w:val="140"/>
        <w:keepNext/>
      </w:pPr>
      <w:r>
        <w:rPr>
          <w:rFonts w:hint="eastAsia"/>
        </w:rPr>
        <w:t>具备通过住院号、床号、姓名检索病人功能。</w:t>
      </w:r>
    </w:p>
    <w:p w14:paraId="7D43F48B">
      <w:pPr>
        <w:pStyle w:val="140"/>
        <w:keepNext/>
      </w:pPr>
      <w:r>
        <w:rPr>
          <w:rFonts w:hint="eastAsia"/>
        </w:rPr>
        <w:t>具备统计病区病人总体情况功能，包括。病区护理、手术、体征、危重病人一览。</w:t>
      </w:r>
    </w:p>
    <w:p w14:paraId="33097BEC">
      <w:pPr>
        <w:pStyle w:val="140"/>
        <w:keepNext/>
        <w:rPr>
          <w:lang w:eastAsia="zh"/>
        </w:rPr>
      </w:pPr>
      <w:r>
        <w:rPr>
          <w:rFonts w:hint="eastAsia"/>
        </w:rPr>
        <w:t>具备根据护理等级、护理任务、病人类型进行床位统计功能</w:t>
      </w:r>
      <w:r>
        <w:rPr>
          <w:rFonts w:hint="eastAsia"/>
          <w:lang w:eastAsia="zh"/>
        </w:rPr>
        <w:t>。</w:t>
      </w:r>
    </w:p>
    <w:p w14:paraId="0DE3D74B">
      <w:pPr>
        <w:pStyle w:val="140"/>
        <w:keepNext/>
      </w:pPr>
      <w:r>
        <w:rPr>
          <w:rFonts w:hint="eastAsia"/>
        </w:rPr>
        <w:t>具备设置当前登录人关注患者功能。</w:t>
      </w:r>
    </w:p>
    <w:p w14:paraId="78C70174">
      <w:pPr>
        <w:pStyle w:val="140"/>
        <w:keepNext/>
      </w:pPr>
      <w:r>
        <w:rPr>
          <w:rFonts w:hint="eastAsia"/>
        </w:rPr>
        <w:t>具备患者信息查询功能，包括病人信息概览、基本信息、医嘱、检查检验、费用等信息。</w:t>
      </w:r>
    </w:p>
    <w:p w14:paraId="058FBB9A">
      <w:pPr>
        <w:pStyle w:val="140"/>
        <w:keepNext/>
      </w:pPr>
      <w:r>
        <w:rPr>
          <w:rFonts w:hint="eastAsia"/>
        </w:rPr>
        <w:t>具备查看病人基本信息、住院费用信息功能。</w:t>
      </w:r>
    </w:p>
    <w:p w14:paraId="761CAB2E">
      <w:pPr>
        <w:pStyle w:val="140"/>
        <w:keepNext/>
      </w:pPr>
      <w:r>
        <w:rPr>
          <w:rFonts w:hint="eastAsia"/>
        </w:rPr>
        <w:t>具备查看病人过敏信息功能，过敏信息以红色字体显示。</w:t>
      </w:r>
    </w:p>
    <w:p w14:paraId="44DFF24E">
      <w:pPr>
        <w:pStyle w:val="140"/>
        <w:keepNext/>
      </w:pPr>
      <w:r>
        <w:rPr>
          <w:rFonts w:hint="eastAsia"/>
        </w:rPr>
        <w:t>具备查看病人医嘱（长期、临时）、病历、最近体征信息（脉搏、体温、血压）、检查检验报告功能。</w:t>
      </w:r>
    </w:p>
    <w:p w14:paraId="5E5F7812">
      <w:pPr>
        <w:pStyle w:val="140"/>
        <w:keepNext/>
      </w:pPr>
      <w:r>
        <w:rPr>
          <w:rFonts w:hint="eastAsia"/>
        </w:rPr>
        <w:t>具备患者中心管理功能，包括查询我的关注和全区患者，默认为我的关注。</w:t>
      </w:r>
    </w:p>
    <w:p w14:paraId="0F8E2D4C">
      <w:pPr>
        <w:pStyle w:val="140"/>
        <w:keepNext/>
      </w:pPr>
      <w:r>
        <w:rPr>
          <w:rFonts w:hint="eastAsia"/>
        </w:rPr>
        <w:t>具备展示患者住院费用，包括总费用、余额，支持查看患者一日费用清单。</w:t>
      </w:r>
    </w:p>
    <w:p w14:paraId="5C6C7F85">
      <w:pPr>
        <w:pStyle w:val="140"/>
        <w:keepNext/>
      </w:pPr>
      <w:r>
        <w:rPr>
          <w:rFonts w:hint="eastAsia"/>
          <w:lang w:eastAsia="zh"/>
        </w:rPr>
        <w:t>支持进行病区患者统计，根据不同患者类别进行分类统计。</w:t>
      </w:r>
    </w:p>
    <w:p w14:paraId="4964F306">
      <w:pPr>
        <w:pStyle w:val="140"/>
        <w:keepNext/>
      </w:pPr>
      <w:r>
        <w:rPr>
          <w:rFonts w:hint="eastAsia"/>
        </w:rPr>
        <w:t>具备病区统计功能，包括在区病人、总床位、空床位以及不同护理等级患者。</w:t>
      </w:r>
    </w:p>
    <w:p w14:paraId="40CC01A0">
      <w:pPr>
        <w:pStyle w:val="140"/>
        <w:keepNext/>
      </w:pPr>
      <w:r>
        <w:rPr>
          <w:rFonts w:hint="eastAsia"/>
        </w:rPr>
        <w:t>具备根据平台定义的查询条件进行床位筛查功能，床位卡片展示，展示的内容包括护理等级、患者姓名、性别、年龄、床位号、入院天数、入院诊断、住院号、护理标识以及关注标识信息。</w:t>
      </w:r>
    </w:p>
    <w:p w14:paraId="6D6725CC">
      <w:pPr>
        <w:pStyle w:val="140"/>
        <w:keepNext/>
        <w:rPr>
          <w:lang w:eastAsia="zh"/>
        </w:rPr>
      </w:pPr>
      <w:r>
        <w:rPr>
          <w:rFonts w:hint="eastAsia"/>
        </w:rPr>
        <w:t>具备批量关注全区患者功能。</w:t>
      </w:r>
    </w:p>
    <w:p w14:paraId="2921F8AC">
      <w:pPr>
        <w:pStyle w:val="140"/>
        <w:keepNext/>
      </w:pPr>
      <w:r>
        <w:rPr>
          <w:rFonts w:hint="eastAsia"/>
        </w:rPr>
        <w:t>2.扫码执行医嘱</w:t>
      </w:r>
    </w:p>
    <w:p w14:paraId="174DB82D">
      <w:pPr>
        <w:pStyle w:val="140"/>
        <w:keepNext/>
        <w:rPr>
          <w:lang w:eastAsia="zh-Hans"/>
        </w:rPr>
      </w:pPr>
      <w:r>
        <w:rPr>
          <w:rFonts w:hint="eastAsia"/>
        </w:rPr>
        <w:t>（1）</w:t>
      </w:r>
      <w:r>
        <w:rPr>
          <w:rFonts w:hint="eastAsia"/>
          <w:lang w:eastAsia="zh-Hans"/>
        </w:rPr>
        <w:t>医嘱执行</w:t>
      </w:r>
    </w:p>
    <w:p w14:paraId="1B9F5A16">
      <w:pPr>
        <w:pStyle w:val="140"/>
        <w:keepNext/>
      </w:pPr>
      <w:r>
        <w:t>系统以</w:t>
      </w:r>
      <w:r>
        <w:rPr>
          <w:rFonts w:hint="eastAsia"/>
        </w:rPr>
        <w:t>卡片显示患者医嘱信息</w:t>
      </w:r>
      <w:r>
        <w:t>，</w:t>
      </w:r>
      <w:r>
        <w:rPr>
          <w:rFonts w:hint="eastAsia"/>
        </w:rPr>
        <w:t>通过卡片边框颜色和最新执行状态</w:t>
      </w:r>
      <w:r>
        <w:t>区分医嘱</w:t>
      </w:r>
      <w:r>
        <w:rPr>
          <w:rFonts w:hint="eastAsia"/>
        </w:rPr>
        <w:t>是</w:t>
      </w:r>
      <w:r>
        <w:t>已执行</w:t>
      </w:r>
      <w:r>
        <w:rPr>
          <w:rFonts w:hint="eastAsia"/>
        </w:rPr>
        <w:t>还是</w:t>
      </w:r>
      <w:r>
        <w:t>未执行</w:t>
      </w:r>
      <w:r>
        <w:rPr>
          <w:rFonts w:hint="eastAsia"/>
        </w:rPr>
        <w:t>。可按医嘱类别查看某天待执行医嘱。支持扫码、手动执行两种方式。</w:t>
      </w:r>
    </w:p>
    <w:p w14:paraId="4B4FB943">
      <w:pPr>
        <w:pStyle w:val="140"/>
        <w:keepNext/>
      </w:pPr>
      <w:r>
        <w:rPr>
          <w:rFonts w:hint="eastAsia"/>
        </w:rPr>
        <w:t>具备根据病人医嘱信息，自动按时间、频次生成每条医嘱的具体待执行记录功能。</w:t>
      </w:r>
    </w:p>
    <w:p w14:paraId="4C830CD1">
      <w:pPr>
        <w:pStyle w:val="140"/>
        <w:keepNext/>
      </w:pPr>
      <w:r>
        <w:rPr>
          <w:rFonts w:hint="eastAsia"/>
        </w:rPr>
        <w:t>具备按医嘱类别筛选展示某天待执行医嘱功能，医嘱类别包括口服、注射、输液、治疗。</w:t>
      </w:r>
    </w:p>
    <w:p w14:paraId="5A8F80B8">
      <w:pPr>
        <w:pStyle w:val="140"/>
        <w:keepNext/>
      </w:pPr>
      <w:r>
        <w:rPr>
          <w:rFonts w:hint="eastAsia"/>
        </w:rPr>
        <w:t>具备扫码、手动执行医嘱功能。可针对已执行的医嘱执行计划时间点进行巡视、暂停、停止、撤销执行功能。</w:t>
      </w:r>
    </w:p>
    <w:p w14:paraId="4E4A0808">
      <w:pPr>
        <w:pStyle w:val="140"/>
        <w:keepNext/>
        <w:rPr>
          <w:lang w:eastAsia="zh"/>
        </w:rPr>
      </w:pPr>
      <w:r>
        <w:rPr>
          <w:rFonts w:hint="eastAsia"/>
          <w:lang w:eastAsia="zh"/>
        </w:rPr>
        <w:t>具备</w:t>
      </w:r>
      <w:r>
        <w:rPr>
          <w:rFonts w:hint="eastAsia"/>
        </w:rPr>
        <w:t>取消执行、取消停止</w:t>
      </w:r>
      <w:r>
        <w:rPr>
          <w:rFonts w:hint="eastAsia"/>
          <w:lang w:eastAsia="zh"/>
        </w:rPr>
        <w:t>的功能。</w:t>
      </w:r>
    </w:p>
    <w:p w14:paraId="0922F80C">
      <w:pPr>
        <w:pStyle w:val="140"/>
        <w:keepNext/>
      </w:pPr>
      <w:r>
        <w:rPr>
          <w:rFonts w:hint="eastAsia"/>
        </w:rPr>
        <w:t>具备将医嘱执行记录同步到护理文书，将已执行的液体医嘱同步到出入量表单中。</w:t>
      </w:r>
    </w:p>
    <w:p w14:paraId="1D928F5F">
      <w:pPr>
        <w:pStyle w:val="140"/>
        <w:keepNext/>
      </w:pPr>
      <w:r>
        <w:rPr>
          <w:rFonts w:hint="eastAsia"/>
        </w:rPr>
        <w:t>具备针对没有工号的规培/实习生执行医嘱进行手动签名功能。</w:t>
      </w:r>
    </w:p>
    <w:p w14:paraId="1A92ED08">
      <w:pPr>
        <w:pStyle w:val="140"/>
        <w:keepNext/>
      </w:pPr>
      <w:r>
        <w:rPr>
          <w:rFonts w:hint="eastAsia"/>
        </w:rPr>
        <w:t>输液医嘱执行可设置执行界面需要录入的信息：滴速、通道等。</w:t>
      </w:r>
    </w:p>
    <w:p w14:paraId="119C0441">
      <w:pPr>
        <w:pStyle w:val="140"/>
        <w:keepNext/>
      </w:pPr>
      <w:r>
        <w:rPr>
          <w:rFonts w:hint="eastAsia"/>
        </w:rPr>
        <w:t>治疗类、口服类药品通过直接执行的方式进行操作。</w:t>
      </w:r>
    </w:p>
    <w:p w14:paraId="295BFBDE">
      <w:pPr>
        <w:pStyle w:val="140"/>
        <w:keepNext/>
      </w:pPr>
      <w:r>
        <w:rPr>
          <w:rFonts w:hint="eastAsia"/>
        </w:rPr>
        <w:t>具备支持高危药品医嘱执行双签的功能。</w:t>
      </w:r>
    </w:p>
    <w:p w14:paraId="48DA4DB6">
      <w:pPr>
        <w:pStyle w:val="140"/>
        <w:keepNext/>
      </w:pPr>
      <w:r>
        <w:rPr>
          <w:rFonts w:hint="eastAsia"/>
        </w:rPr>
        <w:t>具备对未执行医嘱、输液巡视进行消息提醒。</w:t>
      </w:r>
    </w:p>
    <w:p w14:paraId="79E425B1">
      <w:pPr>
        <w:pStyle w:val="140"/>
        <w:keepNext/>
      </w:pPr>
      <w:r>
        <w:rPr>
          <w:rFonts w:hint="eastAsia"/>
        </w:rPr>
        <w:t>支持对医嘱对应执行频次进行备注和生成备忘录。</w:t>
      </w:r>
    </w:p>
    <w:p w14:paraId="4086EAB1">
      <w:pPr>
        <w:pStyle w:val="140"/>
        <w:keepNext/>
        <w:rPr>
          <w:lang w:eastAsia="zh-Hans"/>
        </w:rPr>
      </w:pPr>
      <w:r>
        <w:rPr>
          <w:rFonts w:hint="eastAsia"/>
        </w:rPr>
        <w:t>（2）</w:t>
      </w:r>
      <w:r>
        <w:rPr>
          <w:rFonts w:hint="eastAsia"/>
          <w:lang w:eastAsia="zh-Hans"/>
        </w:rPr>
        <w:t>皮试管理</w:t>
      </w:r>
    </w:p>
    <w:p w14:paraId="12E657A7">
      <w:pPr>
        <w:pStyle w:val="140"/>
        <w:keepNext/>
      </w:pPr>
      <w:r>
        <w:rPr>
          <w:rFonts w:hint="eastAsia"/>
        </w:rPr>
        <w:t>具备皮试管理功能，可支持记录皮试医嘱的开始执行时间和录入皮试医嘱皮试结果。</w:t>
      </w:r>
    </w:p>
    <w:p w14:paraId="29BD62DB">
      <w:pPr>
        <w:pStyle w:val="140"/>
        <w:keepNext/>
      </w:pPr>
      <w:r>
        <w:rPr>
          <w:rFonts w:hint="eastAsia"/>
        </w:rPr>
        <w:t>具备查看患者皮试结果，按照皮试状态进行分类查询。</w:t>
      </w:r>
    </w:p>
    <w:p w14:paraId="61864672">
      <w:pPr>
        <w:pStyle w:val="140"/>
        <w:keepNext/>
        <w:rPr>
          <w:lang w:eastAsia="zh-Hans"/>
        </w:rPr>
      </w:pPr>
      <w:r>
        <w:rPr>
          <w:rFonts w:hint="eastAsia"/>
        </w:rPr>
        <w:t>（3）</w:t>
      </w:r>
      <w:r>
        <w:rPr>
          <w:rFonts w:hint="eastAsia"/>
          <w:lang w:eastAsia="zh-Hans"/>
        </w:rPr>
        <w:t>标本采集</w:t>
      </w:r>
    </w:p>
    <w:p w14:paraId="774969EA">
      <w:pPr>
        <w:pStyle w:val="140"/>
        <w:keepNext/>
      </w:pPr>
      <w:r>
        <w:rPr>
          <w:rFonts w:hint="eastAsia"/>
        </w:rPr>
        <w:t>支持与实验室管理系统对接，扫码执行检验标本采集核对，并通过接口更新实验室管理系统标本核对状态。</w:t>
      </w:r>
    </w:p>
    <w:p w14:paraId="5671226E">
      <w:pPr>
        <w:pStyle w:val="140"/>
        <w:keepNext/>
      </w:pPr>
      <w:r>
        <w:rPr>
          <w:rFonts w:hint="eastAsia"/>
        </w:rPr>
        <w:t>具备标本采集界面具备展示标本采集试管帽颜色功能。</w:t>
      </w:r>
    </w:p>
    <w:p w14:paraId="4D42A981">
      <w:pPr>
        <w:pStyle w:val="140"/>
        <w:keepNext/>
      </w:pPr>
      <w:r>
        <w:rPr>
          <w:rFonts w:hint="eastAsia"/>
        </w:rPr>
        <w:t>具体根据标本采集状态进行筛选和查看。</w:t>
      </w:r>
    </w:p>
    <w:p w14:paraId="116DA803">
      <w:pPr>
        <w:pStyle w:val="140"/>
        <w:keepNext/>
      </w:pPr>
      <w:r>
        <w:rPr>
          <w:rFonts w:hint="eastAsia"/>
        </w:rPr>
        <w:t>3.护理临床监控</w:t>
      </w:r>
    </w:p>
    <w:p w14:paraId="36D32F04">
      <w:pPr>
        <w:pStyle w:val="140"/>
        <w:keepNext/>
        <w:rPr>
          <w:lang w:eastAsia="zh-Hans"/>
        </w:rPr>
      </w:pPr>
      <w:r>
        <w:rPr>
          <w:rFonts w:hint="eastAsia"/>
        </w:rPr>
        <w:t>（1）</w:t>
      </w:r>
      <w:r>
        <w:rPr>
          <w:rFonts w:hint="eastAsia"/>
          <w:lang w:eastAsia="zh-Hans"/>
        </w:rPr>
        <w:t>输液监控</w:t>
      </w:r>
    </w:p>
    <w:p w14:paraId="5EBF8192">
      <w:pPr>
        <w:pStyle w:val="140"/>
        <w:keepNext/>
      </w:pPr>
      <w:r>
        <w:rPr>
          <w:rFonts w:hint="eastAsia"/>
        </w:rPr>
        <w:t>具备展示全病区病人输液信息功能，且以进度条形式展示输液进度。</w:t>
      </w:r>
    </w:p>
    <w:p w14:paraId="73DAA510">
      <w:pPr>
        <w:pStyle w:val="140"/>
        <w:keepNext/>
      </w:pPr>
      <w:r>
        <w:rPr>
          <w:rFonts w:hint="eastAsia"/>
        </w:rPr>
        <w:t>具备展示病区即将完成输液的数量功能。</w:t>
      </w:r>
    </w:p>
    <w:p w14:paraId="25FB4DA7">
      <w:pPr>
        <w:pStyle w:val="140"/>
        <w:keepNext/>
        <w:rPr>
          <w:lang w:eastAsia="zh-Hans"/>
        </w:rPr>
      </w:pPr>
      <w:r>
        <w:rPr>
          <w:rFonts w:hint="eastAsia"/>
        </w:rPr>
        <w:t>（2）</w:t>
      </w:r>
      <w:r>
        <w:rPr>
          <w:rFonts w:hint="eastAsia"/>
          <w:lang w:eastAsia="zh-Hans"/>
        </w:rPr>
        <w:t>护理任务</w:t>
      </w:r>
    </w:p>
    <w:p w14:paraId="34DEB671">
      <w:pPr>
        <w:pStyle w:val="140"/>
        <w:keepNext/>
      </w:pPr>
      <w:r>
        <w:rPr>
          <w:rFonts w:hint="eastAsia"/>
        </w:rPr>
        <w:t>具备二维表展示各患者不同医嘱类别工作项的完成情况功能。</w:t>
      </w:r>
    </w:p>
    <w:p w14:paraId="5F09DE6C">
      <w:pPr>
        <w:pStyle w:val="140"/>
        <w:keepNext/>
      </w:pPr>
      <w:r>
        <w:rPr>
          <w:rFonts w:hint="eastAsia"/>
        </w:rPr>
        <w:t>具备点击二维表中的工作项进入执行界面。</w:t>
      </w:r>
    </w:p>
    <w:p w14:paraId="18A6B91E">
      <w:pPr>
        <w:pStyle w:val="140"/>
        <w:keepNext/>
        <w:rPr>
          <w:lang w:eastAsia="zh-Hans"/>
        </w:rPr>
      </w:pPr>
      <w:r>
        <w:rPr>
          <w:rFonts w:hint="eastAsia"/>
        </w:rPr>
        <w:t>（3）</w:t>
      </w:r>
      <w:r>
        <w:rPr>
          <w:rFonts w:hint="eastAsia"/>
          <w:lang w:eastAsia="zh-Hans"/>
        </w:rPr>
        <w:t>医嘱查询</w:t>
      </w:r>
    </w:p>
    <w:p w14:paraId="4F186C3E">
      <w:pPr>
        <w:pStyle w:val="140"/>
        <w:keepNext/>
      </w:pPr>
      <w:r>
        <w:rPr>
          <w:rFonts w:hint="eastAsia"/>
        </w:rPr>
        <w:t>具备展示病区医嘱功能。</w:t>
      </w:r>
    </w:p>
    <w:p w14:paraId="76FD7723">
      <w:pPr>
        <w:pStyle w:val="140"/>
        <w:keepNext/>
      </w:pPr>
      <w:r>
        <w:rPr>
          <w:rFonts w:hint="eastAsia"/>
        </w:rPr>
        <w:t>具备按时间、医嘱分类、类型、状态筛选医嘱功能。</w:t>
      </w:r>
    </w:p>
    <w:p w14:paraId="74D07A24">
      <w:pPr>
        <w:pStyle w:val="140"/>
        <w:keepNext/>
      </w:pPr>
      <w:r>
        <w:rPr>
          <w:rFonts w:hint="eastAsia"/>
        </w:rPr>
        <w:t>4.临床辅助工具</w:t>
      </w:r>
    </w:p>
    <w:p w14:paraId="7CEA9DCD">
      <w:pPr>
        <w:pStyle w:val="140"/>
        <w:keepNext/>
        <w:rPr>
          <w:lang w:eastAsia="zh-Hans"/>
        </w:rPr>
      </w:pPr>
      <w:r>
        <w:rPr>
          <w:rFonts w:hint="eastAsia"/>
        </w:rPr>
        <w:t>（1）护理巡视</w:t>
      </w:r>
    </w:p>
    <w:p w14:paraId="4FB4C2E0">
      <w:pPr>
        <w:pStyle w:val="140"/>
        <w:keepNext/>
      </w:pPr>
      <w:r>
        <w:rPr>
          <w:rFonts w:hint="eastAsia"/>
        </w:rPr>
        <w:t>具备自定义设置巡视类别，并设置不同巡视类别可同步的护理表单，实现数据同步的功能。</w:t>
      </w:r>
    </w:p>
    <w:p w14:paraId="64A4D986">
      <w:pPr>
        <w:pStyle w:val="140"/>
        <w:keepNext/>
      </w:pPr>
      <w:r>
        <w:rPr>
          <w:rFonts w:hint="eastAsia"/>
        </w:rPr>
        <w:t>具备扫描腕带、床头卡完成巡房操作功能。</w:t>
      </w:r>
    </w:p>
    <w:p w14:paraId="2339D4D4">
      <w:pPr>
        <w:pStyle w:val="140"/>
        <w:keepNext/>
      </w:pPr>
      <w:r>
        <w:rPr>
          <w:rFonts w:hint="eastAsia"/>
        </w:rPr>
        <w:t>具备手动巡房（不用扫床头卡）功能。</w:t>
      </w:r>
    </w:p>
    <w:p w14:paraId="7CA6991C">
      <w:pPr>
        <w:pStyle w:val="140"/>
        <w:keepNext/>
      </w:pPr>
      <w:r>
        <w:rPr>
          <w:rFonts w:hint="eastAsia"/>
        </w:rPr>
        <w:t>具备引用上次巡视记录功能。</w:t>
      </w:r>
    </w:p>
    <w:p w14:paraId="1E4CCE0C">
      <w:pPr>
        <w:pStyle w:val="140"/>
        <w:keepNext/>
      </w:pPr>
      <w:r>
        <w:rPr>
          <w:rFonts w:hint="eastAsia"/>
        </w:rPr>
        <w:t>具备将输液医嘱、输血医嘱执行记录同步巡视记录的功能。</w:t>
      </w:r>
    </w:p>
    <w:p w14:paraId="0389540A">
      <w:pPr>
        <w:pStyle w:val="140"/>
        <w:keepNext/>
      </w:pPr>
      <w:r>
        <w:rPr>
          <w:rFonts w:hint="eastAsia"/>
        </w:rPr>
        <w:t>具备按照不同护理级别、巡视状态对患者进行查询的功能。</w:t>
      </w:r>
    </w:p>
    <w:p w14:paraId="4669C785">
      <w:pPr>
        <w:pStyle w:val="140"/>
        <w:keepNext/>
      </w:pPr>
      <w:r>
        <w:rPr>
          <w:rFonts w:hint="eastAsia"/>
        </w:rPr>
        <w:t>（2）配药核对</w:t>
      </w:r>
    </w:p>
    <w:p w14:paraId="63180285">
      <w:pPr>
        <w:pStyle w:val="140"/>
        <w:keepNext/>
      </w:pPr>
      <w:r>
        <w:rPr>
          <w:rFonts w:hint="eastAsia"/>
        </w:rPr>
        <w:t>具备扫码配置药品功能，同步记录配置人、配置时间。</w:t>
      </w:r>
    </w:p>
    <w:p w14:paraId="2B2593EA">
      <w:pPr>
        <w:pStyle w:val="140"/>
        <w:keepNext/>
      </w:pPr>
      <w:r>
        <w:rPr>
          <w:rFonts w:hint="eastAsia"/>
        </w:rPr>
        <w:t>具备查询配药记录功能，可按患者展示药品配置、核对记录。</w:t>
      </w:r>
    </w:p>
    <w:p w14:paraId="5BA84B8D">
      <w:pPr>
        <w:pStyle w:val="140"/>
        <w:keepNext/>
      </w:pPr>
      <w:r>
        <w:rPr>
          <w:rFonts w:hint="eastAsia"/>
        </w:rPr>
        <w:t>具备按照患者床号、姓名、药物名称查询配置核对记录功能。</w:t>
      </w:r>
    </w:p>
    <w:p w14:paraId="62674E5E">
      <w:pPr>
        <w:pStyle w:val="140"/>
        <w:keepNext/>
      </w:pPr>
      <w:r>
        <w:rPr>
          <w:rFonts w:hint="eastAsia"/>
        </w:rPr>
        <w:t>具备配药模式设置功能，可设置摆药、配置、核对。</w:t>
      </w:r>
    </w:p>
    <w:p w14:paraId="30364670">
      <w:pPr>
        <w:pStyle w:val="140"/>
        <w:keepNext/>
      </w:pPr>
      <w:r>
        <w:rPr>
          <w:rFonts w:hint="eastAsia"/>
        </w:rPr>
        <w:t>（3）备忘录</w:t>
      </w:r>
    </w:p>
    <w:p w14:paraId="2D390BCF">
      <w:pPr>
        <w:pStyle w:val="140"/>
        <w:keepNext/>
      </w:pPr>
      <w:r>
        <w:rPr>
          <w:rFonts w:hint="eastAsia"/>
        </w:rPr>
        <w:t>具体备忘录创建及提醒功能，创建备忘录可关联到具体患者，可上传照片，设置提醒时间后能进行自动提醒。</w:t>
      </w:r>
    </w:p>
    <w:p w14:paraId="0086C4DE">
      <w:pPr>
        <w:pStyle w:val="140"/>
        <w:keepNext/>
      </w:pPr>
      <w:r>
        <w:rPr>
          <w:rFonts w:hint="eastAsia"/>
        </w:rPr>
        <w:t>备忘录支持单条可设置提醒范围：仅个人、全病区。</w:t>
      </w:r>
    </w:p>
    <w:p w14:paraId="4D3B22C2">
      <w:pPr>
        <w:pStyle w:val="140"/>
        <w:keepNext/>
      </w:pPr>
      <w:r>
        <w:rPr>
          <w:rFonts w:hint="eastAsia"/>
        </w:rPr>
        <w:t>备忘录消息提醒支持通过弹框方式进行显示，并支持显示照片信息。</w:t>
      </w:r>
    </w:p>
    <w:p w14:paraId="70B14976">
      <w:pPr>
        <w:pStyle w:val="140"/>
        <w:keepNext/>
      </w:pPr>
      <w:r>
        <w:rPr>
          <w:rFonts w:hint="eastAsia"/>
        </w:rPr>
        <w:t>5.集中采集录入</w:t>
      </w:r>
    </w:p>
    <w:p w14:paraId="5C5C2921">
      <w:pPr>
        <w:pStyle w:val="140"/>
        <w:keepNext/>
      </w:pPr>
      <w:r>
        <w:rPr>
          <w:rFonts w:hint="eastAsia"/>
        </w:rPr>
        <w:t>具备多患者批量录入体征功能。</w:t>
      </w:r>
    </w:p>
    <w:p w14:paraId="56A2BB2B">
      <w:pPr>
        <w:pStyle w:val="140"/>
        <w:keepNext/>
      </w:pPr>
      <w:r>
        <w:rPr>
          <w:rFonts w:hint="eastAsia"/>
        </w:rPr>
        <w:t>体征录入支持对体温、脉搏、呼吸、心率、血氧、血压异常数值颜色标记、上下限范围校验提醒功能。</w:t>
      </w:r>
    </w:p>
    <w:p w14:paraId="3BF334D7">
      <w:pPr>
        <w:pStyle w:val="140"/>
        <w:keepNext/>
      </w:pPr>
      <w:r>
        <w:rPr>
          <w:rFonts w:hint="eastAsia"/>
        </w:rPr>
        <w:t>具备患者筛选功能，可按照多天无大便的天数对患者进行过滤。</w:t>
      </w:r>
    </w:p>
    <w:p w14:paraId="7C3EFC3C">
      <w:pPr>
        <w:pStyle w:val="140"/>
        <w:keepNext/>
      </w:pPr>
      <w:r>
        <w:rPr>
          <w:rFonts w:hint="eastAsia"/>
        </w:rPr>
        <w:t>具备全量体征录入功能，可录入体温单中的完整项目。</w:t>
      </w:r>
    </w:p>
    <w:p w14:paraId="175F8BBA">
      <w:pPr>
        <w:pStyle w:val="140"/>
        <w:keepNext/>
      </w:pPr>
      <w:r>
        <w:rPr>
          <w:rFonts w:hint="eastAsia"/>
        </w:rPr>
        <w:t>具备预览患者体征录入情况的功能。</w:t>
      </w:r>
    </w:p>
    <w:p w14:paraId="478010D9">
      <w:pPr>
        <w:pStyle w:val="140"/>
        <w:keepNext/>
        <w:rPr>
          <w:lang w:eastAsia="zh"/>
        </w:rPr>
      </w:pPr>
      <w:r>
        <w:rPr>
          <w:rFonts w:hint="eastAsia"/>
          <w:lang w:eastAsia="zh"/>
        </w:rPr>
        <w:t>具备秒表功能，实现床旁测量患者呼吸、心率的计时功能。</w:t>
      </w:r>
    </w:p>
    <w:p w14:paraId="17132A1A">
      <w:pPr>
        <w:pStyle w:val="140"/>
        <w:keepNext/>
      </w:pPr>
      <w:r>
        <w:rPr>
          <w:rFonts w:hint="eastAsia"/>
        </w:rPr>
        <w:t>6.移动危急值应用</w:t>
      </w:r>
    </w:p>
    <w:p w14:paraId="5542F60B">
      <w:pPr>
        <w:pStyle w:val="140"/>
        <w:keepNext/>
        <w:rPr>
          <w:lang w:eastAsia="zh"/>
        </w:rPr>
      </w:pPr>
      <w:r>
        <w:rPr>
          <w:rFonts w:hint="eastAsia"/>
        </w:rPr>
        <w:t>支持与医技系统对接，接收危急值并进行实时提醒</w:t>
      </w:r>
      <w:r>
        <w:rPr>
          <w:rFonts w:hint="eastAsia"/>
          <w:lang w:eastAsia="zh"/>
        </w:rPr>
        <w:t>。</w:t>
      </w:r>
    </w:p>
    <w:p w14:paraId="04E5F298">
      <w:pPr>
        <w:pStyle w:val="140"/>
        <w:keepNext/>
      </w:pPr>
      <w:r>
        <w:rPr>
          <w:rFonts w:hint="eastAsia"/>
        </w:rPr>
        <w:t>7.移动护理文书录入</w:t>
      </w:r>
    </w:p>
    <w:p w14:paraId="04986898">
      <w:pPr>
        <w:pStyle w:val="140"/>
        <w:keepNext/>
        <w:rPr>
          <w:lang w:eastAsia="zh-Hans"/>
        </w:rPr>
      </w:pPr>
      <w:r>
        <w:rPr>
          <w:rFonts w:hint="eastAsia"/>
          <w:lang w:eastAsia="zh-Hans"/>
        </w:rPr>
        <w:t>移动端体温单、护理记录单录入</w:t>
      </w:r>
    </w:p>
    <w:p w14:paraId="65F14B9C">
      <w:pPr>
        <w:pStyle w:val="140"/>
        <w:keepNext/>
      </w:pPr>
      <w:r>
        <w:rPr>
          <w:rFonts w:hint="eastAsia"/>
        </w:rPr>
        <w:t>具备体温单、护理记录单的录入、修改功能。</w:t>
      </w:r>
    </w:p>
    <w:p w14:paraId="74EE88F1">
      <w:pPr>
        <w:pStyle w:val="140"/>
        <w:keepNext/>
      </w:pPr>
      <w:r>
        <w:rPr>
          <w:rFonts w:hint="eastAsia"/>
        </w:rPr>
        <w:t>默认按所选病人填写体温单、护理记录单，可查看、编辑历史记录。</w:t>
      </w:r>
    </w:p>
    <w:p w14:paraId="7E088D9E">
      <w:pPr>
        <w:pStyle w:val="140"/>
        <w:keepNext/>
      </w:pPr>
      <w:r>
        <w:rPr>
          <w:rFonts w:hint="eastAsia"/>
        </w:rPr>
        <w:t>具备按所选病人填写</w:t>
      </w:r>
      <w:r>
        <w:rPr>
          <w:rFonts w:hint="eastAsia"/>
          <w:lang w:eastAsia="zh"/>
        </w:rPr>
        <w:t>护理记录单</w:t>
      </w:r>
      <w:r>
        <w:rPr>
          <w:rFonts w:hint="eastAsia"/>
        </w:rPr>
        <w:t>，具备查看、编辑历史记录，具备直接切换病人填写病历功能。</w:t>
      </w:r>
    </w:p>
    <w:p w14:paraId="292DE135">
      <w:pPr>
        <w:pStyle w:val="140"/>
        <w:keepNext/>
      </w:pPr>
      <w:r>
        <w:rPr>
          <w:rFonts w:hint="eastAsia"/>
        </w:rPr>
        <w:t>具备在护理记录单中直接引入体征数据、医嘱数据功能。</w:t>
      </w:r>
    </w:p>
    <w:p w14:paraId="60257D00">
      <w:pPr>
        <w:pStyle w:val="140"/>
        <w:keepNext/>
        <w:rPr>
          <w:lang w:eastAsia="zh"/>
        </w:rPr>
      </w:pPr>
      <w:r>
        <w:rPr>
          <w:rFonts w:hint="eastAsia"/>
        </w:rPr>
        <w:t>具备生成体温单三测线功能</w:t>
      </w:r>
      <w:r>
        <w:rPr>
          <w:rFonts w:hint="eastAsia"/>
          <w:lang w:eastAsia="zh"/>
        </w:rPr>
        <w:t>。</w:t>
      </w:r>
    </w:p>
    <w:p w14:paraId="19396589">
      <w:pPr>
        <w:pStyle w:val="140"/>
        <w:keepNext/>
        <w:rPr>
          <w:lang w:eastAsia="zh"/>
        </w:rPr>
      </w:pPr>
      <w:r>
        <w:rPr>
          <w:rFonts w:hint="eastAsia"/>
        </w:rPr>
        <w:t>具备编辑中文书暂停功能</w:t>
      </w:r>
      <w:r>
        <w:rPr>
          <w:rFonts w:hint="eastAsia"/>
          <w:lang w:eastAsia="zh"/>
        </w:rPr>
        <w:t>，</w:t>
      </w:r>
      <w:r>
        <w:rPr>
          <w:rFonts w:hint="eastAsia"/>
        </w:rPr>
        <w:t>文书在编辑过程中，未提交之前，支持暂存表单，直接退出模块界面。再次返回，可打开继续编辑</w:t>
      </w:r>
      <w:r>
        <w:rPr>
          <w:rFonts w:hint="eastAsia"/>
          <w:lang w:eastAsia="zh"/>
        </w:rPr>
        <w:t>。</w:t>
      </w:r>
    </w:p>
    <w:p w14:paraId="49F8E7E6">
      <w:pPr>
        <w:pStyle w:val="140"/>
        <w:keepNext/>
      </w:pPr>
      <w:r>
        <w:rPr>
          <w:rFonts w:hint="eastAsia"/>
        </w:rPr>
        <w:t>具备移动文书提交同步PC文书的功能。</w:t>
      </w:r>
    </w:p>
    <w:p w14:paraId="6CE5460F">
      <w:pPr>
        <w:pStyle w:val="140"/>
        <w:keepNext/>
      </w:pPr>
      <w:r>
        <w:rPr>
          <w:rFonts w:hint="eastAsia"/>
        </w:rPr>
        <w:t>具备三测线展示体征趋势功能</w:t>
      </w:r>
      <w:r>
        <w:rPr>
          <w:rFonts w:hint="eastAsia"/>
          <w:lang w:eastAsia="zh"/>
        </w:rPr>
        <w:t>。</w:t>
      </w:r>
    </w:p>
    <w:p w14:paraId="32BD8FAE">
      <w:pPr>
        <w:pStyle w:val="140"/>
        <w:keepNext/>
        <w:rPr>
          <w:lang w:eastAsia="zh-Hans"/>
        </w:rPr>
      </w:pPr>
      <w:r>
        <w:rPr>
          <w:rFonts w:hint="eastAsia"/>
        </w:rPr>
        <w:t>8.</w:t>
      </w:r>
      <w:r>
        <w:rPr>
          <w:rFonts w:hint="eastAsia"/>
          <w:lang w:eastAsia="zh-Hans"/>
        </w:rPr>
        <w:t>移动端评估单、告知书录入</w:t>
      </w:r>
    </w:p>
    <w:p w14:paraId="2D3DE526">
      <w:pPr>
        <w:pStyle w:val="140"/>
        <w:keepNext/>
      </w:pPr>
      <w:r>
        <w:rPr>
          <w:rFonts w:hint="eastAsia"/>
        </w:rPr>
        <w:t>具备同步护理文书模板维护的评估单生成移动端表单的功能。</w:t>
      </w:r>
    </w:p>
    <w:p w14:paraId="3A8C9B9A">
      <w:pPr>
        <w:pStyle w:val="140"/>
        <w:keepNext/>
      </w:pPr>
      <w:r>
        <w:rPr>
          <w:rFonts w:hint="eastAsia"/>
        </w:rPr>
        <w:t>具备风险评估单、入院评估单、告知书的录入和修改功能。</w:t>
      </w:r>
    </w:p>
    <w:p w14:paraId="3F3A30A5">
      <w:pPr>
        <w:pStyle w:val="140"/>
        <w:keepNext/>
        <w:rPr>
          <w:lang w:eastAsia="zh"/>
        </w:rPr>
      </w:pPr>
      <w:r>
        <w:rPr>
          <w:rFonts w:hint="eastAsia"/>
        </w:rPr>
        <w:t>具备编辑文书暂停功能</w:t>
      </w:r>
      <w:r>
        <w:rPr>
          <w:rFonts w:hint="eastAsia"/>
          <w:lang w:eastAsia="zh"/>
        </w:rPr>
        <w:t>，</w:t>
      </w:r>
      <w:r>
        <w:rPr>
          <w:rFonts w:hint="eastAsia"/>
        </w:rPr>
        <w:t>文书在编辑过程中，未提交之前，支持暂存表单，再次返回，可打开继续编辑。</w:t>
      </w:r>
    </w:p>
    <w:p w14:paraId="366911A5">
      <w:pPr>
        <w:pStyle w:val="140"/>
        <w:keepNext/>
      </w:pPr>
      <w:r>
        <w:rPr>
          <w:rFonts w:hint="eastAsia"/>
        </w:rPr>
        <w:t>具备根据风险评估单录入，自动计算生成评估分值和风险等级。</w:t>
      </w:r>
    </w:p>
    <w:p w14:paraId="77D6A966">
      <w:pPr>
        <w:pStyle w:val="140"/>
        <w:keepNext/>
      </w:pPr>
      <w:r>
        <w:rPr>
          <w:rFonts w:hint="eastAsia"/>
        </w:rPr>
        <w:t>具备设置自定义项、历史详情、体征引用、书写助手的功能。</w:t>
      </w:r>
    </w:p>
    <w:p w14:paraId="012DB2AF">
      <w:pPr>
        <w:pStyle w:val="140"/>
        <w:keepNext/>
      </w:pPr>
      <w:r>
        <w:rPr>
          <w:rFonts w:hint="eastAsia"/>
        </w:rPr>
        <w:t>具备书写评估单、记录单时调用书写助手辅助文书书写功能，包括：患者就诊记录数据查看与引用、</w:t>
      </w:r>
      <w:r>
        <w:rPr>
          <w:rFonts w:hint="eastAsia"/>
          <w:lang w:eastAsia="zh"/>
        </w:rPr>
        <w:t>病区设定的护理措施</w:t>
      </w:r>
      <w:r>
        <w:rPr>
          <w:rFonts w:hint="eastAsia"/>
        </w:rPr>
        <w:t>模板引用、特殊字符引用及病历记录引用。</w:t>
      </w:r>
    </w:p>
    <w:p w14:paraId="512C842B">
      <w:pPr>
        <w:pStyle w:val="140"/>
        <w:keepNext/>
      </w:pPr>
      <w:r>
        <w:rPr>
          <w:rFonts w:hint="eastAsia"/>
        </w:rPr>
        <w:t>9.移动健康教育</w:t>
      </w:r>
    </w:p>
    <w:p w14:paraId="33D73FFD">
      <w:pPr>
        <w:pStyle w:val="140"/>
        <w:keepNext/>
      </w:pPr>
      <w:r>
        <w:rPr>
          <w:rFonts w:hint="eastAsia"/>
        </w:rPr>
        <w:t>具备查看、新增宣教记录功能。</w:t>
      </w:r>
    </w:p>
    <w:p w14:paraId="63BE8E19">
      <w:pPr>
        <w:pStyle w:val="140"/>
        <w:keepNext/>
      </w:pPr>
      <w:r>
        <w:rPr>
          <w:rFonts w:hint="eastAsia"/>
        </w:rPr>
        <w:t>支持与病区护士站的健康宣教同步，支持获取病区宣教情况。</w:t>
      </w:r>
    </w:p>
    <w:p w14:paraId="205E2FF9">
      <w:pPr>
        <w:pStyle w:val="140"/>
        <w:keepNext/>
      </w:pPr>
      <w:r>
        <w:rPr>
          <w:rFonts w:hint="eastAsia"/>
        </w:rPr>
        <w:t>10.移动护士交接班</w:t>
      </w:r>
    </w:p>
    <w:p w14:paraId="58632398">
      <w:pPr>
        <w:pStyle w:val="140"/>
        <w:keepNext/>
      </w:pPr>
      <w:r>
        <w:rPr>
          <w:rFonts w:hint="eastAsia"/>
        </w:rPr>
        <w:t>具备查看各班次的各类型的患者人数，支持修改与重新统计。</w:t>
      </w:r>
    </w:p>
    <w:p w14:paraId="6E596AA3">
      <w:pPr>
        <w:pStyle w:val="140"/>
        <w:keepNext/>
      </w:pPr>
      <w:r>
        <w:rPr>
          <w:rFonts w:hint="eastAsia"/>
        </w:rPr>
        <w:t>提供普通交班及SBAR交班两种方式。</w:t>
      </w:r>
    </w:p>
    <w:p w14:paraId="775CE90C">
      <w:pPr>
        <w:pStyle w:val="140"/>
        <w:keepNext/>
      </w:pPr>
      <w:r>
        <w:rPr>
          <w:rFonts w:hint="eastAsia"/>
        </w:rPr>
        <w:t>具备同步上次交班信息和引用书写助手功能。</w:t>
      </w:r>
    </w:p>
    <w:p w14:paraId="426558B0">
      <w:pPr>
        <w:pStyle w:val="140"/>
        <w:keepNext/>
      </w:pPr>
      <w:r>
        <w:rPr>
          <w:rFonts w:hint="eastAsia"/>
        </w:rPr>
        <w:t>具备撤销交班签名功能。</w:t>
      </w:r>
    </w:p>
    <w:p w14:paraId="45081DFF">
      <w:pPr>
        <w:pStyle w:val="140"/>
        <w:keepNext/>
      </w:pPr>
      <w:r>
        <w:rPr>
          <w:rFonts w:hint="eastAsia"/>
        </w:rPr>
        <w:t>具备按医院设置的班次进行交班功能。</w:t>
      </w:r>
    </w:p>
    <w:p w14:paraId="6373931B">
      <w:pPr>
        <w:pStyle w:val="140"/>
        <w:keepNext/>
      </w:pPr>
      <w:r>
        <w:rPr>
          <w:rFonts w:hint="eastAsia"/>
        </w:rPr>
        <w:t>11.移动护理计划</w:t>
      </w:r>
    </w:p>
    <w:p w14:paraId="63DF59FC">
      <w:pPr>
        <w:pStyle w:val="140"/>
        <w:keepNext/>
        <w:rPr>
          <w:lang w:eastAsia="zh-Hans"/>
        </w:rPr>
      </w:pPr>
      <w:r>
        <w:rPr>
          <w:rFonts w:hint="eastAsia"/>
        </w:rPr>
        <w:t>（1）</w:t>
      </w:r>
      <w:r>
        <w:rPr>
          <w:rFonts w:hint="eastAsia"/>
          <w:lang w:eastAsia="zh-Hans"/>
        </w:rPr>
        <w:t>护理计划</w:t>
      </w:r>
    </w:p>
    <w:p w14:paraId="0A8BF6F6">
      <w:pPr>
        <w:pStyle w:val="140"/>
        <w:keepNext/>
      </w:pPr>
      <w:r>
        <w:rPr>
          <w:rFonts w:hint="eastAsia"/>
        </w:rPr>
        <w:t>具备列表展示患者护理计划的功能。</w:t>
      </w:r>
    </w:p>
    <w:p w14:paraId="368DE9C0">
      <w:pPr>
        <w:pStyle w:val="140"/>
        <w:keepNext/>
      </w:pPr>
      <w:r>
        <w:rPr>
          <w:rFonts w:hint="eastAsia"/>
        </w:rPr>
        <w:t>具备手动新增护理计划，可设置护理诊断、根据选择的护理诊断，选择致因、护理目标和护理措施，设置完成后，需要设置目标达成时间、开始时间。保存后支持同步到PC端护理文书中，可编辑和修改。</w:t>
      </w:r>
    </w:p>
    <w:p w14:paraId="7D4D2EEE">
      <w:pPr>
        <w:pStyle w:val="140"/>
        <w:keepNext/>
      </w:pPr>
      <w:r>
        <w:rPr>
          <w:rFonts w:hint="eastAsia"/>
        </w:rPr>
        <w:t>护理措施执行完成后，可再次编辑护理问题的结束时间和护理评价。</w:t>
      </w:r>
    </w:p>
    <w:p w14:paraId="150E6BE8">
      <w:pPr>
        <w:pStyle w:val="140"/>
        <w:keepNext/>
        <w:rPr>
          <w:lang w:eastAsia="zh-Hans"/>
        </w:rPr>
      </w:pPr>
      <w:r>
        <w:rPr>
          <w:rFonts w:hint="eastAsia"/>
        </w:rPr>
        <w:t>（2）</w:t>
      </w:r>
      <w:r>
        <w:rPr>
          <w:rFonts w:hint="eastAsia"/>
          <w:lang w:eastAsia="zh-Hans"/>
        </w:rPr>
        <w:t>措施执行</w:t>
      </w:r>
    </w:p>
    <w:p w14:paraId="654E581B">
      <w:pPr>
        <w:pStyle w:val="140"/>
        <w:keepNext/>
      </w:pPr>
      <w:r>
        <w:rPr>
          <w:rFonts w:hint="eastAsia"/>
        </w:rPr>
        <w:t>具备对已生成的护理措施进行执行记录，支持执行、取消执行的功能，也执行对已执行的护理措施撤销执行。并可同步PC端护理计划。</w:t>
      </w:r>
    </w:p>
    <w:p w14:paraId="0996DFD3">
      <w:pPr>
        <w:pStyle w:val="140"/>
        <w:keepNext/>
      </w:pPr>
      <w:r>
        <w:rPr>
          <w:rFonts w:hint="eastAsia"/>
        </w:rPr>
        <w:t>具备根据护理措施执行状态（未执行、已执行、已作废）对患者已生成的护理措施进行查询和管理。</w:t>
      </w:r>
    </w:p>
    <w:p w14:paraId="7C155739">
      <w:pPr>
        <w:pStyle w:val="140"/>
        <w:keepNext/>
      </w:pPr>
      <w:r>
        <w:rPr>
          <w:rFonts w:hint="eastAsia"/>
        </w:rPr>
        <w:t>（3）移动输血管理</w:t>
      </w:r>
    </w:p>
    <w:p w14:paraId="59C0210A">
      <w:pPr>
        <w:pStyle w:val="140"/>
        <w:keepNext/>
      </w:pPr>
      <w:r>
        <w:rPr>
          <w:rFonts w:hint="eastAsia"/>
        </w:rPr>
        <w:t>需支持通过移动端完成病区输血全流程，包括：血袋接收、输血及血袋回收。</w:t>
      </w:r>
    </w:p>
    <w:p w14:paraId="3AC055E0">
      <w:pPr>
        <w:pStyle w:val="140"/>
        <w:keepNext/>
      </w:pPr>
      <w:r>
        <w:rPr>
          <w:rFonts w:hint="eastAsia"/>
        </w:rPr>
        <w:t>具备扫码展示患者的血袋信息，可根据血袋接收、输血、回收的对应操作状态查看历史记录。</w:t>
      </w:r>
      <w:r>
        <w:rPr>
          <w:rFonts w:hint="eastAsia"/>
        </w:rPr>
        <w:tab/>
      </w:r>
    </w:p>
    <w:p w14:paraId="7FAB32A9">
      <w:pPr>
        <w:pStyle w:val="140"/>
        <w:keepNext/>
      </w:pPr>
      <w:r>
        <w:rPr>
          <w:rFonts w:hint="eastAsia"/>
        </w:rPr>
        <w:t>具备扫码领血、输血、回收功能，具备双工号核对功能。</w:t>
      </w:r>
    </w:p>
    <w:p w14:paraId="65C377C0">
      <w:pPr>
        <w:pStyle w:val="140"/>
        <w:keepNext/>
      </w:pPr>
      <w:r>
        <w:rPr>
          <w:rFonts w:hint="eastAsia"/>
        </w:rPr>
        <w:t>具备领血交接时允许批量和单血袋两种交接模式，支持对血袋拒收，并选择拒收原因，同步返回输血系统拒收信息或血袋接收信息。</w:t>
      </w:r>
    </w:p>
    <w:p w14:paraId="16D5F26B">
      <w:pPr>
        <w:pStyle w:val="140"/>
        <w:keepNext/>
      </w:pPr>
      <w:r>
        <w:rPr>
          <w:rFonts w:hint="eastAsia"/>
        </w:rPr>
        <w:t>具备领血交接按照血袋接收状态、日期查询血袋情况。</w:t>
      </w:r>
    </w:p>
    <w:p w14:paraId="28C1BB67">
      <w:pPr>
        <w:pStyle w:val="140"/>
        <w:keepNext/>
      </w:pPr>
      <w:r>
        <w:rPr>
          <w:rFonts w:hint="eastAsia"/>
        </w:rPr>
        <w:t>具备输血执行功能，根据血袋执行情况进行显示，血袋执行时，具备展示患者输血医嘱，血袋执行支持对血袋执行时间与领血时间间隔周期进行提醒功能。</w:t>
      </w:r>
    </w:p>
    <w:p w14:paraId="2B3F31AA">
      <w:pPr>
        <w:pStyle w:val="140"/>
        <w:keepNext/>
      </w:pPr>
      <w:r>
        <w:rPr>
          <w:rFonts w:hint="eastAsia"/>
        </w:rPr>
        <w:t>具备输血巡视功能，输血中、输血后均可记录患者体征情况，输血不良反应。</w:t>
      </w:r>
    </w:p>
    <w:p w14:paraId="32611908">
      <w:pPr>
        <w:pStyle w:val="140"/>
        <w:keepNext/>
      </w:pPr>
      <w:r>
        <w:rPr>
          <w:rFonts w:hint="eastAsia"/>
        </w:rPr>
        <w:t>具备领血后超时未输血提醒、输血过程中巡视提醒功能。</w:t>
      </w:r>
    </w:p>
    <w:p w14:paraId="520A0C51">
      <w:pPr>
        <w:pStyle w:val="140"/>
        <w:keepNext/>
      </w:pPr>
      <w:r>
        <w:rPr>
          <w:rFonts w:hint="eastAsia"/>
        </w:rPr>
        <w:t>具备输血记录写入护理记录单功能。</w:t>
      </w:r>
    </w:p>
    <w:p w14:paraId="6687530B">
      <w:pPr>
        <w:pStyle w:val="140"/>
        <w:keepNext/>
      </w:pPr>
      <w:r>
        <w:rPr>
          <w:rFonts w:hint="eastAsia"/>
        </w:rPr>
        <w:t>具备输血暂停继续的功能。</w:t>
      </w:r>
    </w:p>
    <w:p w14:paraId="7089C21B">
      <w:pPr>
        <w:pStyle w:val="140"/>
        <w:keepNext/>
      </w:pPr>
      <w:r>
        <w:rPr>
          <w:rFonts w:hint="eastAsia"/>
        </w:rPr>
        <w:t>具备扫码记录血袋回收人、回收时间功能。</w:t>
      </w:r>
    </w:p>
    <w:p w14:paraId="6FE88256">
      <w:pPr>
        <w:pStyle w:val="140"/>
        <w:keepNext/>
      </w:pPr>
      <w:r>
        <w:rPr>
          <w:rFonts w:hint="eastAsia"/>
        </w:rPr>
        <w:t>12.移动转运交接</w:t>
      </w:r>
    </w:p>
    <w:p w14:paraId="45DD1940">
      <w:pPr>
        <w:pStyle w:val="140"/>
        <w:keepNext/>
      </w:pPr>
      <w:r>
        <w:rPr>
          <w:rFonts w:hint="eastAsia"/>
        </w:rPr>
        <w:t>支持手术、病区、治疗转运，多种转运类型流程。</w:t>
      </w:r>
    </w:p>
    <w:p w14:paraId="4E1E7767">
      <w:pPr>
        <w:pStyle w:val="140"/>
        <w:keepNext/>
      </w:pPr>
      <w:r>
        <w:rPr>
          <w:rFonts w:hint="eastAsia"/>
        </w:rPr>
        <w:t>具备记录患者转运过程中各节点阶段的操作信息。</w:t>
      </w:r>
    </w:p>
    <w:p w14:paraId="01D78B61">
      <w:pPr>
        <w:pStyle w:val="140"/>
        <w:keepNext/>
        <w:rPr>
          <w:lang w:eastAsia="zh"/>
        </w:rPr>
      </w:pPr>
      <w:r>
        <w:rPr>
          <w:rFonts w:hint="eastAsia"/>
        </w:rPr>
        <w:t>具备患者外出检查、治疗时，可选择对应医嘱标记患者出区和回区时间</w:t>
      </w:r>
      <w:r>
        <w:rPr>
          <w:rFonts w:hint="eastAsia"/>
          <w:lang w:eastAsia="zh"/>
        </w:rPr>
        <w:t>。</w:t>
      </w:r>
    </w:p>
    <w:p w14:paraId="450ABD5D">
      <w:pPr>
        <w:pStyle w:val="140"/>
        <w:keepNext/>
        <w:rPr>
          <w:lang w:eastAsia="zh"/>
        </w:rPr>
      </w:pPr>
      <w:r>
        <w:rPr>
          <w:rFonts w:hint="eastAsia"/>
          <w:lang w:eastAsia="zh"/>
        </w:rPr>
        <w:t>支持根据不同类型医嘱获取手术、病区、治疗转运患者，并通过可视化设置生成转运流程</w:t>
      </w:r>
      <w:r>
        <w:rPr>
          <w:rFonts w:hint="eastAsia"/>
        </w:rPr>
        <w:t>模板</w:t>
      </w:r>
      <w:r>
        <w:rPr>
          <w:rFonts w:hint="eastAsia"/>
          <w:lang w:eastAsia="zh"/>
        </w:rPr>
        <w:t>，并支持根据医院实际业务流程实现节点灵活设置，支持转运过程中记录。</w:t>
      </w:r>
    </w:p>
    <w:p w14:paraId="297D7A98">
      <w:pPr>
        <w:pStyle w:val="6"/>
        <w:keepLines w:val="0"/>
        <w:tabs>
          <w:tab w:val="left" w:pos="0"/>
          <w:tab w:val="clear" w:pos="424"/>
        </w:tabs>
        <w:rPr>
          <w:rFonts w:ascii="宋体" w:hAnsi="宋体" w:cs="宋体"/>
          <w:color w:val="000000" w:themeColor="text1"/>
          <w14:textFill>
            <w14:solidFill>
              <w14:schemeClr w14:val="tx1"/>
            </w14:solidFill>
          </w14:textFill>
        </w:rPr>
      </w:pPr>
      <w:bookmarkStart w:id="328" w:name="_Toc2021528232"/>
      <w:bookmarkStart w:id="329" w:name="_Toc441526069"/>
      <w:bookmarkStart w:id="330" w:name="_Toc548987391"/>
      <w:r>
        <w:rPr>
          <w:rFonts w:hint="eastAsia" w:ascii="宋体" w:hAnsi="宋体" w:cs="宋体"/>
          <w:color w:val="000000" w:themeColor="text1"/>
          <w14:textFill>
            <w14:solidFill>
              <w14:schemeClr w14:val="tx1"/>
            </w14:solidFill>
          </w14:textFill>
        </w:rPr>
        <w:t>单据打印</w:t>
      </w:r>
      <w:bookmarkEnd w:id="328"/>
      <w:bookmarkEnd w:id="329"/>
      <w:bookmarkEnd w:id="330"/>
    </w:p>
    <w:p w14:paraId="4DD4D05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需支持输液卡打印，用于贴在输液液体表面，方便注射前核对和</w:t>
      </w:r>
      <w:r>
        <w:rPr>
          <w:rFonts w:ascii="宋体" w:hAnsi="宋体" w:cs="宋体"/>
          <w:color w:val="000000" w:themeColor="text1"/>
          <w:sz w:val="24"/>
          <w14:textFill>
            <w14:solidFill>
              <w14:schemeClr w14:val="tx1"/>
            </w14:solidFill>
          </w14:textFill>
        </w:rPr>
        <w:t>PDA</w:t>
      </w:r>
      <w:r>
        <w:rPr>
          <w:rFonts w:hint="eastAsia" w:ascii="宋体" w:hAnsi="宋体" w:cs="宋体"/>
          <w:color w:val="000000" w:themeColor="text1"/>
          <w:sz w:val="24"/>
          <w14:textFill>
            <w14:solidFill>
              <w14:schemeClr w14:val="tx1"/>
            </w14:solidFill>
          </w14:textFill>
        </w:rPr>
        <w:t>扫描</w:t>
      </w:r>
      <w:r>
        <w:rPr>
          <w:rFonts w:hint="eastAsia" w:ascii="宋体" w:hAnsi="宋体" w:cs="宋体"/>
          <w:color w:val="000000" w:themeColor="text1"/>
          <w:sz w:val="24"/>
          <w:lang w:eastAsia="zh"/>
          <w14:textFill>
            <w14:solidFill>
              <w14:schemeClr w14:val="tx1"/>
            </w14:solidFill>
          </w14:textFill>
        </w:rPr>
        <w:t>；</w:t>
      </w:r>
    </w:p>
    <w:p w14:paraId="784A73F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需支持执行单打印，可以根据实际情况，设置每个执行单的内容，方便护士执行医嘱</w:t>
      </w:r>
      <w:r>
        <w:rPr>
          <w:rFonts w:hint="eastAsia" w:ascii="宋体" w:hAnsi="宋体" w:cs="宋体"/>
          <w:color w:val="000000" w:themeColor="text1"/>
          <w:sz w:val="24"/>
          <w:lang w:eastAsia="zh"/>
          <w14:textFill>
            <w14:solidFill>
              <w14:schemeClr w14:val="tx1"/>
            </w14:solidFill>
          </w14:textFill>
        </w:rPr>
        <w:t>；</w:t>
      </w:r>
    </w:p>
    <w:p w14:paraId="5B50F346">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需支持治疗单打印，</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展示治疗项目</w:t>
      </w:r>
      <w:r>
        <w:rPr>
          <w:rFonts w:hint="eastAsia" w:ascii="宋体" w:hAnsi="宋体" w:cs="宋体"/>
          <w:color w:val="000000" w:themeColor="text1"/>
          <w:sz w:val="24"/>
          <w:lang w:eastAsia="zh"/>
          <w14:textFill>
            <w14:solidFill>
              <w14:schemeClr w14:val="tx1"/>
            </w14:solidFill>
          </w14:textFill>
        </w:rPr>
        <w:t>；</w:t>
      </w:r>
    </w:p>
    <w:p w14:paraId="3CA98B02">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需支持床头卡打印，记录患者信息</w:t>
      </w:r>
      <w:r>
        <w:rPr>
          <w:rFonts w:hint="eastAsia" w:ascii="宋体" w:hAnsi="宋体" w:cs="宋体"/>
          <w:color w:val="000000" w:themeColor="text1"/>
          <w:sz w:val="24"/>
          <w:lang w:eastAsia="zh"/>
          <w14:textFill>
            <w14:solidFill>
              <w14:schemeClr w14:val="tx1"/>
            </w14:solidFill>
          </w14:textFill>
        </w:rPr>
        <w:t>；</w:t>
      </w:r>
    </w:p>
    <w:p w14:paraId="4B91A5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需支持物品卡打印，</w:t>
      </w:r>
      <w:r>
        <w:rPr>
          <w:rFonts w:hint="eastAsia" w:ascii="宋体" w:hAnsi="宋体" w:cs="宋体"/>
          <w:color w:val="000000" w:themeColor="text1"/>
          <w:sz w:val="24"/>
          <w:lang w:eastAsia="zh"/>
          <w14:textFill>
            <w14:solidFill>
              <w14:schemeClr w14:val="tx1"/>
            </w14:solidFill>
          </w14:textFill>
        </w:rPr>
        <w:t>如：</w:t>
      </w:r>
      <w:r>
        <w:rPr>
          <w:rFonts w:hint="eastAsia" w:ascii="宋体" w:hAnsi="宋体" w:cs="宋体"/>
          <w:color w:val="000000" w:themeColor="text1"/>
          <w:sz w:val="24"/>
          <w14:textFill>
            <w14:solidFill>
              <w14:schemeClr w14:val="tx1"/>
            </w14:solidFill>
          </w14:textFill>
        </w:rPr>
        <w:t>对于冰箱药可打印物品卡。</w:t>
      </w:r>
    </w:p>
    <w:p w14:paraId="2D7A02D7">
      <w:pPr>
        <w:pStyle w:val="6"/>
        <w:keepLines w:val="0"/>
        <w:tabs>
          <w:tab w:val="left" w:pos="0"/>
          <w:tab w:val="clear" w:pos="424"/>
        </w:tabs>
        <w:rPr>
          <w:rFonts w:ascii="宋体" w:hAnsi="宋体" w:cs="宋体"/>
          <w:color w:val="000000" w:themeColor="text1"/>
          <w14:textFill>
            <w14:solidFill>
              <w14:schemeClr w14:val="tx1"/>
            </w14:solidFill>
          </w14:textFill>
        </w:rPr>
      </w:pPr>
      <w:bookmarkStart w:id="331" w:name="_Toc2056790815"/>
      <w:bookmarkStart w:id="332" w:name="_Toc1239779459"/>
      <w:bookmarkStart w:id="333" w:name="_Toc1273171229"/>
      <w:r>
        <w:rPr>
          <w:rFonts w:hint="eastAsia" w:ascii="宋体" w:hAnsi="宋体" w:cs="宋体"/>
          <w:color w:val="000000" w:themeColor="text1"/>
          <w14:textFill>
            <w14:solidFill>
              <w14:schemeClr w14:val="tx1"/>
            </w14:solidFill>
          </w14:textFill>
        </w:rPr>
        <w:t>数据查询统计</w:t>
      </w:r>
      <w:bookmarkEnd w:id="331"/>
      <w:bookmarkEnd w:id="332"/>
      <w:bookmarkEnd w:id="333"/>
      <w:r>
        <w:rPr>
          <w:rFonts w:hint="eastAsia"/>
          <w:color w:val="000000" w:themeColor="text1"/>
          <w14:textFill>
            <w14:solidFill>
              <w14:schemeClr w14:val="tx1"/>
            </w14:solidFill>
          </w14:textFill>
        </w:rPr>
        <w:t>分析</w:t>
      </w:r>
    </w:p>
    <w:p w14:paraId="3CCBCFFE">
      <w:pPr>
        <w:keepNext/>
        <w:spacing w:line="360" w:lineRule="auto"/>
        <w:ind w:left="479" w:leftChars="228"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查询条件及内容需</w:t>
      </w:r>
      <w:r>
        <w:rPr>
          <w:rFonts w:hint="eastAsia" w:ascii="宋体" w:hAnsi="宋体" w:cs="宋体"/>
          <w:color w:val="000000" w:themeColor="text1"/>
          <w:sz w:val="24"/>
          <w:lang w:eastAsia="zh"/>
          <w14:textFill>
            <w14:solidFill>
              <w14:schemeClr w14:val="tx1"/>
            </w14:solidFill>
          </w14:textFill>
        </w:rPr>
        <w:t>可以根据科室的需要进行个性化的设置</w:t>
      </w:r>
      <w:r>
        <w:rPr>
          <w:rFonts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需支持患者一日清单查询，对在院患者一日费用明细进行查询</w:t>
      </w:r>
      <w:r>
        <w:rPr>
          <w:rFonts w:hint="eastAsia" w:ascii="宋体" w:hAnsi="宋体" w:cs="宋体"/>
          <w:color w:val="000000" w:themeColor="text1"/>
          <w:sz w:val="24"/>
          <w:lang w:eastAsia="zh"/>
          <w14:textFill>
            <w14:solidFill>
              <w14:schemeClr w14:val="tx1"/>
            </w14:solidFill>
          </w14:textFill>
        </w:rPr>
        <w:t>；</w:t>
      </w:r>
    </w:p>
    <w:p w14:paraId="71F70D9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需支持患者费用查询，查询患者入院期间所发生费用进行查询，其中包括</w:t>
      </w:r>
      <w:r>
        <w:rPr>
          <w:rFonts w:hint="eastAsia" w:ascii="宋体" w:hAnsi="宋体" w:cs="宋体"/>
          <w:color w:val="000000" w:themeColor="text1"/>
          <w:sz w:val="24"/>
          <w:lang w:eastAsia="zh"/>
          <w14:textFill>
            <w14:solidFill>
              <w14:schemeClr w14:val="tx1"/>
            </w14:solidFill>
          </w14:textFill>
        </w:rPr>
        <w:t>不限于：</w:t>
      </w:r>
      <w:r>
        <w:rPr>
          <w:rFonts w:hint="eastAsia" w:ascii="宋体" w:hAnsi="宋体" w:cs="宋体"/>
          <w:color w:val="000000" w:themeColor="text1"/>
          <w:sz w:val="24"/>
          <w14:textFill>
            <w14:solidFill>
              <w14:schemeClr w14:val="tx1"/>
            </w14:solidFill>
          </w14:textFill>
        </w:rPr>
        <w:t>预交金、药品明细、非药品明细、费用汇总信息、结算信息</w:t>
      </w:r>
      <w:r>
        <w:rPr>
          <w:rFonts w:hint="eastAsia" w:ascii="宋体" w:hAnsi="宋体" w:cs="宋体"/>
          <w:color w:val="000000" w:themeColor="text1"/>
          <w:sz w:val="24"/>
          <w:lang w:eastAsia="zh"/>
          <w14:textFill>
            <w14:solidFill>
              <w14:schemeClr w14:val="tx1"/>
            </w14:solidFill>
          </w14:textFill>
        </w:rPr>
        <w:t>等；</w:t>
      </w:r>
    </w:p>
    <w:p w14:paraId="2DD1ADFB">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需支持医嘱执行情况查询，查询医嘱目前执行状态</w:t>
      </w:r>
      <w:r>
        <w:rPr>
          <w:rFonts w:hint="eastAsia" w:ascii="宋体" w:hAnsi="宋体" w:cs="宋体"/>
          <w:color w:val="000000" w:themeColor="text1"/>
          <w:sz w:val="24"/>
          <w:lang w:eastAsia="zh"/>
          <w14:textFill>
            <w14:solidFill>
              <w14:schemeClr w14:val="tx1"/>
            </w14:solidFill>
          </w14:textFill>
        </w:rPr>
        <w:t>；</w:t>
      </w:r>
    </w:p>
    <w:p w14:paraId="600C3259">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需支持医嘱摆药查询，护士站查询药房对当前科室的摆药情况</w:t>
      </w:r>
      <w:r>
        <w:rPr>
          <w:rFonts w:hint="eastAsia" w:ascii="宋体" w:hAnsi="宋体" w:cs="宋体"/>
          <w:color w:val="000000" w:themeColor="text1"/>
          <w:sz w:val="24"/>
          <w:lang w:eastAsia="zh"/>
          <w14:textFill>
            <w14:solidFill>
              <w14:schemeClr w14:val="tx1"/>
            </w14:solidFill>
          </w14:textFill>
        </w:rPr>
        <w:t>；</w:t>
      </w:r>
    </w:p>
    <w:p w14:paraId="4EF47B10">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需支持护士站退药查询，对患者已退药品进行查询</w:t>
      </w:r>
      <w:r>
        <w:rPr>
          <w:rFonts w:hint="eastAsia" w:ascii="宋体" w:hAnsi="宋体" w:cs="宋体"/>
          <w:color w:val="000000" w:themeColor="text1"/>
          <w:sz w:val="24"/>
          <w:lang w:eastAsia="zh"/>
          <w14:textFill>
            <w14:solidFill>
              <w14:schemeClr w14:val="tx1"/>
            </w14:solidFill>
          </w14:textFill>
        </w:rPr>
        <w:t>；</w:t>
      </w:r>
    </w:p>
    <w:p w14:paraId="142202E3">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需支持护理级别费用控制，</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每天只收取一条护理级别费用，</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支持多种护理级别共存</w:t>
      </w:r>
      <w:r>
        <w:rPr>
          <w:rFonts w:hint="eastAsia" w:ascii="宋体" w:hAnsi="宋体" w:cs="宋体"/>
          <w:color w:val="000000" w:themeColor="text1"/>
          <w:sz w:val="24"/>
          <w:lang w:eastAsia="zh"/>
          <w14:textFill>
            <w14:solidFill>
              <w14:schemeClr w14:val="tx1"/>
            </w14:solidFill>
          </w14:textFill>
        </w:rPr>
        <w:t>；</w:t>
      </w:r>
    </w:p>
    <w:p w14:paraId="77D56B6B">
      <w:pPr>
        <w:pStyle w:val="140"/>
        <w:keepNext/>
        <w:rPr>
          <w:lang w:eastAsia="zh"/>
        </w:rPr>
      </w:pPr>
      <w:r>
        <w:rPr>
          <w:rFonts w:hint="eastAsia"/>
        </w:rPr>
        <w:t>需支持在费用查询界面快捷补费</w:t>
      </w:r>
      <w:r>
        <w:rPr>
          <w:rFonts w:hint="eastAsia"/>
          <w:lang w:eastAsia="zh"/>
        </w:rPr>
        <w:t>；</w:t>
      </w:r>
    </w:p>
    <w:p w14:paraId="5186E779">
      <w:pPr>
        <w:pStyle w:val="140"/>
        <w:keepNext/>
      </w:pPr>
      <w:r>
        <w:rPr>
          <w:rFonts w:hint="eastAsia"/>
        </w:rPr>
        <w:t>需支持医嘱查询界面列表宽度可记忆，拖拽修改宽度后下次打开仍然是该宽度。列顺序、可见性、可编辑、等属性配置，要有可视化配置界面；</w:t>
      </w:r>
    </w:p>
    <w:p w14:paraId="69945535">
      <w:pPr>
        <w:pStyle w:val="140"/>
        <w:keepNext/>
        <w:snapToGrid/>
      </w:pPr>
      <w:r>
        <w:rPr>
          <w:rFonts w:hint="eastAsia"/>
        </w:rPr>
        <w:t>需支持通过系统记录患者在院内流转的过程信息：时间点、核对人、患者所在地、患者所处状态（病人入出转闭环示踪）；</w:t>
      </w:r>
    </w:p>
    <w:p w14:paraId="72F1D413">
      <w:pPr>
        <w:pStyle w:val="140"/>
        <w:keepNext/>
        <w:snapToGrid/>
      </w:pPr>
      <w:r>
        <w:rPr>
          <w:rFonts w:hint="eastAsia"/>
        </w:rPr>
        <w:t>需支持病区护士能够在病区工作中查看患者所在院内状态；</w:t>
      </w:r>
    </w:p>
    <w:p w14:paraId="6A1C5C13">
      <w:pPr>
        <w:pStyle w:val="140"/>
        <w:keepNext/>
        <w:snapToGrid/>
      </w:pPr>
      <w:r>
        <w:rPr>
          <w:rFonts w:hint="eastAsia"/>
        </w:rPr>
        <w:t>需支持实验室、病区、采血室查询不合格样本信息；</w:t>
      </w:r>
    </w:p>
    <w:p w14:paraId="4F19A908">
      <w:pPr>
        <w:pStyle w:val="140"/>
        <w:keepNext/>
        <w:snapToGrid/>
      </w:pPr>
      <w:r>
        <w:rPr>
          <w:rFonts w:hint="eastAsia"/>
        </w:rPr>
        <w:t>需支持病区护士能够在病区工作中查看患者其他诊疗单元的活动状态；</w:t>
      </w:r>
    </w:p>
    <w:p w14:paraId="0B437FC1">
      <w:pPr>
        <w:pStyle w:val="140"/>
        <w:keepNext/>
        <w:snapToGrid/>
        <w:rPr>
          <w:lang w:eastAsia="zh"/>
        </w:rPr>
      </w:pPr>
      <w:r>
        <w:rPr>
          <w:rFonts w:hint="eastAsia"/>
        </w:rPr>
        <w:t>需支持医师，药师等角色查看医嘱执行信息，通过WEB病历/360视图。</w:t>
      </w:r>
    </w:p>
    <w:p w14:paraId="480F6A4F">
      <w:pPr>
        <w:pStyle w:val="4"/>
        <w:keepLines w:val="0"/>
        <w:rPr>
          <w:rFonts w:ascii="宋体" w:hAnsi="宋体" w:cs="宋体"/>
          <w:color w:val="000000" w:themeColor="text1"/>
          <w:szCs w:val="30"/>
          <w14:textFill>
            <w14:solidFill>
              <w14:schemeClr w14:val="tx1"/>
            </w14:solidFill>
          </w14:textFill>
        </w:rPr>
      </w:pPr>
      <w:bookmarkStart w:id="334" w:name="_Toc619740789"/>
      <w:bookmarkStart w:id="335" w:name="_Toc1268681038"/>
      <w:bookmarkStart w:id="336" w:name="_Toc2074219629"/>
      <w:r>
        <w:rPr>
          <w:rFonts w:hint="eastAsia" w:ascii="宋体" w:hAnsi="宋体" w:cs="宋体"/>
          <w:color w:val="000000" w:themeColor="text1"/>
          <w:szCs w:val="30"/>
          <w14:textFill>
            <w14:solidFill>
              <w14:schemeClr w14:val="tx1"/>
            </w14:solidFill>
          </w14:textFill>
        </w:rPr>
        <w:t>急救专科中心</w:t>
      </w:r>
      <w:r>
        <w:rPr>
          <w:rFonts w:ascii="宋体" w:hAnsi="宋体" w:cs="宋体"/>
          <w:color w:val="000000" w:themeColor="text1"/>
          <w:szCs w:val="30"/>
          <w14:textFill>
            <w14:solidFill>
              <w14:schemeClr w14:val="tx1"/>
            </w14:solidFill>
          </w14:textFill>
        </w:rPr>
        <w:t>(含胸痛、卒中、危重孕产妇、危重新生儿及儿童)</w:t>
      </w:r>
      <w:bookmarkEnd w:id="334"/>
      <w:bookmarkEnd w:id="335"/>
      <w:bookmarkEnd w:id="336"/>
    </w:p>
    <w:p w14:paraId="126E3B28">
      <w:pPr>
        <w:pStyle w:val="140"/>
        <w:keepNext/>
      </w:pPr>
      <w:r>
        <w:rPr>
          <w:rFonts w:hint="eastAsia"/>
        </w:rPr>
        <w:t>通过急救专科中心一体化平台的建设有助于减轻医护人员数据填报的工作量，提高填报准确性、及时性、完整率，有助于各科室间救治信息共享，促进多学科高效协同，提高区域医疗机构诊疗能力。</w:t>
      </w:r>
    </w:p>
    <w:p w14:paraId="29E03AEF">
      <w:pPr>
        <w:pStyle w:val="140"/>
        <w:keepNext/>
      </w:pPr>
      <w:r>
        <w:rPr>
          <w:rFonts w:hint="eastAsia"/>
        </w:rPr>
        <w:t>急救专科中心包含以下具体内容：系统基础管理、胸痛中心系统、卒中中心系统、危重孕产妇中心系统、危重新生儿中心系统、基础物联平台、配套硬件。</w:t>
      </w:r>
    </w:p>
    <w:p w14:paraId="460B92E5">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37" w:name="_Toc1309876601"/>
      <w:bookmarkStart w:id="338" w:name="_Toc1598906647"/>
      <w:bookmarkStart w:id="339" w:name="_Toc9474"/>
      <w:bookmarkStart w:id="340" w:name="_Toc160711694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21</w:t>
      </w:r>
      <w:r>
        <w:rPr>
          <w:rFonts w:hint="eastAsia" w:ascii="宋体" w:hAnsi="宋体" w:cs="宋体"/>
          <w:color w:val="000000" w:themeColor="text1"/>
          <w:szCs w:val="28"/>
          <w14:textFill>
            <w14:solidFill>
              <w14:schemeClr w14:val="tx1"/>
            </w14:solidFill>
          </w14:textFill>
        </w:rPr>
        <w:t>】胸痛中心</w:t>
      </w:r>
      <w:bookmarkEnd w:id="337"/>
      <w:bookmarkEnd w:id="338"/>
      <w:bookmarkEnd w:id="339"/>
      <w:bookmarkEnd w:id="340"/>
    </w:p>
    <w:p w14:paraId="450F3661">
      <w:pPr>
        <w:pStyle w:val="140"/>
        <w:keepNext/>
      </w:pPr>
      <w:bookmarkStart w:id="341" w:name="_Toc11366"/>
      <w:bookmarkStart w:id="342" w:name="_Toc27781"/>
      <w:r>
        <w:rPr>
          <w:rFonts w:hint="eastAsia"/>
        </w:rPr>
        <w:t>1.胸痛急诊绿色通道信息管理</w:t>
      </w:r>
      <w:bookmarkEnd w:id="341"/>
      <w:bookmarkEnd w:id="342"/>
    </w:p>
    <w:p w14:paraId="73A6033F">
      <w:pPr>
        <w:pStyle w:val="140"/>
        <w:keepNext/>
      </w:pPr>
      <w:r>
        <w:rPr>
          <w:rFonts w:hint="eastAsia"/>
        </w:rPr>
        <w:t>急诊绿色通道信息管理以急诊胸痛患者为中心，以急诊胸痛患者诊疗路径为主线，通过移动终端采集急诊胸痛患者全程详细的诊疗信息。救治过程中医护人员可以通过急诊绿色通道，实现患者救治过程中重要时间节点采集，支持智能通知相关科室，检查结果自动反馈。智能评分，支持对患者进行专科评分，并自动形成评估结果。</w:t>
      </w:r>
    </w:p>
    <w:p w14:paraId="42D78A30">
      <w:pPr>
        <w:pStyle w:val="140"/>
        <w:keepNext/>
      </w:pPr>
      <w:r>
        <w:rPr>
          <w:rFonts w:hint="eastAsia"/>
        </w:rPr>
        <w:t>急诊胸痛患者绿色通道诊疗路径管理：以胸痛患者绿道诊疗路径为主线。涉及从患者入门、急诊分诊、胸痛接诊、医生查体、病情记录、指尖血糖、开放静脉通道、抽血化验、CT检查、静脉溶栓评估、静脉溶栓知情谈话、初步决策等其他诊疗步骤。</w:t>
      </w:r>
    </w:p>
    <w:p w14:paraId="61DD287B">
      <w:pPr>
        <w:pStyle w:val="140"/>
        <w:keepNext/>
      </w:pPr>
      <w:r>
        <w:rPr>
          <w:rFonts w:hint="eastAsia"/>
        </w:rPr>
        <w:t>胸痛评分：需支持智能评分，智能评分作为一种辅助工具，提供给医护人员对患者病情进行快速有效的综合评估，详细记录医护人员在给胸痛患者救治过程中对患者进行各种评分记录。</w:t>
      </w:r>
    </w:p>
    <w:p w14:paraId="7C66D6BD">
      <w:pPr>
        <w:pStyle w:val="140"/>
        <w:keepNext/>
      </w:pPr>
      <w:r>
        <w:rPr>
          <w:rFonts w:hint="eastAsia"/>
        </w:rPr>
        <w:t>多科室协同：实现与胸痛值班医生、急诊检验、急诊影像、导管室、重症手术室等多科室协同，实现急诊绿道胸痛患者在诊疗过程中一键通知功能。</w:t>
      </w:r>
    </w:p>
    <w:p w14:paraId="10490B9F">
      <w:pPr>
        <w:pStyle w:val="140"/>
        <w:keepNext/>
      </w:pPr>
      <w:r>
        <w:rPr>
          <w:rFonts w:hint="eastAsia"/>
        </w:rPr>
        <w:t>质控管理：对急诊绿道患者的诊疗数据进行采集、汇总、自动分析，为急诊绿道胸痛患者的救治质控提供数据支撑。</w:t>
      </w:r>
    </w:p>
    <w:p w14:paraId="5D4F8915">
      <w:pPr>
        <w:pStyle w:val="140"/>
        <w:keepNext/>
      </w:pPr>
      <w:r>
        <w:rPr>
          <w:rFonts w:hint="eastAsia"/>
        </w:rPr>
        <w:t>当创建完病人信息后，进入单病种救治路径，详细记录医护人员对患者的救治过程数据，通过手动、自行、接口集成等方式实现数据采集。整个胸痛救治路径包含：患者入门、接诊时间、急诊医生到达、病情记录、测量指尖血糖、抽血/静脉留置针、生命体征（采集）、胸痛医生到达、进入CT室、检验检查、影像检查、适应症评估、禁忌症评估、适应症评估审核、禁忌症评估审核、溶栓知情谈话、初步决策、溶栓首次静脉给药、急诊绿道转归。</w:t>
      </w:r>
    </w:p>
    <w:p w14:paraId="4F4ADEEB">
      <w:pPr>
        <w:pStyle w:val="140"/>
        <w:keepNext/>
      </w:pPr>
      <w:r>
        <w:rPr>
          <w:rFonts w:hint="eastAsia"/>
        </w:rPr>
        <w:t>患者完成血检、心电图检查、CT检查后，系统通过接口自动获取相关检查数据。同样支持手工录入数据，可支持对血检报告、心电图报告、CT片子、CT报告拍照上传附件。</w:t>
      </w:r>
    </w:p>
    <w:p w14:paraId="0656B39E">
      <w:pPr>
        <w:pStyle w:val="140"/>
        <w:keepNext/>
      </w:pPr>
      <w:r>
        <w:rPr>
          <w:rFonts w:hint="eastAsia"/>
        </w:rPr>
        <w:t>需支持静脉溶栓适应症评估和禁忌症评估，胸痛医生根据急诊医生已完成的适应症评估，为患者审核静脉溶栓适应症评估。胸痛医生可以通过授权的方式，由急诊护士通过手机感应胸痛医生工牌上的NFC识别医生身份，由护士完成适应症评估录入。</w:t>
      </w:r>
    </w:p>
    <w:p w14:paraId="47356A7F">
      <w:pPr>
        <w:pStyle w:val="140"/>
        <w:keepNext/>
      </w:pPr>
      <w:r>
        <w:rPr>
          <w:rFonts w:hint="eastAsia"/>
        </w:rPr>
        <w:t>溶栓知情谈话提供给胸痛医生，记录胸痛医生与患者或患者家属进行溶栓知情谈话信息。可以给家属查看溶栓治疗获益和风险示意图和溶栓知情谈话标准视频，减少胸痛医生谈话的成本。支持对知情同意书进行拍照上传附件。</w:t>
      </w:r>
    </w:p>
    <w:p w14:paraId="67436985">
      <w:pPr>
        <w:pStyle w:val="140"/>
        <w:keepNext/>
      </w:pPr>
      <w:r>
        <w:rPr>
          <w:rFonts w:hint="eastAsia"/>
        </w:rPr>
        <w:t>通过时间轴可以回顾患者救治过程中，各个节点重要时间按时间先后顺序的形式展现在时间轴上。</w:t>
      </w:r>
    </w:p>
    <w:p w14:paraId="2033F5ED">
      <w:pPr>
        <w:pStyle w:val="140"/>
        <w:keepNext/>
      </w:pPr>
      <w:bookmarkStart w:id="343" w:name="_Toc577"/>
      <w:bookmarkStart w:id="344" w:name="_Toc18949"/>
      <w:bookmarkStart w:id="345" w:name="_Hlk53671819"/>
      <w:r>
        <w:rPr>
          <w:rFonts w:hint="eastAsia"/>
        </w:rPr>
        <w:t>2.急性心肌梗死预警</w:t>
      </w:r>
      <w:bookmarkEnd w:id="343"/>
      <w:bookmarkEnd w:id="344"/>
    </w:p>
    <w:p w14:paraId="046E3A13">
      <w:pPr>
        <w:pStyle w:val="140"/>
        <w:keepNext/>
      </w:pPr>
      <w:bookmarkStart w:id="346" w:name="_Hlk53671910"/>
      <w:r>
        <w:rPr>
          <w:rFonts w:hint="eastAsia"/>
        </w:rPr>
        <w:t>以急性心肌梗塞（AMI）为例，及时筛选出急性心肌梗塞的患者，能显著加快救治过程。因为部分STEMI患者并没有明显胸痛症状，容易被忽略。胸痛患者在基层医疗机构，心电图得不到有效的准确的诊断。部分医院受限于各种流程，胸痛优先贯彻不够彻底，无法快速进行诊断。因此对每一份心电图，都进行快速的心电图自动诊断，筛查出其中的疑似心肌梗塞或者其他危急心电图，启动优先人工诊断和快速处理流程，对及时救治意义重大。</w:t>
      </w:r>
    </w:p>
    <w:p w14:paraId="13B6AE7E">
      <w:pPr>
        <w:pStyle w:val="140"/>
        <w:keepNext/>
      </w:pPr>
      <w:r>
        <w:rPr>
          <w:rFonts w:hint="eastAsia"/>
        </w:rPr>
        <w:t>院前急救或是院内心电检查中的心电图数据自动上传至心电云平台。通过心电云平台智能分析，自动预警，主动推送诊断结果至检查客户端，快速完成患者心电图诊断。若诊断为胸痛患者，可一键启动胸痛，并将诊断结果关联至该患者的胸痛表单中。</w:t>
      </w:r>
    </w:p>
    <w:bookmarkEnd w:id="345"/>
    <w:bookmarkEnd w:id="346"/>
    <w:p w14:paraId="6250C51A">
      <w:pPr>
        <w:pStyle w:val="140"/>
        <w:keepNext/>
      </w:pPr>
      <w:r>
        <w:rPr>
          <w:rFonts w:hint="eastAsia"/>
        </w:rPr>
        <w:t>院前急救车随车医护人员通过车载心电图机采集患者的心电数据，并自动上传至心电云平台。通过心电云平台智能分析，自动预警，主动推送诊断结果至检查客户端，快速完成患者心电图诊断。若诊断为胸痛患者，可一键启动胸痛，并将诊断结果关联至该患者的胸痛表单中。</w:t>
      </w:r>
    </w:p>
    <w:p w14:paraId="4FA67287">
      <w:pPr>
        <w:pStyle w:val="140"/>
        <w:keepNext/>
      </w:pPr>
      <w:r>
        <w:rPr>
          <w:rFonts w:hint="eastAsia"/>
        </w:rPr>
        <w:t>在院内，通过院内心电图机采集患者心电数据，并自动上传至心电云平台。通过心电云平台智能分析，自动预警，主动推送诊断结果至检查客户端，快速完成患者心电图诊断。若诊断为胸痛患者，则进入胸痛诊断流程。</w:t>
      </w:r>
    </w:p>
    <w:p w14:paraId="3F847717">
      <w:pPr>
        <w:pStyle w:val="140"/>
        <w:keepNext/>
      </w:pPr>
      <w:bookmarkStart w:id="347" w:name="_Toc13019"/>
      <w:bookmarkStart w:id="348" w:name="_Toc11512"/>
      <w:bookmarkStart w:id="349" w:name="_Toc21478"/>
      <w:bookmarkStart w:id="350" w:name="_Toc13218"/>
      <w:r>
        <w:rPr>
          <w:rFonts w:hint="eastAsia"/>
        </w:rPr>
        <w:t>3.胸痛手术信息管理</w:t>
      </w:r>
      <w:bookmarkEnd w:id="347"/>
      <w:bookmarkEnd w:id="348"/>
      <w:bookmarkEnd w:id="349"/>
    </w:p>
    <w:p w14:paraId="57D98339">
      <w:pPr>
        <w:pStyle w:val="140"/>
        <w:keepNext/>
        <w:ind w:firstLine="420" w:firstLineChars="0"/>
      </w:pPr>
      <w:r>
        <w:t>（1）</w:t>
      </w:r>
      <w:r>
        <w:rPr>
          <w:rFonts w:hint="eastAsia"/>
        </w:rPr>
        <w:t>支持手工或胸痛表单创建手术记录</w:t>
      </w:r>
    </w:p>
    <w:p w14:paraId="4E8C01B1">
      <w:pPr>
        <w:pStyle w:val="140"/>
        <w:keepNext/>
      </w:pPr>
      <w:r>
        <w:rPr>
          <w:rFonts w:hint="eastAsia"/>
        </w:rPr>
        <w:t>需支持详细地记录手术的过程信息，包括患者信息、生命体征、术前信息、手术信息、造影信息以及手术过程中重要的时间节点信息，并自动关联该患者胸痛表单。</w:t>
      </w:r>
    </w:p>
    <w:p w14:paraId="6C29B0ED">
      <w:pPr>
        <w:pStyle w:val="140"/>
        <w:keepNext/>
      </w:pPr>
      <w:r>
        <w:rPr>
          <w:rFonts w:hint="eastAsia"/>
        </w:rPr>
        <w:t>通过手工创建或胸痛表单创建手术记录信息，包含患者信息、手术信息、术前用药和生命体征。</w:t>
      </w:r>
    </w:p>
    <w:p w14:paraId="167554D5">
      <w:pPr>
        <w:pStyle w:val="140"/>
        <w:keepNext/>
        <w:ind w:firstLine="420" w:firstLineChars="0"/>
      </w:pPr>
      <w:r>
        <w:t>（2）</w:t>
      </w:r>
      <w:r>
        <w:rPr>
          <w:rFonts w:hint="eastAsia"/>
        </w:rPr>
        <w:t>术前准备</w:t>
      </w:r>
    </w:p>
    <w:p w14:paraId="2E44360A">
      <w:pPr>
        <w:pStyle w:val="140"/>
        <w:keepNext/>
      </w:pPr>
      <w:r>
        <w:rPr>
          <w:rFonts w:hint="eastAsia"/>
        </w:rPr>
        <w:t xml:space="preserve">支持采集知情同意书（对知情同意书进行拍照），手术室医护人员确定，导管室激活时间，患者到达导管室时间。 </w:t>
      </w:r>
    </w:p>
    <w:p w14:paraId="09D9DC20">
      <w:pPr>
        <w:pStyle w:val="140"/>
        <w:keepNext/>
        <w:ind w:firstLine="420" w:firstLineChars="0"/>
      </w:pPr>
      <w:r>
        <w:t>（3）</w:t>
      </w:r>
      <w:r>
        <w:rPr>
          <w:rFonts w:hint="eastAsia"/>
        </w:rPr>
        <w:t>手术过程信息采集</w:t>
      </w:r>
    </w:p>
    <w:p w14:paraId="05DE7DD6">
      <w:pPr>
        <w:pStyle w:val="140"/>
        <w:keepNext/>
      </w:pPr>
      <w:r>
        <w:rPr>
          <w:rFonts w:hint="eastAsia"/>
        </w:rPr>
        <w:t xml:space="preserve">支持采集手术过程中重要的时间节点信息如手术开始时间、开始穿刺时间、造影开始时间、造影结束时间等信息。    </w:t>
      </w:r>
    </w:p>
    <w:p w14:paraId="438E35C9">
      <w:pPr>
        <w:pStyle w:val="140"/>
        <w:keepNext/>
        <w:ind w:firstLine="420" w:firstLineChars="0"/>
      </w:pPr>
      <w:r>
        <w:t>（4）</w:t>
      </w:r>
      <w:r>
        <w:rPr>
          <w:rFonts w:hint="eastAsia"/>
        </w:rPr>
        <w:t>术前术后造影采集</w:t>
      </w:r>
    </w:p>
    <w:p w14:paraId="41B23EF4">
      <w:pPr>
        <w:pStyle w:val="140"/>
        <w:keepNext/>
      </w:pPr>
      <w:r>
        <w:rPr>
          <w:rFonts w:hint="eastAsia"/>
        </w:rPr>
        <w:t>对手术前后的造影可以进行拍照对比，以及对典型病例的相关数据进行分享和共享。</w:t>
      </w:r>
    </w:p>
    <w:p w14:paraId="6E25F5CC">
      <w:pPr>
        <w:pStyle w:val="140"/>
        <w:keepNext/>
      </w:pPr>
      <w:bookmarkStart w:id="351" w:name="_Toc9711"/>
      <w:bookmarkStart w:id="352" w:name="_Toc23559"/>
      <w:r>
        <w:rPr>
          <w:rFonts w:hint="eastAsia"/>
        </w:rPr>
        <w:t>4.快速检测设备数据采集</w:t>
      </w:r>
      <w:bookmarkEnd w:id="350"/>
      <w:bookmarkEnd w:id="351"/>
      <w:bookmarkEnd w:id="352"/>
    </w:p>
    <w:p w14:paraId="4153872C">
      <w:pPr>
        <w:pStyle w:val="140"/>
        <w:keepNext/>
      </w:pPr>
      <w:r>
        <w:rPr>
          <w:rFonts w:hint="eastAsia"/>
        </w:rPr>
        <w:t>在急诊科床旁，利用快检设备为急救患者进行血样快速分析并自动传输检测结果至相关系统，以微信方式智能推送快检结果至专家组辅助诊断，快检结果关联至胸痛患者档案。</w:t>
      </w:r>
    </w:p>
    <w:p w14:paraId="3C758AC3">
      <w:pPr>
        <w:pStyle w:val="140"/>
        <w:keepNext/>
      </w:pPr>
      <w:r>
        <w:rPr>
          <w:rFonts w:hint="eastAsia"/>
        </w:rPr>
        <w:t>针对快检结果查询功能，可根据上传日期、设备类型、检查项目、设备名称等综合条件查询。</w:t>
      </w:r>
    </w:p>
    <w:p w14:paraId="04592446">
      <w:pPr>
        <w:pStyle w:val="140"/>
        <w:keepNext/>
      </w:pPr>
      <w:r>
        <w:rPr>
          <w:rFonts w:hint="eastAsia"/>
        </w:rPr>
        <w:t>快检结果除支持查询功能外，还可将快检结果关联手工关联至该患者表单。</w:t>
      </w:r>
    </w:p>
    <w:p w14:paraId="6AD14534">
      <w:pPr>
        <w:pStyle w:val="140"/>
        <w:keepNext/>
      </w:pPr>
      <w:r>
        <w:rPr>
          <w:rFonts w:hint="eastAsia"/>
        </w:rPr>
        <w:t>支持通过微信的方式推送给专家组，为专家对患者的诊断提供辅助支撑。</w:t>
      </w:r>
    </w:p>
    <w:p w14:paraId="73E2453A">
      <w:pPr>
        <w:pStyle w:val="140"/>
        <w:keepNext/>
        <w:ind w:firstLine="420" w:firstLineChars="0"/>
      </w:pPr>
      <w:r>
        <w:rPr>
          <w:rFonts w:hint="eastAsia"/>
          <w:lang w:eastAsia="zh"/>
        </w:rPr>
        <w:t>【▲项号</w:t>
      </w:r>
      <w:r>
        <w:rPr>
          <w:rFonts w:hint="eastAsia"/>
        </w:rPr>
        <w:t>3</w:t>
      </w:r>
      <w:r>
        <w:rPr>
          <w:rFonts w:hint="eastAsia"/>
          <w:lang w:eastAsia="zh"/>
        </w:rPr>
        <w:t>】</w:t>
      </w:r>
      <w:r>
        <w:rPr>
          <w:rFonts w:hint="eastAsia"/>
        </w:rPr>
        <w:t>物联网集成：生命体征数据从监护仪、体温仪（支持对接前提下）等设备自动采集录入。</w:t>
      </w:r>
      <w:commentRangeStart w:id="0"/>
      <w:r>
        <w:rPr>
          <w:rFonts w:hint="eastAsia"/>
        </w:rPr>
        <w:t>配备采集终端(2台），采集终端支持实现生命体征类医疗设备的联网，例如监护仪、呼吸机、输液泵等，实现生命体征数据的实时采集，实现医疗设备运行数据的采集，为临床医疗工作效率、临床应用、设备管理、科研、提供数据支撑（</w:t>
      </w:r>
      <w:r>
        <w:rPr>
          <w:rFonts w:hint="eastAsia" w:ascii="宋体" w:hAnsi="宋体" w:cs="汉仪旗黑"/>
          <w:kern w:val="0"/>
        </w:rPr>
        <w:t>需提供具备检测资质的第三方检测机构出具的</w:t>
      </w:r>
      <w:r>
        <w:rPr>
          <w:rFonts w:hint="eastAsia" w:ascii="宋体" w:hAnsi="宋体" w:cs="汉仪旗黑"/>
          <w:kern w:val="0"/>
          <w:lang w:bidi="ar"/>
        </w:rPr>
        <w:t>具有</w:t>
      </w:r>
      <w:r>
        <w:rPr>
          <w:rFonts w:ascii="宋体" w:hAnsi="宋体" w:cs="汉仪旗黑"/>
          <w:kern w:val="0"/>
          <w:lang w:bidi="ar"/>
        </w:rPr>
        <w:t>CMA或CNAS标识的</w:t>
      </w:r>
      <w:r>
        <w:rPr>
          <w:rFonts w:hint="eastAsia" w:ascii="宋体" w:hAnsi="宋体" w:cs="宋体"/>
          <w:lang w:bidi="ar"/>
        </w:rPr>
        <w:t>所投</w:t>
      </w:r>
      <w:r>
        <w:rPr>
          <w:rFonts w:hint="eastAsia" w:ascii="宋体" w:hAnsi="宋体" w:cs="汉仪旗黑"/>
          <w:kern w:val="0"/>
        </w:rPr>
        <w:t>产品测试报告复印件并加盖投标人公章，测试报告里面的系统功能需涵盖时间戳设计、防死机处理、断电恢复自启动（关键功能名称可以与上述略有不同，但功能作用必须一致</w:t>
      </w:r>
      <w:r>
        <w:rPr>
          <w:rFonts w:hint="eastAsia"/>
        </w:rPr>
        <w:t>）</w:t>
      </w:r>
      <w:commentRangeEnd w:id="0"/>
      <w:r>
        <w:commentReference w:id="0"/>
      </w:r>
      <w:r>
        <w:rPr>
          <w:rFonts w:hint="eastAsia"/>
        </w:rPr>
        <w:t>。</w:t>
      </w:r>
    </w:p>
    <w:p w14:paraId="7958C96F">
      <w:pPr>
        <w:pStyle w:val="140"/>
        <w:keepNext/>
      </w:pPr>
      <w:bookmarkStart w:id="353" w:name="_Toc15978"/>
      <w:bookmarkStart w:id="354" w:name="_Toc5608"/>
      <w:bookmarkStart w:id="355" w:name="_Toc9041"/>
      <w:r>
        <w:rPr>
          <w:rFonts w:hint="eastAsia"/>
        </w:rPr>
        <w:t>5.胸痛综合档案管理</w:t>
      </w:r>
      <w:bookmarkEnd w:id="353"/>
      <w:bookmarkEnd w:id="354"/>
      <w:bookmarkEnd w:id="355"/>
    </w:p>
    <w:p w14:paraId="5E3496BE">
      <w:pPr>
        <w:pStyle w:val="140"/>
        <w:keepNext/>
      </w:pPr>
      <w:r>
        <w:rPr>
          <w:rFonts w:hint="eastAsia"/>
        </w:rPr>
        <w:t>诊疗结束后，需支持给胸痛患者生成完整的信息档案，包含急诊信息、胸痛诊疗信息、患者转归信息。</w:t>
      </w:r>
    </w:p>
    <w:p w14:paraId="2287D4C3">
      <w:pPr>
        <w:pStyle w:val="140"/>
        <w:keepNext/>
      </w:pPr>
      <w:bookmarkStart w:id="356" w:name="_Toc8892"/>
      <w:bookmarkStart w:id="357" w:name="_Toc22271"/>
      <w:bookmarkStart w:id="358" w:name="_Toc8918"/>
      <w:r>
        <w:rPr>
          <w:rFonts w:hint="eastAsia"/>
        </w:rPr>
        <w:t>6.胸痛患者随访</w:t>
      </w:r>
      <w:bookmarkEnd w:id="356"/>
      <w:bookmarkEnd w:id="357"/>
      <w:bookmarkEnd w:id="358"/>
      <w:r>
        <w:rPr>
          <w:rFonts w:hint="eastAsia"/>
        </w:rPr>
        <w:t>管理</w:t>
      </w:r>
    </w:p>
    <w:p w14:paraId="4FF9F93B">
      <w:pPr>
        <w:pStyle w:val="140"/>
        <w:keepNext/>
      </w:pPr>
      <w:r>
        <w:rPr>
          <w:rFonts w:hint="eastAsia"/>
        </w:rPr>
        <w:t>支持制定随访计划，针对胸痛患者开展术后随访跟踪业务，随访医生能够根据随访计划跟踪患者健康情况。胸痛患者出院后，医院需要为该患者创建术后随访任务，结合该患者的术后情况定制适宜的术后随访计划。通过友好的方式提醒医生随访计划即将到达，当随访计划到达时按照随访制度录入随访指标。以便更好的控制和跟踪患者的病情并提供优质的医疗服务。</w:t>
      </w:r>
    </w:p>
    <w:p w14:paraId="43DB35B5">
      <w:pPr>
        <w:pStyle w:val="140"/>
        <w:keepNext/>
      </w:pPr>
      <w:r>
        <w:rPr>
          <w:rFonts w:hint="eastAsia"/>
        </w:rPr>
        <w:t>支持创建随访任务、添加随访计划，并设置随访任务提醒、结束、查询和导出以及随访统计等。</w:t>
      </w:r>
    </w:p>
    <w:p w14:paraId="4BA84276">
      <w:pPr>
        <w:pStyle w:val="140"/>
        <w:keepNext/>
      </w:pPr>
      <w:bookmarkStart w:id="359" w:name="_Toc23852"/>
      <w:r>
        <w:rPr>
          <w:rFonts w:hint="eastAsia"/>
        </w:rPr>
        <w:t>7.胸痛直报国家数据填报平台</w:t>
      </w:r>
      <w:bookmarkEnd w:id="359"/>
    </w:p>
    <w:p w14:paraId="110A7D51">
      <w:pPr>
        <w:pStyle w:val="140"/>
        <w:keepNext/>
      </w:pPr>
      <w:r>
        <w:rPr>
          <w:rFonts w:hint="eastAsia"/>
        </w:rPr>
        <w:t>系统通过数据审核员审核校验后将胸痛患者的档案自动上传至胸痛中心数据填报平台，完成胸痛中心认证标准所要求有效信息的准确录入。按照胸痛中心建设要求设置三级审核程序，保障数据的准确性。需支持对接国家胸痛中心数据填报平台。</w:t>
      </w:r>
    </w:p>
    <w:p w14:paraId="5A7634BC">
      <w:pPr>
        <w:pStyle w:val="140"/>
        <w:keepNext/>
      </w:pPr>
      <w:r>
        <w:rPr>
          <w:rFonts w:hint="eastAsia"/>
        </w:rPr>
        <w:t>基于数据填报平台导医台、急诊科、心内科等医护人员进入“快速填报”界面，填报或修改业务关键数据，实现危急重症患者数据的有效管理。</w:t>
      </w:r>
    </w:p>
    <w:p w14:paraId="03D205DD">
      <w:pPr>
        <w:pStyle w:val="140"/>
        <w:keepNext/>
      </w:pPr>
      <w:r>
        <w:rPr>
          <w:rFonts w:hint="eastAsia"/>
        </w:rPr>
        <w:t xml:space="preserve">将患者的档案通过人工或系统审核校验后自动上传至相应的国家数据填报平台，完成急危重症患者建设标准所要求有效信息的准确录入，减轻了医护人员的工作量，同时避免了手工录入所带来的数据不对称性错误。患者救治数据集中汇总展示，形成患者的综合档案并通过接口上传国家平台，减轻医护人员填报工作量。  </w:t>
      </w:r>
    </w:p>
    <w:p w14:paraId="2B37A28A">
      <w:pPr>
        <w:pStyle w:val="140"/>
        <w:keepNext/>
      </w:pPr>
      <w:bookmarkStart w:id="360" w:name="_Toc25924"/>
      <w:bookmarkStart w:id="361" w:name="_Toc25526"/>
      <w:r>
        <w:rPr>
          <w:rFonts w:hint="eastAsia"/>
        </w:rPr>
        <w:t>8.胸痛数据挖掘、分析及质控</w:t>
      </w:r>
      <w:bookmarkEnd w:id="360"/>
      <w:bookmarkEnd w:id="361"/>
      <w:r>
        <w:rPr>
          <w:rFonts w:hint="eastAsia"/>
        </w:rPr>
        <w:t>管理</w:t>
      </w:r>
    </w:p>
    <w:p w14:paraId="106344E7">
      <w:pPr>
        <w:pStyle w:val="140"/>
        <w:keepNext/>
      </w:pPr>
      <w:r>
        <w:rPr>
          <w:rFonts w:hint="eastAsia"/>
        </w:rPr>
        <w:t>通过数据挖掘、分析及质控系统可以有效掌握胸痛中心的关键指标，如：首次医疗接触至首份心电图时间。STEMI患者首份ECG（远程传输或院内）至确诊时间和比例。直达导管室比率等。</w:t>
      </w:r>
    </w:p>
    <w:p w14:paraId="4B57114F">
      <w:pPr>
        <w:pStyle w:val="140"/>
        <w:keepNext/>
      </w:pPr>
      <w:r>
        <w:rPr>
          <w:rFonts w:hint="eastAsia"/>
        </w:rPr>
        <w:t>通过指标统计并参照胸痛中心认证标准，对医院胸痛急救流程进行对比与质量把控。</w:t>
      </w:r>
    </w:p>
    <w:p w14:paraId="663FD0CC">
      <w:pPr>
        <w:pStyle w:val="140"/>
        <w:keepNext/>
      </w:pPr>
      <w:r>
        <w:rPr>
          <w:rFonts w:hint="eastAsia"/>
        </w:rPr>
        <w:t>以趋势图的形式展示关键指标的统计分析，直观地反映出当前胸痛认证指标的达成率及变化情况，便于支撑流程持续改进。</w:t>
      </w:r>
    </w:p>
    <w:p w14:paraId="393A1ECA">
      <w:pPr>
        <w:pStyle w:val="140"/>
        <w:keepNext/>
      </w:pPr>
      <w:r>
        <w:rPr>
          <w:rFonts w:hint="eastAsia"/>
        </w:rPr>
        <w:t>通过数据总览对胸痛中心医院确诊胸痛患者的信息分类统计，用于查看医院收治胸痛病患的整体趋势。</w:t>
      </w:r>
    </w:p>
    <w:p w14:paraId="05BC0ED1">
      <w:pPr>
        <w:pStyle w:val="140"/>
        <w:keepNext/>
      </w:pPr>
      <w:r>
        <w:rPr>
          <w:rFonts w:hint="eastAsia"/>
        </w:rPr>
        <w:t>支持质控管理功能，并可支持人工核对校准系统质控数据。</w:t>
      </w:r>
    </w:p>
    <w:p w14:paraId="1A911CD4">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62" w:name="_Toc1670402746"/>
      <w:bookmarkStart w:id="363" w:name="_Toc53485992"/>
      <w:bookmarkStart w:id="364" w:name="_Toc37413406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22</w:t>
      </w:r>
      <w:r>
        <w:rPr>
          <w:rFonts w:hint="eastAsia" w:ascii="宋体" w:hAnsi="宋体" w:cs="宋体"/>
          <w:color w:val="000000" w:themeColor="text1"/>
          <w:szCs w:val="28"/>
          <w14:textFill>
            <w14:solidFill>
              <w14:schemeClr w14:val="tx1"/>
            </w14:solidFill>
          </w14:textFill>
        </w:rPr>
        <w:t>】卒中中心</w:t>
      </w:r>
      <w:bookmarkEnd w:id="362"/>
      <w:bookmarkEnd w:id="363"/>
      <w:bookmarkEnd w:id="364"/>
    </w:p>
    <w:p w14:paraId="4C0BADA2">
      <w:pPr>
        <w:pStyle w:val="140"/>
        <w:keepNext/>
      </w:pPr>
      <w:r>
        <w:rPr>
          <w:rFonts w:hint="eastAsia"/>
        </w:rPr>
        <w:t>1.卒中急诊绿色通道信息管理</w:t>
      </w:r>
    </w:p>
    <w:p w14:paraId="7710F7AA">
      <w:pPr>
        <w:pStyle w:val="140"/>
        <w:keepNext/>
      </w:pPr>
      <w:r>
        <w:rPr>
          <w:rFonts w:hint="eastAsia"/>
        </w:rPr>
        <w:t>绿色通道信息管理以急诊卒中患者为中心，以急诊卒中患者诊疗路径为主线，通过移动终端采集急诊卒中患者全程详细的诊疗信息。救治过程中医护人员可以通过急诊绿色通道，实现患者救治过程中重要时间节点采集，智能通知相关科室，检查结果自动反馈。智能评分，支持对患者进行专科评分，并自动形成评估结果。</w:t>
      </w:r>
    </w:p>
    <w:p w14:paraId="60FA3076">
      <w:pPr>
        <w:pStyle w:val="140"/>
        <w:keepNext/>
      </w:pPr>
      <w:r>
        <w:rPr>
          <w:rFonts w:hint="eastAsia"/>
        </w:rPr>
        <w:t>急诊卒中患者绿道诊疗路径管理：以卒中患者绿道诊疗路径为主线。涉及从患者入门、急诊分诊、卒中接诊、医生查体、病情记录、指尖血糖、开放静脉通道、抽血化验、CT检查、静脉溶栓评估、静脉溶栓知情谈话、初步决策等其他诊疗步骤。</w:t>
      </w:r>
    </w:p>
    <w:p w14:paraId="79221ADF">
      <w:pPr>
        <w:pStyle w:val="140"/>
        <w:keepNext/>
      </w:pPr>
      <w:r>
        <w:rPr>
          <w:rFonts w:hint="eastAsia"/>
        </w:rPr>
        <w:t>卒中评分：需支持智能评分，智能评分作为一种辅助工具，提供给医护人员对患者病情进行快速有效的综合评估，详细记录医护人员在给卒中患者救治过程中对患者进行各种评分记录。其中包含FAST评估、NIHSS评分、GCS评分、ASPECTS评分。</w:t>
      </w:r>
    </w:p>
    <w:p w14:paraId="2C6DCE74">
      <w:pPr>
        <w:pStyle w:val="140"/>
        <w:keepNext/>
      </w:pPr>
      <w:r>
        <w:rPr>
          <w:rFonts w:hint="eastAsia"/>
        </w:rPr>
        <w:t>多科室协同：实现与卒中值班医生、急诊检验、急诊影像、导管室、重症手术室等多科室协同，实现急诊绿道卒中患者在诊疗过程中一键通知功能。</w:t>
      </w:r>
    </w:p>
    <w:p w14:paraId="0B961248">
      <w:pPr>
        <w:pStyle w:val="140"/>
        <w:keepNext/>
      </w:pPr>
      <w:r>
        <w:rPr>
          <w:rFonts w:hint="eastAsia"/>
        </w:rPr>
        <w:t>质控管理：对急诊绿道患者的诊疗数据进行采集、汇总、自动分析，为急诊绿道卒中患者的救治质控提供数据支撑。</w:t>
      </w:r>
    </w:p>
    <w:p w14:paraId="17481B57">
      <w:pPr>
        <w:pStyle w:val="140"/>
        <w:keepNext/>
      </w:pPr>
      <w:r>
        <w:rPr>
          <w:rFonts w:hint="eastAsia"/>
        </w:rPr>
        <w:t>当创建完病人信息后，进入单病种救治路径，详细记录医护人员对患者的救治过程数据，通过手动、自行、接口集成等方式实现数据采集。整个卒中救治路径包含：患者入门、接诊时间、急诊医生到达、病情记录、测量指尖血糖、抽血/静脉留置针、生命体征（采集）、卒中医生到达、进入CT室、检验检查、影像检查、适应症评估、禁忌症评估、适应症评估审核、禁忌症评估审核、溶栓知情谈话、初步决策、溶栓首次静脉给药、急诊绿道转归。</w:t>
      </w:r>
    </w:p>
    <w:p w14:paraId="444DA183">
      <w:pPr>
        <w:pStyle w:val="140"/>
        <w:keepNext/>
      </w:pPr>
      <w:r>
        <w:rPr>
          <w:rFonts w:hint="eastAsia"/>
        </w:rPr>
        <w:t>患者完成血检、心电图检查、CT检查后，系统通过接口自动获取相关检查数据。同样支持手工录入数据，可支持对血检报告、心电图报告、CT片子、CT报告拍照上传附件。</w:t>
      </w:r>
    </w:p>
    <w:p w14:paraId="7139EE50">
      <w:pPr>
        <w:pStyle w:val="140"/>
        <w:keepNext/>
      </w:pPr>
      <w:r>
        <w:rPr>
          <w:rFonts w:hint="eastAsia"/>
        </w:rPr>
        <w:t>需支持静脉溶栓适应症评估和禁忌症评估，卒中医生根据急诊医生已完成的适应症评估，为患者审核静脉溶栓适应症评估。卒中医生可以通过授权的方式，由急诊护士通过手机感应卒中医生工牌上的NFC识别医生身份，由护士完成适应症评估录入。</w:t>
      </w:r>
    </w:p>
    <w:p w14:paraId="56785717">
      <w:pPr>
        <w:pStyle w:val="140"/>
        <w:keepNext/>
      </w:pPr>
      <w:r>
        <w:rPr>
          <w:rFonts w:hint="eastAsia"/>
        </w:rPr>
        <w:t>溶栓知情谈话提供给卒中医生，记录卒中医生与患者或患者家属进行溶栓知情谈话信息。可以给家属查看溶栓治疗获益和风险示意图和溶栓知情谈话标准视频，减少卒中医生谈话的成本。支持对知情同意书进行拍照上传附件。</w:t>
      </w:r>
    </w:p>
    <w:p w14:paraId="61B1FA13">
      <w:pPr>
        <w:pStyle w:val="140"/>
        <w:keepNext/>
      </w:pPr>
      <w:r>
        <w:rPr>
          <w:rFonts w:hint="eastAsia"/>
        </w:rPr>
        <w:t>通过时间轴可以回顾患者救治过程中，各个节点重要时间按时间先后顺序的形式展现在时间轴上。</w:t>
      </w:r>
    </w:p>
    <w:p w14:paraId="03D39A40">
      <w:pPr>
        <w:pStyle w:val="140"/>
        <w:keepNext/>
      </w:pPr>
      <w:r>
        <w:rPr>
          <w:rFonts w:hint="eastAsia"/>
        </w:rPr>
        <w:t>2.卒中手术信息管理</w:t>
      </w:r>
    </w:p>
    <w:p w14:paraId="67D13994">
      <w:pPr>
        <w:pStyle w:val="140"/>
        <w:keepNext/>
      </w:pPr>
      <w:r>
        <w:rPr>
          <w:rFonts w:hint="eastAsia"/>
        </w:rPr>
        <w:t>(1)支持手工或卒中表单创建手术记录</w:t>
      </w:r>
    </w:p>
    <w:p w14:paraId="609AC2AC">
      <w:pPr>
        <w:pStyle w:val="140"/>
        <w:keepNext/>
      </w:pPr>
      <w:r>
        <w:rPr>
          <w:rFonts w:hint="eastAsia"/>
        </w:rPr>
        <w:t>该需支持全面地记录手术的过程信息，包括患者信息、生命体征、术前信息、手术信息、造影信息以及手术过程中重要的时间节点信息，并自动关联该患者卒中表单。</w:t>
      </w:r>
    </w:p>
    <w:p w14:paraId="2C2B2D82">
      <w:pPr>
        <w:pStyle w:val="140"/>
        <w:keepNext/>
      </w:pPr>
      <w:r>
        <w:rPr>
          <w:rFonts w:hint="eastAsia"/>
        </w:rPr>
        <w:t>通过手工创建或卒中表单创建手术记录信息，包含患者信息、手术信息、术前用药和生命体征。</w:t>
      </w:r>
    </w:p>
    <w:p w14:paraId="0F7D92B8">
      <w:pPr>
        <w:pStyle w:val="140"/>
        <w:keepNext/>
      </w:pPr>
      <w:r>
        <w:rPr>
          <w:rFonts w:hint="eastAsia"/>
        </w:rPr>
        <w:t>(2)术前准备</w:t>
      </w:r>
    </w:p>
    <w:p w14:paraId="5F72630D">
      <w:pPr>
        <w:pStyle w:val="140"/>
        <w:keepNext/>
      </w:pPr>
      <w:r>
        <w:rPr>
          <w:rFonts w:hint="eastAsia"/>
        </w:rPr>
        <w:t xml:space="preserve">支持采集知情同意书（对知情同意书进行拍照），手术室医护人员确定，导管室激活时间，患者到达导管室时间。 </w:t>
      </w:r>
    </w:p>
    <w:p w14:paraId="424ECB21">
      <w:pPr>
        <w:pStyle w:val="140"/>
        <w:keepNext/>
      </w:pPr>
      <w:r>
        <w:rPr>
          <w:rFonts w:hint="eastAsia"/>
        </w:rPr>
        <w:t>(3)手术过程信息采集</w:t>
      </w:r>
    </w:p>
    <w:p w14:paraId="63D38FEC">
      <w:pPr>
        <w:pStyle w:val="140"/>
        <w:keepNext/>
      </w:pPr>
      <w:r>
        <w:rPr>
          <w:rFonts w:hint="eastAsia"/>
        </w:rPr>
        <w:t xml:space="preserve">支持采集手术过程中重要的时间节点信息如手术开始时间、开始穿刺时间、造影开始时间、造影结束时间等信息。    </w:t>
      </w:r>
    </w:p>
    <w:p w14:paraId="46452FE5">
      <w:pPr>
        <w:pStyle w:val="140"/>
        <w:keepNext/>
      </w:pPr>
      <w:r>
        <w:rPr>
          <w:rFonts w:hint="eastAsia"/>
        </w:rPr>
        <w:t>(4)术前术后造影采集</w:t>
      </w:r>
    </w:p>
    <w:p w14:paraId="674B31E4">
      <w:pPr>
        <w:pStyle w:val="140"/>
        <w:keepNext/>
      </w:pPr>
      <w:r>
        <w:rPr>
          <w:rFonts w:hint="eastAsia"/>
        </w:rPr>
        <w:t>对手术前后的造影可以进行拍照对比，以及对典型病例的相关数据进行分享和共享。</w:t>
      </w:r>
    </w:p>
    <w:p w14:paraId="4AC5DF87">
      <w:pPr>
        <w:pStyle w:val="140"/>
        <w:keepNext/>
      </w:pPr>
      <w:r>
        <w:rPr>
          <w:rFonts w:hint="eastAsia"/>
        </w:rPr>
        <w:t>3.卒中综合档案管理</w:t>
      </w:r>
    </w:p>
    <w:p w14:paraId="241D26DF">
      <w:pPr>
        <w:pStyle w:val="140"/>
        <w:keepNext/>
      </w:pPr>
      <w:r>
        <w:rPr>
          <w:rFonts w:hint="eastAsia"/>
        </w:rPr>
        <w:t>诊疗结束后，需支持给卒中患者生成完整的信息档案，包含急诊信息、卒中诊疗信息、患者转归信息。</w:t>
      </w:r>
    </w:p>
    <w:p w14:paraId="0D68F0E9">
      <w:pPr>
        <w:pStyle w:val="140"/>
        <w:keepNext/>
      </w:pPr>
      <w:r>
        <w:rPr>
          <w:rFonts w:hint="eastAsia"/>
        </w:rPr>
        <w:t>4.卒中患者随访管理</w:t>
      </w:r>
    </w:p>
    <w:p w14:paraId="0DEEE175">
      <w:pPr>
        <w:pStyle w:val="140"/>
        <w:keepNext/>
      </w:pPr>
      <w:r>
        <w:rPr>
          <w:rFonts w:hint="eastAsia"/>
        </w:rPr>
        <w:t>支持制定随访计划，针对卒中患者开展术后随访跟踪业务，随访医生能够根据随访计划跟踪患者健康情况。卒中患者出院后，医院需要为该患者创建术后随访任务，结合该患者的术后情况定制适宜的术后随访计划。通过友好的方式提醒医生随访计划即将到达，当随访计划到达时按照随访制度录入随访指标。以便更好的控制和跟踪患者的病情并提供优质的医疗服务。</w:t>
      </w:r>
    </w:p>
    <w:p w14:paraId="204BEB92">
      <w:pPr>
        <w:pStyle w:val="140"/>
        <w:keepNext/>
      </w:pPr>
      <w:r>
        <w:rPr>
          <w:rFonts w:hint="eastAsia"/>
        </w:rPr>
        <w:t>支持创建随访任务、添加随访计划，并设置随访任务提醒、结束、查询和导出以及随访统计等。</w:t>
      </w:r>
    </w:p>
    <w:p w14:paraId="1B98FE02">
      <w:pPr>
        <w:pStyle w:val="140"/>
        <w:keepNext/>
      </w:pPr>
      <w:r>
        <w:rPr>
          <w:rFonts w:hint="eastAsia"/>
        </w:rPr>
        <w:t>5.卒中直报国家数据填报平台</w:t>
      </w:r>
    </w:p>
    <w:p w14:paraId="57554E85">
      <w:pPr>
        <w:pStyle w:val="140"/>
        <w:keepNext/>
      </w:pPr>
      <w:r>
        <w:rPr>
          <w:rFonts w:hint="eastAsia"/>
        </w:rPr>
        <w:t>通过人工或系统审核校验后将卒中患者的档案自动上传至卒中中心数据填报平台，完成卒中中心认证标准所要求有效信息的准确录入。</w:t>
      </w:r>
    </w:p>
    <w:p w14:paraId="7EB21C34">
      <w:pPr>
        <w:pStyle w:val="140"/>
        <w:keepNext/>
      </w:pPr>
      <w:r>
        <w:rPr>
          <w:rFonts w:hint="eastAsia"/>
        </w:rPr>
        <w:t>支持国家卒中中心数据填报平台（脑防委）对接。</w:t>
      </w:r>
    </w:p>
    <w:p w14:paraId="11F0F992">
      <w:pPr>
        <w:pStyle w:val="140"/>
        <w:keepNext/>
      </w:pPr>
      <w:r>
        <w:rPr>
          <w:rFonts w:hint="eastAsia"/>
        </w:rPr>
        <w:t>支持中国卒中中心联盟数据平台（中国卒中学会）对接。</w:t>
      </w:r>
    </w:p>
    <w:p w14:paraId="64A3011F">
      <w:pPr>
        <w:pStyle w:val="140"/>
        <w:keepNext/>
      </w:pPr>
      <w:r>
        <w:rPr>
          <w:rFonts w:hint="eastAsia"/>
        </w:rPr>
        <w:t>基于数据填报平台导医台、急诊科、神内科等医护人员进入“快速填报”界面，填报或修改业务关键数据，实现危急重症患者数据的有效管理。</w:t>
      </w:r>
    </w:p>
    <w:p w14:paraId="5C6EED1C">
      <w:pPr>
        <w:pStyle w:val="140"/>
        <w:keepNext/>
      </w:pPr>
      <w:r>
        <w:rPr>
          <w:rFonts w:hint="eastAsia"/>
        </w:rPr>
        <w:t xml:space="preserve">将患者的档案通过人工或系统审核校验后自动上传至相应的国家数据填报平台，完成急危重症患者建设标准所要求有效信息的准确录入，减轻了医护人员的工作量，同时避免了手工录入所带来的数据不对称性错误。患者救治数据集中汇总展示，形成患者的综合档案并通过接口上传国家平台，减轻医护人员填报工作量。  </w:t>
      </w:r>
    </w:p>
    <w:p w14:paraId="268B25C3">
      <w:pPr>
        <w:pStyle w:val="140"/>
        <w:keepNext/>
      </w:pPr>
      <w:r>
        <w:rPr>
          <w:rFonts w:hint="eastAsia"/>
        </w:rPr>
        <w:t>6.卒中数据挖掘、分析及质控管理</w:t>
      </w:r>
    </w:p>
    <w:p w14:paraId="43347478">
      <w:pPr>
        <w:pStyle w:val="140"/>
        <w:keepNext/>
      </w:pPr>
      <w:r>
        <w:rPr>
          <w:rFonts w:hint="eastAsia"/>
        </w:rPr>
        <w:t>基于卒中中心数据填报平台和卒中中心医院对卒中业务数据统计分析和质控方面的基本要求，设计实现如下功能，包含数据总览、患者总览、患者类型统计分析、治疗方式统计、治疗结果统计、质控分析（化验结果、回报告时间、CT报告时间、卒中团队到达时间、DNT、OTT、DPT、DRT等）对标质控要求进行统计分析、来源医院统计、卒中患者转归统计和急诊工作量查询等。质控系统在符合国家要求的基础上，根据医院需要及结构化数据库进行自定义统计。</w:t>
      </w:r>
    </w:p>
    <w:p w14:paraId="4E64F623">
      <w:pPr>
        <w:pStyle w:val="140"/>
        <w:keepNext/>
      </w:pPr>
      <w:r>
        <w:rPr>
          <w:rFonts w:hint="eastAsia"/>
        </w:rPr>
        <w:t>包括DNT、INT、D2B、D2N等环节质控指标及临床规则依从性分析。</w:t>
      </w:r>
    </w:p>
    <w:p w14:paraId="12436EB1">
      <w:pPr>
        <w:pStyle w:val="140"/>
        <w:keepNext/>
      </w:pPr>
      <w:r>
        <w:rPr>
          <w:rFonts w:hint="eastAsia"/>
        </w:rPr>
        <w:t>自动统计查询时间段内各个质控点依从性完成程度。</w:t>
      </w:r>
    </w:p>
    <w:p w14:paraId="3FFA24D6">
      <w:pPr>
        <w:pStyle w:val="140"/>
        <w:keepNext/>
      </w:pPr>
      <w:r>
        <w:rPr>
          <w:rFonts w:hint="eastAsia"/>
        </w:rPr>
        <w:t>自动统计查询时间段内各个质控点未完成的原因。</w:t>
      </w:r>
    </w:p>
    <w:p w14:paraId="7A6409D8">
      <w:pPr>
        <w:pStyle w:val="140"/>
        <w:keepNext/>
      </w:pPr>
      <w:r>
        <w:rPr>
          <w:rFonts w:hint="eastAsia"/>
        </w:rPr>
        <w:t>点击对应的统计图，可以显示出对应的质控点信息或质控点未完成原因列表。</w:t>
      </w:r>
    </w:p>
    <w:p w14:paraId="6ADA9715">
      <w:pPr>
        <w:pStyle w:val="140"/>
        <w:keepNext/>
      </w:pPr>
      <w:r>
        <w:rPr>
          <w:rFonts w:hint="eastAsia"/>
        </w:rPr>
        <w:t>统计查询时间段内卒中急救患者人数、入径人数、患者入径率。</w:t>
      </w:r>
    </w:p>
    <w:p w14:paraId="5EE2E4F5">
      <w:pPr>
        <w:pStyle w:val="140"/>
        <w:keepNext/>
      </w:pPr>
      <w:r>
        <w:rPr>
          <w:rFonts w:hint="eastAsia"/>
        </w:rPr>
        <w:t>自动查询时间段内统计卒中急救患者未入径或变异出径原因占比。</w:t>
      </w:r>
    </w:p>
    <w:p w14:paraId="41766D3C">
      <w:pPr>
        <w:pStyle w:val="140"/>
        <w:keepNext/>
      </w:pPr>
      <w:r>
        <w:rPr>
          <w:rFonts w:hint="eastAsia"/>
        </w:rPr>
        <w:t>以上统计皆支持柱状图、饼状图或曲线图显示。</w:t>
      </w:r>
    </w:p>
    <w:p w14:paraId="37E67B21">
      <w:pPr>
        <w:pStyle w:val="140"/>
        <w:keepNext/>
      </w:pPr>
      <w:r>
        <w:t>7</w:t>
      </w:r>
      <w:r>
        <w:rPr>
          <w:rFonts w:hint="eastAsia"/>
        </w:rPr>
        <w:t>.卒中分析模块</w:t>
      </w:r>
    </w:p>
    <w:p w14:paraId="1052690F">
      <w:pPr>
        <w:pStyle w:val="140"/>
        <w:keepNext/>
      </w:pPr>
      <w:r>
        <w:rPr>
          <w:rFonts w:hint="eastAsia"/>
        </w:rPr>
        <w:t>1）CT灌注图像显示：支持灌注图像显示，可显示层面、图像缩放、图像旋转、窗宽窗位调整。</w:t>
      </w:r>
    </w:p>
    <w:p w14:paraId="449529D5">
      <w:pPr>
        <w:pStyle w:val="140"/>
        <w:keepNext/>
      </w:pPr>
      <w:r>
        <w:rPr>
          <w:rFonts w:hint="eastAsia"/>
        </w:rPr>
        <w:t>2）CT灌注数据计算：可根据CTP序列计算灌注图谱，包括脑血流体积(Cerebral Blood Volume, CBV)、脑血流速率(Cerebral Blood Flow，CBF)、残余功能函数最大时间（Time to Maximum Enhancement, Tmax）、达峰时间（Time to Peak，TTP）及平均输送时间(Mean Transit Time, MTT)。</w:t>
      </w:r>
    </w:p>
    <w:p w14:paraId="2972B1DD">
      <w:pPr>
        <w:pStyle w:val="140"/>
        <w:keepNext/>
      </w:pPr>
      <w:r>
        <w:rPr>
          <w:rFonts w:hint="eastAsia"/>
        </w:rPr>
        <w:t>3） CT灌注图谱计算及标注：可按照残余功能函数最大时间Tmax参数图中大于4秒、6秒、8秒、10秒的阈值在Tmax图谱中用不同颜色标注，并计算低灌注指数；按照脑血流速率CBF参数图中小于15%、20%、25、30%的阈值在CBF图谱中用不同颜色标注。</w:t>
      </w:r>
    </w:p>
    <w:p w14:paraId="21B500A5">
      <w:pPr>
        <w:pStyle w:val="140"/>
        <w:keepNext/>
      </w:pPr>
      <w:r>
        <w:rPr>
          <w:rFonts w:hint="eastAsia"/>
        </w:rPr>
        <w:t>4）基于CT灌注数据的核心梗死区及缺血半暗带分析：在脑血流速率(Cerebral Blood Flow，CBF)图谱上，标注核心梗死区并计算其体积；在残余功能函数最大时间（Time to Maximum Enhancement, Tmax）图谱上，标注低灌注区并计算其体积；根据核心梗死区和低灌注区相关数据，显示缺血半暗带，计算缺血半暗带体积和比例。</w:t>
      </w:r>
    </w:p>
    <w:p w14:paraId="1F758442">
      <w:pPr>
        <w:pStyle w:val="140"/>
        <w:keepNext/>
      </w:pPr>
      <w:r>
        <w:t>5</w:t>
      </w:r>
      <w:r>
        <w:rPr>
          <w:rFonts w:hint="eastAsia"/>
        </w:rPr>
        <w:t>）</w:t>
      </w:r>
      <w:r>
        <w:rPr>
          <w:rFonts w:hint="eastAsia"/>
          <w:lang w:eastAsia="zh"/>
        </w:rPr>
        <w:t>【演示项</w:t>
      </w:r>
      <w:r>
        <w:rPr>
          <w:rFonts w:hint="eastAsia"/>
        </w:rPr>
        <w:t>4</w:t>
      </w:r>
      <w:r>
        <w:rPr>
          <w:rFonts w:hint="eastAsia"/>
          <w:lang w:eastAsia="zh"/>
        </w:rPr>
        <w:t>】</w:t>
      </w:r>
      <w:bookmarkStart w:id="365" w:name="_Hlk228225321"/>
      <w:r>
        <w:rPr>
          <w:rFonts w:hint="eastAsia" w:ascii="宋体" w:hAnsi="宋体" w:cs="宋体"/>
          <w:color w:val="C00000"/>
          <w:szCs w:val="32"/>
        </w:rPr>
        <w:t>醒后卒中功能：需支持梗死区计算及标注。支持基于ADC、DWI、FLAIR序列，自动计算核心梗死区的体积，并用颜色标注核心梗死区在所有层面脑部图像的位置。支持梗死区自动分析功能，基于此区域自动分析梗死区域的FLAIR相对平均值，并分别输出FLAIR相对值&gt;1.05，&gt;1.10,&gt;1.15,&gt;1.2的体积值，并用不同的颜色标注对应所在的脑部层面图像区域。</w:t>
      </w:r>
      <w:bookmarkEnd w:id="365"/>
    </w:p>
    <w:p w14:paraId="7A5FA2C0">
      <w:pPr>
        <w:pStyle w:val="140"/>
        <w:keepNext/>
      </w:pPr>
      <w:r>
        <w:t>6</w:t>
      </w:r>
      <w:r>
        <w:rPr>
          <w:rFonts w:hint="eastAsia"/>
        </w:rPr>
        <w:t>）侧支循环评估：可基于</w:t>
      </w:r>
      <w:r>
        <w:t>CTA</w:t>
      </w:r>
      <w:r>
        <w:rPr>
          <w:rFonts w:hint="eastAsia"/>
        </w:rPr>
        <w:t>图像自动去除颅骨并生成颅内动脉血管系统的最大密度投影图，自动计算出最合理的对称轴后，根据</w:t>
      </w:r>
      <w:r>
        <w:t>Tan</w:t>
      </w:r>
      <w:r>
        <w:rPr>
          <w:rFonts w:hint="eastAsia"/>
        </w:rPr>
        <w:t>评分规则自动给出侧支循环评分。</w:t>
      </w:r>
    </w:p>
    <w:p w14:paraId="647DD4A6">
      <w:pPr>
        <w:pStyle w:val="140"/>
        <w:keepNext/>
      </w:pPr>
      <w:r>
        <w:t>7</w:t>
      </w:r>
      <w:r>
        <w:rPr>
          <w:rFonts w:hint="eastAsia"/>
        </w:rPr>
        <w:t>）ASPECTS评分：可基于CT平扫数据，实现对大脑中动脉供血区的自动ASPECTS评分计算，自动进行脑部分区，梗死灶的检测，并计算评分。</w:t>
      </w:r>
    </w:p>
    <w:p w14:paraId="1B6B86AC">
      <w:pPr>
        <w:pStyle w:val="140"/>
        <w:keepNext/>
      </w:pPr>
      <w:r>
        <w:t>8</w:t>
      </w:r>
      <w:r>
        <w:rPr>
          <w:rFonts w:hint="eastAsia"/>
        </w:rPr>
        <w:t>）</w:t>
      </w:r>
      <w:r>
        <w:t>ASL</w:t>
      </w:r>
      <w:r>
        <w:rPr>
          <w:rFonts w:hint="eastAsia"/>
        </w:rPr>
        <w:t>组织窗评估：可基于磁共振</w:t>
      </w:r>
      <w:r>
        <w:t>ASL</w:t>
      </w:r>
      <w:r>
        <w:rPr>
          <w:rFonts w:hint="eastAsia"/>
        </w:rPr>
        <w:t>、弥散序列及其衍生序列，无需打药，计算核心梗死区体积并标注；在</w:t>
      </w:r>
      <w:r>
        <w:t>ASL</w:t>
      </w:r>
      <w:r>
        <w:rPr>
          <w:rFonts w:hint="eastAsia"/>
        </w:rPr>
        <w:t>序列上标注低灌注区并计算其体积；根据核心梗死区和低灌注区相关数据，显示缺血半暗带，计算缺血半暗带体积和比例。（需提供系统功能截图证明）</w:t>
      </w:r>
    </w:p>
    <w:p w14:paraId="6B002786">
      <w:pPr>
        <w:pStyle w:val="140"/>
        <w:keepNext/>
      </w:pPr>
      <w:r>
        <w:t>9</w:t>
      </w:r>
      <w:r>
        <w:rPr>
          <w:rFonts w:hint="eastAsia"/>
        </w:rPr>
        <w:t>）信息导出：提供患者图像分析结果进行导出。</w:t>
      </w:r>
    </w:p>
    <w:p w14:paraId="7FF930BE">
      <w:pPr>
        <w:pStyle w:val="140"/>
        <w:keepNext/>
      </w:pPr>
      <w:r>
        <w:rPr>
          <w:rFonts w:hint="eastAsia"/>
        </w:rPr>
        <w:t>1</w:t>
      </w:r>
      <w:r>
        <w:t>0</w:t>
      </w:r>
      <w:r>
        <w:rPr>
          <w:rFonts w:hint="eastAsia"/>
        </w:rPr>
        <w:t>）图像传输：支持图像自动传输</w:t>
      </w:r>
    </w:p>
    <w:p w14:paraId="2B9433F2">
      <w:pPr>
        <w:pStyle w:val="140"/>
        <w:keepNext/>
      </w:pPr>
      <w:r>
        <w:rPr>
          <w:rFonts w:hint="eastAsia"/>
          <w:lang w:eastAsia="zh"/>
        </w:rPr>
        <w:t>【▲项号</w:t>
      </w:r>
      <w:r>
        <w:rPr>
          <w:rFonts w:hint="eastAsia"/>
        </w:rPr>
        <w:t>4</w:t>
      </w:r>
      <w:r>
        <w:rPr>
          <w:rFonts w:hint="eastAsia"/>
          <w:lang w:eastAsia="zh"/>
        </w:rPr>
        <w:t>】</w:t>
      </w:r>
      <w:commentRangeStart w:id="1"/>
      <w:r>
        <w:rPr>
          <w:rFonts w:hint="eastAsia"/>
        </w:rPr>
        <w:t>11）影像调阅：二维影像调阅时单幅CT影像首次加载并显示时间&lt;0.5秒；三维影像调阅100-200张CT影像影像第一屏VR影像显示时间&lt;0.3秒，200-300张CT影像第一屏VR影像显示时间&lt;0.3秒，&gt;500张CT影像第一屏VR影像显示时间&lt;0.3秒。（需提供具备检测资质的第三方检测机构出具的具有CMA或CNAS标识的所投产品测试报告）</w:t>
      </w:r>
      <w:commentRangeEnd w:id="1"/>
      <w:r>
        <w:commentReference w:id="1"/>
      </w:r>
    </w:p>
    <w:p w14:paraId="22EE832B">
      <w:pPr>
        <w:pStyle w:val="140"/>
        <w:keepNext/>
      </w:pPr>
      <w:r>
        <w:rPr>
          <w:rFonts w:hint="eastAsia"/>
        </w:rPr>
        <w:t>12）多端浏览：数据分析结果可进行多端调阅浏览</w:t>
      </w:r>
    </w:p>
    <w:p w14:paraId="774975A7">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66" w:name="_Toc2120471330"/>
      <w:bookmarkStart w:id="367" w:name="_Toc1821208220"/>
      <w:bookmarkStart w:id="368" w:name="_Toc976647701"/>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23</w:t>
      </w:r>
      <w:r>
        <w:rPr>
          <w:rFonts w:hint="eastAsia" w:ascii="宋体" w:hAnsi="宋体" w:cs="宋体"/>
          <w:color w:val="000000" w:themeColor="text1"/>
          <w:szCs w:val="28"/>
          <w14:textFill>
            <w14:solidFill>
              <w14:schemeClr w14:val="tx1"/>
            </w14:solidFill>
          </w14:textFill>
        </w:rPr>
        <w:t>】危重孕产妇救治中心</w:t>
      </w:r>
      <w:bookmarkEnd w:id="366"/>
      <w:bookmarkEnd w:id="367"/>
      <w:bookmarkEnd w:id="368"/>
    </w:p>
    <w:p w14:paraId="58338639">
      <w:pPr>
        <w:pStyle w:val="140"/>
        <w:keepNext/>
      </w:pPr>
      <w:r>
        <w:rPr>
          <w:rFonts w:hint="eastAsia"/>
        </w:rPr>
        <w:t>1.孕产妇急诊绿色通道信息管理</w:t>
      </w:r>
    </w:p>
    <w:p w14:paraId="4BB10A9A">
      <w:pPr>
        <w:pStyle w:val="140"/>
        <w:keepNext/>
      </w:pPr>
      <w:r>
        <w:rPr>
          <w:rFonts w:hint="eastAsia"/>
        </w:rPr>
        <w:t>急诊绿色通道信息管理以急诊危重孕产妇患者为中心，以急诊危重孕产妇患者诊疗路径为主线，通过移动终端采集急诊危重孕产妇患者全程详细的诊疗信息。救治过程中医护人员可以通过急诊绿色通道，实现患者救治过程中重要时间节点采集，支持智能通知相关科室，支持对患者进行高危风险评估，并自动形成评估结果。院内绿色通道流程管理App，供危重孕产妇小组的护士和医生使用。提供绿色通道病人信息管理、关键环节的诊疗动作确认等功能，保障数据的准确性和客观性。提供当前绿色通道内危重孕产妇患者以及院前转运危重孕产妇患者的数据展现、急救路径时间轴监控等功能，便于随时随地了解一线团队的工作情况，及时进行指导。</w:t>
      </w:r>
    </w:p>
    <w:p w14:paraId="61F0A43D">
      <w:pPr>
        <w:pStyle w:val="140"/>
        <w:keepNext/>
      </w:pPr>
      <w:r>
        <w:rPr>
          <w:rFonts w:hint="eastAsia"/>
        </w:rPr>
        <w:t>支持提供专业的危重孕产妇风险评分工具，对孕妇病情进行快速有效的综合评估，快速识别危重孕产妇的危险等级（低风险、一般风险、较高风险、高风险），部分评分细则示例如下：</w:t>
      </w:r>
    </w:p>
    <w:p w14:paraId="67D9A062">
      <w:pPr>
        <w:pStyle w:val="140"/>
        <w:keepNext/>
      </w:pPr>
      <w:r>
        <w:rPr>
          <w:rFonts w:hint="eastAsia"/>
        </w:rPr>
        <w:t>基本信息：孕妇基本情况良好，未发现妊娠合并症、并发症、年龄≥35 (且&lt;40)或≤8岁、年龄≤40岁、BMI&gt;25 (且&lt;28)或≤8.5、BMI≥28、生殖道畸形、骨盆狭小、瘢痕子宫、子宫肌瘤或卵巢囊肿≥5cm、盆腔手术史、辅助生殖妊娠。</w:t>
      </w:r>
    </w:p>
    <w:p w14:paraId="22EAC2D8">
      <w:pPr>
        <w:pStyle w:val="140"/>
        <w:keepNext/>
      </w:pPr>
      <w:r>
        <w:rPr>
          <w:rFonts w:hint="eastAsia"/>
        </w:rPr>
        <w:t>不良孕产史：各类流产≥3次、早产、围产儿死亡、出生缺陷、异位妊娠、滋养细胞疾病。</w:t>
      </w:r>
    </w:p>
    <w:p w14:paraId="234199E2">
      <w:pPr>
        <w:pStyle w:val="140"/>
        <w:keepNext/>
      </w:pPr>
      <w:r>
        <w:rPr>
          <w:rFonts w:hint="eastAsia"/>
        </w:rPr>
        <w:t>妊娠并发症：心脏病（经心内科诊治无需药物治疗、心功能正常）、严重心血管系统疾病、较严重心血管系统疾病、呼吸系统疾病、消化系统疾病、泌尿系统疾病、内分泌系统疾病、血液系统疾病、精神神经系统疾病、免疫系统疾病、恶性肿瘤等。</w:t>
      </w:r>
    </w:p>
    <w:p w14:paraId="26B93C88">
      <w:pPr>
        <w:pStyle w:val="140"/>
        <w:keepNext/>
      </w:pPr>
      <w:r>
        <w:rPr>
          <w:rFonts w:hint="eastAsia"/>
        </w:rPr>
        <w:t>妊娠并发症：双胎妊娠、三胎及以上妊娠、三胎及以上妊娠伴发心肺功能减退、Rh血型不合、≥36周胎位不正、先兆早产、胎儿宫内生长受限、巨大儿、妊娠期高血压疾病（除外红、橙色）、妊娠期肝内胆汁淤积症、胎膜早破、羊水过少、羊水过多、双胎、羊水过多伴发心肺功能减退、妊娠剧吐、疤痕子宫（距末次子宫手术间隔＜18月）、疤痕子宫伴中央性前置胎盘或伴有可疑胎盘植入等。</w:t>
      </w:r>
    </w:p>
    <w:p w14:paraId="2B54078C">
      <w:pPr>
        <w:pStyle w:val="140"/>
        <w:keepNext/>
      </w:pPr>
      <w:r>
        <w:rPr>
          <w:rFonts w:hint="eastAsia"/>
        </w:rPr>
        <w:t>以危重孕产妇患者绿道诊疗路径为主线。涉及从患者到院、急诊分诊、急诊检诊、患者治疗、患者转归等流程。</w:t>
      </w:r>
    </w:p>
    <w:p w14:paraId="51B24D0A">
      <w:pPr>
        <w:pStyle w:val="140"/>
        <w:keepNext/>
      </w:pPr>
      <w:r>
        <w:rPr>
          <w:rFonts w:hint="eastAsia"/>
        </w:rPr>
        <w:t>通过物联网设备快速采集医护身份信息和重要诊疗时间节点信息，包括来院方式、预产期信息、高危风险评估、传染病筛查、既往史、孕产期信息、体格检查、实验室检查、胎心监测、心电图、CT、B超、DSA、入院诊断、院内治疗经过、抢救室、急诊室、输血、手术过程、新生儿情况、患者去向等路径。采集的数据实时同步至危重孕产妇档案管理系统。</w:t>
      </w:r>
    </w:p>
    <w:p w14:paraId="33F06640">
      <w:pPr>
        <w:pStyle w:val="140"/>
        <w:keepNext/>
        <w:widowControl/>
        <w:spacing w:afterAutospacing="1"/>
        <w:rPr>
          <w:shd w:val="clear" w:color="auto" w:fill="FFFFFF"/>
        </w:rPr>
      </w:pPr>
      <w:r>
        <w:rPr>
          <w:rFonts w:hint="eastAsia"/>
          <w:lang w:eastAsia="zh"/>
        </w:rPr>
        <w:t>【▲项号</w:t>
      </w:r>
      <w:r>
        <w:rPr>
          <w:rFonts w:hint="eastAsia"/>
        </w:rPr>
        <w:t>5</w:t>
      </w:r>
      <w:r>
        <w:rPr>
          <w:rFonts w:hint="eastAsia"/>
          <w:lang w:eastAsia="zh"/>
        </w:rPr>
        <w:t>】</w:t>
      </w:r>
      <w:r>
        <w:rPr>
          <w:rFonts w:hint="eastAsia"/>
        </w:rPr>
        <w:t>需提供移动设备</w:t>
      </w:r>
      <w:commentRangeStart w:id="2"/>
      <w:r>
        <w:rPr>
          <w:rFonts w:hint="eastAsia"/>
          <w:shd w:val="clear" w:color="auto" w:fill="FFFFFF"/>
        </w:rPr>
        <w:t>PDA（2台）</w:t>
      </w:r>
    </w:p>
    <w:p w14:paraId="07EF9755">
      <w:pPr>
        <w:pStyle w:val="140"/>
        <w:keepNext/>
        <w:widowControl/>
        <w:spacing w:afterAutospacing="1"/>
        <w:rPr>
          <w:shd w:val="clear" w:color="auto" w:fill="FFFFFF"/>
        </w:rPr>
      </w:pPr>
      <w:r>
        <w:rPr>
          <w:shd w:val="clear" w:color="auto" w:fill="FFFFFF"/>
        </w:rPr>
        <w:t>CPU：八核 ≥2.7GHz</w:t>
      </w:r>
      <w:r>
        <w:rPr>
          <w:rFonts w:hint="eastAsia"/>
          <w:shd w:val="clear" w:color="auto" w:fill="FFFFFF"/>
        </w:rPr>
        <w:t>；</w:t>
      </w:r>
    </w:p>
    <w:p w14:paraId="43B3E125">
      <w:pPr>
        <w:pStyle w:val="140"/>
        <w:keepNext/>
        <w:widowControl/>
        <w:spacing w:afterAutospacing="1"/>
        <w:rPr>
          <w:shd w:val="clear" w:color="auto" w:fill="FFFFFF"/>
        </w:rPr>
      </w:pPr>
      <w:r>
        <w:rPr>
          <w:shd w:val="clear" w:color="auto" w:fill="FFFFFF"/>
        </w:rPr>
        <w:t>操作系统：</w:t>
      </w:r>
      <w:r>
        <w:rPr>
          <w:rFonts w:hint="eastAsia"/>
          <w:shd w:val="clear" w:color="auto" w:fill="FFFFFF"/>
        </w:rPr>
        <w:t>支持</w:t>
      </w:r>
      <w:r>
        <w:rPr>
          <w:shd w:val="clear" w:color="auto" w:fill="FFFFFF"/>
        </w:rPr>
        <w:t>国产化操作系统</w:t>
      </w:r>
      <w:r>
        <w:rPr>
          <w:rFonts w:hint="eastAsia"/>
          <w:shd w:val="clear" w:color="auto" w:fill="FFFFFF"/>
        </w:rPr>
        <w:t>；（需提供生态产品兼容性证书）</w:t>
      </w:r>
    </w:p>
    <w:p w14:paraId="10394146">
      <w:pPr>
        <w:pStyle w:val="140"/>
        <w:keepNext/>
        <w:widowControl/>
        <w:spacing w:afterAutospacing="1"/>
        <w:rPr>
          <w:shd w:val="clear" w:color="auto" w:fill="FFFFFF"/>
        </w:rPr>
      </w:pPr>
      <w:r>
        <w:rPr>
          <w:shd w:val="clear" w:color="auto" w:fill="FFFFFF"/>
        </w:rPr>
        <w:t>存储：≥8G+128G</w:t>
      </w:r>
      <w:r>
        <w:rPr>
          <w:rFonts w:hint="eastAsia"/>
          <w:shd w:val="clear" w:color="auto" w:fill="FFFFFF"/>
        </w:rPr>
        <w:t>；</w:t>
      </w:r>
    </w:p>
    <w:p w14:paraId="5C713F12">
      <w:pPr>
        <w:pStyle w:val="140"/>
        <w:keepNext/>
        <w:widowControl/>
        <w:spacing w:afterAutospacing="1"/>
        <w:rPr>
          <w:shd w:val="clear" w:color="auto" w:fill="FFFFFF"/>
        </w:rPr>
      </w:pPr>
      <w:r>
        <w:rPr>
          <w:shd w:val="clear" w:color="auto" w:fill="FFFFFF"/>
        </w:rPr>
        <w:t>SIM 接口：Nano SIM卡*1（支持5G）</w:t>
      </w:r>
      <w:r>
        <w:rPr>
          <w:rFonts w:hint="eastAsia"/>
          <w:shd w:val="clear" w:color="auto" w:fill="FFFFFF"/>
        </w:rPr>
        <w:t>；</w:t>
      </w:r>
    </w:p>
    <w:p w14:paraId="2857BC79">
      <w:pPr>
        <w:pStyle w:val="140"/>
        <w:keepNext/>
        <w:widowControl/>
        <w:spacing w:afterAutospacing="1"/>
        <w:rPr>
          <w:shd w:val="clear" w:color="auto" w:fill="FFFFFF"/>
        </w:rPr>
      </w:pPr>
      <w:r>
        <w:rPr>
          <w:shd w:val="clear" w:color="auto" w:fill="FFFFFF"/>
        </w:rPr>
        <w:t>用户存储扩展：Micro SD Card，最大支持512GB</w:t>
      </w:r>
      <w:r>
        <w:rPr>
          <w:rFonts w:hint="eastAsia"/>
          <w:shd w:val="clear" w:color="auto" w:fill="FFFFFF"/>
        </w:rPr>
        <w:t>；</w:t>
      </w:r>
    </w:p>
    <w:p w14:paraId="5DDA070E">
      <w:pPr>
        <w:pStyle w:val="140"/>
        <w:keepNext/>
        <w:widowControl/>
        <w:spacing w:afterAutospacing="1"/>
        <w:rPr>
          <w:shd w:val="clear" w:color="auto" w:fill="FFFFFF"/>
        </w:rPr>
      </w:pPr>
      <w:r>
        <w:rPr>
          <w:shd w:val="clear" w:color="auto" w:fill="FFFFFF"/>
        </w:rPr>
        <w:t>接口/通信：防水Type C USB接口。</w:t>
      </w:r>
      <w:commentRangeEnd w:id="2"/>
      <w:r>
        <w:commentReference w:id="2"/>
      </w:r>
    </w:p>
    <w:p w14:paraId="21CBCAAA">
      <w:pPr>
        <w:pStyle w:val="140"/>
        <w:keepNext/>
      </w:pPr>
    </w:p>
    <w:p w14:paraId="404267E7">
      <w:pPr>
        <w:pStyle w:val="140"/>
        <w:keepNext/>
      </w:pPr>
      <w:r>
        <w:rPr>
          <w:rFonts w:hint="eastAsia"/>
        </w:rPr>
        <w:t>急诊绿道患者诊疗过程时间轴的可视化展示，通过时间轴的方式展示诊疗过程中各个重要的时间节点的信息，救治流程一目了然。</w:t>
      </w:r>
    </w:p>
    <w:p w14:paraId="4E98D8A4">
      <w:pPr>
        <w:pStyle w:val="140"/>
        <w:keepNext/>
      </w:pPr>
      <w:r>
        <w:rPr>
          <w:rFonts w:hint="eastAsia"/>
        </w:rPr>
        <w:t>2.孕产妇患者综合档案管理</w:t>
      </w:r>
    </w:p>
    <w:p w14:paraId="58BBEF9B">
      <w:pPr>
        <w:pStyle w:val="140"/>
        <w:keepNext/>
      </w:pPr>
      <w:r>
        <w:rPr>
          <w:rFonts w:hint="eastAsia"/>
        </w:rPr>
        <w:t>(1)孕产妇建档</w:t>
      </w:r>
    </w:p>
    <w:p w14:paraId="3CE3F9F5">
      <w:pPr>
        <w:pStyle w:val="140"/>
        <w:keepNext/>
      </w:pPr>
      <w:r>
        <w:rPr>
          <w:rFonts w:hint="eastAsia"/>
        </w:rPr>
        <w:t>在孕产妇进入绿色通道时，系统应自动创建该孕产妇的综合档案，并将绿色通道采集的各项信息实时同步至综合档案系统；</w:t>
      </w:r>
    </w:p>
    <w:p w14:paraId="10F8EE05">
      <w:pPr>
        <w:pStyle w:val="140"/>
        <w:keepNext/>
      </w:pPr>
      <w:r>
        <w:rPr>
          <w:rFonts w:hint="eastAsia"/>
        </w:rPr>
        <w:t>同时支持医护人员在档案管理模块中手工创建患者档案。</w:t>
      </w:r>
    </w:p>
    <w:p w14:paraId="38CFEA44">
      <w:pPr>
        <w:pStyle w:val="140"/>
        <w:keepNext/>
      </w:pPr>
      <w:r>
        <w:rPr>
          <w:rFonts w:hint="eastAsia"/>
        </w:rPr>
        <w:t>(2)档案内容</w:t>
      </w:r>
    </w:p>
    <w:p w14:paraId="1B5B123D">
      <w:pPr>
        <w:pStyle w:val="140"/>
        <w:keepNext/>
      </w:pPr>
      <w:r>
        <w:rPr>
          <w:rFonts w:hint="eastAsia"/>
        </w:rPr>
        <w:t>需支持给危重孕产妇患者生成完整的信息档案，包含急诊信息、诊疗信息、患者转归信息。</w:t>
      </w:r>
    </w:p>
    <w:p w14:paraId="0FD77858">
      <w:pPr>
        <w:pStyle w:val="140"/>
        <w:keepNext/>
      </w:pPr>
      <w:r>
        <w:rPr>
          <w:rFonts w:hint="eastAsia"/>
        </w:rPr>
        <w:t>急诊信息：基本信息、来院方式、妇产科会诊、孕产妇生产既往史、家族史、并发症史、手术史、药物过敏史、既往疾病史、孕产期信息、高危风险评估分级、传染性疾病筛查、妊娠合并症、妊娠并发症、体格检查、血液检查、胎心监测、CT检查、B超检查、DSA检查等。</w:t>
      </w:r>
    </w:p>
    <w:p w14:paraId="583074B3">
      <w:pPr>
        <w:pStyle w:val="140"/>
        <w:keepNext/>
      </w:pPr>
      <w:r>
        <w:rPr>
          <w:rFonts w:hint="eastAsia"/>
        </w:rPr>
        <w:t>诊疗信息：抢救室信息、输血信息、妊娠终止方式、产房内相关信息、手术信息、产时并发症、新生儿基本信息、新生儿诊断信息、新生儿抢救信息等。</w:t>
      </w:r>
    </w:p>
    <w:p w14:paraId="55F9E1B9">
      <w:pPr>
        <w:pStyle w:val="140"/>
        <w:keepNext/>
      </w:pPr>
      <w:r>
        <w:rPr>
          <w:rFonts w:hint="eastAsia"/>
        </w:rPr>
        <w:t>孕产妇转归：住院信息、ICU信息、孕产妇去向、孕产妇转归信息等。</w:t>
      </w:r>
    </w:p>
    <w:p w14:paraId="6E556938">
      <w:pPr>
        <w:pStyle w:val="140"/>
        <w:keepNext/>
      </w:pPr>
      <w:r>
        <w:rPr>
          <w:rFonts w:hint="eastAsia"/>
        </w:rPr>
        <w:t>(3)数据来源</w:t>
      </w:r>
    </w:p>
    <w:p w14:paraId="5DB28294">
      <w:pPr>
        <w:pStyle w:val="140"/>
        <w:keepNext/>
      </w:pPr>
      <w:r>
        <w:rPr>
          <w:rFonts w:hint="eastAsia"/>
        </w:rPr>
        <w:t>通过绿色通道自动建档成功后，院前急救、院内诊疗采集的 各项信息会实时同步至孕产妇综合档案系统。</w:t>
      </w:r>
    </w:p>
    <w:p w14:paraId="24483DB6">
      <w:pPr>
        <w:pStyle w:val="140"/>
        <w:keepNext/>
      </w:pPr>
      <w:r>
        <w:rPr>
          <w:rFonts w:hint="eastAsia"/>
        </w:rPr>
        <w:t>需支持对自动采集的各项信息进行修改、补录、完善。</w:t>
      </w:r>
    </w:p>
    <w:p w14:paraId="02742FB6">
      <w:pPr>
        <w:pStyle w:val="140"/>
        <w:keepNext/>
      </w:pPr>
      <w:r>
        <w:rPr>
          <w:rFonts w:hint="eastAsia"/>
        </w:rPr>
        <w:t>需支持与医院HIS系统、电子病历系统或者其他第三方系统数据的双向调阅。</w:t>
      </w:r>
    </w:p>
    <w:p w14:paraId="3E56FC42">
      <w:pPr>
        <w:pStyle w:val="140"/>
        <w:keepNext/>
      </w:pPr>
      <w:r>
        <w:rPr>
          <w:rFonts w:hint="eastAsia"/>
        </w:rPr>
        <w:t>(4)资料管理</w:t>
      </w:r>
    </w:p>
    <w:p w14:paraId="2A185116">
      <w:pPr>
        <w:pStyle w:val="140"/>
        <w:keepNext/>
      </w:pPr>
      <w:r>
        <w:rPr>
          <w:rFonts w:hint="eastAsia"/>
        </w:rPr>
        <w:t>系统资料管理功能支持对孕产妇诊疗过程中多媒体资料的集中管理，可根据检查分类、救治流程路径进行分级、分区管理，便于医护人员查询、查看、管理。</w:t>
      </w:r>
    </w:p>
    <w:p w14:paraId="01EB930F">
      <w:pPr>
        <w:pStyle w:val="140"/>
        <w:keepNext/>
      </w:pPr>
      <w:r>
        <w:rPr>
          <w:rFonts w:hint="eastAsia"/>
        </w:rPr>
        <w:t>(5)时间轴、异常数据提醒</w:t>
      </w:r>
    </w:p>
    <w:p w14:paraId="457566AA">
      <w:pPr>
        <w:pStyle w:val="140"/>
        <w:keepNext/>
      </w:pPr>
      <w:r>
        <w:rPr>
          <w:rFonts w:hint="eastAsia"/>
        </w:rPr>
        <w:t>可视化方式展示患者诊疗过程重要时间节点，并支持异常质控时间指标提醒和说明，且可快速定位异常时间节点。</w:t>
      </w:r>
    </w:p>
    <w:p w14:paraId="43F054C9">
      <w:pPr>
        <w:pStyle w:val="140"/>
        <w:keepNext/>
      </w:pPr>
      <w:r>
        <w:rPr>
          <w:rFonts w:hint="eastAsia"/>
        </w:rPr>
        <w:t>(6)档案收藏管理</w:t>
      </w:r>
    </w:p>
    <w:p w14:paraId="75F1895E">
      <w:pPr>
        <w:pStyle w:val="140"/>
        <w:keepNext/>
      </w:pPr>
      <w:r>
        <w:rPr>
          <w:rFonts w:hint="eastAsia"/>
        </w:rPr>
        <w:t>需支持档案收藏功能，满足医疗教学、总结复盘等工作的需要。</w:t>
      </w:r>
    </w:p>
    <w:p w14:paraId="4E2FDFFF">
      <w:pPr>
        <w:pStyle w:val="140"/>
        <w:keepNext/>
      </w:pPr>
      <w:r>
        <w:rPr>
          <w:rFonts w:hint="eastAsia"/>
        </w:rPr>
        <w:t>需支持对具有收藏、科研、教学价值的孕产妇综合档案设置档案标签，可随时对收藏的档案信息进行查询调阅。</w:t>
      </w:r>
    </w:p>
    <w:p w14:paraId="1DB1156D">
      <w:pPr>
        <w:pStyle w:val="140"/>
        <w:keepNext/>
      </w:pPr>
      <w:r>
        <w:rPr>
          <w:rFonts w:hint="eastAsia"/>
        </w:rPr>
        <w:t>(7)数据归档、上报</w:t>
      </w:r>
    </w:p>
    <w:p w14:paraId="2D8FBDA2">
      <w:pPr>
        <w:pStyle w:val="140"/>
        <w:keepNext/>
      </w:pPr>
      <w:r>
        <w:rPr>
          <w:rFonts w:hint="eastAsia"/>
        </w:rPr>
        <w:t>危重孕产妇档案按照危重孕产妇中心建设要求设置三级审核流程，填报员填报数据，审核员审核档案，归档员归档患者档案。系统根据建立填报员、审核员、归档员等角色，并将该角色授权给对应用户账号。</w:t>
      </w:r>
    </w:p>
    <w:p w14:paraId="7E6AAAD1">
      <w:pPr>
        <w:pStyle w:val="140"/>
        <w:keepNext/>
      </w:pPr>
      <w:r>
        <w:rPr>
          <w:rFonts w:hint="eastAsia"/>
        </w:rPr>
        <w:t>通过人工或系统审核校验后将危重孕产妇的档案自动上传至国家数据填报平台，完成危重孕产妇中心认证标准所要求有效信息的准确录入。按照危重孕产妇中心建设要求设置三级审核程序，保障数据的准确性。需支持对接国家危重孕产妇中心数据填报平台。并与国家危重孕产妇中心数据填报平台保持同步版本更新。</w:t>
      </w:r>
    </w:p>
    <w:p w14:paraId="5D281241">
      <w:pPr>
        <w:pStyle w:val="140"/>
        <w:keepNext/>
      </w:pPr>
      <w:r>
        <w:rPr>
          <w:rFonts w:hint="eastAsia"/>
        </w:rPr>
        <w:t>(8)定制化档案</w:t>
      </w:r>
    </w:p>
    <w:p w14:paraId="65512B0B">
      <w:pPr>
        <w:pStyle w:val="140"/>
        <w:keepNext/>
      </w:pPr>
      <w:r>
        <w:rPr>
          <w:rFonts w:hint="eastAsia"/>
        </w:rPr>
        <w:t>1)定制化档案内容及列表</w:t>
      </w:r>
    </w:p>
    <w:p w14:paraId="75ED2041">
      <w:pPr>
        <w:pStyle w:val="140"/>
        <w:keepNext/>
      </w:pPr>
      <w:r>
        <w:rPr>
          <w:rFonts w:hint="eastAsia"/>
        </w:rPr>
        <w:t>孕产妇综合档案可以根据预先设定多个导出模板导出数据。医护人员可根据实际需要选择合适的导出模板导出数据。</w:t>
      </w:r>
    </w:p>
    <w:p w14:paraId="24FB66F5">
      <w:pPr>
        <w:pStyle w:val="140"/>
        <w:keepNext/>
      </w:pPr>
      <w:r>
        <w:rPr>
          <w:rFonts w:hint="eastAsia"/>
        </w:rPr>
        <w:t>2)查询条件可配置</w:t>
      </w:r>
    </w:p>
    <w:p w14:paraId="5BA99CE5">
      <w:pPr>
        <w:pStyle w:val="140"/>
        <w:keepNext/>
      </w:pPr>
      <w:r>
        <w:rPr>
          <w:rFonts w:hint="eastAsia"/>
        </w:rPr>
        <w:t>根据医院业务需求，可自定义配置查询条件和查询条件排列顺序。</w:t>
      </w:r>
    </w:p>
    <w:p w14:paraId="14F4D982">
      <w:pPr>
        <w:pStyle w:val="140"/>
        <w:keepNext/>
      </w:pPr>
      <w:r>
        <w:rPr>
          <w:rFonts w:hint="eastAsia"/>
        </w:rPr>
        <w:t>3)定制化打印模板</w:t>
      </w:r>
    </w:p>
    <w:p w14:paraId="1048FB50">
      <w:pPr>
        <w:pStyle w:val="140"/>
        <w:keepNext/>
      </w:pPr>
      <w:r>
        <w:rPr>
          <w:rFonts w:hint="eastAsia"/>
        </w:rPr>
        <w:t>支持可溯源的纸质化时间管理表打印功能，可根据医院业务需求配置模板。</w:t>
      </w:r>
    </w:p>
    <w:p w14:paraId="5ADDF08C">
      <w:pPr>
        <w:pStyle w:val="140"/>
        <w:keepNext/>
      </w:pPr>
      <w:r>
        <w:rPr>
          <w:rFonts w:hint="eastAsia"/>
        </w:rPr>
        <w:t>3.孕产妇患者随访管理</w:t>
      </w:r>
    </w:p>
    <w:p w14:paraId="0F620573">
      <w:pPr>
        <w:pStyle w:val="140"/>
        <w:keepNext/>
      </w:pPr>
      <w:r>
        <w:rPr>
          <w:rFonts w:hint="eastAsia"/>
        </w:rPr>
        <w:t>支持制定随访计划，针对危重孕产妇患者开展术后随访跟踪业务，随访医生能够根据随访计划跟踪患者健康情况。危重孕产妇患者出院后，医院需要为该患者创建术后随访任务，结合该患者的术后情况定制适宜的术后随访计划。通过友好的方式提醒医生随访计划即将到达，当随访计划到达时按照随访制度录入随访指标。以便更好的控制和跟踪患者的病情并提供优质的医疗服务。</w:t>
      </w:r>
    </w:p>
    <w:p w14:paraId="3E77D768">
      <w:pPr>
        <w:pStyle w:val="140"/>
        <w:keepNext/>
      </w:pPr>
      <w:r>
        <w:rPr>
          <w:rFonts w:hint="eastAsia"/>
        </w:rPr>
        <w:t>支持创建随访任务、添加随访计划，并设置随访任务提醒、结束、查询和导出以及随访统计等。</w:t>
      </w:r>
    </w:p>
    <w:p w14:paraId="168F8754">
      <w:pPr>
        <w:pStyle w:val="140"/>
        <w:keepNext/>
      </w:pPr>
      <w:r>
        <w:rPr>
          <w:rFonts w:hint="eastAsia"/>
        </w:rPr>
        <w:t>4.孕产妇数据挖掘、分析及质控</w:t>
      </w:r>
    </w:p>
    <w:p w14:paraId="1B474D20">
      <w:pPr>
        <w:pStyle w:val="140"/>
        <w:keepNext/>
      </w:pPr>
      <w:r>
        <w:rPr>
          <w:rFonts w:hint="eastAsia"/>
        </w:rPr>
        <w:t>(1)数据总览</w:t>
      </w:r>
    </w:p>
    <w:p w14:paraId="19669387">
      <w:pPr>
        <w:pStyle w:val="140"/>
        <w:keepNext/>
      </w:pPr>
      <w:r>
        <w:rPr>
          <w:rFonts w:hint="eastAsia"/>
        </w:rPr>
        <w:t>危重孕产妇数据总览可直观统计出本日、本周、本月、本年及累计病例数量，通过柱状图、饼图等形式展示所有危重孕产妇的高危风险评估分级分布，针对急危重症的患者做出更加迅速、有效的救治决策。</w:t>
      </w:r>
    </w:p>
    <w:p w14:paraId="0F365FCA">
      <w:pPr>
        <w:pStyle w:val="140"/>
        <w:keepNext/>
      </w:pPr>
      <w:r>
        <w:rPr>
          <w:rFonts w:hint="eastAsia"/>
        </w:rPr>
        <w:t>(2)指标分析</w:t>
      </w:r>
    </w:p>
    <w:p w14:paraId="34056F46">
      <w:pPr>
        <w:pStyle w:val="140"/>
        <w:keepNext/>
      </w:pPr>
      <w:r>
        <w:rPr>
          <w:rFonts w:hint="eastAsia"/>
        </w:rPr>
        <w:t>基于危重孕产妇中心对危重孕产妇业务数据统计分析和质控方面的基本要求，设计实现如下功能，包括危重孕产妇中心数据总览、新生儿重度窒息发生率、剖宫产率、会阴Ⅲ度裂伤发生率等相关质控分析。根据医院需要及结构化数据库进行自定义统计。</w:t>
      </w:r>
    </w:p>
    <w:p w14:paraId="4F8A8E52">
      <w:pPr>
        <w:pStyle w:val="140"/>
        <w:keepNext/>
      </w:pPr>
      <w:r>
        <w:rPr>
          <w:rFonts w:hint="eastAsia"/>
        </w:rPr>
        <w:t>关键分析及统计指标如下：</w:t>
      </w:r>
    </w:p>
    <w:tbl>
      <w:tblPr>
        <w:tblStyle w:val="88"/>
        <w:tblW w:w="4999" w:type="pct"/>
        <w:tblInd w:w="0"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autofit"/>
        <w:tblCellMar>
          <w:top w:w="15" w:type="dxa"/>
          <w:left w:w="15" w:type="dxa"/>
          <w:bottom w:w="15" w:type="dxa"/>
          <w:right w:w="15" w:type="dxa"/>
        </w:tblCellMar>
      </w:tblPr>
      <w:tblGrid>
        <w:gridCol w:w="2649"/>
        <w:gridCol w:w="5685"/>
      </w:tblGrid>
      <w:tr w14:paraId="15D1476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shd w:val="clear" w:color="auto" w:fill="BFBFBF"/>
            <w:vAlign w:val="center"/>
          </w:tcPr>
          <w:p w14:paraId="5F4BE4D5">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报告指标</w:t>
            </w:r>
          </w:p>
        </w:tc>
        <w:tc>
          <w:tcPr>
            <w:tcW w:w="3410" w:type="pct"/>
            <w:tcBorders>
              <w:tl2br w:val="nil"/>
              <w:tr2bl w:val="nil"/>
            </w:tcBorders>
            <w:shd w:val="clear" w:color="auto" w:fill="BFBFBF"/>
            <w:vAlign w:val="center"/>
          </w:tcPr>
          <w:p w14:paraId="7D969B50">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计算规则</w:t>
            </w:r>
          </w:p>
        </w:tc>
      </w:tr>
      <w:tr w14:paraId="59114F87">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18ACC6EF">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新生儿重度窒息发生率≤1%。</w:t>
            </w:r>
          </w:p>
        </w:tc>
        <w:tc>
          <w:tcPr>
            <w:tcW w:w="3410" w:type="pct"/>
            <w:tcBorders>
              <w:tl2br w:val="nil"/>
              <w:tr2bl w:val="nil"/>
            </w:tcBorders>
            <w:vAlign w:val="center"/>
          </w:tcPr>
          <w:p w14:paraId="37587F1D">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新生儿重度窒息发生率=新生儿窒息人数/新生儿（活产数）*100%</w:t>
            </w:r>
          </w:p>
        </w:tc>
      </w:tr>
      <w:tr w14:paraId="7B1676A8">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0824DFA3">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孕妇艾滋病/梅毒/乙肝筛查率≥95%</w:t>
            </w:r>
          </w:p>
        </w:tc>
        <w:tc>
          <w:tcPr>
            <w:tcW w:w="3410" w:type="pct"/>
            <w:tcBorders>
              <w:tl2br w:val="nil"/>
              <w:tr2bl w:val="nil"/>
            </w:tcBorders>
            <w:vAlign w:val="center"/>
          </w:tcPr>
          <w:p w14:paraId="09A431C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孕妇艾滋病/梅毒/乙肝筛查率=进行过艾滋/梅毒/乙肝筛查的孕产妇人数/同期分娩孕产妇总人数*100%</w:t>
            </w:r>
          </w:p>
        </w:tc>
      </w:tr>
      <w:tr w14:paraId="4E72B27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27D3034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乙肝免疫球蛋白补助率≥90%</w:t>
            </w:r>
          </w:p>
        </w:tc>
        <w:tc>
          <w:tcPr>
            <w:tcW w:w="3410" w:type="pct"/>
            <w:tcBorders>
              <w:tl2br w:val="nil"/>
              <w:tr2bl w:val="nil"/>
            </w:tcBorders>
            <w:vAlign w:val="center"/>
          </w:tcPr>
          <w:p w14:paraId="65321C40">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乙肝免疫球蛋白补助率=乙肝免疫球蛋白补助的孕产妇人数/同期HBsAg阳性的分娩孕产妇人数*100%</w:t>
            </w:r>
          </w:p>
        </w:tc>
      </w:tr>
      <w:tr w14:paraId="230E8ED7">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2134882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子痫发生率（入院后8小时）为0</w:t>
            </w:r>
          </w:p>
        </w:tc>
        <w:tc>
          <w:tcPr>
            <w:tcW w:w="3410" w:type="pct"/>
            <w:tcBorders>
              <w:tl2br w:val="nil"/>
              <w:tr2bl w:val="nil"/>
            </w:tcBorders>
            <w:vAlign w:val="center"/>
          </w:tcPr>
          <w:p w14:paraId="7758C1C5">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子痫发生率（入院后8小时）=入院后8小时发生子痫孕产妇人数/同期分娩孕产妇总人数*100%</w:t>
            </w:r>
          </w:p>
        </w:tc>
      </w:tr>
      <w:tr w14:paraId="59FA6567">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008A93B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产后出血发生率＜3%</w:t>
            </w:r>
          </w:p>
        </w:tc>
        <w:tc>
          <w:tcPr>
            <w:tcW w:w="3410" w:type="pct"/>
            <w:tcBorders>
              <w:tl2br w:val="nil"/>
              <w:tr2bl w:val="nil"/>
            </w:tcBorders>
            <w:vAlign w:val="center"/>
          </w:tcPr>
          <w:p w14:paraId="5F51A381">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产后出血发生率=产时并发症有产后出血的孕产妇人数/同期分娩孕产妇总人数*100%</w:t>
            </w:r>
          </w:p>
        </w:tc>
      </w:tr>
      <w:tr w14:paraId="55C5E0BA">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7611080A">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新生儿出院前母乳喂养率＞95%</w:t>
            </w:r>
          </w:p>
        </w:tc>
        <w:tc>
          <w:tcPr>
            <w:tcW w:w="3410" w:type="pct"/>
            <w:tcBorders>
              <w:tl2br w:val="nil"/>
              <w:tr2bl w:val="nil"/>
            </w:tcBorders>
            <w:vAlign w:val="center"/>
          </w:tcPr>
          <w:p w14:paraId="066E6FD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新生儿出院前母乳喂养率=出院前母乳喂养的新生儿人数/新生儿（活产数）总人数*100%</w:t>
            </w:r>
          </w:p>
        </w:tc>
      </w:tr>
      <w:tr w14:paraId="0DD0D34D">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234B13F1">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会阴Ⅲ度裂伤发生率为0</w:t>
            </w:r>
          </w:p>
        </w:tc>
        <w:tc>
          <w:tcPr>
            <w:tcW w:w="3410" w:type="pct"/>
            <w:tcBorders>
              <w:tl2br w:val="nil"/>
              <w:tr2bl w:val="nil"/>
            </w:tcBorders>
            <w:vAlign w:val="center"/>
          </w:tcPr>
          <w:p w14:paraId="1248CC43">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会阴Ⅲ度裂伤发生率=会阴Ⅲ度裂伤的孕产妇人数/同期分娩孕产妇总人数*100%</w:t>
            </w:r>
          </w:p>
        </w:tc>
      </w:tr>
      <w:tr w14:paraId="79C0830A">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1F46E3DA">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围产儿死亡率＜9‰</w:t>
            </w:r>
          </w:p>
        </w:tc>
        <w:tc>
          <w:tcPr>
            <w:tcW w:w="3410" w:type="pct"/>
            <w:tcBorders>
              <w:tl2br w:val="nil"/>
              <w:tr2bl w:val="nil"/>
            </w:tcBorders>
            <w:vAlign w:val="center"/>
          </w:tcPr>
          <w:p w14:paraId="7D9FE27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围产儿死亡率=(新生儿死亡数+死胎死产数)总人数/围产儿人数（活产数+死胎死产数）</w:t>
            </w:r>
          </w:p>
        </w:tc>
      </w:tr>
      <w:tr w14:paraId="060319FC">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6970084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剖宫产率≤50%</w:t>
            </w:r>
          </w:p>
        </w:tc>
        <w:tc>
          <w:tcPr>
            <w:tcW w:w="3410" w:type="pct"/>
            <w:tcBorders>
              <w:tl2br w:val="nil"/>
              <w:tr2bl w:val="nil"/>
            </w:tcBorders>
            <w:vAlign w:val="center"/>
          </w:tcPr>
          <w:p w14:paraId="09FB3A95">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剖宫产率=妊娠终止方式是剖宫产的分娩产妇人数/同期分娩产妇总人数*100%</w:t>
            </w:r>
          </w:p>
        </w:tc>
      </w:tr>
      <w:tr w14:paraId="4F7C64A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40088056">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产褥感染发生率＜0.5%</w:t>
            </w:r>
          </w:p>
        </w:tc>
        <w:tc>
          <w:tcPr>
            <w:tcW w:w="3410" w:type="pct"/>
            <w:tcBorders>
              <w:tl2br w:val="nil"/>
              <w:tr2bl w:val="nil"/>
            </w:tcBorders>
            <w:vAlign w:val="center"/>
          </w:tcPr>
          <w:p w14:paraId="21302807">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产褥感染发生率=发生产褥感染的孕产妇人数/同期分娩孕产妇总人数*100%</w:t>
            </w:r>
          </w:p>
        </w:tc>
      </w:tr>
      <w:tr w14:paraId="7FDD393A">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722DC815">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阴道分娩椎管内麻醉使用率</w:t>
            </w:r>
          </w:p>
        </w:tc>
        <w:tc>
          <w:tcPr>
            <w:tcW w:w="3410" w:type="pct"/>
            <w:tcBorders>
              <w:tl2br w:val="nil"/>
              <w:tr2bl w:val="nil"/>
            </w:tcBorders>
            <w:vAlign w:val="center"/>
          </w:tcPr>
          <w:p w14:paraId="6161CC0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阴道分娩椎管内麻醉使用率=阴道分娩产妇实施椎管内麻醉人数/同期阴道分娩产妇总人数*100%</w:t>
            </w:r>
          </w:p>
        </w:tc>
      </w:tr>
      <w:tr w14:paraId="7C5BEBAD">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64E95C9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早期率</w:t>
            </w:r>
          </w:p>
        </w:tc>
        <w:tc>
          <w:tcPr>
            <w:tcW w:w="3410" w:type="pct"/>
            <w:tcBorders>
              <w:tl2br w:val="nil"/>
              <w:tr2bl w:val="nil"/>
            </w:tcBorders>
            <w:vAlign w:val="center"/>
          </w:tcPr>
          <w:p w14:paraId="67928DEF">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早期率=早产孕产妇人数/同期分娩产妇总人数*100%</w:t>
            </w:r>
          </w:p>
        </w:tc>
      </w:tr>
      <w:tr w14:paraId="0BDBE39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6D6D5497">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早期早产率</w:t>
            </w:r>
          </w:p>
        </w:tc>
        <w:tc>
          <w:tcPr>
            <w:tcW w:w="3410" w:type="pct"/>
            <w:tcBorders>
              <w:tl2br w:val="nil"/>
              <w:tr2bl w:val="nil"/>
            </w:tcBorders>
            <w:vAlign w:val="center"/>
          </w:tcPr>
          <w:p w14:paraId="165311B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早期早产率=早期早产孕产妇人数/同期分娩产妇总人数*100%</w:t>
            </w:r>
          </w:p>
        </w:tc>
      </w:tr>
      <w:tr w14:paraId="34B1DBF2">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0DB5E0B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巨大儿发生率</w:t>
            </w:r>
          </w:p>
        </w:tc>
        <w:tc>
          <w:tcPr>
            <w:tcW w:w="3410" w:type="pct"/>
            <w:tcBorders>
              <w:tl2br w:val="nil"/>
              <w:tr2bl w:val="nil"/>
            </w:tcBorders>
            <w:vAlign w:val="center"/>
          </w:tcPr>
          <w:p w14:paraId="157B4279">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巨大儿发生率=巨大儿人数/同期活产数*100%</w:t>
            </w:r>
          </w:p>
        </w:tc>
      </w:tr>
      <w:tr w14:paraId="1AFA52A2">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264FB167">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严重产后出血患者输血率</w:t>
            </w:r>
          </w:p>
        </w:tc>
        <w:tc>
          <w:tcPr>
            <w:tcW w:w="3410" w:type="pct"/>
            <w:tcBorders>
              <w:tl2br w:val="nil"/>
              <w:tr2bl w:val="nil"/>
            </w:tcBorders>
            <w:vAlign w:val="center"/>
          </w:tcPr>
          <w:p w14:paraId="5A5571C4">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严重产后出血患者输血率=严重产后出血输血治疗人数/同期严重产后出血患者总人数*100%</w:t>
            </w:r>
          </w:p>
        </w:tc>
      </w:tr>
      <w:tr w14:paraId="4CEED3E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1040CFF2">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孕产妇死亡活产比</w:t>
            </w:r>
          </w:p>
        </w:tc>
        <w:tc>
          <w:tcPr>
            <w:tcW w:w="3410" w:type="pct"/>
            <w:tcBorders>
              <w:tl2br w:val="nil"/>
              <w:tr2bl w:val="nil"/>
            </w:tcBorders>
            <w:vAlign w:val="center"/>
          </w:tcPr>
          <w:p w14:paraId="21762825">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孕产妇死亡活产比=孕产妇死亡人数/同期活产数*100000/100000</w:t>
            </w:r>
          </w:p>
        </w:tc>
      </w:tr>
      <w:tr w14:paraId="1481E94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589" w:type="pct"/>
            <w:tcBorders>
              <w:tl2br w:val="nil"/>
              <w:tr2bl w:val="nil"/>
            </w:tcBorders>
            <w:vAlign w:val="center"/>
          </w:tcPr>
          <w:p w14:paraId="014340A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初产妇剖宫产率</w:t>
            </w:r>
          </w:p>
        </w:tc>
        <w:tc>
          <w:tcPr>
            <w:tcW w:w="3410" w:type="pct"/>
            <w:tcBorders>
              <w:tl2br w:val="nil"/>
              <w:tr2bl w:val="nil"/>
            </w:tcBorders>
            <w:vAlign w:val="center"/>
          </w:tcPr>
          <w:p w14:paraId="0C14C979">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初产妇剖宫产率=初产妇剖宫产人数/同期初产妇总人数*100%</w:t>
            </w:r>
          </w:p>
        </w:tc>
      </w:tr>
    </w:tbl>
    <w:p w14:paraId="56DED7E4">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69" w:name="_Toc2041515357"/>
      <w:bookmarkStart w:id="370" w:name="_Toc1857227526"/>
      <w:bookmarkStart w:id="371" w:name="_Toc22973190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24</w:t>
      </w:r>
      <w:r>
        <w:rPr>
          <w:rFonts w:hint="eastAsia" w:ascii="宋体" w:hAnsi="宋体" w:cs="宋体"/>
          <w:color w:val="000000" w:themeColor="text1"/>
          <w:szCs w:val="28"/>
          <w14:textFill>
            <w14:solidFill>
              <w14:schemeClr w14:val="tx1"/>
            </w14:solidFill>
          </w14:textFill>
        </w:rPr>
        <w:t>】危重新生儿及儿童救治中心</w:t>
      </w:r>
      <w:bookmarkEnd w:id="369"/>
      <w:bookmarkEnd w:id="370"/>
      <w:bookmarkEnd w:id="371"/>
    </w:p>
    <w:p w14:paraId="3E0D2387">
      <w:pPr>
        <w:pStyle w:val="140"/>
        <w:keepNext/>
      </w:pPr>
      <w:r>
        <w:rPr>
          <w:rFonts w:hint="eastAsia"/>
        </w:rPr>
        <w:t>1.新生儿及儿童急诊绿色通道信息管理</w:t>
      </w:r>
    </w:p>
    <w:p w14:paraId="1918BE2C">
      <w:pPr>
        <w:pStyle w:val="140"/>
        <w:keepNext/>
      </w:pPr>
      <w:r>
        <w:rPr>
          <w:rFonts w:hint="eastAsia"/>
        </w:rPr>
        <w:t>急诊绿色通道信息管理以危重新生儿及儿童患者为中心，诊疗路径为主线，通过移动终端采集危重新生儿及儿童患者全程详细的诊疗信息。救治过程中医护人员可以通过急诊绿色通道，实现患者救治过程中重要时间节点采集，支持智能通知相关科室，支持对患者进行高危风险评估，并自动形成评估结果。院内绿色通道流程管理App供护士和医生使用。提供绿色通道病人信息管理、关键环节的诊疗动作确认等功能，保障数据的准确性和客观性。提供当前绿色通道内危重新生儿及儿童患者以及院前转运的数据展现、急救路径时间轴监控等功能，便于随时随地了解一线团队的工作情况，及时进行指导。</w:t>
      </w:r>
    </w:p>
    <w:p w14:paraId="65446670">
      <w:pPr>
        <w:pStyle w:val="140"/>
        <w:keepNext/>
      </w:pPr>
      <w:r>
        <w:rPr>
          <w:rFonts w:hint="eastAsia"/>
        </w:rPr>
        <w:t>2.新生儿及儿童患者综合档案管理</w:t>
      </w:r>
    </w:p>
    <w:p w14:paraId="0C1AC955">
      <w:pPr>
        <w:pStyle w:val="140"/>
        <w:keepNext/>
      </w:pPr>
      <w:r>
        <w:rPr>
          <w:rFonts w:hint="eastAsia"/>
        </w:rPr>
        <w:t>新生儿中心信息管理通过信息化手段，精确采集救治过程中的关键节点时间数据、生命体征数据，通过统计分析救治数据，为中心建设提供决策支持和量化数据。系统的使用可以有效减轻医护人员工作量，降低工作强度，提高医疗服务质量。通过信息化手段收集救治过程中的关键节点时间数据、生命体征数据，并汇总程患者表单，生成完整的患者档案。</w:t>
      </w:r>
    </w:p>
    <w:p w14:paraId="7AAA71E8">
      <w:pPr>
        <w:pStyle w:val="140"/>
        <w:keepNext/>
      </w:pPr>
      <w:r>
        <w:rPr>
          <w:rFonts w:hint="eastAsia"/>
        </w:rPr>
        <w:t>基于医院对业务数据统计分析和质控方面的基本要求，设计实现如下功能，包含数据总览、患者总览、患者类型统计分析、治疗方式统计、治疗结果统计、质控分析等，对标质控要求进行统计分析、来源医院统计、患者转归统计、急诊工作量查询等。在符合国家要求的基础上，根据医院需要及结构化数据库进行自定义统计。</w:t>
      </w:r>
    </w:p>
    <w:p w14:paraId="77E0BBAD">
      <w:pPr>
        <w:pStyle w:val="140"/>
        <w:keepNext/>
      </w:pPr>
      <w:r>
        <w:rPr>
          <w:rFonts w:hint="eastAsia"/>
        </w:rPr>
        <w:t>3.新生儿及儿童患者随访管理</w:t>
      </w:r>
    </w:p>
    <w:p w14:paraId="038CD95B">
      <w:pPr>
        <w:pStyle w:val="140"/>
        <w:keepNext/>
      </w:pPr>
      <w:r>
        <w:rPr>
          <w:rFonts w:hint="eastAsia"/>
        </w:rPr>
        <w:t>支持制定随访计划，针对危重新生儿及儿童患者开展术后随访跟踪业务，随访医生能够根据随访计划跟踪患者健康情况。危重新生儿及儿童患者出院后，医院需要为该患者创建术后随访任务，结合该患者的术后情况定制适宜的术后随访计划。通过友好的方式提醒医生随访计划即将到达，当随访计划到达时按照随访制度录入随访指标。以便更好的控制和跟踪患者的病情并提供优质的医疗服务。</w:t>
      </w:r>
    </w:p>
    <w:p w14:paraId="4D7B3520">
      <w:pPr>
        <w:pStyle w:val="140"/>
        <w:keepNext/>
      </w:pPr>
      <w:r>
        <w:rPr>
          <w:rFonts w:hint="eastAsia"/>
        </w:rPr>
        <w:t>支持创建随访任务、添加随访计划，并设置随访任务提醒、结束、查询和导出以及随访统计等。</w:t>
      </w:r>
    </w:p>
    <w:p w14:paraId="0AB1E7E4">
      <w:pPr>
        <w:pStyle w:val="140"/>
        <w:keepNext/>
      </w:pPr>
      <w:r>
        <w:rPr>
          <w:rFonts w:hint="eastAsia"/>
        </w:rPr>
        <w:t>4.新生儿及儿童数据挖掘、分析及质控管理</w:t>
      </w:r>
    </w:p>
    <w:p w14:paraId="6619D271">
      <w:pPr>
        <w:pStyle w:val="140"/>
        <w:keepNext/>
      </w:pPr>
      <w:r>
        <w:rPr>
          <w:rFonts w:hint="eastAsia"/>
        </w:rPr>
        <w:t>(1)数据总览</w:t>
      </w:r>
    </w:p>
    <w:p w14:paraId="07AB373C">
      <w:pPr>
        <w:pStyle w:val="140"/>
        <w:keepNext/>
      </w:pPr>
      <w:r>
        <w:rPr>
          <w:rFonts w:hint="eastAsia"/>
        </w:rPr>
        <w:t>危重新生儿及儿童数据总览可直观统计出本日、本周、本月、本年及累计病例数量，通过柱状图、饼图等形式展示所有危重孕产妇的高危风险评估分级分布，针对急危重症的患者做出更加迅速、有效的救治决策。</w:t>
      </w:r>
    </w:p>
    <w:p w14:paraId="4E72A7C7">
      <w:pPr>
        <w:pStyle w:val="140"/>
        <w:keepNext/>
      </w:pPr>
      <w:r>
        <w:rPr>
          <w:rFonts w:hint="eastAsia"/>
        </w:rPr>
        <w:t>(2)指标分析</w:t>
      </w:r>
    </w:p>
    <w:p w14:paraId="1F9B52DD">
      <w:pPr>
        <w:pStyle w:val="140"/>
        <w:keepNext/>
      </w:pPr>
      <w:r>
        <w:rPr>
          <w:rFonts w:hint="eastAsia"/>
        </w:rPr>
        <w:t>指标一：到达医院至开始抢救的时间的月平均时间。</w:t>
      </w:r>
    </w:p>
    <w:p w14:paraId="24C6AC66">
      <w:pPr>
        <w:pStyle w:val="140"/>
        <w:keepNext/>
      </w:pPr>
      <w:r>
        <w:rPr>
          <w:rFonts w:hint="eastAsia"/>
        </w:rPr>
        <w:t>指标二：到达医院至氧气治疗的月平均时间。</w:t>
      </w:r>
    </w:p>
    <w:p w14:paraId="74D07CCC">
      <w:pPr>
        <w:pStyle w:val="140"/>
        <w:keepNext/>
      </w:pPr>
      <w:r>
        <w:rPr>
          <w:rFonts w:hint="eastAsia"/>
        </w:rPr>
        <w:t>指标三：抗生素药物使用率。</w:t>
      </w:r>
    </w:p>
    <w:p w14:paraId="7D50A3B4">
      <w:pPr>
        <w:pStyle w:val="140"/>
        <w:keepNext/>
      </w:pPr>
      <w:r>
        <w:rPr>
          <w:rFonts w:hint="eastAsia"/>
        </w:rPr>
        <w:t>指标四：新生儿及儿童呼吸窘迫综合征发生率。</w:t>
      </w:r>
    </w:p>
    <w:p w14:paraId="19A52B80">
      <w:pPr>
        <w:pStyle w:val="140"/>
        <w:keepNext/>
      </w:pPr>
      <w:r>
        <w:rPr>
          <w:rFonts w:hint="eastAsia"/>
        </w:rPr>
        <w:t>指标五：早产儿视网膜病发生率。</w:t>
      </w:r>
    </w:p>
    <w:p w14:paraId="708291C2">
      <w:pPr>
        <w:pStyle w:val="140"/>
        <w:keepNext/>
      </w:pPr>
      <w:r>
        <w:rPr>
          <w:rFonts w:hint="eastAsia"/>
        </w:rPr>
        <w:t>指标六：不超过72h的CPAP或不超过24h的机械通气治疗比例。</w:t>
      </w:r>
    </w:p>
    <w:p w14:paraId="5C1EAB86">
      <w:pPr>
        <w:pStyle w:val="140"/>
        <w:keepNext/>
      </w:pPr>
      <w:r>
        <w:rPr>
          <w:rFonts w:hint="eastAsia"/>
        </w:rPr>
        <w:t>指标七：患儿救治过程中进行病情危重程度评估评分比例。</w:t>
      </w:r>
    </w:p>
    <w:p w14:paraId="1FA70AD3">
      <w:pPr>
        <w:pStyle w:val="140"/>
        <w:keepNext/>
      </w:pPr>
      <w:r>
        <w:rPr>
          <w:rFonts w:hint="eastAsia"/>
        </w:rPr>
        <w:t>指标八：危重儿童和新生儿患者入院至抽血时间。</w:t>
      </w:r>
    </w:p>
    <w:p w14:paraId="6656FDA4">
      <w:pPr>
        <w:pStyle w:val="140"/>
        <w:keepNext/>
      </w:pPr>
      <w:r>
        <w:rPr>
          <w:rFonts w:hint="eastAsia"/>
        </w:rPr>
        <w:t>指标九：危重儿童和新生儿住院天数统计。</w:t>
      </w:r>
    </w:p>
    <w:p w14:paraId="324D773D">
      <w:pPr>
        <w:pStyle w:val="140"/>
        <w:keepNext/>
      </w:pPr>
      <w:r>
        <w:rPr>
          <w:rFonts w:hint="eastAsia"/>
        </w:rPr>
        <w:t>指标十：危重儿童和新生儿患者抢救成功率。</w:t>
      </w:r>
    </w:p>
    <w:p w14:paraId="60E41FE6">
      <w:pPr>
        <w:pStyle w:val="140"/>
        <w:keepNext/>
      </w:pPr>
      <w:r>
        <w:rPr>
          <w:rFonts w:hint="eastAsia"/>
        </w:rPr>
        <w:t>指标十一：接受外院转诊的患儿比例。</w:t>
      </w:r>
    </w:p>
    <w:p w14:paraId="2AA891FF">
      <w:pPr>
        <w:pStyle w:val="140"/>
        <w:keepNext/>
      </w:pPr>
      <w:r>
        <w:rPr>
          <w:rFonts w:hint="eastAsia"/>
        </w:rPr>
        <w:t>指标十二：接受外转诊治疗的新生儿患者转诊比例。</w:t>
      </w:r>
    </w:p>
    <w:p w14:paraId="28158111">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25</w:t>
      </w:r>
      <w:r>
        <w:rPr>
          <w:rFonts w:hint="eastAsia" w:ascii="宋体" w:hAnsi="宋体" w:cs="宋体"/>
          <w:color w:val="000000" w:themeColor="text1"/>
          <w:szCs w:val="28"/>
          <w14:textFill>
            <w14:solidFill>
              <w14:schemeClr w14:val="tx1"/>
            </w14:solidFill>
          </w14:textFill>
        </w:rPr>
        <w:t>】中毒中心</w:t>
      </w:r>
    </w:p>
    <w:p w14:paraId="5C053693">
      <w:pPr>
        <w:pStyle w:val="140"/>
      </w:pPr>
      <w:r>
        <w:rPr>
          <w:rFonts w:hint="eastAsia"/>
        </w:rPr>
        <w:t>中毒急诊绿色通道信息管理</w:t>
      </w:r>
    </w:p>
    <w:p w14:paraId="4F0B9798">
      <w:pPr>
        <w:pStyle w:val="140"/>
      </w:pPr>
      <w:r>
        <w:rPr>
          <w:rFonts w:hint="eastAsia"/>
        </w:rPr>
        <w:t>急诊绿色通道信息管理以急诊中毒患者为中心，以急诊中毒患者诊疗路径为主线，通过移动终端采集急诊中毒患者全程详细的诊疗信息。救治过程中医护人员可以通过急诊绿色通道，实现患者救治过程中重要时间节点采集，支持智能通知相关科室，检查结果自动反馈。智能评分，支持对患者进行专科评分，并自动形成评估结果。</w:t>
      </w:r>
    </w:p>
    <w:p w14:paraId="0AC3752B">
      <w:pPr>
        <w:pStyle w:val="140"/>
      </w:pPr>
      <w:r>
        <w:rPr>
          <w:rFonts w:hint="eastAsia"/>
        </w:rPr>
        <w:t>急诊中毒患者绿色通道诊疗路径管理：以中毒患者绿道诊疗路径为主线。涉及从患者入门、急诊分诊、中毒接诊、医生查体、病情记录、明确毒物暴露史、开放静脉通道、抽血化验、毒物送检、消化道去污、特效解毒剂应用、血液净化、初步决策等其他诊疗步骤。</w:t>
      </w:r>
    </w:p>
    <w:p w14:paraId="0772A906">
      <w:pPr>
        <w:pStyle w:val="140"/>
      </w:pPr>
      <w:r>
        <w:rPr>
          <w:rFonts w:hint="eastAsia"/>
        </w:rPr>
        <w:t>中毒评分：需支持智能评分，智能评分作为一种辅助工具，提供给医护人员对患者病情进行快速有效的综合评估，详细记录医护人员在给中毒患者救治过程中对患者进行PSS（Poisoning Severity Score）评分、APACHEII 评分、SOFA评分等各种评分记录。</w:t>
      </w:r>
    </w:p>
    <w:p w14:paraId="54CAF9B6">
      <w:pPr>
        <w:pStyle w:val="140"/>
      </w:pPr>
      <w:r>
        <w:rPr>
          <w:rFonts w:hint="eastAsia"/>
        </w:rPr>
        <w:t>多科室协同：实现与中毒值班医生、急诊检验、急诊影像、重症病房等多科室协同，实现急诊绿道中毒患者在诊疗过程中一键通知功能。</w:t>
      </w:r>
    </w:p>
    <w:p w14:paraId="09DA8D3E">
      <w:pPr>
        <w:pStyle w:val="140"/>
      </w:pPr>
      <w:r>
        <w:rPr>
          <w:rFonts w:hint="eastAsia"/>
        </w:rPr>
        <w:t>质控管理：对急诊绿道患者的诊疗数据进行采集、汇总、自动分析，为急诊绿道中毒患者的救治质控提供数据支撑。</w:t>
      </w:r>
    </w:p>
    <w:p w14:paraId="20693A00">
      <w:pPr>
        <w:pStyle w:val="140"/>
      </w:pPr>
      <w:r>
        <w:rPr>
          <w:rFonts w:hint="eastAsia"/>
        </w:rPr>
        <w:t>当创建完病人信息后，进入单病种救治路径，详细记录医护人员对患者的救治过程数据，通过手动、自行、接口集成等方式实现数据采集。整个中毒救治路径包含：患者入门、接诊时间、急诊医生到达、病情记录、明确毒物暴露史、抽血/静脉留置针、生命体征（采集）、毒物标本送检、消化道去污、首次特效解毒剂使用、血液净化适应症评估、禁忌症评估、血液净化知情同意书谈话、初步决策、静脉置管、首次血液净化治疗、急诊绿道转归。</w:t>
      </w:r>
    </w:p>
    <w:p w14:paraId="7FE2C77F">
      <w:pPr>
        <w:pStyle w:val="140"/>
      </w:pPr>
      <w:r>
        <w:rPr>
          <w:rFonts w:hint="eastAsia"/>
        </w:rPr>
        <w:t>患者完成血检、心电图检查、CT检查后，系统通过接口自动获取相关检查数据。同样支持手工录入数据，可支持对血检报告、心电图报告、CT片子、CT报告拍照上传附件。</w:t>
      </w:r>
    </w:p>
    <w:p w14:paraId="3A0C4780">
      <w:pPr>
        <w:pStyle w:val="140"/>
      </w:pPr>
      <w:r>
        <w:rPr>
          <w:rFonts w:hint="eastAsia"/>
        </w:rPr>
        <w:t>需支持血液净化适应症评估和禁忌症评估，由急诊医生完成适应症评估录入。</w:t>
      </w:r>
    </w:p>
    <w:p w14:paraId="041FD6CA">
      <w:pPr>
        <w:pStyle w:val="140"/>
      </w:pPr>
      <w:r>
        <w:rPr>
          <w:rFonts w:hint="eastAsia"/>
        </w:rPr>
        <w:t>血液净化谈话提供给急诊医生，记录急诊医生与患者或患者家属进行血液净化知情谈话信息。可以给家属查看血液净化治疗获益和风险示意图和血液净化知情谈话标准视频，减少急诊医生谈话的成本。支持对知情同意书进行拍照上传附件。</w:t>
      </w:r>
    </w:p>
    <w:p w14:paraId="547FBC54">
      <w:pPr>
        <w:pStyle w:val="140"/>
      </w:pPr>
      <w:r>
        <w:rPr>
          <w:rFonts w:hint="eastAsia"/>
        </w:rPr>
        <w:t>通过时间轴可以回顾患者救治过程中，各个节点重要时间按时间先后顺序的形式展现在时间轴上。</w:t>
      </w:r>
    </w:p>
    <w:p w14:paraId="4368BE27">
      <w:pPr>
        <w:pStyle w:val="140"/>
      </w:pPr>
      <w:r>
        <w:rPr>
          <w:rFonts w:hint="eastAsia"/>
        </w:rPr>
        <w:t>2.快速检测设备数据采集</w:t>
      </w:r>
    </w:p>
    <w:p w14:paraId="2453BDA1">
      <w:pPr>
        <w:pStyle w:val="140"/>
      </w:pPr>
      <w:r>
        <w:rPr>
          <w:rFonts w:hint="eastAsia"/>
        </w:rPr>
        <w:t>在急诊科床旁，利用快检设备为急救患者进行血样快速分析并自动传输检测结果至相关系统，以微信方式智能推送快检结果至专家组辅助诊断，快检结果关联至中毒患者档案。</w:t>
      </w:r>
    </w:p>
    <w:p w14:paraId="3B9E8CB3">
      <w:pPr>
        <w:pStyle w:val="140"/>
      </w:pPr>
      <w:r>
        <w:rPr>
          <w:rFonts w:hint="eastAsia"/>
        </w:rPr>
        <w:t>针对快检结果查询功能，可根据上传日期、设备类型、检查项目、设备名称等综合条件查询。</w:t>
      </w:r>
    </w:p>
    <w:p w14:paraId="4C88863E">
      <w:pPr>
        <w:pStyle w:val="140"/>
      </w:pPr>
      <w:r>
        <w:rPr>
          <w:rFonts w:hint="eastAsia"/>
        </w:rPr>
        <w:t>快检结果除支持查询功能外，还可将快检结果关联手工关联至该患者表单。</w:t>
      </w:r>
    </w:p>
    <w:p w14:paraId="2C92E2D9">
      <w:pPr>
        <w:pStyle w:val="140"/>
      </w:pPr>
      <w:r>
        <w:rPr>
          <w:rFonts w:hint="eastAsia"/>
        </w:rPr>
        <w:t>支持通过微信的方式推送给专家组，为专家对患者的诊断提供辅助支撑。</w:t>
      </w:r>
    </w:p>
    <w:p w14:paraId="1A156F02">
      <w:pPr>
        <w:pStyle w:val="140"/>
      </w:pPr>
      <w:r>
        <w:rPr>
          <w:rFonts w:hint="eastAsia"/>
        </w:rPr>
        <w:t>3.中毒综合档案管理</w:t>
      </w:r>
    </w:p>
    <w:p w14:paraId="435060D7">
      <w:pPr>
        <w:pStyle w:val="140"/>
      </w:pPr>
      <w:r>
        <w:rPr>
          <w:rFonts w:hint="eastAsia"/>
        </w:rPr>
        <w:t>诊疗结束后，需支持给中毒患者生成完整的信息档案，包含急诊信息、中毒诊疗信息、患者转归信息。</w:t>
      </w:r>
    </w:p>
    <w:p w14:paraId="7D9FEC06">
      <w:pPr>
        <w:pStyle w:val="140"/>
      </w:pPr>
      <w:r>
        <w:rPr>
          <w:rFonts w:hint="eastAsia"/>
        </w:rPr>
        <w:t>4.中毒患者随访管理</w:t>
      </w:r>
    </w:p>
    <w:p w14:paraId="7B2E8CCD">
      <w:pPr>
        <w:pStyle w:val="140"/>
      </w:pPr>
      <w:r>
        <w:rPr>
          <w:rFonts w:hint="eastAsia"/>
        </w:rPr>
        <w:t>支持制定随访计划，针对中毒患者开展术后随访跟踪业务，随访医生能够根据随访计划跟踪患者健康情况。中毒患者出院后，医院需要为该患者创建术后随访任务，结合该患者的术后情况定制适宜的术后随访计划。通过友好的方式提醒医生随访计划即将到达，当随访计划到达时按照随访制度录入随访指标。以便更好的控制和跟踪患者的病情并提供优质的医疗服务。</w:t>
      </w:r>
    </w:p>
    <w:p w14:paraId="43DC8098">
      <w:pPr>
        <w:pStyle w:val="140"/>
      </w:pPr>
      <w:r>
        <w:rPr>
          <w:rFonts w:hint="eastAsia"/>
        </w:rPr>
        <w:t>支持创建随访任务、添加随访计划，并设置随访任务提醒、结束、查询和导出以及随访统计等。</w:t>
      </w:r>
    </w:p>
    <w:p w14:paraId="7D3E2540">
      <w:pPr>
        <w:pStyle w:val="140"/>
      </w:pPr>
      <w:r>
        <w:rPr>
          <w:rFonts w:hint="eastAsia"/>
        </w:rPr>
        <w:t>5.中毒直报国家数据填报平台（留相应端口）</w:t>
      </w:r>
    </w:p>
    <w:p w14:paraId="542806E1">
      <w:pPr>
        <w:pStyle w:val="140"/>
      </w:pPr>
      <w:r>
        <w:rPr>
          <w:rFonts w:hint="eastAsia"/>
        </w:rPr>
        <w:t>目前尚无国家中毒中心数据平台，但系统需要预留端口以备今后支持对接国家中毒中心数据填报平台。</w:t>
      </w:r>
    </w:p>
    <w:p w14:paraId="1E9CBEAE">
      <w:pPr>
        <w:pStyle w:val="140"/>
      </w:pPr>
      <w:r>
        <w:rPr>
          <w:rFonts w:hint="eastAsia"/>
        </w:rPr>
        <w:t>6.中毒数据挖掘、分析及质控管理</w:t>
      </w:r>
    </w:p>
    <w:p w14:paraId="7E4BE3FC">
      <w:pPr>
        <w:pStyle w:val="140"/>
      </w:pPr>
      <w:r>
        <w:rPr>
          <w:rFonts w:hint="eastAsia"/>
        </w:rPr>
        <w:t>通过数据挖掘、分析及质控系统可以有效掌握中毒中心的关键指标，如：首次医疗接触到医师首诊时间、毒物暴露信息采集完成时间（“Door-to-Evaluation”）、首次医疗接触到到完成首次血气分析、肝肾功能、肌钙蛋白时间、首次医疗接触到完成毒物药物检测采样时间、从采样到毒物药物检测报告发出时间药物检测报告发出时间、从入院到完成心电图时间、符合指征者洗胃/活性炭使用时间、导泻/灌肠措施规范执行率、从明确毒物种类到启动特效解毒剂时间、从评估符合血液净化指征到启动治疗时间、血液净化方式选择符合指南规范率、住院期间不良事件发生率、出院时功能状态评估完成率、随访计划制定率。</w:t>
      </w:r>
    </w:p>
    <w:p w14:paraId="40764564">
      <w:pPr>
        <w:pStyle w:val="140"/>
      </w:pPr>
      <w:r>
        <w:rPr>
          <w:rFonts w:hint="eastAsia"/>
        </w:rPr>
        <w:t>通过指标统计对医院中毒急救流程进行对比与质量把控。</w:t>
      </w:r>
    </w:p>
    <w:p w14:paraId="1450D723">
      <w:pPr>
        <w:pStyle w:val="140"/>
      </w:pPr>
      <w:r>
        <w:rPr>
          <w:rFonts w:hint="eastAsia"/>
        </w:rPr>
        <w:t>以趋势图的形式展示关键指标的统计分析，直观地反映出当前中毒认证指标的达成率及变化情况，便于支撑流程持续改进。</w:t>
      </w:r>
    </w:p>
    <w:p w14:paraId="7C5A09F7">
      <w:pPr>
        <w:pStyle w:val="140"/>
      </w:pPr>
      <w:r>
        <w:rPr>
          <w:rFonts w:hint="eastAsia"/>
        </w:rPr>
        <w:t>通过数据总览对中毒中心医院确诊中毒患者的信息分类统计，用于查看医院收治中毒病患的整体趋势。</w:t>
      </w:r>
    </w:p>
    <w:p w14:paraId="253D4809">
      <w:pPr>
        <w:pStyle w:val="140"/>
      </w:pPr>
      <w:r>
        <w:rPr>
          <w:rFonts w:hint="eastAsia"/>
        </w:rPr>
        <w:t>支持质控管理功能，并可支持人工核对校准系统质控数据。</w:t>
      </w:r>
    </w:p>
    <w:p w14:paraId="6548774C">
      <w:pPr>
        <w:pStyle w:val="140"/>
        <w:keepNext/>
      </w:pPr>
    </w:p>
    <w:p w14:paraId="1FF5BC81">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72" w:name="_Toc719825338"/>
      <w:bookmarkStart w:id="373" w:name="_Toc1211871415"/>
      <w:bookmarkStart w:id="374" w:name="_Toc15540049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26</w:t>
      </w:r>
      <w:r>
        <w:rPr>
          <w:rFonts w:hint="eastAsia" w:ascii="宋体" w:hAnsi="宋体" w:cs="宋体"/>
          <w:color w:val="000000" w:themeColor="text1"/>
          <w:szCs w:val="28"/>
          <w14:textFill>
            <w14:solidFill>
              <w14:schemeClr w14:val="tx1"/>
            </w14:solidFill>
          </w14:textFill>
        </w:rPr>
        <w:t>】</w:t>
      </w:r>
      <w:bookmarkEnd w:id="372"/>
      <w:bookmarkEnd w:id="373"/>
      <w:bookmarkEnd w:id="374"/>
      <w:r>
        <w:rPr>
          <w:rFonts w:hint="eastAsia" w:ascii="宋体" w:hAnsi="宋体" w:cs="宋体"/>
          <w:color w:val="000000" w:themeColor="text1"/>
          <w:szCs w:val="28"/>
          <w14:textFill>
            <w14:solidFill>
              <w14:schemeClr w14:val="tx1"/>
            </w14:solidFill>
          </w14:textFill>
        </w:rPr>
        <w:t>系统管理</w:t>
      </w:r>
    </w:p>
    <w:p w14:paraId="1D63B062">
      <w:pPr>
        <w:pStyle w:val="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基础物联平台</w:t>
      </w:r>
    </w:p>
    <w:p w14:paraId="314D64AD">
      <w:pPr>
        <w:pStyle w:val="140"/>
        <w:keepNext/>
      </w:pPr>
      <w:r>
        <w:rPr>
          <w:rFonts w:hint="eastAsia"/>
        </w:rPr>
        <w:t>1.全网时间同步</w:t>
      </w:r>
    </w:p>
    <w:p w14:paraId="011C0317">
      <w:pPr>
        <w:pStyle w:val="140"/>
        <w:keepNext/>
      </w:pPr>
      <w:r>
        <w:rPr>
          <w:rFonts w:hint="eastAsia"/>
        </w:rPr>
        <w:t>医院各部门工作都会涉及时间的记录，保证各部门时钟的一致性是患者能够得到连续有效的医疗服务的有力保障，能够最大程度保证医疗质量。医院时钟统一符合等级医院建设标准和认证标准。认证标准明确指出，建立时钟统一方案，以确保各关键诊疗环节的时间节点记录的准确性，制定了时钟统一管理制度，确保关键时间节点所涉及的各类时钟、诊疗设备内置系统时间、各类医疗文书记录时间的高度统一。</w:t>
      </w:r>
    </w:p>
    <w:p w14:paraId="2AAF2C59">
      <w:pPr>
        <w:pStyle w:val="140"/>
        <w:keepNext/>
      </w:pPr>
      <w:r>
        <w:rPr>
          <w:rFonts w:hint="eastAsia"/>
        </w:rPr>
        <w:t>通过全网时间同步系统可以保证整个全院的各科室墙上挂钟、医生工作的PC、服务器/应用系统时钟的自动同步，使得全院的救治在时间上统一。</w:t>
      </w:r>
    </w:p>
    <w:p w14:paraId="1D452582">
      <w:pPr>
        <w:pStyle w:val="140"/>
        <w:keepNext/>
      </w:pPr>
      <w:r>
        <w:rPr>
          <w:rFonts w:hint="eastAsia"/>
        </w:rPr>
        <w:t>通过该系统可实现急救任务从调度接警开始到派车、病人上车、到达医院、进入急诊室、进入导管室等院前院内急救全过程的时间同步功能。电话接警、派车等时间的采集通过与120急救调度系统对接来实现；病人上车时间的采集通过急救120移动端实现；到达医院、进入急诊室、进入导管室时间的采集通过患者就医时间自动采集系统实现。</w:t>
      </w:r>
    </w:p>
    <w:p w14:paraId="00BC9CAC">
      <w:pPr>
        <w:pStyle w:val="140"/>
        <w:keepNext/>
      </w:pPr>
      <w:r>
        <w:rPr>
          <w:rFonts w:hint="eastAsia"/>
        </w:rPr>
        <w:t>2.患者就医时间自动采集就医轨迹跟踪</w:t>
      </w:r>
    </w:p>
    <w:p w14:paraId="5ED3234C">
      <w:pPr>
        <w:pStyle w:val="140"/>
        <w:keepNext/>
      </w:pPr>
      <w:r>
        <w:rPr>
          <w:rFonts w:hint="eastAsia"/>
        </w:rPr>
        <w:t>(1)基于UWB定位技术的患者就医时间自动采集</w:t>
      </w:r>
    </w:p>
    <w:p w14:paraId="64FE14A1">
      <w:pPr>
        <w:pStyle w:val="140"/>
        <w:keepNext/>
      </w:pPr>
      <w:r>
        <w:rPr>
          <w:rFonts w:hint="eastAsia"/>
        </w:rPr>
        <w:t>将在医院大门、急诊科、CT室、导管室部署定位基站，通过信标标识患者，自动采集患者到达医院大门、急诊科、CT室、导管室的就医全程时间轨迹，避免医疗纠纷，方便日后管理改进。UWB(Ultra Wideband)是一种无载波通信技术，具有抗干扰能力强、带宽极宽、功耗小、保密性高等特点。</w:t>
      </w:r>
    </w:p>
    <w:p w14:paraId="026A5569">
      <w:pPr>
        <w:pStyle w:val="140"/>
        <w:keepNext/>
      </w:pPr>
      <w:r>
        <w:rPr>
          <w:rFonts w:hint="eastAsia"/>
        </w:rPr>
        <w:t>在医院预检分诊台、急诊科、急诊抢救室、CT室、导管室、ICU、CCU等位置部署定位微基站，自动采集患者“导医台-首次医疗接触时间”、“急诊科-进入急诊时间、离开急诊时间”等就医过程时间轨迹。</w:t>
      </w:r>
    </w:p>
    <w:p w14:paraId="445B465B">
      <w:pPr>
        <w:pStyle w:val="140"/>
        <w:keepNext/>
      </w:pPr>
      <w:r>
        <w:rPr>
          <w:rFonts w:hint="eastAsia"/>
        </w:rPr>
        <w:t>院内的关键时间节点信息通过腕带自动采集形成完整的时间流水，时间采集精确，并且自动同步到病人的胸痛/卒中/创伤表单，有效减轻人工采集工作量。</w:t>
      </w:r>
    </w:p>
    <w:p w14:paraId="7CA6E726">
      <w:pPr>
        <w:pStyle w:val="140"/>
        <w:keepNext/>
      </w:pPr>
      <w:r>
        <w:rPr>
          <w:rFonts w:hint="eastAsia"/>
        </w:rPr>
        <w:t>腕带管理：时间采集腕带在时间自动采集过程中具有重要作用，腕带看板可以保证在急救过程中全面监控腕带使用情况，保障腕带及时回收，对腕带的使用进行有效管理。</w:t>
      </w:r>
    </w:p>
    <w:p w14:paraId="29FEA8B3">
      <w:pPr>
        <w:pStyle w:val="140"/>
        <w:keepNext/>
      </w:pPr>
      <w:r>
        <w:rPr>
          <w:rFonts w:hint="eastAsia"/>
        </w:rPr>
        <w:t>(2)基于NFC近场通讯技术的患者就医时间自动采集</w:t>
      </w:r>
    </w:p>
    <w:p w14:paraId="299A934D">
      <w:pPr>
        <w:pStyle w:val="140"/>
        <w:keepNext/>
      </w:pPr>
      <w:r>
        <w:rPr>
          <w:rFonts w:hint="eastAsia"/>
        </w:rPr>
        <w:t>根据医院实际的救治路径、临床业务需求等，制作个性化的智能芯片。针对实际救治过程中无法通过物联网设备、数据对接取得时间数据的情况下，如医生到达现场时间，通过智能芯片的快速完成此类时间的定义，后续即可实现自动化采集时间。</w:t>
      </w:r>
    </w:p>
    <w:p w14:paraId="2A11B443">
      <w:pPr>
        <w:pStyle w:val="140"/>
        <w:keepNext/>
      </w:pPr>
      <w:r>
        <w:rPr>
          <w:rFonts w:hint="eastAsia"/>
        </w:rPr>
        <w:t>在医院大门、急诊科、CT室、导管室安装时间采集芯片，通过急诊绿色通道PDA贴靠智能芯片，自动采集患者到达医院大门、急诊科、CT室、导管室的就诊时间，快速准确地采集患者就医过程中的时间信息，采集的时间信息自动归档至患者档案形成有效的整体，后续为患者救治时间的质控提供精准的数据支撑。</w:t>
      </w:r>
    </w:p>
    <w:p w14:paraId="043D262A">
      <w:pPr>
        <w:pStyle w:val="140"/>
        <w:keepNext/>
      </w:pPr>
      <w:r>
        <w:rPr>
          <w:rFonts w:hint="eastAsia"/>
        </w:rPr>
        <w:t>NFC管理：时间采集在时间自动采集过程中具有重要作用，NFC标签管理为医院提供可动态、可自定义、可个性化改造的快速管理功能。贴合患者救治过程中对于时间方面的精细化管理。</w:t>
      </w:r>
    </w:p>
    <w:p w14:paraId="38EDD919">
      <w:pPr>
        <w:pStyle w:val="140"/>
        <w:keepNext/>
      </w:pPr>
      <w:r>
        <w:rPr>
          <w:rFonts w:hint="eastAsia"/>
        </w:rPr>
        <w:t>3.多媒体信息展示</w:t>
      </w:r>
    </w:p>
    <w:p w14:paraId="17AE64A2">
      <w:pPr>
        <w:pStyle w:val="140"/>
        <w:keepNext/>
      </w:pPr>
      <w:r>
        <w:rPr>
          <w:rFonts w:hint="eastAsia"/>
        </w:rPr>
        <w:t>多媒体信息展示系统用于显示全网统一的时间、救治过程的提醒和紧急事件的预警，支持单/双面显示和语音播报，在急救大厅（救治过程中的提醒和预警信息）、留观室（提醒医护人员及时关注需要复查的病人）和导管室（手术过程时间信息交互的显示）等场景中使用，方便医护人员对患者及时有效管理，降低工作强度。大部分的医院业务科室目前都在使用传统的LED屏显示时间，该时间屏只能单纯的显示时间，不支持业务信息推送显示功能。</w:t>
      </w:r>
    </w:p>
    <w:p w14:paraId="18575872">
      <w:pPr>
        <w:pStyle w:val="140"/>
        <w:keepNext/>
      </w:pPr>
      <w:r>
        <w:rPr>
          <w:rFonts w:hint="eastAsia"/>
        </w:rPr>
        <w:t>多媒体信息屏，支持消息推送和预警信息提醒，支持单/双面显示和语音播报。</w:t>
      </w:r>
    </w:p>
    <w:p w14:paraId="69E8CCBA">
      <w:pPr>
        <w:pStyle w:val="140"/>
        <w:keepNext/>
      </w:pPr>
      <w:r>
        <w:rPr>
          <w:rFonts w:hint="eastAsia"/>
        </w:rPr>
        <w:t>4.跨终端实时推送</w:t>
      </w:r>
    </w:p>
    <w:p w14:paraId="2302E812">
      <w:pPr>
        <w:pStyle w:val="140"/>
        <w:keepNext/>
      </w:pPr>
      <w:r>
        <w:rPr>
          <w:rFonts w:hint="eastAsia"/>
        </w:rPr>
        <w:t>系统可实现患者在院前急救、院中救治过程中的检查数据（CT数据、血检结果）、诊断结果、时间节点等实时推送。</w:t>
      </w:r>
    </w:p>
    <w:p w14:paraId="418DAE9D">
      <w:pPr>
        <w:pStyle w:val="140"/>
        <w:keepNext/>
      </w:pPr>
      <w:r>
        <w:rPr>
          <w:rFonts w:hint="eastAsia"/>
        </w:rPr>
        <w:t>支持短信、邮件、微信、APP消息、客户端消息（B/S，C/S）、多媒体信息屏等多种形式的消息推送，实现跨终端的消息实时推送目标。</w:t>
      </w:r>
    </w:p>
    <w:p w14:paraId="78E54B1E">
      <w:pPr>
        <w:pStyle w:val="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系统基础管理</w:t>
      </w:r>
    </w:p>
    <w:p w14:paraId="0E476EAE">
      <w:pPr>
        <w:pStyle w:val="140"/>
        <w:keepNext/>
      </w:pPr>
      <w:r>
        <w:rPr>
          <w:rFonts w:hint="eastAsia"/>
        </w:rPr>
        <w:t>1.基础支撑服务</w:t>
      </w:r>
      <w:r>
        <w:rPr>
          <w:rFonts w:hint="eastAsia"/>
        </w:rPr>
        <w:tab/>
      </w:r>
    </w:p>
    <w:p w14:paraId="71A51EEB">
      <w:pPr>
        <w:pStyle w:val="140"/>
        <w:keepNext/>
      </w:pPr>
      <w:r>
        <w:rPr>
          <w:rFonts w:hint="eastAsia"/>
        </w:rPr>
        <w:t>提供全系统服务基础功能框架，提供统一配置功能，具有共享、独有、实时、高可用性。</w:t>
      </w:r>
    </w:p>
    <w:p w14:paraId="2BEE9DCE">
      <w:pPr>
        <w:pStyle w:val="140"/>
        <w:keepNext/>
      </w:pPr>
      <w:r>
        <w:rPr>
          <w:rFonts w:hint="eastAsia"/>
        </w:rPr>
        <w:t>具有基础数据库服务，对数据库读写分离式操作进行实现，对数据增删改查进行基础实现。</w:t>
      </w:r>
    </w:p>
    <w:p w14:paraId="030F3F66">
      <w:pPr>
        <w:pStyle w:val="140"/>
        <w:keepNext/>
      </w:pPr>
      <w:r>
        <w:rPr>
          <w:rFonts w:hint="eastAsia"/>
        </w:rPr>
        <w:t>具有文件管理服务，对文件上传、下载及文件关联。</w:t>
      </w:r>
    </w:p>
    <w:p w14:paraId="5C717C4C">
      <w:pPr>
        <w:pStyle w:val="140"/>
        <w:keepNext/>
      </w:pPr>
      <w:r>
        <w:rPr>
          <w:rFonts w:hint="eastAsia"/>
        </w:rPr>
        <w:t>提供消息队列功能，支持多元化消息推送，降低系统之间耦合度，实现跨终端消息推送。</w:t>
      </w:r>
    </w:p>
    <w:p w14:paraId="2A6A9BB7">
      <w:pPr>
        <w:pStyle w:val="140"/>
        <w:keepNext/>
      </w:pPr>
      <w:r>
        <w:rPr>
          <w:rFonts w:hint="eastAsia"/>
        </w:rPr>
        <w:t>提供任务调度功能：可支持系统定时定期执行系统任务。</w:t>
      </w:r>
    </w:p>
    <w:p w14:paraId="573483D1">
      <w:pPr>
        <w:pStyle w:val="140"/>
        <w:keepNext/>
      </w:pPr>
      <w:r>
        <w:rPr>
          <w:rFonts w:hint="eastAsia"/>
        </w:rPr>
        <w:t>2.应用基础服务</w:t>
      </w:r>
      <w:r>
        <w:rPr>
          <w:rFonts w:hint="eastAsia"/>
        </w:rPr>
        <w:tab/>
      </w:r>
    </w:p>
    <w:p w14:paraId="638DB781">
      <w:pPr>
        <w:pStyle w:val="140"/>
        <w:keepNext/>
      </w:pPr>
      <w:r>
        <w:rPr>
          <w:rFonts w:hint="eastAsia"/>
        </w:rPr>
        <w:t>基于基础支撑服务，提供各子系统运行的系统应用服务，为各个业务子系统提供基础的数据及运行环境。</w:t>
      </w:r>
    </w:p>
    <w:p w14:paraId="3FD32399">
      <w:pPr>
        <w:pStyle w:val="140"/>
        <w:keepNext/>
        <w:ind w:firstLine="0" w:firstLineChars="0"/>
      </w:pPr>
      <w:r>
        <w:rPr>
          <w:rFonts w:hint="eastAsia"/>
        </w:rPr>
        <w:t>实现功能包含组织机构维护管理、医护人员维护管理、设备维护管理、各业务子系统配置维护管理、应用基础服务维护管理、数据字典维护管理、权限维护管理、系统用户管理等内容。</w:t>
      </w:r>
    </w:p>
    <w:p w14:paraId="7370A016">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75" w:name="_Toc1508519427"/>
      <w:bookmarkStart w:id="376" w:name="_Toc1826706005"/>
      <w:bookmarkStart w:id="377" w:name="_Toc148912050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27】</w:t>
      </w:r>
      <w:r>
        <w:rPr>
          <w:rFonts w:hint="eastAsia" w:ascii="宋体" w:hAnsi="宋体" w:cs="宋体"/>
          <w:color w:val="000000" w:themeColor="text1"/>
          <w:szCs w:val="28"/>
          <w14:textFill>
            <w14:solidFill>
              <w14:schemeClr w14:val="tx1"/>
            </w14:solidFill>
          </w14:textFill>
        </w:rPr>
        <w:t>配套硬件</w:t>
      </w:r>
      <w:bookmarkEnd w:id="375"/>
      <w:bookmarkEnd w:id="376"/>
      <w:bookmarkEnd w:id="377"/>
    </w:p>
    <w:p w14:paraId="42BA7124">
      <w:pPr>
        <w:pStyle w:val="140"/>
        <w:keepNext/>
      </w:pPr>
      <w:r>
        <w:rPr>
          <w:rFonts w:hint="eastAsia"/>
        </w:rPr>
        <w:t>1.腕带信标</w:t>
      </w:r>
    </w:p>
    <w:p w14:paraId="05934361">
      <w:pPr>
        <w:pStyle w:val="140"/>
        <w:keepNext/>
      </w:pPr>
      <w:r>
        <w:rPr>
          <w:rFonts w:hint="eastAsia"/>
        </w:rPr>
        <w:t>腕带信标给患者佩戴，用于自动化采集关键时间，配合定位主基站和定位辅助基站使用，能定位到病人的位置及进出就诊环节的各个时间节点。</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685"/>
        <w:gridCol w:w="4077"/>
        <w:gridCol w:w="692"/>
        <w:gridCol w:w="1222"/>
      </w:tblGrid>
      <w:tr w14:paraId="759BA2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96" w:type="pct"/>
            <w:tcBorders>
              <w:tl2br w:val="nil"/>
              <w:tr2bl w:val="nil"/>
            </w:tcBorders>
            <w:shd w:val="clear" w:color="auto" w:fill="BFBFBF"/>
            <w:vAlign w:val="center"/>
          </w:tcPr>
          <w:p w14:paraId="15817FDA">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序号</w:t>
            </w:r>
          </w:p>
        </w:tc>
        <w:tc>
          <w:tcPr>
            <w:tcW w:w="988" w:type="pct"/>
            <w:tcBorders>
              <w:tl2br w:val="nil"/>
              <w:tr2bl w:val="nil"/>
            </w:tcBorders>
            <w:shd w:val="clear" w:color="auto" w:fill="BFBFBF"/>
            <w:vAlign w:val="center"/>
          </w:tcPr>
          <w:p w14:paraId="24129827">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名称</w:t>
            </w:r>
          </w:p>
        </w:tc>
        <w:tc>
          <w:tcPr>
            <w:tcW w:w="2391" w:type="pct"/>
            <w:tcBorders>
              <w:tl2br w:val="nil"/>
              <w:tr2bl w:val="nil"/>
            </w:tcBorders>
            <w:shd w:val="clear" w:color="auto" w:fill="BFBFBF"/>
            <w:vAlign w:val="center"/>
          </w:tcPr>
          <w:p w14:paraId="7863CE5B">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参数要求</w:t>
            </w:r>
          </w:p>
        </w:tc>
        <w:tc>
          <w:tcPr>
            <w:tcW w:w="406" w:type="pct"/>
            <w:tcBorders>
              <w:tl2br w:val="nil"/>
              <w:tr2bl w:val="nil"/>
            </w:tcBorders>
            <w:shd w:val="clear" w:color="auto" w:fill="BFBFBF"/>
            <w:vAlign w:val="center"/>
          </w:tcPr>
          <w:p w14:paraId="27F0701F">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数量</w:t>
            </w:r>
          </w:p>
        </w:tc>
        <w:tc>
          <w:tcPr>
            <w:tcW w:w="717" w:type="pct"/>
            <w:tcBorders>
              <w:tl2br w:val="nil"/>
              <w:tr2bl w:val="nil"/>
            </w:tcBorders>
            <w:shd w:val="clear" w:color="auto" w:fill="BFBFBF"/>
            <w:vAlign w:val="center"/>
          </w:tcPr>
          <w:p w14:paraId="4E0A20DD">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备注</w:t>
            </w:r>
          </w:p>
        </w:tc>
      </w:tr>
      <w:tr w14:paraId="048AA1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6" w:type="pct"/>
            <w:tcBorders>
              <w:tl2br w:val="nil"/>
              <w:tr2bl w:val="nil"/>
            </w:tcBorders>
            <w:vAlign w:val="center"/>
          </w:tcPr>
          <w:p w14:paraId="6EBD230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68F6F0A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腕带信标</w:t>
            </w:r>
          </w:p>
        </w:tc>
        <w:tc>
          <w:tcPr>
            <w:tcW w:w="2391" w:type="pct"/>
            <w:tcBorders>
              <w:tl2br w:val="nil"/>
              <w:tr2bl w:val="nil"/>
            </w:tcBorders>
          </w:tcPr>
          <w:p w14:paraId="647B40C2">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1.采用无线传输技术，包括但不限于蓝牙、UWB、RFID等技术。</w:t>
            </w:r>
          </w:p>
          <w:p w14:paraId="6770499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2.发射功率密度：-41.3dBm/MHz。</w:t>
            </w:r>
          </w:p>
          <w:p w14:paraId="59C4DE8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3.配合定位主基站和定位辅助基站使用，能定位到病人的位置及进出就诊环节的各个时间节点。</w:t>
            </w:r>
          </w:p>
          <w:p w14:paraId="7099E0B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4.支持循环充电，可重复利用。</w:t>
            </w:r>
          </w:p>
          <w:p w14:paraId="5A4EE076">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5.支持LED闪烁/振动/蜂鸣等多种方式。</w:t>
            </w:r>
          </w:p>
          <w:p w14:paraId="1F06052E">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6.内置全向天线，通信距离30~40m。</w:t>
            </w:r>
          </w:p>
          <w:p w14:paraId="4501884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7.接收灵敏度≤-90dBm。</w:t>
            </w:r>
          </w:p>
          <w:p w14:paraId="66D61270">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8.测距精度：10cm级。</w:t>
            </w:r>
          </w:p>
        </w:tc>
        <w:tc>
          <w:tcPr>
            <w:tcW w:w="406" w:type="pct"/>
            <w:tcBorders>
              <w:tl2br w:val="nil"/>
              <w:tr2bl w:val="nil"/>
            </w:tcBorders>
            <w:vAlign w:val="center"/>
          </w:tcPr>
          <w:p w14:paraId="3D8E3C30">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12</w:t>
            </w:r>
          </w:p>
        </w:tc>
        <w:tc>
          <w:tcPr>
            <w:tcW w:w="717" w:type="pct"/>
            <w:tcBorders>
              <w:tl2br w:val="nil"/>
              <w:tr2bl w:val="nil"/>
            </w:tcBorders>
            <w:vAlign w:val="center"/>
          </w:tcPr>
          <w:p w14:paraId="14A7CDB0">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给患者佩戴，用于自动化采集关键时间</w:t>
            </w:r>
          </w:p>
        </w:tc>
      </w:tr>
    </w:tbl>
    <w:p w14:paraId="55500C9D">
      <w:pPr>
        <w:pStyle w:val="140"/>
        <w:keepNext/>
      </w:pPr>
      <w:r>
        <w:rPr>
          <w:rFonts w:hint="eastAsia"/>
        </w:rPr>
        <w:t>2.定位主基站</w:t>
      </w:r>
    </w:p>
    <w:p w14:paraId="7B00CE08">
      <w:pPr>
        <w:pStyle w:val="140"/>
        <w:keepNext/>
      </w:pPr>
      <w:r>
        <w:rPr>
          <w:rFonts w:hint="eastAsia"/>
        </w:rPr>
        <w:t>定位主基站是配合腕带和定位辅助基站使用，可以定位到病人的位置及进出就诊环节的各个时间节点，提供就诊环节各时间节点采集输出接口，供第三方系统在需要时进行使用。</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685"/>
        <w:gridCol w:w="4077"/>
        <w:gridCol w:w="692"/>
        <w:gridCol w:w="1222"/>
      </w:tblGrid>
      <w:tr w14:paraId="56FB27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trPr>
        <w:tc>
          <w:tcPr>
            <w:tcW w:w="496" w:type="pct"/>
            <w:tcBorders>
              <w:tl2br w:val="nil"/>
              <w:tr2bl w:val="nil"/>
            </w:tcBorders>
            <w:shd w:val="clear" w:color="auto" w:fill="BFBFBF"/>
            <w:vAlign w:val="center"/>
          </w:tcPr>
          <w:p w14:paraId="64F6F1C9">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序号</w:t>
            </w:r>
          </w:p>
        </w:tc>
        <w:tc>
          <w:tcPr>
            <w:tcW w:w="988" w:type="pct"/>
            <w:tcBorders>
              <w:tl2br w:val="nil"/>
              <w:tr2bl w:val="nil"/>
            </w:tcBorders>
            <w:shd w:val="clear" w:color="auto" w:fill="BFBFBF"/>
            <w:vAlign w:val="center"/>
          </w:tcPr>
          <w:p w14:paraId="70A68A47">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名称</w:t>
            </w:r>
          </w:p>
        </w:tc>
        <w:tc>
          <w:tcPr>
            <w:tcW w:w="2391" w:type="pct"/>
            <w:tcBorders>
              <w:tl2br w:val="nil"/>
              <w:tr2bl w:val="nil"/>
            </w:tcBorders>
            <w:shd w:val="clear" w:color="auto" w:fill="BFBFBF"/>
            <w:vAlign w:val="center"/>
          </w:tcPr>
          <w:p w14:paraId="4013B2F7">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参数要求</w:t>
            </w:r>
          </w:p>
        </w:tc>
        <w:tc>
          <w:tcPr>
            <w:tcW w:w="406" w:type="pct"/>
            <w:tcBorders>
              <w:tl2br w:val="nil"/>
              <w:tr2bl w:val="nil"/>
            </w:tcBorders>
            <w:shd w:val="clear" w:color="auto" w:fill="BFBFBF"/>
            <w:vAlign w:val="center"/>
          </w:tcPr>
          <w:p w14:paraId="4EC57A3B">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数量</w:t>
            </w:r>
          </w:p>
        </w:tc>
        <w:tc>
          <w:tcPr>
            <w:tcW w:w="717" w:type="pct"/>
            <w:tcBorders>
              <w:tl2br w:val="nil"/>
              <w:tr2bl w:val="nil"/>
            </w:tcBorders>
            <w:shd w:val="clear" w:color="auto" w:fill="BFBFBF"/>
            <w:vAlign w:val="center"/>
          </w:tcPr>
          <w:p w14:paraId="08EF14BC">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备注</w:t>
            </w:r>
          </w:p>
        </w:tc>
      </w:tr>
      <w:tr w14:paraId="01A078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6" w:type="pct"/>
            <w:tcBorders>
              <w:tl2br w:val="nil"/>
              <w:tr2bl w:val="nil"/>
            </w:tcBorders>
            <w:vAlign w:val="center"/>
          </w:tcPr>
          <w:p w14:paraId="7C392D5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388DFB36">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定位主基站</w:t>
            </w:r>
          </w:p>
        </w:tc>
        <w:tc>
          <w:tcPr>
            <w:tcW w:w="2391" w:type="pct"/>
            <w:tcBorders>
              <w:tl2br w:val="nil"/>
              <w:tr2bl w:val="nil"/>
            </w:tcBorders>
          </w:tcPr>
          <w:p w14:paraId="39EB29E6">
            <w:pPr>
              <w:pStyle w:val="140"/>
              <w:keepNext/>
              <w:spacing w:before="0" w:beforeLines="0" w:after="0" w:afterLines="0" w:line="240" w:lineRule="auto"/>
              <w:ind w:firstLine="0" w:firstLineChars="0"/>
            </w:pPr>
            <w:r>
              <w:rPr>
                <w:rFonts w:hint="eastAsia"/>
              </w:rPr>
              <w:t>1.采用无线传输技术，包括但不限于蓝牙、UWB、RFID等技术。</w:t>
            </w:r>
          </w:p>
          <w:p w14:paraId="0DB329E2">
            <w:pPr>
              <w:pStyle w:val="140"/>
              <w:keepNext/>
              <w:spacing w:before="0" w:beforeLines="0" w:after="0" w:afterLines="0" w:line="240" w:lineRule="auto"/>
              <w:ind w:firstLine="0" w:firstLineChars="0"/>
            </w:pPr>
            <w:r>
              <w:rPr>
                <w:rFonts w:hint="eastAsia"/>
              </w:rPr>
              <w:t>2.发射功率密度：-41.3dBm/MHz。</w:t>
            </w:r>
          </w:p>
          <w:p w14:paraId="2D5A87F6">
            <w:pPr>
              <w:pStyle w:val="140"/>
              <w:keepNext/>
              <w:spacing w:before="0" w:beforeLines="0" w:after="0" w:afterLines="0" w:line="240" w:lineRule="auto"/>
              <w:ind w:firstLine="0" w:firstLineChars="0"/>
            </w:pPr>
            <w:r>
              <w:rPr>
                <w:rFonts w:hint="eastAsia"/>
              </w:rPr>
              <w:t>3.接收灵敏度≤-90dBm。</w:t>
            </w:r>
          </w:p>
          <w:p w14:paraId="051EBF70">
            <w:pPr>
              <w:pStyle w:val="140"/>
              <w:keepNext/>
              <w:spacing w:before="0" w:beforeLines="0" w:after="0" w:afterLines="0" w:line="240" w:lineRule="auto"/>
              <w:ind w:firstLine="0" w:firstLineChars="0"/>
            </w:pPr>
            <w:r>
              <w:rPr>
                <w:rFonts w:hint="eastAsia"/>
              </w:rPr>
              <w:t>4.内置全向天线，通信距离30~40m。</w:t>
            </w:r>
          </w:p>
          <w:p w14:paraId="07A2E1B7">
            <w:pPr>
              <w:pStyle w:val="140"/>
              <w:keepNext/>
              <w:spacing w:before="0" w:beforeLines="0" w:after="0" w:afterLines="0" w:line="240" w:lineRule="auto"/>
              <w:ind w:firstLine="0" w:firstLineChars="0"/>
            </w:pPr>
            <w:r>
              <w:rPr>
                <w:rFonts w:hint="eastAsia"/>
              </w:rPr>
              <w:t>5.接口：DC供电口、RJ45 10/100M LAN。</w:t>
            </w:r>
          </w:p>
          <w:p w14:paraId="0EB9DB89">
            <w:pPr>
              <w:pStyle w:val="140"/>
              <w:keepNext/>
              <w:spacing w:before="0" w:beforeLines="0" w:after="0" w:afterLines="0" w:line="240" w:lineRule="auto"/>
              <w:ind w:firstLine="0" w:firstLineChars="0"/>
            </w:pPr>
            <w:r>
              <w:rPr>
                <w:rFonts w:hint="eastAsia"/>
              </w:rPr>
              <w:t>6.配合腕带和定位辅助基站使用，能定位到病人的位置及进出就诊环节的各个时间节点。</w:t>
            </w:r>
          </w:p>
          <w:p w14:paraId="0B27D723">
            <w:pPr>
              <w:pStyle w:val="140"/>
              <w:keepNext/>
              <w:spacing w:before="0" w:beforeLines="0" w:after="0" w:afterLines="0" w:line="240" w:lineRule="auto"/>
              <w:ind w:firstLine="0" w:firstLineChars="0"/>
            </w:pPr>
            <w:r>
              <w:rPr>
                <w:rFonts w:hint="eastAsia"/>
              </w:rPr>
              <w:t>7.提供就诊环节各时间节点采集输出接口，供第三方系统在需要时进行使用。</w:t>
            </w:r>
          </w:p>
          <w:p w14:paraId="12750E51">
            <w:pPr>
              <w:pStyle w:val="140"/>
              <w:keepNext/>
              <w:spacing w:before="0" w:beforeLines="0" w:after="0" w:afterLines="0" w:line="240" w:lineRule="auto"/>
              <w:ind w:firstLine="0" w:firstLineChars="0"/>
              <w:rPr>
                <w:rFonts w:ascii="宋体" w:hAnsi="宋体" w:cs="宋体"/>
                <w:sz w:val="21"/>
              </w:rPr>
            </w:pPr>
            <w:r>
              <w:rPr>
                <w:rFonts w:hint="eastAsia"/>
              </w:rPr>
              <w:t>8.支持标准POE、直流DC等供电方式。</w:t>
            </w:r>
          </w:p>
        </w:tc>
        <w:tc>
          <w:tcPr>
            <w:tcW w:w="406" w:type="pct"/>
            <w:tcBorders>
              <w:tl2br w:val="nil"/>
              <w:tr2bl w:val="nil"/>
            </w:tcBorders>
            <w:vAlign w:val="center"/>
          </w:tcPr>
          <w:p w14:paraId="2FB30089">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10</w:t>
            </w:r>
          </w:p>
        </w:tc>
        <w:tc>
          <w:tcPr>
            <w:tcW w:w="717" w:type="pct"/>
            <w:tcBorders>
              <w:tl2br w:val="nil"/>
              <w:tr2bl w:val="nil"/>
            </w:tcBorders>
            <w:vAlign w:val="center"/>
          </w:tcPr>
          <w:p w14:paraId="012849B6">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规划自动采集的区域</w:t>
            </w:r>
          </w:p>
        </w:tc>
      </w:tr>
    </w:tbl>
    <w:p w14:paraId="043F693E">
      <w:pPr>
        <w:pStyle w:val="140"/>
        <w:keepNext/>
      </w:pPr>
      <w:r>
        <w:rPr>
          <w:rFonts w:hint="eastAsia"/>
        </w:rPr>
        <w:t>3.定位辅助基站</w:t>
      </w:r>
    </w:p>
    <w:p w14:paraId="0FB51E78">
      <w:pPr>
        <w:pStyle w:val="140"/>
        <w:keepNext/>
      </w:pPr>
      <w:r>
        <w:rPr>
          <w:rFonts w:hint="eastAsia"/>
        </w:rPr>
        <w:t>定位辅助基站主要是配合腕带和定位主基站使用，能定位到病人的位置及进出就诊环节的各个时间节点。</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85"/>
        <w:gridCol w:w="4078"/>
        <w:gridCol w:w="692"/>
        <w:gridCol w:w="1223"/>
      </w:tblGrid>
      <w:tr w14:paraId="18DDCE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blHeader/>
        </w:trPr>
        <w:tc>
          <w:tcPr>
            <w:tcW w:w="495" w:type="pct"/>
            <w:tcBorders>
              <w:tl2br w:val="nil"/>
              <w:tr2bl w:val="nil"/>
            </w:tcBorders>
            <w:shd w:val="clear" w:color="auto" w:fill="BFBFBF"/>
            <w:vAlign w:val="center"/>
          </w:tcPr>
          <w:p w14:paraId="6FCDE52A">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序号</w:t>
            </w:r>
          </w:p>
        </w:tc>
        <w:tc>
          <w:tcPr>
            <w:tcW w:w="988" w:type="pct"/>
            <w:tcBorders>
              <w:tl2br w:val="nil"/>
              <w:tr2bl w:val="nil"/>
            </w:tcBorders>
            <w:shd w:val="clear" w:color="auto" w:fill="BFBFBF"/>
            <w:vAlign w:val="center"/>
          </w:tcPr>
          <w:p w14:paraId="48DD6B27">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名称</w:t>
            </w:r>
          </w:p>
        </w:tc>
        <w:tc>
          <w:tcPr>
            <w:tcW w:w="2392" w:type="pct"/>
            <w:tcBorders>
              <w:tl2br w:val="nil"/>
              <w:tr2bl w:val="nil"/>
            </w:tcBorders>
            <w:shd w:val="clear" w:color="auto" w:fill="BFBFBF"/>
            <w:vAlign w:val="center"/>
          </w:tcPr>
          <w:p w14:paraId="71648A69">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参数要求</w:t>
            </w:r>
          </w:p>
        </w:tc>
        <w:tc>
          <w:tcPr>
            <w:tcW w:w="406" w:type="pct"/>
            <w:tcBorders>
              <w:tl2br w:val="nil"/>
              <w:tr2bl w:val="nil"/>
            </w:tcBorders>
            <w:shd w:val="clear" w:color="auto" w:fill="BFBFBF"/>
            <w:vAlign w:val="center"/>
          </w:tcPr>
          <w:p w14:paraId="391ED6C8">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数量</w:t>
            </w:r>
          </w:p>
        </w:tc>
        <w:tc>
          <w:tcPr>
            <w:tcW w:w="717" w:type="pct"/>
            <w:tcBorders>
              <w:tl2br w:val="nil"/>
              <w:tr2bl w:val="nil"/>
            </w:tcBorders>
            <w:shd w:val="clear" w:color="auto" w:fill="BFBFBF"/>
            <w:vAlign w:val="center"/>
          </w:tcPr>
          <w:p w14:paraId="6F227B37">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备注</w:t>
            </w:r>
          </w:p>
        </w:tc>
      </w:tr>
      <w:tr w14:paraId="466D2F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10494A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66C70C3C">
            <w:pPr>
              <w:pStyle w:val="140"/>
              <w:keepNext/>
              <w:spacing w:before="0" w:beforeLines="0" w:after="0" w:afterLines="0" w:line="240" w:lineRule="auto"/>
              <w:ind w:firstLine="0" w:firstLineChars="0"/>
              <w:jc w:val="center"/>
              <w:rPr>
                <w:rFonts w:ascii="宋体" w:hAnsi="宋体" w:cs="宋体"/>
                <w:sz w:val="21"/>
              </w:rPr>
            </w:pPr>
            <w:r>
              <w:rPr>
                <w:rFonts w:hint="eastAsia"/>
                <w:sz w:val="21"/>
              </w:rPr>
              <w:t>定位辅助基站</w:t>
            </w:r>
          </w:p>
        </w:tc>
        <w:tc>
          <w:tcPr>
            <w:tcW w:w="2392" w:type="pct"/>
            <w:tcBorders>
              <w:tl2br w:val="nil"/>
              <w:tr2bl w:val="nil"/>
            </w:tcBorders>
          </w:tcPr>
          <w:p w14:paraId="7D2D465D">
            <w:pPr>
              <w:pStyle w:val="140"/>
              <w:keepNext/>
              <w:spacing w:before="0" w:beforeLines="0" w:after="0" w:afterLines="0" w:line="240" w:lineRule="auto"/>
              <w:ind w:firstLine="0" w:firstLineChars="0"/>
            </w:pPr>
            <w:r>
              <w:rPr>
                <w:rFonts w:hint="eastAsia"/>
              </w:rPr>
              <w:t>1.采用无线传输技术，包括但不限于蓝牙、UWB、RFID等技术。</w:t>
            </w:r>
          </w:p>
          <w:p w14:paraId="4CF1658E">
            <w:pPr>
              <w:pStyle w:val="140"/>
              <w:keepNext/>
              <w:spacing w:before="0" w:beforeLines="0" w:after="0" w:afterLines="0" w:line="240" w:lineRule="auto"/>
              <w:ind w:firstLine="0" w:firstLineChars="0"/>
            </w:pPr>
            <w:r>
              <w:rPr>
                <w:rFonts w:hint="eastAsia"/>
              </w:rPr>
              <w:t>2.发射功率密度：-41.3dBm/MHz。</w:t>
            </w:r>
          </w:p>
          <w:p w14:paraId="63D1D785">
            <w:pPr>
              <w:pStyle w:val="140"/>
              <w:keepNext/>
              <w:spacing w:before="0" w:beforeLines="0" w:after="0" w:afterLines="0" w:line="240" w:lineRule="auto"/>
              <w:ind w:firstLine="0" w:firstLineChars="0"/>
            </w:pPr>
            <w:r>
              <w:rPr>
                <w:rFonts w:hint="eastAsia"/>
              </w:rPr>
              <w:t>3.内置全向天线，通信距离30~40m。</w:t>
            </w:r>
          </w:p>
          <w:p w14:paraId="0445E87B">
            <w:pPr>
              <w:pStyle w:val="140"/>
              <w:keepNext/>
              <w:spacing w:before="0" w:beforeLines="0" w:after="0" w:afterLines="0" w:line="240" w:lineRule="auto"/>
              <w:ind w:firstLine="0" w:firstLineChars="0"/>
            </w:pPr>
            <w:r>
              <w:rPr>
                <w:rFonts w:hint="eastAsia"/>
              </w:rPr>
              <w:t>4.支持USB供电。</w:t>
            </w:r>
          </w:p>
          <w:p w14:paraId="08F45E06">
            <w:pPr>
              <w:pStyle w:val="140"/>
              <w:keepNext/>
              <w:spacing w:before="0" w:beforeLines="0" w:after="0" w:afterLines="0" w:line="240" w:lineRule="auto"/>
              <w:ind w:firstLine="0" w:firstLineChars="0"/>
            </w:pPr>
            <w:r>
              <w:rPr>
                <w:rFonts w:hint="eastAsia"/>
              </w:rPr>
              <w:t>5.测距精度：10cm级。</w:t>
            </w:r>
          </w:p>
          <w:p w14:paraId="21C7CD85">
            <w:pPr>
              <w:pStyle w:val="140"/>
              <w:keepNext/>
              <w:spacing w:before="0" w:beforeLines="0" w:after="0" w:afterLines="0" w:line="240" w:lineRule="auto"/>
              <w:ind w:firstLine="0" w:firstLineChars="0"/>
              <w:rPr>
                <w:rFonts w:ascii="宋体" w:hAnsi="宋体" w:cs="宋体"/>
                <w:sz w:val="21"/>
              </w:rPr>
            </w:pPr>
            <w:r>
              <w:rPr>
                <w:rFonts w:hint="eastAsia"/>
              </w:rPr>
              <w:t>6.配合腕带和定位主基站使用，能定位到病人的位置及进出就诊环节的各个时间节点。</w:t>
            </w:r>
          </w:p>
        </w:tc>
        <w:tc>
          <w:tcPr>
            <w:tcW w:w="406" w:type="pct"/>
            <w:tcBorders>
              <w:tl2br w:val="nil"/>
              <w:tr2bl w:val="nil"/>
            </w:tcBorders>
            <w:vAlign w:val="center"/>
          </w:tcPr>
          <w:p w14:paraId="092429C8">
            <w:pPr>
              <w:pStyle w:val="140"/>
              <w:keepNext/>
              <w:spacing w:before="0" w:beforeLines="0" w:after="0" w:afterLines="0" w:line="240" w:lineRule="auto"/>
              <w:ind w:firstLine="0" w:firstLineChars="0"/>
              <w:jc w:val="center"/>
              <w:rPr>
                <w:rFonts w:ascii="宋体" w:hAnsi="宋体" w:cs="宋体"/>
                <w:sz w:val="21"/>
              </w:rPr>
            </w:pPr>
            <w:r>
              <w:rPr>
                <w:rFonts w:hint="eastAsia"/>
                <w:sz w:val="21"/>
              </w:rPr>
              <w:t>30</w:t>
            </w:r>
          </w:p>
        </w:tc>
        <w:tc>
          <w:tcPr>
            <w:tcW w:w="717" w:type="pct"/>
            <w:tcBorders>
              <w:tl2br w:val="nil"/>
              <w:tr2bl w:val="nil"/>
            </w:tcBorders>
            <w:vAlign w:val="center"/>
          </w:tcPr>
          <w:p w14:paraId="4B63958D">
            <w:pPr>
              <w:pStyle w:val="140"/>
              <w:keepNext/>
              <w:spacing w:before="0" w:beforeLines="0" w:after="0" w:afterLines="0" w:line="240" w:lineRule="auto"/>
              <w:ind w:firstLine="0" w:firstLineChars="0"/>
              <w:rPr>
                <w:rFonts w:ascii="宋体" w:hAnsi="宋体" w:cs="宋体"/>
                <w:sz w:val="21"/>
              </w:rPr>
            </w:pPr>
            <w:r>
              <w:rPr>
                <w:rFonts w:hint="eastAsia"/>
                <w:sz w:val="21"/>
              </w:rPr>
              <w:t>规划自动采集的区域</w:t>
            </w:r>
          </w:p>
        </w:tc>
      </w:tr>
    </w:tbl>
    <w:p w14:paraId="65C0021E">
      <w:pPr>
        <w:pStyle w:val="140"/>
        <w:keepNext/>
      </w:pPr>
      <w:r>
        <w:rPr>
          <w:rFonts w:hint="eastAsia"/>
        </w:rPr>
        <w:t>4.腕带屏显充电器</w:t>
      </w:r>
    </w:p>
    <w:p w14:paraId="121E1D3B">
      <w:pPr>
        <w:pStyle w:val="140"/>
        <w:keepNext/>
      </w:pPr>
      <w:r>
        <w:rPr>
          <w:rFonts w:hint="eastAsia"/>
        </w:rPr>
        <w:t>腕带屏显充电器主要用于给腕带充电，并显示设备充电状态。</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85"/>
        <w:gridCol w:w="4078"/>
        <w:gridCol w:w="692"/>
        <w:gridCol w:w="1223"/>
      </w:tblGrid>
      <w:tr w14:paraId="4E429B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95" w:type="pct"/>
            <w:tcBorders>
              <w:tl2br w:val="nil"/>
              <w:tr2bl w:val="nil"/>
            </w:tcBorders>
            <w:shd w:val="clear" w:color="auto" w:fill="BFBFBF"/>
            <w:vAlign w:val="center"/>
          </w:tcPr>
          <w:p w14:paraId="3DCBB4F6">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序号</w:t>
            </w:r>
          </w:p>
        </w:tc>
        <w:tc>
          <w:tcPr>
            <w:tcW w:w="988" w:type="pct"/>
            <w:tcBorders>
              <w:tl2br w:val="nil"/>
              <w:tr2bl w:val="nil"/>
            </w:tcBorders>
            <w:shd w:val="clear" w:color="auto" w:fill="BFBFBF"/>
            <w:vAlign w:val="center"/>
          </w:tcPr>
          <w:p w14:paraId="4AEA1DAE">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名称</w:t>
            </w:r>
          </w:p>
        </w:tc>
        <w:tc>
          <w:tcPr>
            <w:tcW w:w="2392" w:type="pct"/>
            <w:tcBorders>
              <w:tl2br w:val="nil"/>
              <w:tr2bl w:val="nil"/>
            </w:tcBorders>
            <w:shd w:val="clear" w:color="auto" w:fill="BFBFBF"/>
            <w:vAlign w:val="center"/>
          </w:tcPr>
          <w:p w14:paraId="12816DA9">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参数要求</w:t>
            </w:r>
          </w:p>
        </w:tc>
        <w:tc>
          <w:tcPr>
            <w:tcW w:w="406" w:type="pct"/>
            <w:tcBorders>
              <w:tl2br w:val="nil"/>
              <w:tr2bl w:val="nil"/>
            </w:tcBorders>
            <w:shd w:val="clear" w:color="auto" w:fill="BFBFBF"/>
            <w:vAlign w:val="center"/>
          </w:tcPr>
          <w:p w14:paraId="0A58B0E2">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数量</w:t>
            </w:r>
          </w:p>
        </w:tc>
        <w:tc>
          <w:tcPr>
            <w:tcW w:w="717" w:type="pct"/>
            <w:tcBorders>
              <w:tl2br w:val="nil"/>
              <w:tr2bl w:val="nil"/>
            </w:tcBorders>
            <w:shd w:val="clear" w:color="auto" w:fill="BFBFBF"/>
            <w:vAlign w:val="center"/>
          </w:tcPr>
          <w:p w14:paraId="07868255">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备注</w:t>
            </w:r>
          </w:p>
        </w:tc>
      </w:tr>
      <w:tr w14:paraId="288BD0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6C46B0F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6F008584">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腕带屏显充电器</w:t>
            </w:r>
          </w:p>
        </w:tc>
        <w:tc>
          <w:tcPr>
            <w:tcW w:w="2392" w:type="pct"/>
            <w:tcBorders>
              <w:tl2br w:val="nil"/>
              <w:tr2bl w:val="nil"/>
            </w:tcBorders>
            <w:vAlign w:val="center"/>
          </w:tcPr>
          <w:p w14:paraId="020F0E5F">
            <w:pPr>
              <w:pStyle w:val="140"/>
              <w:keepNext/>
              <w:spacing w:before="0" w:beforeLines="0" w:after="0" w:afterLines="0" w:line="240" w:lineRule="auto"/>
              <w:ind w:firstLine="0" w:firstLineChars="0"/>
            </w:pPr>
            <w:r>
              <w:rPr>
                <w:rFonts w:hint="eastAsia"/>
              </w:rPr>
              <w:t>1.可同时给六台设备充电。</w:t>
            </w:r>
          </w:p>
          <w:p w14:paraId="16A6F7E7">
            <w:pPr>
              <w:pStyle w:val="140"/>
              <w:keepNext/>
              <w:spacing w:before="0" w:beforeLines="0" w:after="0" w:afterLines="0" w:line="240" w:lineRule="auto"/>
              <w:ind w:firstLine="0" w:firstLineChars="0"/>
            </w:pPr>
            <w:r>
              <w:rPr>
                <w:rFonts w:hint="eastAsia"/>
              </w:rPr>
              <w:t>2.可实时显示充电状态。</w:t>
            </w:r>
          </w:p>
          <w:p w14:paraId="1E8124E6">
            <w:pPr>
              <w:pStyle w:val="140"/>
              <w:keepNext/>
              <w:spacing w:before="0" w:beforeLines="0" w:after="0" w:afterLines="0" w:line="240" w:lineRule="auto"/>
              <w:ind w:firstLine="0" w:firstLineChars="0"/>
              <w:rPr>
                <w:rFonts w:ascii="宋体" w:hAnsi="宋体" w:cs="宋体"/>
                <w:sz w:val="21"/>
              </w:rPr>
            </w:pPr>
            <w:r>
              <w:rPr>
                <w:rFonts w:hint="eastAsia"/>
              </w:rPr>
              <w:t>3.输出功率: ≥40W。</w:t>
            </w:r>
          </w:p>
        </w:tc>
        <w:tc>
          <w:tcPr>
            <w:tcW w:w="406" w:type="pct"/>
            <w:tcBorders>
              <w:tl2br w:val="nil"/>
              <w:tr2bl w:val="nil"/>
            </w:tcBorders>
            <w:vAlign w:val="center"/>
          </w:tcPr>
          <w:p w14:paraId="5B715D13">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2</w:t>
            </w:r>
          </w:p>
        </w:tc>
        <w:tc>
          <w:tcPr>
            <w:tcW w:w="717" w:type="pct"/>
            <w:tcBorders>
              <w:tl2br w:val="nil"/>
              <w:tr2bl w:val="nil"/>
            </w:tcBorders>
            <w:vAlign w:val="center"/>
          </w:tcPr>
          <w:p w14:paraId="270C93B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用于给腕带充电</w:t>
            </w:r>
          </w:p>
        </w:tc>
      </w:tr>
    </w:tbl>
    <w:p w14:paraId="16C35812">
      <w:pPr>
        <w:pStyle w:val="140"/>
        <w:keepNext/>
      </w:pPr>
      <w:r>
        <w:rPr>
          <w:rFonts w:hint="eastAsia"/>
        </w:rPr>
        <w:t>5.融媒体信息屏</w:t>
      </w:r>
    </w:p>
    <w:p w14:paraId="5F165732">
      <w:pPr>
        <w:pStyle w:val="140"/>
        <w:keepNext/>
      </w:pPr>
      <w:r>
        <w:rPr>
          <w:rFonts w:hint="eastAsia"/>
        </w:rPr>
        <w:t>融媒体信息屏主要是用于当前患者救治流程及告警信息，在融媒体信息屏进行展示与语音播报。</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676"/>
        <w:gridCol w:w="4073"/>
        <w:gridCol w:w="682"/>
        <w:gridCol w:w="1215"/>
      </w:tblGrid>
      <w:tr w14:paraId="127856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trPr>
        <w:tc>
          <w:tcPr>
            <w:tcW w:w="495" w:type="pct"/>
            <w:tcBorders>
              <w:tl2br w:val="nil"/>
              <w:tr2bl w:val="nil"/>
            </w:tcBorders>
            <w:shd w:val="clear" w:color="auto" w:fill="BFBFBF"/>
            <w:vAlign w:val="center"/>
          </w:tcPr>
          <w:p w14:paraId="07C1ADF8">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序号</w:t>
            </w:r>
          </w:p>
        </w:tc>
        <w:tc>
          <w:tcPr>
            <w:tcW w:w="988" w:type="pct"/>
            <w:tcBorders>
              <w:tl2br w:val="nil"/>
              <w:tr2bl w:val="nil"/>
            </w:tcBorders>
            <w:shd w:val="clear" w:color="auto" w:fill="BFBFBF"/>
            <w:vAlign w:val="center"/>
          </w:tcPr>
          <w:p w14:paraId="2C3BAF61">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名称</w:t>
            </w:r>
          </w:p>
        </w:tc>
        <w:tc>
          <w:tcPr>
            <w:tcW w:w="2394" w:type="pct"/>
            <w:tcBorders>
              <w:tl2br w:val="nil"/>
              <w:tr2bl w:val="nil"/>
            </w:tcBorders>
            <w:shd w:val="clear" w:color="auto" w:fill="BFBFBF"/>
            <w:vAlign w:val="center"/>
          </w:tcPr>
          <w:p w14:paraId="08C3DD21">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参数要求</w:t>
            </w:r>
          </w:p>
        </w:tc>
        <w:tc>
          <w:tcPr>
            <w:tcW w:w="405" w:type="pct"/>
            <w:tcBorders>
              <w:tl2br w:val="nil"/>
              <w:tr2bl w:val="nil"/>
            </w:tcBorders>
            <w:shd w:val="clear" w:color="auto" w:fill="BFBFBF"/>
            <w:vAlign w:val="center"/>
          </w:tcPr>
          <w:p w14:paraId="5D06FA00">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数量</w:t>
            </w:r>
          </w:p>
        </w:tc>
        <w:tc>
          <w:tcPr>
            <w:tcW w:w="717" w:type="pct"/>
            <w:tcBorders>
              <w:tl2br w:val="nil"/>
              <w:tr2bl w:val="nil"/>
            </w:tcBorders>
            <w:shd w:val="clear" w:color="auto" w:fill="BFBFBF"/>
            <w:vAlign w:val="center"/>
          </w:tcPr>
          <w:p w14:paraId="6FB1C8FC">
            <w:pPr>
              <w:pStyle w:val="140"/>
              <w:keepNext/>
              <w:spacing w:before="0" w:beforeLines="0" w:after="0" w:afterLines="0" w:line="240" w:lineRule="auto"/>
              <w:ind w:firstLine="0" w:firstLineChars="0"/>
              <w:jc w:val="center"/>
              <w:rPr>
                <w:rFonts w:ascii="宋体" w:hAnsi="宋体" w:cs="宋体"/>
                <w:b/>
                <w:bCs/>
                <w:sz w:val="21"/>
              </w:rPr>
            </w:pPr>
            <w:r>
              <w:rPr>
                <w:rFonts w:hint="eastAsia" w:ascii="宋体" w:hAnsi="宋体" w:cs="宋体"/>
                <w:b/>
                <w:bCs/>
                <w:sz w:val="21"/>
              </w:rPr>
              <w:t>备注</w:t>
            </w:r>
          </w:p>
        </w:tc>
      </w:tr>
      <w:tr w14:paraId="33364B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2D9A1B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vMerge w:val="restart"/>
            <w:tcBorders>
              <w:tl2br w:val="nil"/>
              <w:tr2bl w:val="nil"/>
            </w:tcBorders>
            <w:vAlign w:val="center"/>
          </w:tcPr>
          <w:p w14:paraId="0C134D8D">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融媒体信息屏</w:t>
            </w:r>
          </w:p>
        </w:tc>
        <w:tc>
          <w:tcPr>
            <w:tcW w:w="2394" w:type="pct"/>
            <w:tcBorders>
              <w:tl2br w:val="nil"/>
              <w:tr2bl w:val="nil"/>
            </w:tcBorders>
          </w:tcPr>
          <w:p w14:paraId="5B92C6A7">
            <w:pPr>
              <w:pStyle w:val="140"/>
              <w:keepNext/>
              <w:spacing w:before="0" w:beforeLines="0" w:after="0" w:afterLines="0" w:line="240" w:lineRule="auto"/>
              <w:ind w:firstLine="0" w:firstLineChars="0"/>
            </w:pPr>
            <w:r>
              <w:rPr>
                <w:rFonts w:hint="eastAsia"/>
              </w:rPr>
              <w:t>1.显示屏尺寸：29寸TFT-LCD面板。</w:t>
            </w:r>
          </w:p>
          <w:p w14:paraId="28DBE9DC">
            <w:pPr>
              <w:pStyle w:val="140"/>
              <w:keepNext/>
              <w:spacing w:before="0" w:beforeLines="0" w:after="0" w:afterLines="0" w:line="240" w:lineRule="auto"/>
              <w:ind w:firstLine="0" w:firstLineChars="0"/>
            </w:pPr>
            <w:r>
              <w:rPr>
                <w:rFonts w:hint="eastAsia"/>
              </w:rPr>
              <w:t>2.规格：1920(H) x 540(V) 单面显示。</w:t>
            </w:r>
          </w:p>
          <w:p w14:paraId="17A753B2">
            <w:pPr>
              <w:pStyle w:val="140"/>
              <w:keepNext/>
              <w:spacing w:before="0" w:beforeLines="0" w:after="0" w:afterLines="0" w:line="240" w:lineRule="auto"/>
              <w:ind w:firstLine="0" w:firstLineChars="0"/>
            </w:pPr>
            <w:r>
              <w:rPr>
                <w:rFonts w:hint="eastAsia"/>
              </w:rPr>
              <w:t>3.CPU：A83T , 主频2GHz。</w:t>
            </w:r>
          </w:p>
          <w:p w14:paraId="0942A50A">
            <w:pPr>
              <w:pStyle w:val="140"/>
              <w:keepNext/>
              <w:spacing w:before="0" w:beforeLines="0" w:after="0" w:afterLines="0" w:line="240" w:lineRule="auto"/>
              <w:ind w:firstLine="0" w:firstLineChars="0"/>
            </w:pPr>
            <w:r>
              <w:rPr>
                <w:rFonts w:hint="eastAsia"/>
              </w:rPr>
              <w:t>4.内存/存储： 标准1G/ 标准 8G。</w:t>
            </w:r>
          </w:p>
          <w:p w14:paraId="5CC22E26">
            <w:pPr>
              <w:pStyle w:val="140"/>
              <w:keepNext/>
              <w:spacing w:before="0" w:beforeLines="0" w:after="0" w:afterLines="0" w:line="240" w:lineRule="auto"/>
              <w:ind w:firstLine="0" w:firstLineChars="0"/>
            </w:pPr>
            <w:r>
              <w:rPr>
                <w:rFonts w:hint="eastAsia"/>
              </w:rPr>
              <w:t>5.系统：内置安卓系统。</w:t>
            </w:r>
          </w:p>
          <w:p w14:paraId="20714684">
            <w:pPr>
              <w:pStyle w:val="140"/>
              <w:keepNext/>
              <w:spacing w:before="0" w:beforeLines="0" w:after="0" w:afterLines="0" w:line="240" w:lineRule="auto"/>
              <w:ind w:firstLine="0" w:firstLineChars="0"/>
            </w:pPr>
            <w:r>
              <w:rPr>
                <w:rFonts w:hint="eastAsia"/>
              </w:rPr>
              <w:t>6.支持音频输出：内置左右双声道8R/5w功放。</w:t>
            </w:r>
          </w:p>
          <w:p w14:paraId="34AB0035">
            <w:pPr>
              <w:pStyle w:val="140"/>
              <w:keepNext/>
              <w:spacing w:before="0" w:beforeLines="0" w:after="0" w:afterLines="0" w:line="240" w:lineRule="auto"/>
              <w:ind w:firstLine="0" w:firstLineChars="0"/>
            </w:pPr>
            <w:r>
              <w:rPr>
                <w:rFonts w:hint="eastAsia"/>
              </w:rPr>
              <w:t>7.支持视频播放：包括wmv、avi、flv、rm、rmvb、mpeg、ts、mp4 等格式。</w:t>
            </w:r>
          </w:p>
          <w:p w14:paraId="1F33CB52">
            <w:pPr>
              <w:pStyle w:val="140"/>
              <w:keepNext/>
              <w:spacing w:before="0" w:beforeLines="0" w:after="0" w:afterLines="0" w:line="240" w:lineRule="auto"/>
              <w:ind w:firstLine="0" w:firstLineChars="0"/>
            </w:pPr>
            <w:r>
              <w:rPr>
                <w:rFonts w:hint="eastAsia"/>
              </w:rPr>
              <w:t>8.支持图片展示：包括BMP、JPEG、PNG、GIF等格式。</w:t>
            </w:r>
          </w:p>
          <w:p w14:paraId="210BC901">
            <w:pPr>
              <w:pStyle w:val="140"/>
              <w:keepNext/>
              <w:spacing w:before="0" w:beforeLines="0" w:after="0" w:afterLines="0" w:line="240" w:lineRule="auto"/>
              <w:ind w:firstLine="0" w:firstLineChars="0"/>
              <w:rPr>
                <w:rFonts w:ascii="宋体" w:hAnsi="宋体" w:cs="宋体"/>
                <w:sz w:val="21"/>
              </w:rPr>
            </w:pPr>
            <w:r>
              <w:rPr>
                <w:rFonts w:hint="eastAsia"/>
              </w:rPr>
              <w:t>9.网络：百兆以太网。</w:t>
            </w:r>
          </w:p>
        </w:tc>
        <w:tc>
          <w:tcPr>
            <w:tcW w:w="405" w:type="pct"/>
            <w:tcBorders>
              <w:tl2br w:val="nil"/>
              <w:tr2bl w:val="nil"/>
            </w:tcBorders>
            <w:vAlign w:val="center"/>
          </w:tcPr>
          <w:p w14:paraId="5C2AF863">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4</w:t>
            </w:r>
          </w:p>
        </w:tc>
        <w:tc>
          <w:tcPr>
            <w:tcW w:w="717" w:type="pct"/>
            <w:tcBorders>
              <w:tl2br w:val="nil"/>
              <w:tr2bl w:val="nil"/>
            </w:tcBorders>
            <w:vAlign w:val="center"/>
          </w:tcPr>
          <w:p w14:paraId="7787E3AD">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时钟屏（双面、含信息推送）</w:t>
            </w:r>
          </w:p>
        </w:tc>
      </w:tr>
      <w:tr w14:paraId="335D06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44F7631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p>
        </w:tc>
        <w:tc>
          <w:tcPr>
            <w:tcW w:w="988" w:type="pct"/>
            <w:vMerge w:val="continue"/>
            <w:tcBorders>
              <w:tl2br w:val="nil"/>
              <w:tr2bl w:val="nil"/>
            </w:tcBorders>
            <w:vAlign w:val="center"/>
          </w:tcPr>
          <w:p w14:paraId="61A15DCB">
            <w:pPr>
              <w:keepNext/>
              <w:spacing w:line="360" w:lineRule="auto"/>
              <w:ind w:firstLine="480" w:firstLineChars="200"/>
              <w:rPr>
                <w:rFonts w:ascii="宋体" w:hAnsi="宋体" w:cs="宋体"/>
                <w:color w:val="000000" w:themeColor="text1"/>
                <w:sz w:val="24"/>
                <w14:textFill>
                  <w14:solidFill>
                    <w14:schemeClr w14:val="tx1"/>
                  </w14:solidFill>
                </w14:textFill>
              </w:rPr>
            </w:pPr>
          </w:p>
        </w:tc>
        <w:tc>
          <w:tcPr>
            <w:tcW w:w="2394" w:type="pct"/>
            <w:tcBorders>
              <w:tl2br w:val="nil"/>
              <w:tr2bl w:val="nil"/>
            </w:tcBorders>
          </w:tcPr>
          <w:p w14:paraId="069818EE">
            <w:pPr>
              <w:pStyle w:val="140"/>
              <w:keepNext/>
              <w:spacing w:before="0" w:beforeLines="0" w:after="0" w:afterLines="0" w:line="240" w:lineRule="auto"/>
              <w:ind w:firstLine="0" w:firstLineChars="0"/>
            </w:pPr>
            <w:r>
              <w:rPr>
                <w:rFonts w:hint="eastAsia"/>
              </w:rPr>
              <w:t>1.显示屏尺寸：29寸TFT-LCD面板。</w:t>
            </w:r>
          </w:p>
          <w:p w14:paraId="14011052">
            <w:pPr>
              <w:pStyle w:val="140"/>
              <w:keepNext/>
              <w:spacing w:before="0" w:beforeLines="0" w:after="0" w:afterLines="0" w:line="240" w:lineRule="auto"/>
              <w:ind w:firstLine="0" w:firstLineChars="0"/>
            </w:pPr>
            <w:r>
              <w:rPr>
                <w:rFonts w:hint="eastAsia"/>
              </w:rPr>
              <w:t>2.规格：1920(H) x 540(V) 双面显示。</w:t>
            </w:r>
          </w:p>
          <w:p w14:paraId="07DBD390">
            <w:pPr>
              <w:pStyle w:val="140"/>
              <w:keepNext/>
              <w:spacing w:before="0" w:beforeLines="0" w:after="0" w:afterLines="0" w:line="240" w:lineRule="auto"/>
              <w:ind w:firstLine="0" w:firstLineChars="0"/>
            </w:pPr>
            <w:r>
              <w:rPr>
                <w:rFonts w:hint="eastAsia"/>
              </w:rPr>
              <w:t>3.CPU：A83T，主频2GHz。</w:t>
            </w:r>
          </w:p>
          <w:p w14:paraId="174FF084">
            <w:pPr>
              <w:pStyle w:val="140"/>
              <w:keepNext/>
              <w:spacing w:before="0" w:beforeLines="0" w:after="0" w:afterLines="0" w:line="240" w:lineRule="auto"/>
              <w:ind w:firstLine="0" w:firstLineChars="0"/>
            </w:pPr>
            <w:r>
              <w:rPr>
                <w:rFonts w:hint="eastAsia"/>
              </w:rPr>
              <w:t>4.内存/存储： 标准1G/ 标准 8G。</w:t>
            </w:r>
          </w:p>
          <w:p w14:paraId="70CAAA14">
            <w:pPr>
              <w:pStyle w:val="140"/>
              <w:keepNext/>
              <w:spacing w:before="0" w:beforeLines="0" w:after="0" w:afterLines="0" w:line="240" w:lineRule="auto"/>
              <w:ind w:firstLine="0" w:firstLineChars="0"/>
            </w:pPr>
            <w:r>
              <w:rPr>
                <w:rFonts w:hint="eastAsia"/>
              </w:rPr>
              <w:t>5.系统：内置安卓系统。</w:t>
            </w:r>
          </w:p>
          <w:p w14:paraId="29EBAEF6">
            <w:pPr>
              <w:pStyle w:val="140"/>
              <w:keepNext/>
              <w:spacing w:before="0" w:beforeLines="0" w:after="0" w:afterLines="0" w:line="240" w:lineRule="auto"/>
              <w:ind w:firstLine="0" w:firstLineChars="0"/>
            </w:pPr>
            <w:r>
              <w:rPr>
                <w:rFonts w:hint="eastAsia"/>
              </w:rPr>
              <w:t>6.支持音频输出：内置左右双声道8R/5w功放。</w:t>
            </w:r>
          </w:p>
          <w:p w14:paraId="51A3EA35">
            <w:pPr>
              <w:pStyle w:val="140"/>
              <w:keepNext/>
              <w:spacing w:before="0" w:beforeLines="0" w:after="0" w:afterLines="0" w:line="240" w:lineRule="auto"/>
              <w:ind w:firstLine="0" w:firstLineChars="0"/>
            </w:pPr>
            <w:r>
              <w:rPr>
                <w:rFonts w:hint="eastAsia"/>
              </w:rPr>
              <w:t>7.支持视频播放：包括wmv、avi、flv、rm、rmvb、mpeg、ts、mp4 等格式。</w:t>
            </w:r>
          </w:p>
          <w:p w14:paraId="185CE11A">
            <w:pPr>
              <w:pStyle w:val="140"/>
              <w:keepNext/>
              <w:spacing w:before="0" w:beforeLines="0" w:after="0" w:afterLines="0" w:line="240" w:lineRule="auto"/>
              <w:ind w:firstLine="0" w:firstLineChars="0"/>
            </w:pPr>
            <w:r>
              <w:rPr>
                <w:rFonts w:hint="eastAsia"/>
              </w:rPr>
              <w:t>8.支持图片展示：包括BMP、JPEG、PNG、GIF等格式。</w:t>
            </w:r>
          </w:p>
          <w:p w14:paraId="3E3460DC">
            <w:pPr>
              <w:pStyle w:val="140"/>
              <w:keepNext/>
              <w:spacing w:before="0" w:beforeLines="0" w:after="0" w:afterLines="0" w:line="240" w:lineRule="auto"/>
              <w:ind w:firstLine="0" w:firstLineChars="0"/>
              <w:rPr>
                <w:rFonts w:ascii="宋体" w:hAnsi="宋体" w:cs="宋体"/>
                <w:sz w:val="21"/>
              </w:rPr>
            </w:pPr>
            <w:r>
              <w:rPr>
                <w:rFonts w:hint="eastAsia"/>
              </w:rPr>
              <w:t>9.网络：百兆以太网。</w:t>
            </w:r>
          </w:p>
        </w:tc>
        <w:tc>
          <w:tcPr>
            <w:tcW w:w="405" w:type="pct"/>
            <w:tcBorders>
              <w:tl2br w:val="nil"/>
              <w:tr2bl w:val="nil"/>
            </w:tcBorders>
            <w:vAlign w:val="center"/>
          </w:tcPr>
          <w:p w14:paraId="7A74BD85">
            <w:pPr>
              <w:pStyle w:val="140"/>
              <w:keepNext/>
              <w:spacing w:before="0" w:beforeLines="0" w:after="0" w:afterLines="0" w:line="240" w:lineRule="auto"/>
              <w:ind w:firstLine="0" w:firstLineChars="0"/>
              <w:jc w:val="center"/>
              <w:rPr>
                <w:rFonts w:ascii="宋体" w:hAnsi="宋体" w:cs="宋体"/>
                <w:sz w:val="21"/>
              </w:rPr>
            </w:pPr>
            <w:r>
              <w:rPr>
                <w:rFonts w:hint="eastAsia" w:ascii="宋体" w:hAnsi="宋体" w:cs="宋体"/>
                <w:sz w:val="21"/>
              </w:rPr>
              <w:t>6</w:t>
            </w:r>
          </w:p>
        </w:tc>
        <w:tc>
          <w:tcPr>
            <w:tcW w:w="717" w:type="pct"/>
            <w:tcBorders>
              <w:tl2br w:val="nil"/>
              <w:tr2bl w:val="nil"/>
            </w:tcBorders>
            <w:vAlign w:val="center"/>
          </w:tcPr>
          <w:p w14:paraId="6B97A335">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时钟屏（单面、含信息推送）</w:t>
            </w:r>
          </w:p>
        </w:tc>
      </w:tr>
    </w:tbl>
    <w:p w14:paraId="12DE1C31">
      <w:pPr>
        <w:pStyle w:val="140"/>
        <w:keepNext/>
      </w:pPr>
      <w:r>
        <w:rPr>
          <w:rFonts w:hint="eastAsia"/>
        </w:rPr>
        <w:t>6.手术信息管理专用平板</w:t>
      </w:r>
    </w:p>
    <w:p w14:paraId="6DEC4297">
      <w:pPr>
        <w:pStyle w:val="140"/>
        <w:keepNext/>
      </w:pPr>
      <w:r>
        <w:rPr>
          <w:rFonts w:hint="eastAsia"/>
        </w:rPr>
        <w:t>手术信息管理专用平板主要是与手术信息管理系统配套使用，用于实现信息化记录专科手术开展中的信息。</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85"/>
        <w:gridCol w:w="4078"/>
        <w:gridCol w:w="692"/>
        <w:gridCol w:w="1223"/>
      </w:tblGrid>
      <w:tr w14:paraId="548AA1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trPr>
        <w:tc>
          <w:tcPr>
            <w:tcW w:w="495" w:type="pct"/>
            <w:tcBorders>
              <w:tl2br w:val="nil"/>
              <w:tr2bl w:val="nil"/>
            </w:tcBorders>
            <w:shd w:val="clear" w:color="auto" w:fill="BFBFBF"/>
            <w:vAlign w:val="center"/>
          </w:tcPr>
          <w:p w14:paraId="359CD430">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序号</w:t>
            </w:r>
          </w:p>
        </w:tc>
        <w:tc>
          <w:tcPr>
            <w:tcW w:w="988" w:type="pct"/>
            <w:tcBorders>
              <w:tl2br w:val="nil"/>
              <w:tr2bl w:val="nil"/>
            </w:tcBorders>
            <w:shd w:val="clear" w:color="auto" w:fill="BFBFBF"/>
            <w:vAlign w:val="center"/>
          </w:tcPr>
          <w:p w14:paraId="5C84F679">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名称</w:t>
            </w:r>
          </w:p>
        </w:tc>
        <w:tc>
          <w:tcPr>
            <w:tcW w:w="2392" w:type="pct"/>
            <w:tcBorders>
              <w:tl2br w:val="nil"/>
              <w:tr2bl w:val="nil"/>
            </w:tcBorders>
            <w:shd w:val="clear" w:color="auto" w:fill="BFBFBF"/>
            <w:vAlign w:val="center"/>
          </w:tcPr>
          <w:p w14:paraId="73F07345">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参数要求</w:t>
            </w:r>
          </w:p>
        </w:tc>
        <w:tc>
          <w:tcPr>
            <w:tcW w:w="406" w:type="pct"/>
            <w:tcBorders>
              <w:tl2br w:val="nil"/>
              <w:tr2bl w:val="nil"/>
            </w:tcBorders>
            <w:shd w:val="clear" w:color="auto" w:fill="BFBFBF"/>
            <w:vAlign w:val="center"/>
          </w:tcPr>
          <w:p w14:paraId="6A830CCF">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数量</w:t>
            </w:r>
          </w:p>
        </w:tc>
        <w:tc>
          <w:tcPr>
            <w:tcW w:w="717" w:type="pct"/>
            <w:tcBorders>
              <w:tl2br w:val="nil"/>
              <w:tr2bl w:val="nil"/>
            </w:tcBorders>
            <w:shd w:val="clear" w:color="auto" w:fill="BFBFBF"/>
            <w:vAlign w:val="center"/>
          </w:tcPr>
          <w:p w14:paraId="408F4D05">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备注</w:t>
            </w:r>
          </w:p>
        </w:tc>
      </w:tr>
      <w:tr w14:paraId="3DB854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65598F7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37E26376">
            <w:pPr>
              <w:pStyle w:val="140"/>
              <w:keepNext/>
              <w:spacing w:before="0" w:beforeLines="0" w:after="0" w:afterLines="0" w:line="240" w:lineRule="auto"/>
              <w:ind w:firstLine="0" w:firstLineChars="0"/>
              <w:rPr>
                <w:rFonts w:ascii="宋体" w:hAnsi="宋体" w:cs="宋体"/>
                <w:sz w:val="21"/>
              </w:rPr>
            </w:pPr>
            <w:r>
              <w:rPr>
                <w:rFonts w:hint="eastAsia"/>
                <w:sz w:val="21"/>
              </w:rPr>
              <w:t>手术信息管理专用平板</w:t>
            </w:r>
          </w:p>
        </w:tc>
        <w:tc>
          <w:tcPr>
            <w:tcW w:w="2392" w:type="pct"/>
            <w:tcBorders>
              <w:tl2br w:val="nil"/>
              <w:tr2bl w:val="nil"/>
            </w:tcBorders>
            <w:vAlign w:val="center"/>
          </w:tcPr>
          <w:p w14:paraId="030E706D">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1.屏幕≥ 8英寸，支持多点触控，分辨率≥1920*1200。</w:t>
            </w:r>
          </w:p>
          <w:p w14:paraId="5BFBAECF">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2.重量≤540g。</w:t>
            </w:r>
          </w:p>
          <w:p w14:paraId="616E114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3.支持4G、WiFi、蓝牙等网络制式。</w:t>
            </w:r>
          </w:p>
          <w:p w14:paraId="569A4FC6">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4.内存容量：≥64GB。</w:t>
            </w:r>
          </w:p>
          <w:p w14:paraId="78F33D7C">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5.运行内存：≥4GB。</w:t>
            </w:r>
          </w:p>
          <w:p w14:paraId="268AC71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6.内置锂电池容量≥ 5000mAh。</w:t>
            </w:r>
          </w:p>
        </w:tc>
        <w:tc>
          <w:tcPr>
            <w:tcW w:w="406" w:type="pct"/>
            <w:tcBorders>
              <w:tl2br w:val="nil"/>
              <w:tr2bl w:val="nil"/>
            </w:tcBorders>
            <w:vAlign w:val="center"/>
          </w:tcPr>
          <w:p w14:paraId="35049FBD">
            <w:pPr>
              <w:pStyle w:val="140"/>
              <w:keepNext/>
              <w:spacing w:before="0" w:beforeLines="0" w:after="0" w:afterLines="0" w:line="240" w:lineRule="auto"/>
              <w:ind w:firstLine="0" w:firstLineChars="0"/>
              <w:jc w:val="center"/>
              <w:rPr>
                <w:rFonts w:ascii="宋体" w:hAnsi="宋体" w:cs="宋体"/>
                <w:sz w:val="21"/>
              </w:rPr>
            </w:pPr>
            <w:r>
              <w:rPr>
                <w:rFonts w:hint="eastAsia"/>
                <w:sz w:val="21"/>
              </w:rPr>
              <w:t>6</w:t>
            </w:r>
          </w:p>
        </w:tc>
        <w:tc>
          <w:tcPr>
            <w:tcW w:w="717" w:type="pct"/>
            <w:tcBorders>
              <w:tl2br w:val="nil"/>
              <w:tr2bl w:val="nil"/>
            </w:tcBorders>
            <w:vAlign w:val="center"/>
          </w:tcPr>
          <w:p w14:paraId="0D70DC19">
            <w:pPr>
              <w:pStyle w:val="140"/>
              <w:keepNext/>
              <w:spacing w:before="0" w:beforeLines="0" w:after="0" w:afterLines="0" w:line="240" w:lineRule="auto"/>
              <w:ind w:firstLine="0" w:firstLineChars="0"/>
              <w:rPr>
                <w:rFonts w:ascii="宋体" w:hAnsi="宋体" w:cs="宋体"/>
                <w:sz w:val="21"/>
              </w:rPr>
            </w:pPr>
            <w:r>
              <w:rPr>
                <w:rFonts w:hint="eastAsia"/>
                <w:sz w:val="21"/>
              </w:rPr>
              <w:t>与手术信息管理系统配套，信息化记录专科手术开展中的信息</w:t>
            </w:r>
          </w:p>
        </w:tc>
      </w:tr>
    </w:tbl>
    <w:p w14:paraId="6394F6B1">
      <w:pPr>
        <w:pStyle w:val="140"/>
        <w:keepNext/>
      </w:pPr>
      <w:r>
        <w:rPr>
          <w:rFonts w:hint="eastAsia"/>
        </w:rPr>
        <w:t>7.绿色通道专用移动终端</w:t>
      </w:r>
    </w:p>
    <w:p w14:paraId="64C8C495">
      <w:pPr>
        <w:pStyle w:val="140"/>
        <w:keepNext/>
      </w:pPr>
      <w:r>
        <w:rPr>
          <w:rFonts w:hint="eastAsia"/>
        </w:rPr>
        <w:t>绿色通道专用移动终端主要是用于绿色通道流程的打通，实现条码扫描等功能。</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85"/>
        <w:gridCol w:w="4078"/>
        <w:gridCol w:w="692"/>
        <w:gridCol w:w="1223"/>
      </w:tblGrid>
      <w:tr w14:paraId="1E58F9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95" w:type="pct"/>
            <w:tcBorders>
              <w:tl2br w:val="nil"/>
              <w:tr2bl w:val="nil"/>
            </w:tcBorders>
            <w:shd w:val="clear" w:color="auto" w:fill="BFBFBF"/>
            <w:vAlign w:val="center"/>
          </w:tcPr>
          <w:p w14:paraId="4855FDBC">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序号</w:t>
            </w:r>
          </w:p>
        </w:tc>
        <w:tc>
          <w:tcPr>
            <w:tcW w:w="988" w:type="pct"/>
            <w:tcBorders>
              <w:tl2br w:val="nil"/>
              <w:tr2bl w:val="nil"/>
            </w:tcBorders>
            <w:shd w:val="clear" w:color="auto" w:fill="BFBFBF"/>
            <w:vAlign w:val="center"/>
          </w:tcPr>
          <w:p w14:paraId="25F403BE">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名称</w:t>
            </w:r>
          </w:p>
        </w:tc>
        <w:tc>
          <w:tcPr>
            <w:tcW w:w="2392" w:type="pct"/>
            <w:tcBorders>
              <w:tl2br w:val="nil"/>
              <w:tr2bl w:val="nil"/>
            </w:tcBorders>
            <w:shd w:val="clear" w:color="auto" w:fill="BFBFBF"/>
            <w:vAlign w:val="center"/>
          </w:tcPr>
          <w:p w14:paraId="1D405FD3">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参数要求</w:t>
            </w:r>
          </w:p>
        </w:tc>
        <w:tc>
          <w:tcPr>
            <w:tcW w:w="406" w:type="pct"/>
            <w:tcBorders>
              <w:tl2br w:val="nil"/>
              <w:tr2bl w:val="nil"/>
            </w:tcBorders>
            <w:shd w:val="clear" w:color="auto" w:fill="BFBFBF"/>
            <w:vAlign w:val="center"/>
          </w:tcPr>
          <w:p w14:paraId="49A8E649">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数量</w:t>
            </w:r>
          </w:p>
        </w:tc>
        <w:tc>
          <w:tcPr>
            <w:tcW w:w="717" w:type="pct"/>
            <w:tcBorders>
              <w:tl2br w:val="nil"/>
              <w:tr2bl w:val="nil"/>
            </w:tcBorders>
            <w:shd w:val="clear" w:color="auto" w:fill="BFBFBF"/>
            <w:vAlign w:val="center"/>
          </w:tcPr>
          <w:p w14:paraId="6F97670B">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备注</w:t>
            </w:r>
          </w:p>
        </w:tc>
      </w:tr>
      <w:tr w14:paraId="10BBB6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5671EBD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6B70FCE1">
            <w:pPr>
              <w:pStyle w:val="140"/>
              <w:keepNext/>
              <w:spacing w:before="0" w:beforeLines="0" w:after="0" w:afterLines="0" w:line="240" w:lineRule="auto"/>
              <w:ind w:firstLine="0" w:firstLineChars="0"/>
              <w:rPr>
                <w:rFonts w:ascii="宋体" w:hAnsi="宋体" w:cs="宋体"/>
                <w:sz w:val="21"/>
              </w:rPr>
            </w:pPr>
            <w:r>
              <w:rPr>
                <w:rFonts w:hint="eastAsia"/>
                <w:sz w:val="21"/>
              </w:rPr>
              <w:t>绿色通道专用移动终端</w:t>
            </w:r>
          </w:p>
        </w:tc>
        <w:tc>
          <w:tcPr>
            <w:tcW w:w="2392" w:type="pct"/>
            <w:tcBorders>
              <w:tl2br w:val="nil"/>
              <w:tr2bl w:val="nil"/>
            </w:tcBorders>
            <w:vAlign w:val="center"/>
          </w:tcPr>
          <w:p w14:paraId="68A22DE9">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1.Android操作系统。</w:t>
            </w:r>
          </w:p>
          <w:p w14:paraId="30C82C52">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2.屏幕尺寸≥5英寸，分辨率≥1280*720。</w:t>
            </w:r>
          </w:p>
          <w:p w14:paraId="0A59161E">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3.处理器：≥八核处理器。</w:t>
            </w:r>
          </w:p>
          <w:p w14:paraId="16B22596">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4.支持≥IP67防水防尘工业等级。</w:t>
            </w:r>
          </w:p>
          <w:p w14:paraId="4B58B72B">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5.支持NFC近场通讯。</w:t>
            </w:r>
          </w:p>
          <w:p w14:paraId="2577D7FF">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6.网络制式：支持4G双卡。</w:t>
            </w:r>
          </w:p>
          <w:p w14:paraId="01A61048">
            <w:pPr>
              <w:pStyle w:val="140"/>
              <w:keepNext/>
              <w:spacing w:before="0" w:beforeLines="0" w:after="0" w:afterLines="0" w:line="240" w:lineRule="auto"/>
              <w:ind w:firstLine="0" w:firstLineChars="0"/>
              <w:rPr>
                <w:rFonts w:ascii="宋体" w:hAnsi="宋体" w:cs="宋体"/>
                <w:sz w:val="21"/>
              </w:rPr>
            </w:pPr>
            <w:r>
              <w:rPr>
                <w:rFonts w:hint="eastAsia" w:ascii="宋体" w:hAnsi="宋体" w:cs="宋体"/>
                <w:sz w:val="21"/>
              </w:rPr>
              <w:t>7.电池容量≥5000mAh。</w:t>
            </w:r>
          </w:p>
        </w:tc>
        <w:tc>
          <w:tcPr>
            <w:tcW w:w="406" w:type="pct"/>
            <w:tcBorders>
              <w:tl2br w:val="nil"/>
              <w:tr2bl w:val="nil"/>
            </w:tcBorders>
            <w:vAlign w:val="center"/>
          </w:tcPr>
          <w:p w14:paraId="5ACB47F0">
            <w:pPr>
              <w:pStyle w:val="140"/>
              <w:keepNext/>
              <w:spacing w:before="0" w:beforeLines="0" w:after="0" w:afterLines="0" w:line="240" w:lineRule="auto"/>
              <w:ind w:firstLine="0" w:firstLineChars="0"/>
              <w:jc w:val="center"/>
              <w:rPr>
                <w:rFonts w:ascii="宋体" w:hAnsi="宋体" w:cs="宋体"/>
                <w:sz w:val="21"/>
              </w:rPr>
            </w:pPr>
            <w:r>
              <w:rPr>
                <w:rFonts w:hint="eastAsia"/>
                <w:sz w:val="21"/>
              </w:rPr>
              <w:t>10</w:t>
            </w:r>
          </w:p>
        </w:tc>
        <w:tc>
          <w:tcPr>
            <w:tcW w:w="717" w:type="pct"/>
            <w:tcBorders>
              <w:tl2br w:val="nil"/>
              <w:tr2bl w:val="nil"/>
            </w:tcBorders>
            <w:vAlign w:val="center"/>
          </w:tcPr>
          <w:p w14:paraId="43939B5A">
            <w:pPr>
              <w:pStyle w:val="140"/>
              <w:keepNext/>
              <w:spacing w:before="0" w:beforeLines="0" w:after="0" w:afterLines="0" w:line="240" w:lineRule="auto"/>
              <w:ind w:firstLine="0" w:firstLineChars="0"/>
              <w:rPr>
                <w:rFonts w:ascii="宋体" w:hAnsi="宋体" w:cs="宋体"/>
                <w:sz w:val="21"/>
              </w:rPr>
            </w:pPr>
            <w:r>
              <w:rPr>
                <w:rFonts w:hint="eastAsia"/>
                <w:sz w:val="21"/>
              </w:rPr>
              <w:t>用于绿色通道的打通，条码扫描等功能</w:t>
            </w:r>
          </w:p>
        </w:tc>
      </w:tr>
    </w:tbl>
    <w:p w14:paraId="0C624C92">
      <w:pPr>
        <w:pStyle w:val="140"/>
        <w:keepNext/>
      </w:pPr>
      <w:r>
        <w:rPr>
          <w:rFonts w:hint="eastAsia"/>
        </w:rPr>
        <w:t>8.NFC标签</w:t>
      </w:r>
    </w:p>
    <w:p w14:paraId="3220372F">
      <w:pPr>
        <w:pStyle w:val="140"/>
        <w:keepNext/>
      </w:pPr>
      <w:r>
        <w:rPr>
          <w:rFonts w:hint="eastAsia"/>
        </w:rPr>
        <w:t>NFC标签主要是用于配合绿色通道专用移动终端实现获取关键时间节点信息、医护人员信息、用药信息。</w:t>
      </w:r>
    </w:p>
    <w:tbl>
      <w:tblPr>
        <w:tblStyle w:val="88"/>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85"/>
        <w:gridCol w:w="4078"/>
        <w:gridCol w:w="692"/>
        <w:gridCol w:w="1223"/>
      </w:tblGrid>
      <w:tr w14:paraId="64000D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95" w:type="pct"/>
            <w:tcBorders>
              <w:tl2br w:val="nil"/>
              <w:tr2bl w:val="nil"/>
            </w:tcBorders>
            <w:shd w:val="clear" w:color="auto" w:fill="BFBFBF"/>
            <w:vAlign w:val="center"/>
          </w:tcPr>
          <w:p w14:paraId="11E2E8C9">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序号</w:t>
            </w:r>
          </w:p>
        </w:tc>
        <w:tc>
          <w:tcPr>
            <w:tcW w:w="988" w:type="pct"/>
            <w:tcBorders>
              <w:tl2br w:val="nil"/>
              <w:tr2bl w:val="nil"/>
            </w:tcBorders>
            <w:shd w:val="clear" w:color="auto" w:fill="BFBFBF"/>
            <w:vAlign w:val="center"/>
          </w:tcPr>
          <w:p w14:paraId="49093039">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名称</w:t>
            </w:r>
          </w:p>
        </w:tc>
        <w:tc>
          <w:tcPr>
            <w:tcW w:w="2392" w:type="pct"/>
            <w:tcBorders>
              <w:tl2br w:val="nil"/>
              <w:tr2bl w:val="nil"/>
            </w:tcBorders>
            <w:shd w:val="clear" w:color="auto" w:fill="BFBFBF"/>
            <w:vAlign w:val="center"/>
          </w:tcPr>
          <w:p w14:paraId="008BE64F">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参数要求</w:t>
            </w:r>
          </w:p>
        </w:tc>
        <w:tc>
          <w:tcPr>
            <w:tcW w:w="406" w:type="pct"/>
            <w:tcBorders>
              <w:tl2br w:val="nil"/>
              <w:tr2bl w:val="nil"/>
            </w:tcBorders>
            <w:shd w:val="clear" w:color="auto" w:fill="BFBFBF"/>
            <w:vAlign w:val="center"/>
          </w:tcPr>
          <w:p w14:paraId="120F11E2">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数量</w:t>
            </w:r>
          </w:p>
        </w:tc>
        <w:tc>
          <w:tcPr>
            <w:tcW w:w="717" w:type="pct"/>
            <w:tcBorders>
              <w:tl2br w:val="nil"/>
              <w:tr2bl w:val="nil"/>
            </w:tcBorders>
            <w:shd w:val="clear" w:color="auto" w:fill="BFBFBF"/>
            <w:vAlign w:val="center"/>
          </w:tcPr>
          <w:p w14:paraId="672DD2E2">
            <w:pPr>
              <w:pStyle w:val="140"/>
              <w:keepNext/>
              <w:spacing w:before="0" w:beforeLines="0" w:after="0" w:afterLines="0" w:line="240" w:lineRule="auto"/>
              <w:ind w:firstLine="0" w:firstLineChars="0"/>
              <w:jc w:val="center"/>
              <w:rPr>
                <w:rFonts w:ascii="宋体" w:hAnsi="宋体" w:cs="宋体"/>
                <w:b/>
                <w:bCs/>
                <w:sz w:val="21"/>
              </w:rPr>
            </w:pPr>
            <w:r>
              <w:rPr>
                <w:rFonts w:hint="eastAsia"/>
                <w:b/>
                <w:bCs/>
                <w:sz w:val="21"/>
              </w:rPr>
              <w:t>备注</w:t>
            </w:r>
          </w:p>
        </w:tc>
      </w:tr>
      <w:tr w14:paraId="687C09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95" w:type="pct"/>
            <w:tcBorders>
              <w:tl2br w:val="nil"/>
              <w:tr2bl w:val="nil"/>
            </w:tcBorders>
            <w:vAlign w:val="center"/>
          </w:tcPr>
          <w:p w14:paraId="7121C7A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p>
        </w:tc>
        <w:tc>
          <w:tcPr>
            <w:tcW w:w="988" w:type="pct"/>
            <w:tcBorders>
              <w:tl2br w:val="nil"/>
              <w:tr2bl w:val="nil"/>
            </w:tcBorders>
            <w:vAlign w:val="center"/>
          </w:tcPr>
          <w:p w14:paraId="37F46998">
            <w:pPr>
              <w:pStyle w:val="140"/>
              <w:keepNext/>
              <w:spacing w:before="0" w:beforeLines="0" w:after="0" w:afterLines="0" w:line="240" w:lineRule="auto"/>
              <w:ind w:firstLine="0" w:firstLineChars="0"/>
              <w:rPr>
                <w:rFonts w:ascii="宋体" w:hAnsi="宋体" w:cs="宋体"/>
                <w:sz w:val="21"/>
              </w:rPr>
            </w:pPr>
            <w:r>
              <w:rPr>
                <w:rFonts w:hint="eastAsia"/>
                <w:sz w:val="21"/>
              </w:rPr>
              <w:t>NFC标签</w:t>
            </w:r>
          </w:p>
        </w:tc>
        <w:tc>
          <w:tcPr>
            <w:tcW w:w="2392" w:type="pct"/>
            <w:tcBorders>
              <w:tl2br w:val="nil"/>
              <w:tr2bl w:val="nil"/>
            </w:tcBorders>
            <w:vAlign w:val="center"/>
          </w:tcPr>
          <w:p w14:paraId="3683BAAB">
            <w:pPr>
              <w:pStyle w:val="140"/>
              <w:keepNext/>
              <w:spacing w:before="0" w:beforeLines="0" w:after="0" w:afterLines="0" w:line="240" w:lineRule="auto"/>
              <w:ind w:firstLine="0" w:firstLineChars="0"/>
              <w:rPr>
                <w:sz w:val="21"/>
              </w:rPr>
            </w:pPr>
            <w:r>
              <w:rPr>
                <w:rFonts w:hint="eastAsia"/>
                <w:sz w:val="21"/>
              </w:rPr>
              <w:t>1.用于提供患者救治过程中关键时间节点的采集。</w:t>
            </w:r>
          </w:p>
          <w:p w14:paraId="769D12C7">
            <w:pPr>
              <w:pStyle w:val="140"/>
              <w:keepNext/>
              <w:spacing w:before="0" w:beforeLines="0" w:after="0" w:afterLines="0" w:line="240" w:lineRule="auto"/>
              <w:ind w:firstLine="0" w:firstLineChars="0"/>
              <w:rPr>
                <w:rFonts w:ascii="宋体" w:hAnsi="宋体" w:cs="宋体"/>
                <w:sz w:val="21"/>
              </w:rPr>
            </w:pPr>
            <w:r>
              <w:rPr>
                <w:rFonts w:hint="eastAsia"/>
                <w:sz w:val="21"/>
              </w:rPr>
              <w:t>2.与绿色通道移动终端配套使用，移动终端能识别其标签的数据。</w:t>
            </w:r>
          </w:p>
        </w:tc>
        <w:tc>
          <w:tcPr>
            <w:tcW w:w="406" w:type="pct"/>
            <w:tcBorders>
              <w:tl2br w:val="nil"/>
              <w:tr2bl w:val="nil"/>
            </w:tcBorders>
            <w:vAlign w:val="center"/>
          </w:tcPr>
          <w:p w14:paraId="02E64246">
            <w:pPr>
              <w:pStyle w:val="140"/>
              <w:keepNext/>
              <w:spacing w:before="0" w:beforeLines="0" w:after="0" w:afterLines="0" w:line="240" w:lineRule="auto"/>
              <w:ind w:firstLine="0" w:firstLineChars="0"/>
              <w:jc w:val="center"/>
              <w:rPr>
                <w:rFonts w:ascii="宋体" w:hAnsi="宋体" w:cs="宋体"/>
                <w:sz w:val="21"/>
              </w:rPr>
            </w:pPr>
            <w:r>
              <w:rPr>
                <w:rFonts w:hint="eastAsia"/>
                <w:sz w:val="21"/>
              </w:rPr>
              <w:t>100</w:t>
            </w:r>
          </w:p>
        </w:tc>
        <w:tc>
          <w:tcPr>
            <w:tcW w:w="717" w:type="pct"/>
            <w:tcBorders>
              <w:tl2br w:val="nil"/>
              <w:tr2bl w:val="nil"/>
            </w:tcBorders>
            <w:vAlign w:val="center"/>
          </w:tcPr>
          <w:p w14:paraId="56893326">
            <w:pPr>
              <w:pStyle w:val="140"/>
              <w:keepNext/>
              <w:spacing w:before="0" w:beforeLines="0" w:after="0" w:afterLines="0" w:line="240" w:lineRule="auto"/>
              <w:ind w:firstLine="0" w:firstLineChars="0"/>
              <w:rPr>
                <w:rFonts w:ascii="宋体" w:hAnsi="宋体" w:cs="宋体"/>
                <w:sz w:val="21"/>
              </w:rPr>
            </w:pPr>
            <w:r>
              <w:rPr>
                <w:rFonts w:hint="eastAsia"/>
                <w:sz w:val="21"/>
              </w:rPr>
              <w:t>用于配合绿色通道专用移动终端获取关键时间节点信息、医护人员信息、用药信息</w:t>
            </w:r>
          </w:p>
        </w:tc>
      </w:tr>
    </w:tbl>
    <w:p w14:paraId="798E1C01">
      <w:pPr>
        <w:pStyle w:val="4"/>
        <w:keepLines w:val="0"/>
        <w:rPr>
          <w:rFonts w:ascii="宋体" w:hAnsi="宋体" w:cs="宋体"/>
          <w:color w:val="000000" w:themeColor="text1"/>
          <w:szCs w:val="30"/>
          <w14:textFill>
            <w14:solidFill>
              <w14:schemeClr w14:val="tx1"/>
            </w14:solidFill>
          </w14:textFill>
        </w:rPr>
      </w:pPr>
      <w:bookmarkStart w:id="378" w:name="_Toc1114444983"/>
      <w:bookmarkStart w:id="379" w:name="_Toc410965999"/>
      <w:bookmarkStart w:id="380" w:name="_Toc451429159"/>
      <w:r>
        <w:rPr>
          <w:rFonts w:hint="eastAsia" w:ascii="宋体" w:hAnsi="宋体" w:cs="宋体"/>
          <w:color w:val="000000" w:themeColor="text1"/>
          <w:szCs w:val="30"/>
          <w14:textFill>
            <w14:solidFill>
              <w14:schemeClr w14:val="tx1"/>
            </w14:solidFill>
          </w14:textFill>
        </w:rPr>
        <w:t>急诊管理子系统</w:t>
      </w:r>
      <w:bookmarkEnd w:id="378"/>
      <w:bookmarkEnd w:id="379"/>
      <w:bookmarkEnd w:id="380"/>
    </w:p>
    <w:p w14:paraId="5BD540BB">
      <w:pPr>
        <w:pStyle w:val="140"/>
        <w:keepNext/>
      </w:pPr>
      <w:r>
        <w:rPr>
          <w:rFonts w:hint="eastAsia"/>
        </w:rPr>
        <w:t>急诊会诊业务跨科室协同救治的全流程业务管理。支持标准化电子申请流程，可快速发起会诊并自动推送至目标科室，集成患者历史病历数据智能引用功能。通过多平台消息推送（钉钉/短信）和待办提醒机制，确保会诊响应时效性。具备电子签名认证、结构化数据存储及会诊质量统计分析能力，满足三级医院评审要求。将急诊会诊平均响应时间最大化缩短，实现会诊过程全留痕、可追溯，显著提升急危重症患者的多学科协作诊疗效率。</w:t>
      </w:r>
    </w:p>
    <w:p w14:paraId="1F213534">
      <w:pPr>
        <w:pStyle w:val="140"/>
        <w:keepNext/>
      </w:pPr>
      <w:r>
        <w:rPr>
          <w:rFonts w:hint="eastAsia"/>
        </w:rPr>
        <w:t>急诊科室管理通过数字化手段实现全流程运营监控与质控管理。核心业务功能包括：交接班智能化。多场景信息展示。危急值闭环处置。精细化质控引擎。</w:t>
      </w:r>
    </w:p>
    <w:p w14:paraId="5802DB9D">
      <w:pPr>
        <w:pStyle w:val="140"/>
        <w:keepNext/>
      </w:pPr>
      <w:r>
        <w:rPr>
          <w:rFonts w:hint="eastAsia"/>
        </w:rPr>
        <w:t>急诊病案管理主要包括病案统计管理系统提供基础数据管理与统计支持，病案首页质控系统保障病案核心数据质量，病案无纸化系统推动病案管理数字化与便捷化。三者共同为医疗机构病案管理工作提供强力支撑，助力医疗机构提升医疗服务质量与管理水平。</w:t>
      </w:r>
    </w:p>
    <w:p w14:paraId="00AFFA12">
      <w:pPr>
        <w:pStyle w:val="140"/>
        <w:keepNext/>
      </w:pPr>
      <w:r>
        <w:rPr>
          <w:rFonts w:hint="eastAsia"/>
        </w:rPr>
        <w:t>急诊科室管理包含以下具体内容：急诊会诊管理、急诊科室管理、急诊病案管理。</w:t>
      </w:r>
    </w:p>
    <w:p w14:paraId="7A192475">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381" w:name="_Toc1046553059"/>
      <w:bookmarkStart w:id="382" w:name="_Toc314859616"/>
      <w:bookmarkStart w:id="383" w:name="_Toc7947956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28</w:t>
      </w:r>
      <w:r>
        <w:rPr>
          <w:rFonts w:hint="eastAsia" w:ascii="宋体" w:hAnsi="宋体" w:cs="宋体"/>
          <w:color w:val="000000" w:themeColor="text1"/>
          <w:szCs w:val="28"/>
          <w14:textFill>
            <w14:solidFill>
              <w14:schemeClr w14:val="tx1"/>
            </w14:solidFill>
          </w14:textFill>
        </w:rPr>
        <w:t>】急诊会诊管理</w:t>
      </w:r>
      <w:bookmarkEnd w:id="381"/>
      <w:bookmarkEnd w:id="382"/>
      <w:bookmarkEnd w:id="383"/>
    </w:p>
    <w:p w14:paraId="319884E2">
      <w:pPr>
        <w:pStyle w:val="6"/>
        <w:keepLines w:val="0"/>
        <w:tabs>
          <w:tab w:val="left" w:pos="0"/>
          <w:tab w:val="clear" w:pos="424"/>
        </w:tabs>
        <w:rPr>
          <w:rFonts w:ascii="宋体" w:hAnsi="宋体" w:cs="宋体"/>
          <w:color w:val="000000" w:themeColor="text1"/>
          <w14:textFill>
            <w14:solidFill>
              <w14:schemeClr w14:val="tx1"/>
            </w14:solidFill>
          </w14:textFill>
        </w:rPr>
      </w:pPr>
      <w:bookmarkStart w:id="384" w:name="_Toc635788677"/>
      <w:bookmarkStart w:id="385" w:name="_Toc426364723"/>
      <w:bookmarkStart w:id="386" w:name="_Toc1440729394"/>
      <w:r>
        <w:rPr>
          <w:rFonts w:hint="eastAsia" w:ascii="宋体" w:hAnsi="宋体" w:cs="宋体"/>
          <w:color w:val="000000" w:themeColor="text1"/>
          <w14:textFill>
            <w14:solidFill>
              <w14:schemeClr w14:val="tx1"/>
            </w14:solidFill>
          </w14:textFill>
        </w:rPr>
        <w:t>急诊会诊申请</w:t>
      </w:r>
      <w:bookmarkEnd w:id="384"/>
      <w:bookmarkEnd w:id="385"/>
      <w:bookmarkEnd w:id="386"/>
    </w:p>
    <w:p w14:paraId="432E922A">
      <w:pPr>
        <w:pStyle w:val="140"/>
        <w:keepNext/>
      </w:pPr>
      <w:r>
        <w:t>1.</w:t>
      </w:r>
      <w:r>
        <w:rPr>
          <w:rFonts w:hint="eastAsia"/>
        </w:rPr>
        <w:t>急门诊会诊</w:t>
      </w:r>
    </w:p>
    <w:p w14:paraId="6CAA3AB5">
      <w:pPr>
        <w:pStyle w:val="140"/>
        <w:keepNext/>
      </w:pPr>
      <w:r>
        <w:rPr>
          <w:rFonts w:hint="eastAsia"/>
        </w:rPr>
        <w:t>具备急门诊会诊申请功能，在会诊申请时填写会诊类别、会诊级别、邀请会诊科室、邀请会诊医生、拟会诊时间、病情摘要、会诊理由及目的等申请信息。</w:t>
      </w:r>
    </w:p>
    <w:p w14:paraId="599B2FB5">
      <w:pPr>
        <w:pStyle w:val="140"/>
        <w:keepNext/>
      </w:pPr>
      <w:r>
        <w:rPr>
          <w:rFonts w:hint="eastAsia"/>
        </w:rPr>
        <w:t>具备提交会诊申请单后自动发送会诊相关信息至受邀科室，同时生成会诊文字医嘱功能。</w:t>
      </w:r>
    </w:p>
    <w:p w14:paraId="310CB707">
      <w:pPr>
        <w:pStyle w:val="140"/>
        <w:keepNext/>
      </w:pPr>
      <w:r>
        <w:rPr>
          <w:rFonts w:hint="eastAsia"/>
        </w:rPr>
        <w:t>需支持发起</w:t>
      </w:r>
      <w:r>
        <w:rPr>
          <w:rFonts w:hint="eastAsia"/>
          <w:lang w:eastAsia="zh"/>
        </w:rPr>
        <w:t>普通会诊、急会诊、多科室会诊或MDT会诊</w:t>
      </w:r>
      <w:r>
        <w:rPr>
          <w:rFonts w:hint="eastAsia"/>
        </w:rPr>
        <w:t>；</w:t>
      </w:r>
    </w:p>
    <w:p w14:paraId="2CBEAC7C">
      <w:pPr>
        <w:pStyle w:val="140"/>
        <w:keepNext/>
        <w:rPr>
          <w:lang w:eastAsia="zh"/>
        </w:rPr>
      </w:pPr>
      <w:r>
        <w:rPr>
          <w:rFonts w:hint="eastAsia"/>
        </w:rPr>
        <w:t>需支持查看申请会诊的进度</w:t>
      </w:r>
      <w:r>
        <w:rPr>
          <w:rFonts w:hint="eastAsia"/>
          <w:lang w:eastAsia="zh"/>
        </w:rPr>
        <w:t>；</w:t>
      </w:r>
    </w:p>
    <w:p w14:paraId="6C1ED237">
      <w:pPr>
        <w:pStyle w:val="140"/>
        <w:keepNext/>
        <w:rPr>
          <w:lang w:eastAsia="zh"/>
        </w:rPr>
      </w:pPr>
      <w:r>
        <w:rPr>
          <w:rFonts w:hint="eastAsia"/>
        </w:rPr>
        <w:t>需支持查看会诊记录信息</w:t>
      </w:r>
      <w:r>
        <w:rPr>
          <w:rFonts w:hint="eastAsia"/>
          <w:lang w:eastAsia="zh"/>
        </w:rPr>
        <w:t>；</w:t>
      </w:r>
    </w:p>
    <w:p w14:paraId="4BAB17C9">
      <w:pPr>
        <w:pStyle w:val="140"/>
        <w:keepNext/>
      </w:pPr>
      <w:r>
        <w:rPr>
          <w:rFonts w:hint="eastAsia"/>
        </w:rPr>
        <w:t>需支持</w:t>
      </w:r>
      <w:r>
        <w:rPr>
          <w:rFonts w:hint="eastAsia"/>
          <w:lang w:eastAsia="zh"/>
        </w:rPr>
        <w:t>会诊完成后，</w:t>
      </w:r>
      <w:r>
        <w:rPr>
          <w:rFonts w:hint="eastAsia"/>
        </w:rPr>
        <w:t>自动生成的会诊病程记录</w:t>
      </w:r>
      <w:r>
        <w:rPr>
          <w:rFonts w:hint="eastAsia"/>
          <w:lang w:eastAsia="zh"/>
        </w:rPr>
        <w:t>；</w:t>
      </w:r>
    </w:p>
    <w:p w14:paraId="318219A2">
      <w:pPr>
        <w:pStyle w:val="140"/>
        <w:keepNext/>
      </w:pPr>
      <w:r>
        <w:rPr>
          <w:rFonts w:hint="eastAsia"/>
        </w:rPr>
        <w:t>具备上传附件功能。</w:t>
      </w:r>
    </w:p>
    <w:p w14:paraId="671E1E63">
      <w:pPr>
        <w:pStyle w:val="140"/>
        <w:keepNext/>
      </w:pPr>
      <w:r>
        <w:rPr>
          <w:rFonts w:hint="eastAsia"/>
        </w:rPr>
        <w:t>具备撤回会诊申请功能。</w:t>
      </w:r>
    </w:p>
    <w:p w14:paraId="0980A132">
      <w:pPr>
        <w:pStyle w:val="140"/>
        <w:keepNext/>
      </w:pPr>
      <w:r>
        <w:rPr>
          <w:rFonts w:hint="eastAsia"/>
        </w:rPr>
        <w:t>具备作废会诊申请功能。</w:t>
      </w:r>
    </w:p>
    <w:p w14:paraId="26B4BDDA">
      <w:pPr>
        <w:pStyle w:val="140"/>
        <w:keepNext/>
      </w:pPr>
      <w:r>
        <w:rPr>
          <w:rFonts w:hint="eastAsia"/>
        </w:rPr>
        <w:t>具备自动发送会诊通知的功能，包括站内信息等。</w:t>
      </w:r>
    </w:p>
    <w:p w14:paraId="7EE420FE">
      <w:pPr>
        <w:pStyle w:val="140"/>
        <w:keepNext/>
      </w:pPr>
      <w:r>
        <w:rPr>
          <w:rFonts w:hint="eastAsia"/>
        </w:rPr>
        <w:t>具备结构化会诊申请单书写功能。</w:t>
      </w:r>
    </w:p>
    <w:p w14:paraId="10D2B773">
      <w:pPr>
        <w:pStyle w:val="140"/>
        <w:keepNext/>
      </w:pPr>
      <w:r>
        <w:rPr>
          <w:rFonts w:hint="eastAsia"/>
        </w:rPr>
        <w:t>支持与电子签名系统对接，实现会诊申请单电子签名功能。</w:t>
      </w:r>
    </w:p>
    <w:p w14:paraId="7ED45DF6">
      <w:pPr>
        <w:pStyle w:val="140"/>
        <w:keepNext/>
      </w:pPr>
      <w:r>
        <w:rPr>
          <w:rFonts w:hint="eastAsia"/>
        </w:rPr>
        <w:t>具备配置结构化元素各种状态颜色功能。</w:t>
      </w:r>
    </w:p>
    <w:p w14:paraId="3425A67F">
      <w:pPr>
        <w:pStyle w:val="140"/>
        <w:keepNext/>
      </w:pPr>
      <w:r>
        <w:rPr>
          <w:rFonts w:hint="eastAsia"/>
        </w:rPr>
        <w:t>具备配置病历字体样式功能。</w:t>
      </w:r>
    </w:p>
    <w:p w14:paraId="237120FE">
      <w:pPr>
        <w:pStyle w:val="140"/>
        <w:keepNext/>
      </w:pPr>
      <w:r>
        <w:t>2.</w:t>
      </w:r>
      <w:r>
        <w:rPr>
          <w:rFonts w:hint="eastAsia"/>
        </w:rPr>
        <w:t>急诊留观室/抢救室会诊</w:t>
      </w:r>
    </w:p>
    <w:p w14:paraId="460B755B">
      <w:pPr>
        <w:pStyle w:val="140"/>
        <w:keepNext/>
      </w:pPr>
      <w:r>
        <w:rPr>
          <w:rFonts w:hint="eastAsia"/>
        </w:rPr>
        <w:t>具备急诊留观区/抢救区会诊申请功能，在会诊申请时填写会诊类别、会诊级别、邀请会诊科室、邀请会诊医生、拟会诊时间、病情摘要、会诊理由及目的等申请信息。</w:t>
      </w:r>
    </w:p>
    <w:p w14:paraId="40A21008">
      <w:pPr>
        <w:pStyle w:val="140"/>
        <w:keepNext/>
      </w:pPr>
      <w:r>
        <w:rPr>
          <w:rFonts w:hint="eastAsia"/>
        </w:rPr>
        <w:t>具备提交会诊申请单后自动发送会诊相关信息至受邀科室，同时生成会诊文字医嘱功能。</w:t>
      </w:r>
    </w:p>
    <w:p w14:paraId="244DD2EF">
      <w:pPr>
        <w:pStyle w:val="140"/>
        <w:keepNext/>
      </w:pPr>
      <w:r>
        <w:rPr>
          <w:rFonts w:hint="eastAsia"/>
        </w:rPr>
        <w:t>具备上传附件功能。</w:t>
      </w:r>
    </w:p>
    <w:p w14:paraId="58A1CE00">
      <w:pPr>
        <w:pStyle w:val="140"/>
        <w:keepNext/>
      </w:pPr>
      <w:r>
        <w:rPr>
          <w:rFonts w:hint="eastAsia"/>
        </w:rPr>
        <w:t>具备撤回会诊申请功能。</w:t>
      </w:r>
    </w:p>
    <w:p w14:paraId="5268B229">
      <w:pPr>
        <w:pStyle w:val="140"/>
        <w:keepNext/>
      </w:pPr>
      <w:r>
        <w:rPr>
          <w:rFonts w:hint="eastAsia"/>
        </w:rPr>
        <w:t>具备作废会诊申请功能。</w:t>
      </w:r>
    </w:p>
    <w:p w14:paraId="1587B8C5">
      <w:pPr>
        <w:pStyle w:val="140"/>
        <w:keepNext/>
      </w:pPr>
      <w:r>
        <w:rPr>
          <w:rFonts w:hint="eastAsia"/>
        </w:rPr>
        <w:t>具备自动发送会诊通知的功能，包括站内信息等。</w:t>
      </w:r>
    </w:p>
    <w:p w14:paraId="12C82A4C">
      <w:pPr>
        <w:pStyle w:val="140"/>
        <w:keepNext/>
      </w:pPr>
      <w:r>
        <w:rPr>
          <w:rFonts w:hint="eastAsia"/>
        </w:rPr>
        <w:t>具备结构化会诊申请单书写功能。</w:t>
      </w:r>
    </w:p>
    <w:p w14:paraId="240B5916">
      <w:pPr>
        <w:pStyle w:val="140"/>
        <w:keepNext/>
      </w:pPr>
      <w:r>
        <w:rPr>
          <w:rFonts w:hint="eastAsia"/>
        </w:rPr>
        <w:t>支持与电子签名系统对接，实现会诊申请单电子签名功能。</w:t>
      </w:r>
    </w:p>
    <w:p w14:paraId="626572AA">
      <w:pPr>
        <w:pStyle w:val="140"/>
        <w:keepNext/>
      </w:pPr>
      <w:r>
        <w:rPr>
          <w:rFonts w:hint="eastAsia"/>
        </w:rPr>
        <w:t>具备配置结构化元素各种状态颜色功能。</w:t>
      </w:r>
    </w:p>
    <w:p w14:paraId="68ECBD25">
      <w:pPr>
        <w:pStyle w:val="140"/>
        <w:keepNext/>
      </w:pPr>
      <w:r>
        <w:rPr>
          <w:rFonts w:hint="eastAsia"/>
        </w:rPr>
        <w:t>具备配置病历字体样式功能。</w:t>
      </w:r>
    </w:p>
    <w:p w14:paraId="5D212907">
      <w:pPr>
        <w:pStyle w:val="140"/>
        <w:keepNext/>
      </w:pPr>
      <w:r>
        <w:t>3.</w:t>
      </w:r>
      <w:r>
        <w:rPr>
          <w:rFonts w:hint="eastAsia"/>
        </w:rPr>
        <w:t>急诊病房会诊</w:t>
      </w:r>
    </w:p>
    <w:p w14:paraId="5C2FE3A8">
      <w:pPr>
        <w:pStyle w:val="140"/>
        <w:keepNext/>
      </w:pPr>
      <w:r>
        <w:rPr>
          <w:rFonts w:hint="eastAsia"/>
        </w:rPr>
        <w:t>具备急诊病房会诊申请功能，在会诊申请时填写会诊类别、会诊级别、邀请会诊科室、邀请会诊医生、拟会诊时间、病情摘要、会诊理由及目的等申请信息。</w:t>
      </w:r>
    </w:p>
    <w:p w14:paraId="343D965F">
      <w:pPr>
        <w:pStyle w:val="140"/>
        <w:keepNext/>
      </w:pPr>
      <w:r>
        <w:rPr>
          <w:rFonts w:hint="eastAsia"/>
        </w:rPr>
        <w:t>具备提交会诊申请单后自动发送会诊相关信息至受邀科室，同时生成会诊文字医嘱功能。</w:t>
      </w:r>
    </w:p>
    <w:p w14:paraId="39BE9B65">
      <w:pPr>
        <w:pStyle w:val="140"/>
        <w:keepNext/>
      </w:pPr>
      <w:r>
        <w:rPr>
          <w:rFonts w:hint="eastAsia"/>
        </w:rPr>
        <w:t>具备上传附件功能。</w:t>
      </w:r>
    </w:p>
    <w:p w14:paraId="605C4635">
      <w:pPr>
        <w:pStyle w:val="140"/>
        <w:keepNext/>
      </w:pPr>
      <w:r>
        <w:rPr>
          <w:rFonts w:hint="eastAsia"/>
        </w:rPr>
        <w:t>具备撤回会诊申请功能。</w:t>
      </w:r>
    </w:p>
    <w:p w14:paraId="4EFE5B42">
      <w:pPr>
        <w:pStyle w:val="140"/>
        <w:keepNext/>
      </w:pPr>
      <w:r>
        <w:rPr>
          <w:rFonts w:hint="eastAsia"/>
        </w:rPr>
        <w:t>具备作废会诊申请功能。</w:t>
      </w:r>
    </w:p>
    <w:p w14:paraId="0EFFE46C">
      <w:pPr>
        <w:pStyle w:val="140"/>
        <w:keepNext/>
      </w:pPr>
      <w:r>
        <w:rPr>
          <w:rFonts w:hint="eastAsia"/>
        </w:rPr>
        <w:t>具备自动发送会诊通知的功能，包括站内信息等。</w:t>
      </w:r>
    </w:p>
    <w:p w14:paraId="09EAB6DD">
      <w:pPr>
        <w:pStyle w:val="140"/>
        <w:keepNext/>
      </w:pPr>
      <w:r>
        <w:rPr>
          <w:rFonts w:hint="eastAsia"/>
        </w:rPr>
        <w:t>具备结构化会诊申请单书写功能。</w:t>
      </w:r>
    </w:p>
    <w:p w14:paraId="0C75F589">
      <w:pPr>
        <w:pStyle w:val="140"/>
        <w:keepNext/>
      </w:pPr>
      <w:r>
        <w:rPr>
          <w:rFonts w:hint="eastAsia"/>
        </w:rPr>
        <w:t>支持与电子签名系统对接，实现会诊申请单电子签名功能。</w:t>
      </w:r>
    </w:p>
    <w:p w14:paraId="2459338E">
      <w:pPr>
        <w:pStyle w:val="140"/>
        <w:keepNext/>
      </w:pPr>
      <w:r>
        <w:rPr>
          <w:rFonts w:hint="eastAsia"/>
        </w:rPr>
        <w:t>具备配置结构化元素各种状态颜色功能。</w:t>
      </w:r>
    </w:p>
    <w:p w14:paraId="0D1B9D90">
      <w:pPr>
        <w:pStyle w:val="140"/>
        <w:keepNext/>
      </w:pPr>
      <w:r>
        <w:rPr>
          <w:rFonts w:hint="eastAsia"/>
        </w:rPr>
        <w:t>具备配置病历字体样式功能。</w:t>
      </w:r>
    </w:p>
    <w:p w14:paraId="4290966F">
      <w:pPr>
        <w:pStyle w:val="140"/>
        <w:keepNext/>
      </w:pPr>
      <w:r>
        <w:rPr>
          <w:rFonts w:hint="eastAsia"/>
        </w:rPr>
        <w:t>4.一般会诊管理</w:t>
      </w:r>
    </w:p>
    <w:p w14:paraId="0ED45F92">
      <w:pPr>
        <w:pStyle w:val="140"/>
        <w:keepNext/>
        <w:rPr>
          <w:lang w:eastAsia="zh"/>
        </w:rPr>
      </w:pPr>
      <w:r>
        <w:rPr>
          <w:rFonts w:hint="eastAsia"/>
        </w:rPr>
        <w:t>需支持查询本科室待接收一般会诊列表；</w:t>
      </w:r>
    </w:p>
    <w:p w14:paraId="117A840B">
      <w:pPr>
        <w:pStyle w:val="140"/>
        <w:keepNext/>
        <w:rPr>
          <w:lang w:eastAsia="zh"/>
        </w:rPr>
      </w:pPr>
      <w:r>
        <w:rPr>
          <w:rFonts w:hint="eastAsia"/>
        </w:rPr>
        <w:t>需支持查询本科室完成会诊列表；</w:t>
      </w:r>
    </w:p>
    <w:p w14:paraId="51C209F4">
      <w:pPr>
        <w:pStyle w:val="140"/>
        <w:keepNext/>
        <w:rPr>
          <w:lang w:eastAsia="zh"/>
        </w:rPr>
      </w:pPr>
      <w:r>
        <w:rPr>
          <w:rFonts w:hint="eastAsia"/>
        </w:rPr>
        <w:t>需支持查看会诊患者360全景视图；</w:t>
      </w:r>
    </w:p>
    <w:p w14:paraId="0D6696E5">
      <w:pPr>
        <w:pStyle w:val="140"/>
        <w:keepNext/>
        <w:rPr>
          <w:lang w:eastAsia="zh"/>
        </w:rPr>
      </w:pPr>
      <w:r>
        <w:rPr>
          <w:rFonts w:hint="eastAsia"/>
        </w:rPr>
        <w:t>需支持查看会诊申请单；</w:t>
      </w:r>
    </w:p>
    <w:p w14:paraId="4EE864C1">
      <w:pPr>
        <w:pStyle w:val="140"/>
        <w:keepNext/>
        <w:rPr>
          <w:lang w:eastAsia="zh"/>
        </w:rPr>
      </w:pPr>
      <w:r>
        <w:rPr>
          <w:rFonts w:hint="eastAsia"/>
        </w:rPr>
        <w:t>需支持一般会诊接收，拒绝操作；</w:t>
      </w:r>
    </w:p>
    <w:p w14:paraId="31CE748B">
      <w:pPr>
        <w:pStyle w:val="140"/>
        <w:keepNext/>
        <w:rPr>
          <w:lang w:eastAsia="zh"/>
        </w:rPr>
      </w:pPr>
      <w:r>
        <w:rPr>
          <w:rFonts w:hint="eastAsia"/>
        </w:rPr>
        <w:t>需支持书写一般会诊记录；</w:t>
      </w:r>
    </w:p>
    <w:p w14:paraId="1FE313C0">
      <w:pPr>
        <w:pStyle w:val="140"/>
        <w:keepNext/>
        <w:rPr>
          <w:lang w:eastAsia="zh"/>
        </w:rPr>
      </w:pPr>
      <w:r>
        <w:rPr>
          <w:rFonts w:hint="eastAsia"/>
        </w:rPr>
        <w:t>需支持一般会诊评价；</w:t>
      </w:r>
    </w:p>
    <w:p w14:paraId="4E3BE707">
      <w:pPr>
        <w:pStyle w:val="140"/>
        <w:keepNext/>
      </w:pPr>
      <w:r>
        <w:rPr>
          <w:rFonts w:hint="eastAsia"/>
        </w:rPr>
        <w:t>需支持自动生成会诊病程记录；</w:t>
      </w:r>
    </w:p>
    <w:p w14:paraId="06576F80">
      <w:pPr>
        <w:pStyle w:val="140"/>
        <w:keepNext/>
      </w:pPr>
      <w:r>
        <w:rPr>
          <w:rFonts w:hint="eastAsia"/>
        </w:rPr>
        <w:t>需支持病房医师通过系统申请院内科间会诊；</w:t>
      </w:r>
    </w:p>
    <w:p w14:paraId="26F3E796">
      <w:pPr>
        <w:pStyle w:val="140"/>
        <w:keepNext/>
      </w:pPr>
      <w:r>
        <w:rPr>
          <w:rFonts w:hint="eastAsia"/>
        </w:rPr>
        <w:t>需支持病房医师开立会诊申请后自动生成会诊医嘱；</w:t>
      </w:r>
    </w:p>
    <w:p w14:paraId="46EE50FF">
      <w:pPr>
        <w:pStyle w:val="140"/>
        <w:keepNext/>
      </w:pPr>
      <w:r>
        <w:rPr>
          <w:rFonts w:hint="eastAsia"/>
        </w:rPr>
        <w:t>需支持受邀会诊医师接收会诊邀请，填写会诊意见；</w:t>
      </w:r>
    </w:p>
    <w:p w14:paraId="6F607C14">
      <w:pPr>
        <w:pStyle w:val="140"/>
        <w:keepNext/>
      </w:pPr>
      <w:r>
        <w:rPr>
          <w:rFonts w:hint="eastAsia"/>
        </w:rPr>
        <w:t>需支持病房医师通过系统记录院内科间会诊过程并可追踪：申请人、申请时间、申请科室、接收科室、接收人、接收时间，会诊状态等；</w:t>
      </w:r>
    </w:p>
    <w:p w14:paraId="368D200C">
      <w:pPr>
        <w:pStyle w:val="140"/>
        <w:keepNext/>
      </w:pPr>
      <w:r>
        <w:rPr>
          <w:rFonts w:hint="eastAsia"/>
        </w:rPr>
        <w:t>需支持申请会诊医师在系统内查看会诊过程和会诊意见；</w:t>
      </w:r>
    </w:p>
    <w:p w14:paraId="2B2BB07C">
      <w:pPr>
        <w:pStyle w:val="140"/>
        <w:keepNext/>
      </w:pPr>
      <w:r>
        <w:rPr>
          <w:rFonts w:hint="eastAsia"/>
        </w:rPr>
        <w:t>需支持受邀会诊医师在系统内查看会诊过程和会诊意见；</w:t>
      </w:r>
    </w:p>
    <w:p w14:paraId="13CED074">
      <w:pPr>
        <w:pStyle w:val="140"/>
        <w:keepNext/>
      </w:pPr>
      <w:r>
        <w:rPr>
          <w:rFonts w:hint="eastAsia"/>
        </w:rPr>
        <w:t>需支持会诊记录单与会诊申请对照；</w:t>
      </w:r>
    </w:p>
    <w:p w14:paraId="74F43DB7">
      <w:pPr>
        <w:pStyle w:val="140"/>
        <w:keepNext/>
      </w:pPr>
      <w:r>
        <w:rPr>
          <w:rFonts w:hint="eastAsia"/>
        </w:rPr>
        <w:t>需支持自动合并会诊申请单与会诊意见，形成完整的会诊记录，会诊记录全部纳入电子医疗记录体系；</w:t>
      </w:r>
    </w:p>
    <w:p w14:paraId="71A99FD4">
      <w:pPr>
        <w:pStyle w:val="140"/>
        <w:keepNext/>
      </w:pPr>
      <w:r>
        <w:rPr>
          <w:rFonts w:hint="eastAsia"/>
        </w:rPr>
        <w:t>需支持会诊双方进行会诊评价功能。</w:t>
      </w:r>
    </w:p>
    <w:p w14:paraId="49358169">
      <w:pPr>
        <w:pStyle w:val="140"/>
        <w:keepNext/>
      </w:pPr>
      <w:r>
        <w:rPr>
          <w:rFonts w:hint="eastAsia"/>
        </w:rPr>
        <w:t>5.多科室会诊</w:t>
      </w:r>
    </w:p>
    <w:p w14:paraId="766FBC16">
      <w:pPr>
        <w:pStyle w:val="140"/>
        <w:keepNext/>
        <w:rPr>
          <w:lang w:eastAsia="zh"/>
        </w:rPr>
      </w:pPr>
      <w:r>
        <w:rPr>
          <w:rFonts w:hint="eastAsia"/>
        </w:rPr>
        <w:t>需支持查询本科室待接收多科室会诊列表；</w:t>
      </w:r>
    </w:p>
    <w:p w14:paraId="5F8D8DB6">
      <w:pPr>
        <w:pStyle w:val="140"/>
        <w:keepNext/>
        <w:rPr>
          <w:lang w:eastAsia="zh"/>
        </w:rPr>
      </w:pPr>
      <w:r>
        <w:rPr>
          <w:rFonts w:hint="eastAsia"/>
        </w:rPr>
        <w:t>需支持查询本科室完成会诊列表；</w:t>
      </w:r>
    </w:p>
    <w:p w14:paraId="10D6D18F">
      <w:pPr>
        <w:pStyle w:val="140"/>
        <w:keepNext/>
        <w:rPr>
          <w:lang w:eastAsia="zh"/>
        </w:rPr>
      </w:pPr>
      <w:r>
        <w:rPr>
          <w:rFonts w:hint="eastAsia"/>
        </w:rPr>
        <w:t>需支持查看会诊患者360全景视图；</w:t>
      </w:r>
    </w:p>
    <w:p w14:paraId="338F851F">
      <w:pPr>
        <w:pStyle w:val="140"/>
        <w:keepNext/>
        <w:rPr>
          <w:lang w:eastAsia="zh"/>
        </w:rPr>
      </w:pPr>
      <w:r>
        <w:rPr>
          <w:rFonts w:hint="eastAsia"/>
        </w:rPr>
        <w:t>需支持查看会诊申请单；</w:t>
      </w:r>
    </w:p>
    <w:p w14:paraId="3EB5E727">
      <w:pPr>
        <w:pStyle w:val="140"/>
        <w:keepNext/>
        <w:rPr>
          <w:lang w:eastAsia="zh"/>
        </w:rPr>
      </w:pPr>
      <w:r>
        <w:rPr>
          <w:rFonts w:hint="eastAsia"/>
        </w:rPr>
        <w:t>需支持多科室会诊审批流程；</w:t>
      </w:r>
    </w:p>
    <w:p w14:paraId="44DCE24B">
      <w:pPr>
        <w:pStyle w:val="140"/>
        <w:keepNext/>
        <w:rPr>
          <w:lang w:eastAsia="zh"/>
        </w:rPr>
      </w:pPr>
      <w:r>
        <w:rPr>
          <w:rFonts w:hint="eastAsia"/>
        </w:rPr>
        <w:t>需支持书写多科室会诊记录；</w:t>
      </w:r>
    </w:p>
    <w:p w14:paraId="6244F943">
      <w:pPr>
        <w:pStyle w:val="140"/>
        <w:keepNext/>
        <w:rPr>
          <w:lang w:eastAsia="zh"/>
        </w:rPr>
      </w:pPr>
      <w:r>
        <w:rPr>
          <w:rFonts w:hint="eastAsia"/>
        </w:rPr>
        <w:t>需支多科室会诊评价；</w:t>
      </w:r>
    </w:p>
    <w:p w14:paraId="2C6E3F87">
      <w:pPr>
        <w:pStyle w:val="140"/>
        <w:keepNext/>
        <w:rPr>
          <w:lang w:eastAsia="zh"/>
        </w:rPr>
      </w:pPr>
      <w:r>
        <w:rPr>
          <w:rFonts w:hint="eastAsia"/>
        </w:rPr>
        <w:t>需支持自动生成多科室会诊病程记录；</w:t>
      </w:r>
    </w:p>
    <w:p w14:paraId="77786205">
      <w:pPr>
        <w:pStyle w:val="6"/>
        <w:keepLines w:val="0"/>
        <w:tabs>
          <w:tab w:val="left" w:pos="0"/>
          <w:tab w:val="clear" w:pos="424"/>
        </w:tabs>
        <w:rPr>
          <w:rFonts w:ascii="宋体" w:hAnsi="宋体" w:cs="宋体"/>
          <w:color w:val="000000" w:themeColor="text1"/>
          <w14:textFill>
            <w14:solidFill>
              <w14:schemeClr w14:val="tx1"/>
            </w14:solidFill>
          </w14:textFill>
        </w:rPr>
      </w:pPr>
      <w:bookmarkStart w:id="387" w:name="_Toc1569321438"/>
      <w:bookmarkStart w:id="388" w:name="_Toc758158553"/>
      <w:bookmarkStart w:id="389" w:name="_Toc1202307656"/>
      <w:r>
        <w:rPr>
          <w:rFonts w:hint="eastAsia" w:ascii="宋体" w:hAnsi="宋体" w:cs="宋体"/>
          <w:color w:val="000000" w:themeColor="text1"/>
          <w14:textFill>
            <w14:solidFill>
              <w14:schemeClr w14:val="tx1"/>
            </w14:solidFill>
          </w14:textFill>
        </w:rPr>
        <w:t>急诊会诊助手</w:t>
      </w:r>
      <w:bookmarkEnd w:id="387"/>
      <w:bookmarkEnd w:id="388"/>
      <w:bookmarkEnd w:id="389"/>
    </w:p>
    <w:p w14:paraId="6055494F">
      <w:pPr>
        <w:pStyle w:val="140"/>
        <w:keepNext/>
      </w:pPr>
      <w:r>
        <w:rPr>
          <w:rFonts w:hint="eastAsia"/>
        </w:rPr>
        <w:t>具备既往门诊、住院病历数据引用功能。</w:t>
      </w:r>
    </w:p>
    <w:p w14:paraId="42EA4054">
      <w:pPr>
        <w:pStyle w:val="140"/>
        <w:keepNext/>
      </w:pPr>
      <w:r>
        <w:rPr>
          <w:rFonts w:hint="eastAsia"/>
        </w:rPr>
        <w:t>具备个人段落保存及引用功能。</w:t>
      </w:r>
    </w:p>
    <w:p w14:paraId="2FB2AE2F">
      <w:pPr>
        <w:pStyle w:val="140"/>
        <w:keepNext/>
      </w:pPr>
      <w:r>
        <w:rPr>
          <w:rFonts w:hint="eastAsia"/>
        </w:rPr>
        <w:t>具备医嘱、护理、检验、检查等临床信息一体化引用功能。</w:t>
      </w:r>
    </w:p>
    <w:p w14:paraId="74D1087A">
      <w:pPr>
        <w:pStyle w:val="140"/>
        <w:keepNext/>
      </w:pPr>
      <w:r>
        <w:rPr>
          <w:rFonts w:hint="eastAsia"/>
        </w:rPr>
        <w:t>具备所有诊断数据统一录入功能。</w:t>
      </w:r>
    </w:p>
    <w:p w14:paraId="123F347F">
      <w:pPr>
        <w:pStyle w:val="140"/>
        <w:keepNext/>
      </w:pPr>
      <w:r>
        <w:rPr>
          <w:rFonts w:hint="eastAsia"/>
        </w:rPr>
        <w:t>具备诊断数据自动、手动写入会诊单功能。</w:t>
      </w:r>
    </w:p>
    <w:p w14:paraId="1DCDAF80">
      <w:pPr>
        <w:pStyle w:val="140"/>
        <w:keepNext/>
      </w:pPr>
      <w:r>
        <w:rPr>
          <w:rFonts w:hint="eastAsia"/>
        </w:rPr>
        <w:t>具备医学常用特殊字符引用功能。</w:t>
      </w:r>
    </w:p>
    <w:p w14:paraId="76D28049">
      <w:pPr>
        <w:pStyle w:val="140"/>
        <w:keepNext/>
      </w:pPr>
      <w:r>
        <w:rPr>
          <w:rFonts w:hint="eastAsia"/>
        </w:rPr>
        <w:t>具备自定义配置特殊字符功能。</w:t>
      </w:r>
    </w:p>
    <w:p w14:paraId="049078F8">
      <w:pPr>
        <w:pStyle w:val="140"/>
        <w:keepNext/>
      </w:pPr>
      <w:r>
        <w:rPr>
          <w:rFonts w:hint="eastAsia"/>
        </w:rPr>
        <w:t>具备剪切、粘贴、复制文本、复制元素、追加复制功能。</w:t>
      </w:r>
    </w:p>
    <w:p w14:paraId="357D6CBB">
      <w:pPr>
        <w:pStyle w:val="140"/>
        <w:keepNext/>
      </w:pPr>
      <w:r>
        <w:rPr>
          <w:rFonts w:hint="eastAsia"/>
        </w:rPr>
        <w:t>具备插入表格功能。</w:t>
      </w:r>
    </w:p>
    <w:p w14:paraId="27C102F9">
      <w:pPr>
        <w:pStyle w:val="140"/>
        <w:keepNext/>
      </w:pPr>
      <w:r>
        <w:rPr>
          <w:rFonts w:hint="eastAsia"/>
        </w:rPr>
        <w:t>具备插入医学公式功能。</w:t>
      </w:r>
    </w:p>
    <w:p w14:paraId="329BD769">
      <w:pPr>
        <w:pStyle w:val="140"/>
        <w:keepNext/>
      </w:pPr>
      <w:r>
        <w:rPr>
          <w:rFonts w:hint="eastAsia"/>
        </w:rPr>
        <w:t>具备插入短语功能。</w:t>
      </w:r>
    </w:p>
    <w:p w14:paraId="1FA39F87">
      <w:pPr>
        <w:pStyle w:val="140"/>
        <w:keepNext/>
      </w:pPr>
      <w:r>
        <w:rPr>
          <w:rFonts w:hint="eastAsia"/>
        </w:rPr>
        <w:t>具备标记颜色、添加备注、插入图片功能。</w:t>
      </w:r>
    </w:p>
    <w:p w14:paraId="632BC35A">
      <w:pPr>
        <w:pStyle w:val="140"/>
        <w:keepNext/>
      </w:pPr>
      <w:r>
        <w:rPr>
          <w:rFonts w:hint="eastAsia"/>
        </w:rPr>
        <w:t>具备自动排版功能。</w:t>
      </w:r>
    </w:p>
    <w:p w14:paraId="20F22E36">
      <w:pPr>
        <w:pStyle w:val="140"/>
        <w:keepNext/>
      </w:pPr>
      <w:r>
        <w:rPr>
          <w:rFonts w:hint="eastAsia"/>
        </w:rPr>
        <w:t>具备同步病历数据功能。</w:t>
      </w:r>
    </w:p>
    <w:p w14:paraId="05E39148">
      <w:pPr>
        <w:pStyle w:val="140"/>
        <w:keepNext/>
      </w:pPr>
      <w:r>
        <w:rPr>
          <w:rFonts w:hint="eastAsia"/>
        </w:rPr>
        <w:t>具备对病历进行编辑模式、预览模式、痕迹模式切换功能。</w:t>
      </w:r>
    </w:p>
    <w:p w14:paraId="06492B76">
      <w:pPr>
        <w:pStyle w:val="6"/>
        <w:keepLines w:val="0"/>
        <w:tabs>
          <w:tab w:val="left" w:pos="0"/>
          <w:tab w:val="clear" w:pos="424"/>
        </w:tabs>
        <w:rPr>
          <w:rFonts w:ascii="宋体" w:hAnsi="宋体" w:cs="宋体"/>
          <w:color w:val="000000" w:themeColor="text1"/>
          <w14:textFill>
            <w14:solidFill>
              <w14:schemeClr w14:val="tx1"/>
            </w14:solidFill>
          </w14:textFill>
        </w:rPr>
      </w:pPr>
      <w:bookmarkStart w:id="390" w:name="_Toc571670316"/>
      <w:bookmarkStart w:id="391" w:name="_Toc1119428134"/>
      <w:bookmarkStart w:id="392" w:name="_Toc106819121"/>
      <w:r>
        <w:rPr>
          <w:rFonts w:hint="eastAsia" w:ascii="宋体" w:hAnsi="宋体" w:cs="宋体"/>
          <w:color w:val="000000" w:themeColor="text1"/>
          <w14:textFill>
            <w14:solidFill>
              <w14:schemeClr w14:val="tx1"/>
            </w14:solidFill>
          </w14:textFill>
        </w:rPr>
        <w:t>会诊记录单打印</w:t>
      </w:r>
      <w:bookmarkEnd w:id="390"/>
      <w:bookmarkEnd w:id="391"/>
      <w:bookmarkEnd w:id="392"/>
    </w:p>
    <w:p w14:paraId="4014F91A">
      <w:pPr>
        <w:pStyle w:val="140"/>
        <w:keepNext/>
      </w:pPr>
      <w:r>
        <w:rPr>
          <w:rFonts w:hint="eastAsia"/>
        </w:rPr>
        <w:t>具备直接打印、打印预览、补打、指定页打印会诊记录单功能。</w:t>
      </w:r>
    </w:p>
    <w:p w14:paraId="7FA52CDD">
      <w:pPr>
        <w:pStyle w:val="140"/>
        <w:keepNext/>
      </w:pPr>
      <w:r>
        <w:rPr>
          <w:rFonts w:hint="eastAsia"/>
        </w:rPr>
        <w:t>在打印机支持的情况下，具备会诊记录单双面打印功能。</w:t>
      </w:r>
    </w:p>
    <w:p w14:paraId="7EB712FE">
      <w:pPr>
        <w:pStyle w:val="6"/>
        <w:keepLines w:val="0"/>
        <w:tabs>
          <w:tab w:val="left" w:pos="0"/>
          <w:tab w:val="clear" w:pos="424"/>
        </w:tabs>
        <w:rPr>
          <w:rFonts w:ascii="宋体" w:hAnsi="宋体" w:cs="宋体"/>
          <w:color w:val="000000" w:themeColor="text1"/>
          <w14:textFill>
            <w14:solidFill>
              <w14:schemeClr w14:val="tx1"/>
            </w14:solidFill>
          </w14:textFill>
        </w:rPr>
      </w:pPr>
      <w:bookmarkStart w:id="393" w:name="_Toc1615731214"/>
      <w:bookmarkStart w:id="394" w:name="_Toc479715089"/>
      <w:bookmarkStart w:id="395" w:name="_Toc1939103158"/>
      <w:r>
        <w:rPr>
          <w:rFonts w:hint="eastAsia" w:ascii="宋体" w:hAnsi="宋体" w:cs="宋体"/>
          <w:color w:val="000000" w:themeColor="text1"/>
          <w14:textFill>
            <w14:solidFill>
              <w14:schemeClr w14:val="tx1"/>
            </w14:solidFill>
          </w14:textFill>
        </w:rPr>
        <w:t>急诊会诊审核</w:t>
      </w:r>
      <w:bookmarkEnd w:id="393"/>
      <w:bookmarkEnd w:id="394"/>
      <w:bookmarkEnd w:id="395"/>
    </w:p>
    <w:p w14:paraId="50608C17">
      <w:pPr>
        <w:pStyle w:val="140"/>
        <w:keepNext/>
      </w:pPr>
      <w:r>
        <w:rPr>
          <w:rFonts w:hint="eastAsia"/>
        </w:rPr>
        <w:t>具备门诊办审核功能。</w:t>
      </w:r>
    </w:p>
    <w:p w14:paraId="22EB24E6">
      <w:pPr>
        <w:pStyle w:val="140"/>
        <w:keepNext/>
      </w:pPr>
      <w:r>
        <w:rPr>
          <w:rFonts w:hint="eastAsia"/>
        </w:rPr>
        <w:t>具备审核通过、审核驳回功能。</w:t>
      </w:r>
    </w:p>
    <w:p w14:paraId="31F35D87">
      <w:pPr>
        <w:pStyle w:val="140"/>
        <w:keepNext/>
      </w:pPr>
      <w:r>
        <w:rPr>
          <w:rFonts w:hint="eastAsia"/>
        </w:rPr>
        <w:t>具备修改会诊申请单信息功能。</w:t>
      </w:r>
    </w:p>
    <w:p w14:paraId="6057D2F1">
      <w:pPr>
        <w:pStyle w:val="6"/>
        <w:keepLines w:val="0"/>
        <w:tabs>
          <w:tab w:val="left" w:pos="0"/>
          <w:tab w:val="clear" w:pos="424"/>
        </w:tabs>
        <w:rPr>
          <w:rFonts w:ascii="宋体" w:hAnsi="宋体" w:cs="宋体"/>
          <w:color w:val="000000" w:themeColor="text1"/>
          <w14:textFill>
            <w14:solidFill>
              <w14:schemeClr w14:val="tx1"/>
            </w14:solidFill>
          </w14:textFill>
        </w:rPr>
      </w:pPr>
      <w:bookmarkStart w:id="396" w:name="_Toc1332614129"/>
      <w:bookmarkStart w:id="397" w:name="_Toc497090321"/>
      <w:bookmarkStart w:id="398" w:name="_Toc1273645775"/>
      <w:r>
        <w:rPr>
          <w:rFonts w:hint="eastAsia" w:ascii="宋体" w:hAnsi="宋体" w:cs="宋体"/>
          <w:color w:val="000000" w:themeColor="text1"/>
          <w14:textFill>
            <w14:solidFill>
              <w14:schemeClr w14:val="tx1"/>
            </w14:solidFill>
          </w14:textFill>
        </w:rPr>
        <w:t>会诊数据存储</w:t>
      </w:r>
      <w:bookmarkEnd w:id="396"/>
      <w:bookmarkEnd w:id="397"/>
      <w:bookmarkEnd w:id="398"/>
    </w:p>
    <w:p w14:paraId="24444BA8">
      <w:pPr>
        <w:pStyle w:val="140"/>
        <w:keepNext/>
      </w:pPr>
      <w:r>
        <w:rPr>
          <w:rFonts w:hint="eastAsia"/>
        </w:rPr>
        <w:t>具备病历服务器时间作为会诊单操作记录时间的唯一来源功能。</w:t>
      </w:r>
    </w:p>
    <w:p w14:paraId="6B173948">
      <w:pPr>
        <w:pStyle w:val="140"/>
        <w:keepNext/>
      </w:pPr>
      <w:r>
        <w:rPr>
          <w:rFonts w:hint="eastAsia"/>
        </w:rPr>
        <w:t>具备会诊单记录结构化存储功能。</w:t>
      </w:r>
    </w:p>
    <w:p w14:paraId="74FD6368">
      <w:pPr>
        <w:pStyle w:val="140"/>
        <w:keepNext/>
      </w:pPr>
      <w:r>
        <w:rPr>
          <w:rFonts w:hint="eastAsia"/>
        </w:rPr>
        <w:t>具备历史会诊完成数字化处理并可查询功能。</w:t>
      </w:r>
    </w:p>
    <w:p w14:paraId="37DB8E7C">
      <w:pPr>
        <w:pStyle w:val="140"/>
        <w:keepNext/>
      </w:pPr>
      <w:r>
        <w:rPr>
          <w:rFonts w:hint="eastAsia"/>
        </w:rPr>
        <w:t>会诊单保存时间符合《电子病历应用管理规范》存储要求。</w:t>
      </w:r>
    </w:p>
    <w:p w14:paraId="7CF5EEB4">
      <w:pPr>
        <w:pStyle w:val="6"/>
        <w:keepLines w:val="0"/>
        <w:tabs>
          <w:tab w:val="left" w:pos="0"/>
          <w:tab w:val="clear" w:pos="424"/>
        </w:tabs>
        <w:rPr>
          <w:rFonts w:ascii="宋体" w:hAnsi="宋体" w:cs="宋体"/>
          <w:color w:val="000000" w:themeColor="text1"/>
          <w14:textFill>
            <w14:solidFill>
              <w14:schemeClr w14:val="tx1"/>
            </w14:solidFill>
          </w14:textFill>
        </w:rPr>
      </w:pPr>
      <w:bookmarkStart w:id="399" w:name="_Toc762408997"/>
      <w:bookmarkStart w:id="400" w:name="_Toc536207993"/>
      <w:bookmarkStart w:id="401" w:name="_Toc37717350"/>
      <w:r>
        <w:rPr>
          <w:rFonts w:hint="eastAsia" w:ascii="宋体" w:hAnsi="宋体" w:cs="宋体"/>
          <w:color w:val="000000" w:themeColor="text1"/>
          <w14:textFill>
            <w14:solidFill>
              <w14:schemeClr w14:val="tx1"/>
            </w14:solidFill>
          </w14:textFill>
        </w:rPr>
        <w:t>急诊会诊签到</w:t>
      </w:r>
      <w:bookmarkEnd w:id="399"/>
      <w:bookmarkEnd w:id="400"/>
      <w:bookmarkEnd w:id="401"/>
    </w:p>
    <w:p w14:paraId="01D3706C">
      <w:pPr>
        <w:pStyle w:val="140"/>
        <w:keepNext/>
      </w:pPr>
      <w:r>
        <w:rPr>
          <w:rFonts w:hint="eastAsia"/>
        </w:rPr>
        <w:t>具备接收会诊的人员的签到功能。</w:t>
      </w:r>
    </w:p>
    <w:p w14:paraId="278C8A9F">
      <w:pPr>
        <w:pStyle w:val="140"/>
        <w:keepNext/>
      </w:pPr>
      <w:r>
        <w:rPr>
          <w:rFonts w:hint="eastAsia"/>
        </w:rPr>
        <w:t>具备特邀专家的签到功能。</w:t>
      </w:r>
    </w:p>
    <w:p w14:paraId="55AEAFC2">
      <w:pPr>
        <w:pStyle w:val="6"/>
        <w:keepLines w:val="0"/>
        <w:tabs>
          <w:tab w:val="left" w:pos="0"/>
          <w:tab w:val="clear" w:pos="424"/>
        </w:tabs>
        <w:rPr>
          <w:rFonts w:ascii="宋体" w:hAnsi="宋体" w:cs="宋体"/>
          <w:color w:val="000000" w:themeColor="text1"/>
          <w14:textFill>
            <w14:solidFill>
              <w14:schemeClr w14:val="tx1"/>
            </w14:solidFill>
          </w14:textFill>
        </w:rPr>
      </w:pPr>
      <w:bookmarkStart w:id="402" w:name="_Toc331011378"/>
      <w:bookmarkStart w:id="403" w:name="_Toc2107008537"/>
      <w:bookmarkStart w:id="404" w:name="_Toc1993448034"/>
      <w:r>
        <w:rPr>
          <w:rFonts w:hint="eastAsia" w:ascii="宋体" w:hAnsi="宋体" w:cs="宋体"/>
          <w:color w:val="000000" w:themeColor="text1"/>
          <w14:textFill>
            <w14:solidFill>
              <w14:schemeClr w14:val="tx1"/>
            </w14:solidFill>
          </w14:textFill>
        </w:rPr>
        <w:t>急诊会诊提醒</w:t>
      </w:r>
      <w:bookmarkEnd w:id="402"/>
      <w:bookmarkEnd w:id="403"/>
      <w:bookmarkEnd w:id="404"/>
    </w:p>
    <w:p w14:paraId="29998696">
      <w:pPr>
        <w:pStyle w:val="140"/>
        <w:keepNext/>
      </w:pPr>
      <w:r>
        <w:rPr>
          <w:rFonts w:hint="eastAsia"/>
        </w:rPr>
        <w:t>具备系统站内会诊消息弹框提醒功能，提醒会诊下一步待办。</w:t>
      </w:r>
    </w:p>
    <w:p w14:paraId="01CCEB8F">
      <w:pPr>
        <w:pStyle w:val="140"/>
        <w:keepNext/>
      </w:pPr>
      <w:r>
        <w:rPr>
          <w:rFonts w:hint="eastAsia"/>
        </w:rPr>
        <w:t>具备查看会诊状态视图功能。</w:t>
      </w:r>
    </w:p>
    <w:p w14:paraId="2D756FDE">
      <w:pPr>
        <w:pStyle w:val="140"/>
        <w:keepNext/>
      </w:pPr>
      <w:r>
        <w:rPr>
          <w:rFonts w:hint="eastAsia"/>
        </w:rPr>
        <w:t>具备待审核提醒功能。</w:t>
      </w:r>
    </w:p>
    <w:p w14:paraId="0D5163DB">
      <w:pPr>
        <w:pStyle w:val="140"/>
        <w:keepNext/>
      </w:pPr>
      <w:r>
        <w:rPr>
          <w:rFonts w:hint="eastAsia"/>
        </w:rPr>
        <w:t>支持对接短信、钉钉等第三方平台，实现会诊消息推送提醒功能。</w:t>
      </w:r>
    </w:p>
    <w:p w14:paraId="067088A0">
      <w:pPr>
        <w:pStyle w:val="140"/>
        <w:keepNext/>
      </w:pPr>
      <w:r>
        <w:t>具备按照当前登录人的维度，展示当前登录人关于会诊的所有</w:t>
      </w:r>
      <w:r>
        <w:rPr>
          <w:rFonts w:hint="eastAsia"/>
        </w:rPr>
        <w:t>待</w:t>
      </w:r>
      <w:r>
        <w:t>办事项</w:t>
      </w:r>
      <w:r>
        <w:rPr>
          <w:rFonts w:hint="eastAsia"/>
        </w:rPr>
        <w:t>功能</w:t>
      </w:r>
      <w:r>
        <w:t>。</w:t>
      </w:r>
    </w:p>
    <w:p w14:paraId="26362137">
      <w:pPr>
        <w:pStyle w:val="140"/>
        <w:keepNext/>
      </w:pPr>
      <w:r>
        <w:t>具备按照不同的角色展示不同的</w:t>
      </w:r>
      <w:r>
        <w:rPr>
          <w:rFonts w:hint="eastAsia"/>
        </w:rPr>
        <w:t>待</w:t>
      </w:r>
      <w:r>
        <w:t>办事项</w:t>
      </w:r>
      <w:r>
        <w:rPr>
          <w:rFonts w:hint="eastAsia"/>
        </w:rPr>
        <w:t>功能</w:t>
      </w:r>
      <w:r>
        <w:t>。</w:t>
      </w:r>
    </w:p>
    <w:p w14:paraId="05A51293">
      <w:pPr>
        <w:pStyle w:val="6"/>
        <w:keepLines w:val="0"/>
        <w:tabs>
          <w:tab w:val="left" w:pos="0"/>
          <w:tab w:val="clear" w:pos="424"/>
        </w:tabs>
        <w:rPr>
          <w:rFonts w:ascii="宋体" w:hAnsi="宋体" w:cs="宋体"/>
          <w:color w:val="000000" w:themeColor="text1"/>
          <w14:textFill>
            <w14:solidFill>
              <w14:schemeClr w14:val="tx1"/>
            </w14:solidFill>
          </w14:textFill>
        </w:rPr>
      </w:pPr>
      <w:bookmarkStart w:id="405" w:name="_Toc1145170035"/>
      <w:bookmarkStart w:id="406" w:name="_Toc2140015077"/>
      <w:bookmarkStart w:id="407" w:name="_Toc1046632704"/>
      <w:r>
        <w:rPr>
          <w:rFonts w:hint="eastAsia" w:ascii="宋体" w:hAnsi="宋体" w:cs="宋体"/>
          <w:color w:val="000000" w:themeColor="text1"/>
          <w14:textFill>
            <w14:solidFill>
              <w14:schemeClr w14:val="tx1"/>
            </w14:solidFill>
          </w14:textFill>
        </w:rPr>
        <w:t>急诊会诊答复</w:t>
      </w:r>
      <w:bookmarkEnd w:id="405"/>
      <w:bookmarkEnd w:id="406"/>
      <w:bookmarkEnd w:id="407"/>
    </w:p>
    <w:p w14:paraId="28C651D8">
      <w:pPr>
        <w:pStyle w:val="140"/>
        <w:keepNext/>
      </w:pPr>
      <w:r>
        <w:rPr>
          <w:rFonts w:hint="eastAsia"/>
        </w:rPr>
        <w:t>具备会诊接收功能。</w:t>
      </w:r>
    </w:p>
    <w:p w14:paraId="5B3E8709">
      <w:pPr>
        <w:pStyle w:val="140"/>
        <w:keepNext/>
      </w:pPr>
      <w:r>
        <w:rPr>
          <w:rFonts w:hint="eastAsia"/>
        </w:rPr>
        <w:t>具备撤销会诊接收的功能。</w:t>
      </w:r>
    </w:p>
    <w:p w14:paraId="08CF4D9F">
      <w:pPr>
        <w:pStyle w:val="140"/>
        <w:keepNext/>
      </w:pPr>
      <w:r>
        <w:rPr>
          <w:rFonts w:hint="eastAsia"/>
        </w:rPr>
        <w:t>具备接收后自动授权查看患者诊疗资料功能。</w:t>
      </w:r>
    </w:p>
    <w:p w14:paraId="13E18F14">
      <w:pPr>
        <w:pStyle w:val="140"/>
        <w:keepNext/>
      </w:pPr>
      <w:r>
        <w:rPr>
          <w:rFonts w:hint="eastAsia"/>
        </w:rPr>
        <w:t>具备会诊指派给本科室的其他有权限的人员功能。</w:t>
      </w:r>
    </w:p>
    <w:p w14:paraId="4F3A9C3A">
      <w:pPr>
        <w:pStyle w:val="140"/>
        <w:keepNext/>
      </w:pPr>
      <w:r>
        <w:rPr>
          <w:rFonts w:hint="eastAsia"/>
        </w:rPr>
        <w:t>具备会诊答复意见暂存功能。</w:t>
      </w:r>
    </w:p>
    <w:p w14:paraId="16882C1F">
      <w:pPr>
        <w:pStyle w:val="140"/>
        <w:keepNext/>
      </w:pPr>
      <w:r>
        <w:rPr>
          <w:rFonts w:hint="eastAsia"/>
        </w:rPr>
        <w:t>具备提交会诊答复意见功能。</w:t>
      </w:r>
    </w:p>
    <w:p w14:paraId="01116CF2">
      <w:pPr>
        <w:pStyle w:val="140"/>
        <w:keepNext/>
      </w:pPr>
      <w:r>
        <w:rPr>
          <w:rFonts w:hint="eastAsia"/>
        </w:rPr>
        <w:t>具备补充会诊答复意见功能。</w:t>
      </w:r>
    </w:p>
    <w:p w14:paraId="148D1E90">
      <w:pPr>
        <w:pStyle w:val="140"/>
        <w:keepNext/>
      </w:pPr>
      <w:r>
        <w:rPr>
          <w:rFonts w:hint="eastAsia"/>
        </w:rPr>
        <w:t>具备会诊计费功能。</w:t>
      </w:r>
    </w:p>
    <w:p w14:paraId="04DA38F5">
      <w:pPr>
        <w:pStyle w:val="140"/>
        <w:keepNext/>
      </w:pPr>
      <w:r>
        <w:rPr>
          <w:rFonts w:hint="eastAsia"/>
        </w:rPr>
        <w:t>具备上传附件功能。</w:t>
      </w:r>
    </w:p>
    <w:p w14:paraId="42C7C849">
      <w:pPr>
        <w:pStyle w:val="6"/>
        <w:keepLines w:val="0"/>
        <w:tabs>
          <w:tab w:val="left" w:pos="0"/>
          <w:tab w:val="clear" w:pos="424"/>
        </w:tabs>
        <w:rPr>
          <w:rFonts w:ascii="宋体" w:hAnsi="宋体" w:cs="宋体"/>
          <w:color w:val="000000" w:themeColor="text1"/>
          <w14:textFill>
            <w14:solidFill>
              <w14:schemeClr w14:val="tx1"/>
            </w14:solidFill>
          </w14:textFill>
        </w:rPr>
      </w:pPr>
      <w:bookmarkStart w:id="408" w:name="_Toc461444533"/>
      <w:bookmarkStart w:id="409" w:name="_Toc783520651"/>
      <w:bookmarkStart w:id="410" w:name="_Toc513176335"/>
      <w:r>
        <w:rPr>
          <w:rFonts w:hint="eastAsia" w:ascii="宋体" w:hAnsi="宋体" w:cs="宋体"/>
          <w:color w:val="000000" w:themeColor="text1"/>
          <w14:textFill>
            <w14:solidFill>
              <w14:schemeClr w14:val="tx1"/>
            </w14:solidFill>
          </w14:textFill>
        </w:rPr>
        <w:t>急诊会诊查询统计</w:t>
      </w:r>
      <w:bookmarkEnd w:id="408"/>
      <w:bookmarkEnd w:id="409"/>
      <w:bookmarkEnd w:id="410"/>
    </w:p>
    <w:p w14:paraId="055B8056">
      <w:pPr>
        <w:pStyle w:val="140"/>
        <w:keepNext/>
      </w:pPr>
      <w:r>
        <w:rPr>
          <w:rFonts w:hint="eastAsia"/>
        </w:rPr>
        <w:t>具备按科室统计工作量功能。</w:t>
      </w:r>
    </w:p>
    <w:p w14:paraId="22571CF0">
      <w:pPr>
        <w:pStyle w:val="140"/>
        <w:keepNext/>
      </w:pPr>
      <w:r>
        <w:rPr>
          <w:rFonts w:hint="eastAsia"/>
        </w:rPr>
        <w:t>具备按人员统计工作量功能。</w:t>
      </w:r>
    </w:p>
    <w:p w14:paraId="02FDF7C9">
      <w:pPr>
        <w:pStyle w:val="140"/>
        <w:keepNext/>
      </w:pPr>
      <w:r>
        <w:rPr>
          <w:rFonts w:hint="eastAsia"/>
        </w:rPr>
        <w:t>具备统计会诊记录完成情况功能。</w:t>
      </w:r>
    </w:p>
    <w:p w14:paraId="64179044">
      <w:pPr>
        <w:pStyle w:val="140"/>
        <w:keepNext/>
      </w:pPr>
      <w:r>
        <w:rPr>
          <w:rFonts w:hint="eastAsia"/>
        </w:rPr>
        <w:t>具备统计会诊质量评估情况功能。</w:t>
      </w:r>
    </w:p>
    <w:p w14:paraId="77066E06">
      <w:pPr>
        <w:pStyle w:val="140"/>
        <w:keepNext/>
      </w:pPr>
      <w:r>
        <w:rPr>
          <w:rFonts w:hint="eastAsia"/>
        </w:rPr>
        <w:t>具备统计节假日会诊情况功能。</w:t>
      </w:r>
    </w:p>
    <w:p w14:paraId="4CB7CD8C">
      <w:pPr>
        <w:pStyle w:val="140"/>
        <w:keepNext/>
      </w:pPr>
      <w:r>
        <w:rPr>
          <w:rFonts w:hint="eastAsia"/>
        </w:rPr>
        <w:t>具备查询会诊签到信息功能。</w:t>
      </w:r>
    </w:p>
    <w:p w14:paraId="425546F4">
      <w:pPr>
        <w:pStyle w:val="140"/>
        <w:keepNext/>
      </w:pPr>
      <w:r>
        <w:rPr>
          <w:rFonts w:hint="eastAsia"/>
        </w:rPr>
        <w:t>具备按会诊状态展示会诊信息功能。</w:t>
      </w:r>
    </w:p>
    <w:p w14:paraId="5C8FE956">
      <w:pPr>
        <w:pStyle w:val="140"/>
        <w:keepNext/>
      </w:pPr>
      <w:r>
        <w:rPr>
          <w:rFonts w:hint="eastAsia"/>
        </w:rPr>
        <w:t>具备按照会诊状态展示本人的会诊申请记录功能。</w:t>
      </w:r>
    </w:p>
    <w:p w14:paraId="17F77B43">
      <w:pPr>
        <w:pStyle w:val="140"/>
        <w:keepNext/>
      </w:pPr>
      <w:r>
        <w:rPr>
          <w:rFonts w:hint="eastAsia"/>
        </w:rPr>
        <w:t>具备按照会诊状态展示本科室的会诊申请记录功能。</w:t>
      </w:r>
    </w:p>
    <w:p w14:paraId="0C4065DA">
      <w:pPr>
        <w:pStyle w:val="140"/>
        <w:keepNext/>
      </w:pPr>
      <w:r>
        <w:rPr>
          <w:rFonts w:hint="eastAsia"/>
        </w:rPr>
        <w:t>具备按照会诊状态展示本人历史的会诊申请记录功能。</w:t>
      </w:r>
    </w:p>
    <w:p w14:paraId="384AE4DB">
      <w:pPr>
        <w:pStyle w:val="140"/>
        <w:keepNext/>
      </w:pPr>
      <w:r>
        <w:rPr>
          <w:rFonts w:hint="eastAsia"/>
        </w:rPr>
        <w:t>需支持会诊互评功能。</w:t>
      </w:r>
    </w:p>
    <w:p w14:paraId="28920877">
      <w:pPr>
        <w:pStyle w:val="6"/>
        <w:keepLines w:val="0"/>
        <w:tabs>
          <w:tab w:val="left" w:pos="0"/>
          <w:tab w:val="clear" w:pos="424"/>
        </w:tabs>
        <w:rPr>
          <w:rFonts w:ascii="宋体" w:hAnsi="宋体" w:cs="宋体"/>
          <w:color w:val="000000" w:themeColor="text1"/>
          <w14:textFill>
            <w14:solidFill>
              <w14:schemeClr w14:val="tx1"/>
            </w14:solidFill>
          </w14:textFill>
        </w:rPr>
      </w:pPr>
      <w:bookmarkStart w:id="411" w:name="_Toc1507401614"/>
      <w:bookmarkStart w:id="412" w:name="_Toc499207077"/>
      <w:bookmarkStart w:id="413" w:name="_Toc1974635621"/>
      <w:bookmarkStart w:id="414" w:name="heading_54"/>
      <w:r>
        <w:rPr>
          <w:rFonts w:hint="eastAsia" w:ascii="宋体" w:hAnsi="宋体" w:cs="宋体"/>
          <w:color w:val="000000" w:themeColor="text1"/>
          <w14:textFill>
            <w14:solidFill>
              <w14:schemeClr w14:val="tx1"/>
            </w14:solidFill>
          </w14:textFill>
        </w:rPr>
        <w:t>急诊护理会诊管理</w:t>
      </w:r>
      <w:bookmarkEnd w:id="411"/>
      <w:bookmarkEnd w:id="412"/>
      <w:bookmarkEnd w:id="413"/>
      <w:bookmarkEnd w:id="414"/>
    </w:p>
    <w:p w14:paraId="6D0BFF14">
      <w:pPr>
        <w:pStyle w:val="140"/>
        <w:keepNext/>
        <w:rPr>
          <w:lang w:eastAsia="zh"/>
        </w:rPr>
      </w:pPr>
      <w:r>
        <w:rPr>
          <w:rFonts w:hint="eastAsia"/>
        </w:rPr>
        <w:t>需支持患者护理会诊全流程</w:t>
      </w:r>
      <w:r>
        <w:rPr>
          <w:rFonts w:hint="eastAsia"/>
          <w:lang w:eastAsia="zh"/>
        </w:rPr>
        <w:t>管理；</w:t>
      </w:r>
    </w:p>
    <w:p w14:paraId="2C2740B9">
      <w:pPr>
        <w:pStyle w:val="140"/>
        <w:keepNext/>
        <w:rPr>
          <w:lang w:eastAsia="zh"/>
        </w:rPr>
      </w:pPr>
      <w:r>
        <w:rPr>
          <w:rFonts w:hint="eastAsia"/>
        </w:rPr>
        <w:t>需支持从会诊申请到会诊意见填写到会诊评价，完成会诊闭环管理</w:t>
      </w:r>
      <w:r>
        <w:rPr>
          <w:rFonts w:hint="eastAsia"/>
          <w:lang w:eastAsia="zh"/>
        </w:rPr>
        <w:t>；</w:t>
      </w:r>
    </w:p>
    <w:p w14:paraId="7648CB6F">
      <w:pPr>
        <w:pStyle w:val="140"/>
        <w:keepNext/>
        <w:rPr>
          <w:lang w:eastAsia="zh"/>
        </w:rPr>
      </w:pPr>
      <w:r>
        <w:rPr>
          <w:rFonts w:hint="eastAsia"/>
        </w:rPr>
        <w:t>需支持多护理专科小组会诊申请</w:t>
      </w:r>
      <w:r>
        <w:rPr>
          <w:rFonts w:hint="eastAsia"/>
          <w:lang w:eastAsia="zh"/>
        </w:rPr>
        <w:t>，</w:t>
      </w:r>
      <w:r>
        <w:rPr>
          <w:rFonts w:hint="eastAsia"/>
        </w:rPr>
        <w:t>支持</w:t>
      </w:r>
      <w:r>
        <w:rPr>
          <w:rFonts w:hint="eastAsia"/>
          <w:lang w:eastAsia="zh"/>
        </w:rPr>
        <w:t>普通会诊</w:t>
      </w:r>
      <w:r>
        <w:rPr>
          <w:rFonts w:hint="eastAsia"/>
        </w:rPr>
        <w:t>、急会诊申请</w:t>
      </w:r>
      <w:r>
        <w:rPr>
          <w:rFonts w:hint="eastAsia"/>
          <w:lang w:eastAsia="zh"/>
        </w:rPr>
        <w:t>；</w:t>
      </w:r>
    </w:p>
    <w:p w14:paraId="131FD278">
      <w:pPr>
        <w:pStyle w:val="140"/>
        <w:keepNext/>
      </w:pPr>
      <w:r>
        <w:rPr>
          <w:rFonts w:hint="eastAsia"/>
        </w:rPr>
        <w:t>需支持病区所有发出会诊和接收会诊的患者查看。</w:t>
      </w:r>
    </w:p>
    <w:p w14:paraId="15701460">
      <w:pPr>
        <w:pStyle w:val="140"/>
        <w:keepNext/>
        <w:rPr>
          <w:lang w:eastAsia="zh"/>
        </w:rPr>
      </w:pPr>
      <w:r>
        <w:rPr>
          <w:rFonts w:hint="eastAsia"/>
        </w:rPr>
        <w:t>需支持科室会诊、专科会诊申请</w:t>
      </w:r>
      <w:r>
        <w:rPr>
          <w:rFonts w:hint="eastAsia"/>
          <w:lang w:eastAsia="zh"/>
        </w:rPr>
        <w:t>；</w:t>
      </w:r>
    </w:p>
    <w:p w14:paraId="40187054">
      <w:pPr>
        <w:pStyle w:val="140"/>
        <w:keepNext/>
      </w:pPr>
      <w:r>
        <w:rPr>
          <w:rFonts w:hint="eastAsia"/>
        </w:rPr>
        <w:t>需支持填写</w:t>
      </w:r>
      <w:r>
        <w:rPr>
          <w:rFonts w:hint="eastAsia"/>
          <w:lang w:eastAsia="zh"/>
        </w:rPr>
        <w:t>包括不限于：</w:t>
      </w:r>
      <w:r>
        <w:rPr>
          <w:rFonts w:hint="eastAsia"/>
        </w:rPr>
        <w:t>患者病情摘要，现有护理措施，会诊目的，选择接收科室、接收人</w:t>
      </w:r>
      <w:r>
        <w:rPr>
          <w:rFonts w:hint="eastAsia"/>
          <w:lang w:eastAsia="zh"/>
        </w:rPr>
        <w:t>等；</w:t>
      </w:r>
    </w:p>
    <w:p w14:paraId="74648296">
      <w:pPr>
        <w:pStyle w:val="140"/>
        <w:keepNext/>
        <w:rPr>
          <w:lang w:eastAsia="zh"/>
        </w:rPr>
      </w:pPr>
      <w:r>
        <w:rPr>
          <w:rFonts w:hint="eastAsia"/>
          <w:lang w:eastAsia="zh"/>
        </w:rPr>
        <w:t>需支持</w:t>
      </w:r>
      <w:r>
        <w:rPr>
          <w:rFonts w:hint="eastAsia"/>
        </w:rPr>
        <w:t>在填写护理措施时，需支持引用体征和护理记录内容，减少重复书写</w:t>
      </w:r>
      <w:r>
        <w:rPr>
          <w:rFonts w:hint="eastAsia"/>
          <w:lang w:eastAsia="zh"/>
        </w:rPr>
        <w:t>；</w:t>
      </w:r>
    </w:p>
    <w:p w14:paraId="6FDBF808">
      <w:pPr>
        <w:pStyle w:val="140"/>
        <w:keepNext/>
      </w:pPr>
      <w:r>
        <w:rPr>
          <w:rFonts w:hint="eastAsia"/>
        </w:rPr>
        <w:t>需支持会诊申请提交后受邀会诊科室可看到申请内容。</w:t>
      </w:r>
    </w:p>
    <w:p w14:paraId="54BEB210">
      <w:pPr>
        <w:pStyle w:val="140"/>
        <w:keepNext/>
        <w:rPr>
          <w:lang w:eastAsia="zh"/>
        </w:rPr>
      </w:pPr>
      <w:r>
        <w:rPr>
          <w:rFonts w:hint="eastAsia"/>
        </w:rPr>
        <w:t>需支持受邀会诊科室对患者进行会诊意见填写</w:t>
      </w:r>
      <w:r>
        <w:rPr>
          <w:rFonts w:hint="eastAsia"/>
          <w:lang w:eastAsia="zh"/>
        </w:rPr>
        <w:t>；</w:t>
      </w:r>
    </w:p>
    <w:p w14:paraId="48CD705E">
      <w:pPr>
        <w:pStyle w:val="140"/>
        <w:keepNext/>
      </w:pPr>
      <w:r>
        <w:rPr>
          <w:rFonts w:hint="eastAsia"/>
        </w:rPr>
        <w:t>需支持会诊意见提交后申请会诊科室可查看会诊意见。</w:t>
      </w:r>
    </w:p>
    <w:p w14:paraId="227191C8">
      <w:pPr>
        <w:pStyle w:val="140"/>
        <w:keepNext/>
        <w:rPr>
          <w:lang w:eastAsia="zh"/>
        </w:rPr>
      </w:pPr>
      <w:r>
        <w:rPr>
          <w:rFonts w:hint="eastAsia"/>
        </w:rPr>
        <w:t>需支持对患者会诊意见执行后的效果进行评价</w:t>
      </w:r>
      <w:r>
        <w:rPr>
          <w:rFonts w:hint="eastAsia"/>
          <w:lang w:eastAsia="zh"/>
        </w:rPr>
        <w:t>；</w:t>
      </w:r>
    </w:p>
    <w:p w14:paraId="577D0898">
      <w:pPr>
        <w:pStyle w:val="140"/>
        <w:keepNext/>
      </w:pPr>
      <w:r>
        <w:rPr>
          <w:rFonts w:hint="eastAsia"/>
        </w:rPr>
        <w:t>需支持评价提交后，会诊结束不可修改。</w:t>
      </w:r>
    </w:p>
    <w:p w14:paraId="31C0B698">
      <w:pPr>
        <w:pStyle w:val="140"/>
        <w:keepNext/>
        <w:rPr>
          <w:lang w:eastAsia="zh"/>
        </w:rPr>
      </w:pPr>
      <w:r>
        <w:rPr>
          <w:rFonts w:hint="eastAsia"/>
        </w:rPr>
        <w:t>需支持对科室提出会诊申请和接收会诊申请的患者进行查看</w:t>
      </w:r>
      <w:r>
        <w:rPr>
          <w:rFonts w:hint="eastAsia"/>
          <w:lang w:eastAsia="zh"/>
        </w:rPr>
        <w:t>；</w:t>
      </w:r>
    </w:p>
    <w:p w14:paraId="59489539">
      <w:pPr>
        <w:pStyle w:val="140"/>
        <w:keepNext/>
        <w:rPr>
          <w:lang w:eastAsia="zh"/>
        </w:rPr>
      </w:pPr>
      <w:r>
        <w:rPr>
          <w:rFonts w:hint="eastAsia"/>
        </w:rPr>
        <w:t>对于提出会诊申请</w:t>
      </w:r>
      <w:r>
        <w:rPr>
          <w:rFonts w:hint="eastAsia"/>
          <w:lang w:eastAsia="zh"/>
        </w:rPr>
        <w:t>，需实现如下：</w:t>
      </w:r>
    </w:p>
    <w:p w14:paraId="075826C5">
      <w:pPr>
        <w:pStyle w:val="140"/>
        <w:keepNext/>
        <w:rPr>
          <w:lang w:eastAsia="zh"/>
        </w:rPr>
      </w:pPr>
      <w:r>
        <w:rPr>
          <w:rFonts w:hint="eastAsia"/>
        </w:rPr>
        <w:t>需支持显示科室申请会诊患者列表，包括</w:t>
      </w:r>
      <w:r>
        <w:rPr>
          <w:rFonts w:hint="eastAsia"/>
          <w:lang w:eastAsia="zh"/>
        </w:rPr>
        <w:t>不限于</w:t>
      </w:r>
      <w:r>
        <w:rPr>
          <w:rFonts w:hint="eastAsia"/>
        </w:rPr>
        <w:t>：会诊患者、号、会诊类型、申请人、接收科室、接收人、会诊意见、申请会诊时间、状态、操作</w:t>
      </w:r>
      <w:r>
        <w:rPr>
          <w:rFonts w:hint="eastAsia"/>
          <w:lang w:eastAsia="zh"/>
        </w:rPr>
        <w:t>等；</w:t>
      </w:r>
    </w:p>
    <w:p w14:paraId="5807B60B">
      <w:pPr>
        <w:pStyle w:val="140"/>
        <w:keepNext/>
        <w:rPr>
          <w:lang w:eastAsia="zh"/>
        </w:rPr>
      </w:pPr>
      <w:r>
        <w:rPr>
          <w:rFonts w:hint="eastAsia"/>
        </w:rPr>
        <w:t>需支持按照会诊状态对会诊患者进行过滤，状态包括</w:t>
      </w:r>
      <w:r>
        <w:rPr>
          <w:rFonts w:hint="eastAsia"/>
          <w:lang w:eastAsia="zh"/>
        </w:rPr>
        <w:t>不限于</w:t>
      </w:r>
      <w:r>
        <w:rPr>
          <w:rFonts w:hint="eastAsia"/>
        </w:rPr>
        <w:t>：全部、已完成、未完成</w:t>
      </w:r>
      <w:r>
        <w:rPr>
          <w:rFonts w:hint="eastAsia"/>
          <w:lang w:eastAsia="zh"/>
        </w:rPr>
        <w:t>；</w:t>
      </w:r>
    </w:p>
    <w:p w14:paraId="129AA4AD">
      <w:pPr>
        <w:pStyle w:val="140"/>
        <w:keepNext/>
      </w:pPr>
      <w:r>
        <w:rPr>
          <w:rFonts w:hint="eastAsia"/>
        </w:rPr>
        <w:t>需支持按照会诊类型进行患者筛选，会诊类型包括：平、急。</w:t>
      </w:r>
    </w:p>
    <w:p w14:paraId="7F517A88">
      <w:pPr>
        <w:pStyle w:val="140"/>
        <w:keepNext/>
        <w:rPr>
          <w:lang w:eastAsia="zh"/>
        </w:rPr>
      </w:pPr>
      <w:r>
        <w:rPr>
          <w:rFonts w:hint="eastAsia"/>
        </w:rPr>
        <w:t>需支持按照申请时间范围进行患者筛选</w:t>
      </w:r>
      <w:r>
        <w:rPr>
          <w:rFonts w:hint="eastAsia"/>
          <w:lang w:eastAsia="zh"/>
        </w:rPr>
        <w:t>；</w:t>
      </w:r>
    </w:p>
    <w:p w14:paraId="3F742FC0">
      <w:pPr>
        <w:pStyle w:val="140"/>
        <w:keepNext/>
        <w:rPr>
          <w:lang w:eastAsia="zh"/>
        </w:rPr>
      </w:pPr>
      <w:r>
        <w:rPr>
          <w:rFonts w:hint="eastAsia"/>
        </w:rPr>
        <w:t>需支持精准定位患者，</w:t>
      </w:r>
      <w:r>
        <w:rPr>
          <w:rFonts w:hint="eastAsia"/>
          <w:lang w:eastAsia="zh"/>
        </w:rPr>
        <w:t>如：</w:t>
      </w:r>
      <w:r>
        <w:rPr>
          <w:rFonts w:hint="eastAsia"/>
        </w:rPr>
        <w:t>通过病历号、床号、患者姓名</w:t>
      </w:r>
      <w:r>
        <w:rPr>
          <w:rFonts w:hint="eastAsia"/>
          <w:lang w:eastAsia="zh"/>
        </w:rPr>
        <w:t>等；</w:t>
      </w:r>
    </w:p>
    <w:p w14:paraId="2BAB8705">
      <w:pPr>
        <w:pStyle w:val="140"/>
        <w:keepNext/>
        <w:rPr>
          <w:lang w:eastAsia="zh"/>
        </w:rPr>
      </w:pPr>
      <w:r>
        <w:rPr>
          <w:rFonts w:hint="eastAsia"/>
        </w:rPr>
        <w:t>需支持对于已经提交会诊申请的患者，进行会诊记录单的查看</w:t>
      </w:r>
      <w:r>
        <w:rPr>
          <w:rFonts w:hint="eastAsia"/>
          <w:lang w:eastAsia="zh"/>
        </w:rPr>
        <w:t>；</w:t>
      </w:r>
    </w:p>
    <w:p w14:paraId="621778F2">
      <w:pPr>
        <w:pStyle w:val="140"/>
        <w:keepNext/>
        <w:rPr>
          <w:lang w:eastAsia="zh"/>
        </w:rPr>
      </w:pPr>
      <w:r>
        <w:rPr>
          <w:rFonts w:hint="eastAsia"/>
        </w:rPr>
        <w:t>需支持对于已经提交会诊意见的患者，进行会诊评价填写</w:t>
      </w:r>
      <w:r>
        <w:rPr>
          <w:rFonts w:hint="eastAsia"/>
          <w:lang w:eastAsia="zh"/>
        </w:rPr>
        <w:t>。</w:t>
      </w:r>
    </w:p>
    <w:p w14:paraId="08EF8796">
      <w:pPr>
        <w:pStyle w:val="140"/>
        <w:keepNext/>
      </w:pPr>
      <w:r>
        <w:rPr>
          <w:rFonts w:hint="eastAsia"/>
        </w:rPr>
        <w:t>对于接收会诊申请</w:t>
      </w:r>
      <w:r>
        <w:rPr>
          <w:rFonts w:hint="eastAsia"/>
          <w:lang w:eastAsia="zh"/>
        </w:rPr>
        <w:t>，需实现如下</w:t>
      </w:r>
      <w:r>
        <w:rPr>
          <w:rFonts w:hint="eastAsia"/>
        </w:rPr>
        <w:t>功能</w:t>
      </w:r>
      <w:r>
        <w:rPr>
          <w:rFonts w:hint="eastAsia"/>
          <w:lang w:eastAsia="zh"/>
        </w:rPr>
        <w:t>：</w:t>
      </w:r>
    </w:p>
    <w:p w14:paraId="76787F5C">
      <w:pPr>
        <w:pStyle w:val="140"/>
        <w:keepNext/>
      </w:pPr>
      <w:r>
        <w:rPr>
          <w:rFonts w:hint="eastAsia"/>
        </w:rPr>
        <w:t>需支持显示科室接收会诊患者列表，显示内容包括</w:t>
      </w:r>
      <w:r>
        <w:rPr>
          <w:rFonts w:hint="eastAsia"/>
          <w:lang w:eastAsia="zh"/>
        </w:rPr>
        <w:t>不限于</w:t>
      </w:r>
      <w:r>
        <w:rPr>
          <w:rFonts w:hint="eastAsia"/>
        </w:rPr>
        <w:t>：会诊患者、号、会诊类型、申请科室、申请人、接收科室、接收人、会诊意见、申请会诊时间、状态、操作</w:t>
      </w:r>
      <w:r>
        <w:rPr>
          <w:rFonts w:hint="eastAsia"/>
          <w:lang w:eastAsia="zh"/>
        </w:rPr>
        <w:t>等</w:t>
      </w:r>
      <w:r>
        <w:rPr>
          <w:rFonts w:hint="eastAsia"/>
        </w:rPr>
        <w:t>。</w:t>
      </w:r>
    </w:p>
    <w:p w14:paraId="5B772EF8">
      <w:pPr>
        <w:pStyle w:val="140"/>
        <w:keepNext/>
        <w:rPr>
          <w:lang w:eastAsia="zh"/>
        </w:rPr>
      </w:pPr>
      <w:r>
        <w:rPr>
          <w:rFonts w:hint="eastAsia"/>
        </w:rPr>
        <w:t>需支持按照会诊状态对会诊患者进行过滤，状态</w:t>
      </w:r>
      <w:r>
        <w:rPr>
          <w:rFonts w:hint="eastAsia"/>
          <w:lang w:eastAsia="zh"/>
        </w:rPr>
        <w:t>不限于</w:t>
      </w:r>
      <w:r>
        <w:rPr>
          <w:rFonts w:hint="eastAsia"/>
        </w:rPr>
        <w:t>：全部、已完成、未完成</w:t>
      </w:r>
      <w:r>
        <w:rPr>
          <w:rFonts w:hint="eastAsia"/>
          <w:lang w:eastAsia="zh"/>
        </w:rPr>
        <w:t>；</w:t>
      </w:r>
    </w:p>
    <w:p w14:paraId="1A7B5848">
      <w:pPr>
        <w:pStyle w:val="140"/>
        <w:keepNext/>
      </w:pPr>
      <w:r>
        <w:rPr>
          <w:rFonts w:hint="eastAsia"/>
        </w:rPr>
        <w:t>需支持按照会诊类型进行患者筛选，会诊类型包括：平、急。</w:t>
      </w:r>
    </w:p>
    <w:p w14:paraId="469E71A6">
      <w:pPr>
        <w:pStyle w:val="140"/>
        <w:keepNext/>
        <w:rPr>
          <w:lang w:eastAsia="zh"/>
        </w:rPr>
      </w:pPr>
      <w:r>
        <w:rPr>
          <w:rFonts w:hint="eastAsia"/>
        </w:rPr>
        <w:t>需支持按照申请时间范围进行患者筛选</w:t>
      </w:r>
      <w:r>
        <w:rPr>
          <w:rFonts w:hint="eastAsia"/>
          <w:lang w:eastAsia="zh"/>
        </w:rPr>
        <w:t>；</w:t>
      </w:r>
    </w:p>
    <w:p w14:paraId="2B27F2D2">
      <w:pPr>
        <w:pStyle w:val="140"/>
        <w:keepNext/>
      </w:pPr>
      <w:r>
        <w:rPr>
          <w:rFonts w:hint="eastAsia"/>
        </w:rPr>
        <w:t>需支持精准定位患者，</w:t>
      </w:r>
      <w:r>
        <w:rPr>
          <w:rFonts w:hint="eastAsia"/>
          <w:lang w:eastAsia="zh"/>
        </w:rPr>
        <w:t>如：</w:t>
      </w:r>
      <w:r>
        <w:rPr>
          <w:rFonts w:hint="eastAsia"/>
        </w:rPr>
        <w:t>通过病历号、床号、患者姓名</w:t>
      </w:r>
      <w:r>
        <w:rPr>
          <w:rFonts w:hint="eastAsia"/>
          <w:lang w:eastAsia="zh"/>
        </w:rPr>
        <w:t>等；</w:t>
      </w:r>
    </w:p>
    <w:p w14:paraId="4A3DD59B">
      <w:pPr>
        <w:pStyle w:val="140"/>
        <w:keepNext/>
        <w:rPr>
          <w:lang w:eastAsia="zh"/>
        </w:rPr>
      </w:pPr>
      <w:r>
        <w:rPr>
          <w:rFonts w:hint="eastAsia"/>
        </w:rPr>
        <w:t>需支持对于已经提交会诊申请的患者，进行会诊意见填写</w:t>
      </w:r>
      <w:r>
        <w:rPr>
          <w:rFonts w:hint="eastAsia"/>
          <w:lang w:eastAsia="zh"/>
        </w:rPr>
        <w:t>；</w:t>
      </w:r>
    </w:p>
    <w:p w14:paraId="6500D8DA">
      <w:pPr>
        <w:pStyle w:val="140"/>
        <w:keepNext/>
      </w:pPr>
      <w:r>
        <w:rPr>
          <w:rFonts w:hint="eastAsia"/>
        </w:rPr>
        <w:t>需支持对于已经提交会诊意见的患者，进行会诊记录单的查看。</w:t>
      </w:r>
    </w:p>
    <w:p w14:paraId="0410D6B1">
      <w:pPr>
        <w:pStyle w:val="6"/>
        <w:ind w:left="147"/>
        <w:rPr>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MDT多学科功能</w:t>
      </w:r>
    </w:p>
    <w:p w14:paraId="363289B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通过搭建多学科（</w:t>
      </w:r>
      <w:r>
        <w:rPr>
          <w:rFonts w:ascii="宋体" w:hAnsi="宋体" w:cs="宋体"/>
          <w:color w:val="000000" w:themeColor="text1"/>
          <w:kern w:val="0"/>
          <w:sz w:val="24"/>
          <w:lang w:bidi="ar"/>
          <w14:textFill>
            <w14:solidFill>
              <w14:schemeClr w14:val="tx1"/>
            </w14:solidFill>
          </w14:textFill>
        </w:rPr>
        <w:t>MDT）协作平台来规范化、科学化管理和推进各项协作业务的开展，打破医生内外网、空间的困境，构建全新的协作场景，促进学科之间的交流协作，提高诊疗准确率、患者治愈率及生存率，提高整体医疗服务质量。随着业务的开展，不断积累有价值的经典病例，实现学科价值沉淀，未来还可以支撑学科教学、科研体系的建设，加快医院学科建设的进程，进一步提升医院的综合实力和影响力。</w:t>
      </w:r>
    </w:p>
    <w:p w14:paraId="11599BA5">
      <w:pPr>
        <w:pStyle w:val="7"/>
        <w:keepLines w:val="0"/>
        <w:widowControl/>
        <w:jc w:val="left"/>
        <w:rPr>
          <w:rFonts w:ascii="Calibri" w:hAnsi="Calibri"/>
          <w:color w:val="000000" w:themeColor="text1"/>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医疗数据聚合平台 </w:t>
      </w:r>
    </w:p>
    <w:p w14:paraId="53A533A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1）基于国家电子病历共享标准数据集的图形化采集配置功能； </w:t>
      </w:r>
    </w:p>
    <w:p w14:paraId="109BABD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2）具有图形化数据通用适配，采集配置功能； </w:t>
      </w:r>
    </w:p>
    <w:p w14:paraId="4A59A26A">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3）具有来自包括但不限于HIS、EMR、PACS、LIS等不同外部资源患者信息的标 准化采集、存储和交换； </w:t>
      </w:r>
    </w:p>
    <w:p w14:paraId="0E5B392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4）具有增量采集技术，减少系统资源消耗，采集配置具有设置增量字段； </w:t>
      </w:r>
    </w:p>
    <w:p w14:paraId="7C8357B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5）具有数据采集集中调度管理，保证数据的正确采集； </w:t>
      </w:r>
    </w:p>
    <w:p w14:paraId="6F5DDD1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6）具有按实际采集逻辑灵活调度采集过程； </w:t>
      </w:r>
    </w:p>
    <w:p w14:paraId="3D6B1A5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7）具有数据采集失败自动重采； </w:t>
      </w:r>
    </w:p>
    <w:p w14:paraId="37F63AB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8）具有漏数据自动检测补采； </w:t>
      </w:r>
    </w:p>
    <w:p w14:paraId="005AE43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9）具有手动补采数据；具有患者主索引计算；具有消息队列； </w:t>
      </w:r>
    </w:p>
    <w:p w14:paraId="773FD57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10）具有从RIS获取检查诊断报告； </w:t>
      </w:r>
    </w:p>
    <w:p w14:paraId="18B85DD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11）具有从PACS获取DICOM影像文件等，包括但不限于CT、MR、CR、DR、DSA、 数字乳腺、数字胃肠、超声等影像数据； </w:t>
      </w:r>
    </w:p>
    <w:p w14:paraId="1A84FF2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12）具有从超声、内镜等信息系统获取检查诊断报告、影像文件等； </w:t>
      </w:r>
    </w:p>
    <w:p w14:paraId="44632EF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13）具有对获取的患者影像类数据进行整合、存储； </w:t>
      </w:r>
    </w:p>
    <w:p w14:paraId="5A89BBB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14）具有服务器实时解析DICOM影像文件并转发给客户端调阅。</w:t>
      </w:r>
    </w:p>
    <w:p w14:paraId="4E128203">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患者数据对接 </w:t>
      </w:r>
    </w:p>
    <w:p w14:paraId="7EBED719">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具有对接患者数据，包括但不限于基本信息、住院医嘱</w:t>
      </w:r>
      <w:r>
        <w:rPr>
          <w:rFonts w:ascii="宋体" w:hAnsi="宋体" w:cs="宋体"/>
          <w:color w:val="000000" w:themeColor="text1"/>
          <w:kern w:val="0"/>
          <w:sz w:val="24"/>
          <w:lang w:bidi="ar"/>
          <w14:textFill>
            <w14:solidFill>
              <w14:schemeClr w14:val="tx1"/>
            </w14:solidFill>
          </w14:textFill>
        </w:rPr>
        <w:t>/门诊处方、生命体征、诊断信息、手术信息、麻醉信息、科室信息、医生信息、检验单、常规检验、细菌培养、抗生素检验、影像检查报告、影像图像、电子病历（入院记录、首次病程、病程记录、手术记录、麻醉记录、术前讨论、术前小结、术后首次病程、护理记录、转科记录、会诊记录、病历讨论记录、谈话记录、相关同意书）等。</w:t>
      </w:r>
    </w:p>
    <w:p w14:paraId="5B21D4B1">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患者管理 </w:t>
      </w:r>
    </w:p>
    <w:p w14:paraId="0201851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1）具有住院患者/门诊患者/出院患者搜索； </w:t>
      </w:r>
    </w:p>
    <w:p w14:paraId="1BB227F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2）具有患者收藏及管理; </w:t>
      </w:r>
    </w:p>
    <w:p w14:paraId="3F86A32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3）具有全院住院病人列表展现，具有按床号、入院时间排序；</w:t>
      </w:r>
    </w:p>
    <w:p w14:paraId="2ADFCAC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4）具有患者搜索功能，包含但不限于：当前住院病人、历史住院病人、门诊病人; </w:t>
      </w:r>
    </w:p>
    <w:p w14:paraId="36F3603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5）具有患者筛选功能，患者筛选功能包含但不限于：护理等级，性别，年龄 ，入院日期； </w:t>
      </w:r>
    </w:p>
    <w:p w14:paraId="0F3A77B9">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6）具有实时浏览病人医嘱资料包含但不限于：长期医嘱、临时医嘱等； </w:t>
      </w:r>
    </w:p>
    <w:p w14:paraId="32CE237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7）具有实时浏览病人入院记录，包含但不限于主诉、现病史、既往史、家族 史、婚育史等； </w:t>
      </w:r>
    </w:p>
    <w:p w14:paraId="1529162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8）具有实时浏览病人首次病程，包含但不限于病例特点、初步诊断、诊断依据、鉴别诊断、诊疗计划等； </w:t>
      </w:r>
    </w:p>
    <w:p w14:paraId="433447C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9）具有实时浏览病人病程记录与查房记录； </w:t>
      </w:r>
    </w:p>
    <w:p w14:paraId="24D52E2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10）具有实时浏览病人检验结果，具有检验、体征、用药等情况生成多维度 趋势图； </w:t>
      </w:r>
    </w:p>
    <w:p w14:paraId="7899988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11）具有实时浏览病人影像检查报告，包括但不限于影像所见、影像结论， </w:t>
      </w:r>
    </w:p>
    <w:p w14:paraId="5549179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报告医生、审核医生等。</w:t>
      </w:r>
    </w:p>
    <w:p w14:paraId="310D295F">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影像汇聚 </w:t>
      </w:r>
    </w:p>
    <w:p w14:paraId="304976B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1）遵循DICOM标准，具有DICOM原始/无损压缩/有损压缩影像调阅； </w:t>
      </w:r>
    </w:p>
    <w:p w14:paraId="1BF31C6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2）具有包括但不限于CR、DR、CT、MRI、DSA、RF、ECT、US等DICOM影像显示 ； </w:t>
      </w:r>
    </w:p>
    <w:p w14:paraId="1E68743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3）具有包括但不限于超声、内镜、病理JPEG格式图像显示； </w:t>
      </w:r>
    </w:p>
    <w:p w14:paraId="1329053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4）具有多序列DICOM影像播放； </w:t>
      </w:r>
    </w:p>
    <w:p w14:paraId="5ADD76F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5）具有点击缩略图标记对检查/序列进行快速导航； </w:t>
      </w:r>
    </w:p>
    <w:p w14:paraId="64668CB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6）具有点击缩略图加载检查/序列； </w:t>
      </w:r>
    </w:p>
    <w:p w14:paraId="6433F1E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7）可以由用户自定义图像显示布局； </w:t>
      </w:r>
    </w:p>
    <w:p w14:paraId="417D666A">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8）具有触屏调节交互式窗宽/窗位； </w:t>
      </w:r>
    </w:p>
    <w:p w14:paraId="67CBF81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9）具有图像移动； </w:t>
      </w:r>
    </w:p>
    <w:p w14:paraId="0E9A481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10）具有图像缩放； </w:t>
      </w:r>
    </w:p>
    <w:p w14:paraId="063D0319">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11）具有图像测量，包含长度、CT值、面积的测量； </w:t>
      </w:r>
    </w:p>
    <w:p w14:paraId="2C63496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12）具有图像标注。</w:t>
      </w:r>
    </w:p>
    <w:p w14:paraId="40A6CAC8">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患者云盘</w:t>
      </w:r>
    </w:p>
    <w:p w14:paraId="07415E2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1）具有医生上传管理和患者照片、视频、文档、dicom影像等系统以外的资 料； </w:t>
      </w:r>
    </w:p>
    <w:p w14:paraId="70A3CA0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2）具有按文件夹分类管理上传的资料； </w:t>
      </w:r>
    </w:p>
    <w:p w14:paraId="73AD249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3）可设置自己上传的资料的访问范围：仅本人查看、共享给科室、共享给全 院； </w:t>
      </w:r>
    </w:p>
    <w:p w14:paraId="11C3031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4）具有OCR识别照片中的文字，并具有医生核对修改。 </w:t>
      </w:r>
    </w:p>
    <w:p w14:paraId="7888A69D">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患者分享协作 </w:t>
      </w:r>
    </w:p>
    <w:p w14:paraId="0A2F427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1）具有患者数据二维码分享并可设置二维码有效期； </w:t>
      </w:r>
    </w:p>
    <w:p w14:paraId="348B45B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2）具有分享码验证，保障分享患者数据的安全； </w:t>
      </w:r>
    </w:p>
    <w:p w14:paraId="5837A4C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3）具有分享记录管理，可跟踪分享数据的查看记录； </w:t>
      </w:r>
    </w:p>
    <w:p w14:paraId="3DDC3C74">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4）具有提前结束分享； </w:t>
      </w:r>
    </w:p>
    <w:p w14:paraId="2A93F5C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5）手机扫描二维码可查看会诊患者数据，并调阅患者DICOM影像。 </w:t>
      </w:r>
    </w:p>
    <w:p w14:paraId="3B94C5ED">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MDT病例整理 </w:t>
      </w:r>
    </w:p>
    <w:p w14:paraId="6831A134">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1）具有MDT会诊病例相关模板功能； </w:t>
      </w:r>
    </w:p>
    <w:p w14:paraId="3C8736D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2）具有患者历次诊疗原始数据的快速引用以及富文本编辑处理； </w:t>
      </w:r>
    </w:p>
    <w:p w14:paraId="44E7DCC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3）具有影像标注一键截图添加到病例，点击截图还原影像查看位置； </w:t>
      </w:r>
    </w:p>
    <w:p w14:paraId="74D03BE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4）具有检验数据引用，并可直接在病例中打开检验数值变化的趋势图； </w:t>
      </w:r>
    </w:p>
    <w:p w14:paraId="168A951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5）具有文档、图片等附件上传与预览；</w:t>
      </w:r>
    </w:p>
    <w:p w14:paraId="3237F48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6）具有上传CDA文件进行展示； </w:t>
      </w:r>
    </w:p>
    <w:p w14:paraId="210A440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7）具有视频上传、预览和播放； </w:t>
      </w:r>
    </w:p>
    <w:p w14:paraId="6658CD0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8）具有手动上传DICOM文件或图片等影像文件，并在影像控件中调阅； </w:t>
      </w:r>
    </w:p>
    <w:p w14:paraId="3CED748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9）具有病例预览功能。 </w:t>
      </w:r>
    </w:p>
    <w:p w14:paraId="7C140B54">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病例库管理 </w:t>
      </w:r>
    </w:p>
    <w:p w14:paraId="29CC432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1）具有病例资源文件夹管理功能； </w:t>
      </w:r>
    </w:p>
    <w:p w14:paraId="3EAD3B6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2）具有快速申请MDT会诊入口； </w:t>
      </w:r>
    </w:p>
    <w:p w14:paraId="3BDE1BD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3）具有病例搜索功能； </w:t>
      </w:r>
    </w:p>
    <w:p w14:paraId="0C42EA7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4）具有病例脱敏导出PDF功能； </w:t>
      </w:r>
    </w:p>
    <w:p w14:paraId="5B95E0F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5）具有病例查看时字体大小调节； </w:t>
      </w:r>
    </w:p>
    <w:p w14:paraId="088BD24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6）具有病例编辑修改。</w:t>
      </w:r>
    </w:p>
    <w:p w14:paraId="2864B7B1">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MDT全流程管理</w:t>
      </w:r>
    </w:p>
    <w:p w14:paraId="210136E4">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1）具有MDT会诊流程管理，流程状态包含待审核，待会诊，会诊中，报告中 ，已完成，已取消； </w:t>
      </w:r>
    </w:p>
    <w:p w14:paraId="0550390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2）具有MDT会诊患者筛选及搜索； </w:t>
      </w:r>
    </w:p>
    <w:p w14:paraId="6B89402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3）具有会诊申请并自动附带申请单，手动上传知情同意书等内容； </w:t>
      </w:r>
    </w:p>
    <w:p w14:paraId="007C115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4）具有科室主任+医务部双重质控；包含MDT会诊量、会诊意见执行率、MDT 提交率、会诊专家出勤率等内涵质控内容： </w:t>
      </w:r>
    </w:p>
    <w:p w14:paraId="62D63B4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5）具有MDT会诊后患者的执行情况补充； </w:t>
      </w:r>
    </w:p>
    <w:p w14:paraId="0753FC14">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6）具有MDT会诊后患者病例的完善与跟进； </w:t>
      </w:r>
    </w:p>
    <w:p w14:paraId="3C50587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7）具有MDT会诊后患者管理功能； </w:t>
      </w:r>
    </w:p>
    <w:p w14:paraId="272B221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8）具有提供MDT会诊报告接口供病历、病案等系统调用。 </w:t>
      </w:r>
    </w:p>
    <w:p w14:paraId="4E10D8D7">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MDT患者初筛 </w:t>
      </w:r>
    </w:p>
    <w:p w14:paraId="2FCDCA5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1）具有设置各MDT病种的诊断关键词； </w:t>
      </w:r>
    </w:p>
    <w:p w14:paraId="3F74737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2）系统自动根据设置的诊断关键词筛选出需要MDT的患者； </w:t>
      </w:r>
    </w:p>
    <w:p w14:paraId="2B69ADF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3）具有医生对筛选的MDT患者标记是否肿瘤治疗，并具有还原该标记； </w:t>
      </w:r>
    </w:p>
    <w:p w14:paraId="4C1EE43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4）系统为肿瘤治疗患者添加标记，直至医生对该患者标记分期，治疗方式等 ； </w:t>
      </w:r>
    </w:p>
    <w:p w14:paraId="67F8392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5）具有医生为肿瘤患者发起MDT申请；</w:t>
      </w:r>
    </w:p>
    <w:p w14:paraId="23D2FA9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6）具有对初筛的MDT患者导出。 </w:t>
      </w:r>
    </w:p>
    <w:p w14:paraId="11C236E3">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 MDT通知 </w:t>
      </w:r>
    </w:p>
    <w:p w14:paraId="6168149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1）医生提交MDT申请后，自动通知医务审核； </w:t>
      </w:r>
    </w:p>
    <w:p w14:paraId="780BA48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2）医务审核通过之后自动通知MDT专家； </w:t>
      </w:r>
    </w:p>
    <w:p w14:paraId="2504F53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3）具有APP系统通知，具有对接医院短信平台，给专家发送短信通知； </w:t>
      </w:r>
    </w:p>
    <w:p w14:paraId="46BCDD2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4）MDT现场具有医务在系统选择未到会的专家发送系统通知； </w:t>
      </w:r>
    </w:p>
    <w:p w14:paraId="68A3D86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5）专家收到通知后在手机上即可调阅MDT患者全面的诊疗数据，提前做好准 备。 </w:t>
      </w:r>
    </w:p>
    <w:p w14:paraId="26910410">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MDT虚拟会诊室 </w:t>
      </w:r>
    </w:p>
    <w:p w14:paraId="1BBA139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1）具有浏览患者电子病历、检验、检查、影像、医嘱等资料； </w:t>
      </w:r>
    </w:p>
    <w:p w14:paraId="52D4577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2）会诊室具有病历资料共同编辑协同； </w:t>
      </w:r>
    </w:p>
    <w:p w14:paraId="3911337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3）具有参会专家在会诊室上传图片、文档等附件； </w:t>
      </w:r>
    </w:p>
    <w:p w14:paraId="5404AF9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4）会诊室具有切换字体大小，具有切换皮肤；</w:t>
      </w:r>
    </w:p>
    <w:p w14:paraId="660F44E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5）会诊室具有参会专家管理； </w:t>
      </w:r>
    </w:p>
    <w:p w14:paraId="2D60CDF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6）具有画笔功能，可以实现标记、擦除等功能； </w:t>
      </w:r>
    </w:p>
    <w:p w14:paraId="50D6190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7）具有会诊室签到、填写建议、调用CA系统完成签名、报告总结功能； </w:t>
      </w:r>
    </w:p>
    <w:p w14:paraId="3355D20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8）具有选择会诊室生成签到二维码，具有微信扫码快速签到； </w:t>
      </w:r>
    </w:p>
    <w:p w14:paraId="6ED6138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9）具有会诊室调阅DICOM影像并对影像进行标注、截图记录功能； </w:t>
      </w:r>
    </w:p>
    <w:p w14:paraId="6CDC12B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10）具有会诊屏幕录制功能。 </w:t>
      </w:r>
    </w:p>
    <w:p w14:paraId="09DB759F">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MDT意见库 </w:t>
      </w:r>
    </w:p>
    <w:p w14:paraId="7D5DDF4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1）具有按病种划分对科室常用MDT意见进行管理； </w:t>
      </w:r>
    </w:p>
    <w:p w14:paraId="52D7CC3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2）具有全院共享的系统意见库及医生个人维护的常用意见库； </w:t>
      </w:r>
    </w:p>
    <w:p w14:paraId="019BE21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3）意见库中添加MDT意见的内容主要包括病种、分期、所属学科、意见内容 ； </w:t>
      </w:r>
    </w:p>
    <w:p w14:paraId="0CD2D99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4）专家在MDT过程中填写意见时可以快速引用意见库中的内容。</w:t>
      </w:r>
    </w:p>
    <w:p w14:paraId="6747E9AF">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MDT统计分析 </w:t>
      </w:r>
    </w:p>
    <w:p w14:paraId="1B83B3E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1）具有全院/单科室 MDT病人数统计； </w:t>
      </w:r>
    </w:p>
    <w:p w14:paraId="6D8567E7">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2）具有统计转化成表格形式，可导出EXCEL文件； </w:t>
      </w:r>
    </w:p>
    <w:p w14:paraId="2F0B38E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3）具有统计MDT初诊肿瘤病例与全部MDT病例的比例； </w:t>
      </w:r>
    </w:p>
    <w:p w14:paraId="042F614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4）统计MDT病例不同分期情况比例； </w:t>
      </w:r>
    </w:p>
    <w:p w14:paraId="18435682">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5）统计MDT执行情况的占比； </w:t>
      </w:r>
    </w:p>
    <w:p w14:paraId="6FCD4ED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6）统计MDT治疗效果是否达到治疗方案预期的比例； </w:t>
      </w:r>
    </w:p>
    <w:p w14:paraId="69223AED">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7）具有统计用户对患者数据的查看情况； </w:t>
      </w:r>
    </w:p>
    <w:p w14:paraId="233AE40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8）具有实时刷新显示使用MDT产品的医生排名，科室排名。 </w:t>
      </w:r>
    </w:p>
    <w:p w14:paraId="6C9A4E88">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 MDT团队管理 </w:t>
      </w:r>
    </w:p>
    <w:p w14:paraId="7C2C184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1）具有医院MDT团队管理，展示MDT团队列表； </w:t>
      </w:r>
    </w:p>
    <w:p w14:paraId="37E51938">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2）具有通过EXCEL批量导入MDT团队，具有团队导入的EXCEL模板下载； </w:t>
      </w:r>
    </w:p>
    <w:p w14:paraId="6577F4CE">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3）具有新建或修改MDT团队，选择团队负责人、秘书，并添加MDT成员专家或 科室，设置默认的会诊时间及会诊地点； </w:t>
      </w:r>
    </w:p>
    <w:p w14:paraId="6976592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4）每个团队具有单独维护审核流程。</w:t>
      </w:r>
    </w:p>
    <w:p w14:paraId="140D475F">
      <w:pPr>
        <w:pStyle w:val="7"/>
        <w:keepLines w:val="0"/>
        <w:widowControl/>
        <w:jc w:val="left"/>
        <w:rPr>
          <w:rFonts w:ascii="Calibri" w:hAnsi="Calibri"/>
          <w:color w:val="000000" w:themeColor="text1"/>
          <w:lang w:bidi="ar"/>
          <w14:textFill>
            <w14:solidFill>
              <w14:schemeClr w14:val="tx1"/>
            </w14:solidFill>
          </w14:textFill>
        </w:rPr>
      </w:pPr>
      <w:r>
        <w:rPr>
          <w:rFonts w:hint="eastAsia" w:ascii="Calibri" w:hAnsi="Calibri"/>
          <w:color w:val="000000" w:themeColor="text1"/>
          <w:lang w:bidi="ar"/>
          <w14:textFill>
            <w14:solidFill>
              <w14:schemeClr w14:val="tx1"/>
            </w14:solidFill>
          </w14:textFill>
        </w:rPr>
        <w:t xml:space="preserve">MDT移动端 </w:t>
      </w:r>
    </w:p>
    <w:p w14:paraId="0557FF05">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1）具有移动端查阅患者的诊疗数据，包括病史、检验、检查、医嘱、护理等 </w:t>
      </w:r>
      <w:r>
        <w:rPr>
          <w:rFonts w:hint="eastAsia" w:ascii="宋体" w:hAnsi="宋体" w:cs="宋体"/>
          <w:color w:val="000000" w:themeColor="text1"/>
          <w:kern w:val="0"/>
          <w:sz w:val="24"/>
          <w:lang w:bidi="ar"/>
          <w14:textFill>
            <w14:solidFill>
              <w14:schemeClr w14:val="tx1"/>
            </w14:solidFill>
          </w14:textFill>
        </w:rPr>
        <w:t>资料；</w:t>
      </w:r>
    </w:p>
    <w:p w14:paraId="78F7326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2）具有移动端查阅患者影像，包括放射、超声、病理、内镜等资料，并具有 </w:t>
      </w:r>
    </w:p>
    <w:p w14:paraId="7D38630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常见的影像操作；</w:t>
      </w:r>
      <w:r>
        <w:rPr>
          <w:rFonts w:ascii="宋体" w:hAnsi="宋体" w:cs="宋体"/>
          <w:color w:val="000000" w:themeColor="text1"/>
          <w:kern w:val="0"/>
          <w:sz w:val="24"/>
          <w:lang w:bidi="ar"/>
          <w14:textFill>
            <w14:solidFill>
              <w14:schemeClr w14:val="tx1"/>
            </w14:solidFill>
          </w14:textFill>
        </w:rPr>
        <w:t xml:space="preserve"> </w:t>
      </w:r>
    </w:p>
    <w:p w14:paraId="10596723">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3）具有移动端实现患者收藏、患者云盘等功能，与PC端互通； </w:t>
      </w:r>
    </w:p>
    <w:p w14:paraId="10B7B75F">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4）具有移动端选择患者一键分享至微信功能，被分享端可通过微信点击患者 </w:t>
      </w:r>
    </w:p>
    <w:p w14:paraId="4DEC3C9B">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卡片查阅患者上述诊疗数据，并对影像进行查阅和操作，分享有效期控制与上</w:t>
      </w:r>
      <w:r>
        <w:rPr>
          <w:rFonts w:ascii="宋体" w:hAnsi="宋体" w:cs="宋体"/>
          <w:color w:val="000000" w:themeColor="text1"/>
          <w:kern w:val="0"/>
          <w:sz w:val="24"/>
          <w:lang w:bidi="ar"/>
          <w14:textFill>
            <w14:solidFill>
              <w14:schemeClr w14:val="tx1"/>
            </w14:solidFill>
          </w14:textFill>
        </w:rPr>
        <w:t xml:space="preserve"> 述PC端一致； </w:t>
      </w:r>
    </w:p>
    <w:p w14:paraId="2FD0AF36">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5）具有临床科室在移动端发起MDT申请； </w:t>
      </w:r>
    </w:p>
    <w:p w14:paraId="61BB7E90">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6）具有医务管理部门在移动端对MDT进行审核； </w:t>
      </w:r>
    </w:p>
    <w:p w14:paraId="69B0026C">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7）具有专家在移动端查阅MDT患者信息并书写MDT意见； </w:t>
      </w:r>
    </w:p>
    <w:p w14:paraId="38C01FC1">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8）具有在移动端进行MDT报告的审核、发布； </w:t>
      </w:r>
    </w:p>
    <w:p w14:paraId="53E2C8D9">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kern w:val="0"/>
          <w:sz w:val="24"/>
          <w:lang w:bidi="ar"/>
          <w14:textFill>
            <w14:solidFill>
              <w14:schemeClr w14:val="tx1"/>
            </w14:solidFill>
          </w14:textFill>
        </w:rPr>
        <w:t xml:space="preserve">9）为保护患者数据安全，移动端具有患者隐私信息脱敏、定期未操作自动锁 </w:t>
      </w:r>
    </w:p>
    <w:p w14:paraId="37BC22F4">
      <w:pPr>
        <w:keepNext/>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屏、短信动态验证码、界面水印等功能。</w:t>
      </w:r>
    </w:p>
    <w:p w14:paraId="2919F8FE">
      <w:pPr>
        <w:pStyle w:val="140"/>
        <w:keepNext/>
        <w:ind w:firstLine="0" w:firstLineChars="0"/>
      </w:pPr>
    </w:p>
    <w:p w14:paraId="1D900BA1">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415" w:name="_Toc1991627592"/>
      <w:bookmarkStart w:id="416" w:name="_Toc892603696"/>
      <w:bookmarkStart w:id="417" w:name="_Toc18391639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29</w:t>
      </w:r>
      <w:r>
        <w:rPr>
          <w:rFonts w:hint="eastAsia" w:ascii="宋体" w:hAnsi="宋体" w:cs="宋体"/>
          <w:color w:val="000000" w:themeColor="text1"/>
          <w:szCs w:val="28"/>
          <w14:textFill>
            <w14:solidFill>
              <w14:schemeClr w14:val="tx1"/>
            </w14:solidFill>
          </w14:textFill>
        </w:rPr>
        <w:t>】急诊科室管理</w:t>
      </w:r>
      <w:bookmarkEnd w:id="415"/>
      <w:bookmarkEnd w:id="416"/>
      <w:bookmarkEnd w:id="417"/>
    </w:p>
    <w:p w14:paraId="3A1AD224">
      <w:pPr>
        <w:pStyle w:val="6"/>
        <w:keepLines w:val="0"/>
        <w:tabs>
          <w:tab w:val="left" w:pos="0"/>
          <w:tab w:val="clear" w:pos="424"/>
        </w:tabs>
        <w:rPr>
          <w:rFonts w:ascii="宋体" w:hAnsi="宋体" w:cs="宋体"/>
          <w:color w:val="000000" w:themeColor="text1"/>
          <w14:textFill>
            <w14:solidFill>
              <w14:schemeClr w14:val="tx1"/>
            </w14:solidFill>
          </w14:textFill>
        </w:rPr>
      </w:pPr>
      <w:bookmarkStart w:id="418" w:name="_Toc666970742"/>
      <w:bookmarkStart w:id="419" w:name="_Toc155735485"/>
      <w:bookmarkStart w:id="420" w:name="_Toc2058698068"/>
      <w:r>
        <w:rPr>
          <w:rFonts w:hint="eastAsia" w:ascii="宋体" w:hAnsi="宋体" w:cs="宋体"/>
          <w:color w:val="000000" w:themeColor="text1"/>
          <w14:textFill>
            <w14:solidFill>
              <w14:schemeClr w14:val="tx1"/>
            </w14:solidFill>
          </w14:textFill>
        </w:rPr>
        <w:t>护士交接班</w:t>
      </w:r>
      <w:bookmarkEnd w:id="418"/>
      <w:bookmarkEnd w:id="419"/>
      <w:bookmarkEnd w:id="420"/>
    </w:p>
    <w:p w14:paraId="31FC80D3">
      <w:pPr>
        <w:pStyle w:val="140"/>
        <w:keepNext/>
        <w:ind w:left="420" w:leftChars="200" w:firstLine="0" w:firstLineChars="0"/>
      </w:pPr>
      <w:r>
        <w:rPr>
          <w:rFonts w:hint="eastAsia"/>
        </w:rPr>
        <w:t>1.交接班模式管理</w:t>
      </w:r>
    </w:p>
    <w:p w14:paraId="3EE6FF03">
      <w:pPr>
        <w:pStyle w:val="140"/>
        <w:keepNext/>
        <w:ind w:left="420" w:leftChars="200" w:firstLine="0" w:firstLineChars="0"/>
      </w:pPr>
      <w:r>
        <w:rPr>
          <w:rFonts w:hint="eastAsia"/>
        </w:rPr>
        <w:t>具备护士一对一交班及重点患者SBAR模式交接班功能。</w:t>
      </w:r>
    </w:p>
    <w:p w14:paraId="3ED1E032">
      <w:pPr>
        <w:pStyle w:val="140"/>
        <w:keepNext/>
        <w:ind w:left="420" w:leftChars="200" w:firstLine="0" w:firstLineChars="0"/>
      </w:pPr>
      <w:r>
        <w:rPr>
          <w:rFonts w:hint="eastAsia"/>
        </w:rPr>
        <w:t>具备晨班交班功能，自动分类汇总急诊病区患者概要数据，快速引用重点病人信息录入交班说明功能。</w:t>
      </w:r>
    </w:p>
    <w:p w14:paraId="1492AA4B">
      <w:pPr>
        <w:pStyle w:val="140"/>
        <w:keepNext/>
        <w:ind w:left="420" w:leftChars="200" w:firstLine="0" w:firstLineChars="0"/>
      </w:pPr>
      <w:r>
        <w:rPr>
          <w:rFonts w:hint="eastAsia"/>
        </w:rPr>
        <w:t>系统基于白班护理记录，自动提取关键信息（病情变化、未完成事项、特殊治疗），生成结构化交班报告初稿，护士仅需核对与补充。</w:t>
      </w:r>
    </w:p>
    <w:p w14:paraId="599BC7B3">
      <w:pPr>
        <w:pStyle w:val="140"/>
        <w:keepNext/>
        <w:ind w:left="420" w:leftChars="200" w:firstLine="0" w:firstLineChars="0"/>
      </w:pPr>
      <w:r>
        <w:rPr>
          <w:rFonts w:hint="eastAsia"/>
        </w:rPr>
        <w:t>2.交接班记录查询</w:t>
      </w:r>
    </w:p>
    <w:p w14:paraId="484910AB">
      <w:pPr>
        <w:pStyle w:val="140"/>
        <w:keepNext/>
        <w:ind w:left="420" w:leftChars="200" w:firstLine="0" w:firstLineChars="0"/>
      </w:pPr>
      <w:r>
        <w:rPr>
          <w:rFonts w:hint="eastAsia"/>
        </w:rPr>
        <w:t>具备查询交接班记录，并且打印已提交交班记录功能</w:t>
      </w:r>
      <w:r>
        <w:t>。</w:t>
      </w:r>
    </w:p>
    <w:p w14:paraId="6DEBABF9">
      <w:pPr>
        <w:pStyle w:val="140"/>
        <w:keepNext/>
        <w:ind w:firstLine="420" w:firstLineChars="0"/>
      </w:pPr>
      <w:r>
        <w:rPr>
          <w:rFonts w:hint="eastAsia"/>
        </w:rPr>
        <w:t>患者交接：需按照交接的患者的总人数、危重人数、新入人数、手术人数交接查询，同时可查询明细</w:t>
      </w:r>
    </w:p>
    <w:p w14:paraId="2656B602">
      <w:pPr>
        <w:pStyle w:val="140"/>
        <w:keepNext/>
        <w:ind w:firstLine="420" w:firstLineChars="0"/>
      </w:pPr>
      <w:r>
        <w:rPr>
          <w:rFonts w:hint="eastAsia"/>
        </w:rPr>
        <w:t>科室交接：需按照接班的科室查询接诊患者、留观患者、患者、危重患者、死亡患者数据，同时可查看明细。</w:t>
      </w:r>
    </w:p>
    <w:p w14:paraId="36114684">
      <w:pPr>
        <w:pStyle w:val="6"/>
        <w:keepLines w:val="0"/>
        <w:tabs>
          <w:tab w:val="left" w:pos="0"/>
          <w:tab w:val="clear" w:pos="424"/>
        </w:tabs>
        <w:rPr>
          <w:rFonts w:ascii="宋体" w:hAnsi="宋体" w:cs="宋体"/>
          <w:color w:val="000000" w:themeColor="text1"/>
          <w14:textFill>
            <w14:solidFill>
              <w14:schemeClr w14:val="tx1"/>
            </w14:solidFill>
          </w14:textFill>
        </w:rPr>
      </w:pPr>
      <w:bookmarkStart w:id="421" w:name="_Toc640748818"/>
      <w:bookmarkStart w:id="422" w:name="_Toc1603331699"/>
      <w:bookmarkStart w:id="423" w:name="_Toc232798977"/>
      <w:r>
        <w:rPr>
          <w:rFonts w:hint="eastAsia" w:ascii="宋体" w:hAnsi="宋体" w:cs="宋体"/>
          <w:color w:val="000000" w:themeColor="text1"/>
          <w14:textFill>
            <w14:solidFill>
              <w14:schemeClr w14:val="tx1"/>
            </w14:solidFill>
          </w14:textFill>
        </w:rPr>
        <w:t>全科交班</w:t>
      </w:r>
      <w:bookmarkEnd w:id="421"/>
      <w:bookmarkEnd w:id="422"/>
      <w:bookmarkEnd w:id="423"/>
    </w:p>
    <w:p w14:paraId="4FCAF9FD">
      <w:pPr>
        <w:pStyle w:val="140"/>
        <w:keepNext/>
        <w:ind w:left="420" w:leftChars="200" w:firstLine="0" w:firstLineChars="0"/>
      </w:pPr>
      <w:r>
        <w:rPr>
          <w:rFonts w:hint="eastAsia"/>
        </w:rPr>
        <w:t>1.交班记录管理</w:t>
      </w:r>
    </w:p>
    <w:p w14:paraId="38E5360D">
      <w:pPr>
        <w:pStyle w:val="140"/>
        <w:keepNext/>
        <w:ind w:left="420" w:leftChars="200" w:firstLine="0" w:firstLineChars="0"/>
      </w:pPr>
      <w:r>
        <w:rPr>
          <w:rFonts w:hint="eastAsia"/>
        </w:rPr>
        <w:t>具备特殊病人交班记录功能。可添加在区、出区患者进行特殊病人交班。</w:t>
      </w:r>
    </w:p>
    <w:p w14:paraId="4C577414">
      <w:pPr>
        <w:pStyle w:val="140"/>
        <w:keepNext/>
        <w:ind w:left="420" w:leftChars="200" w:firstLine="0" w:firstLineChars="0"/>
      </w:pPr>
      <w:r>
        <w:rPr>
          <w:rFonts w:hint="eastAsia"/>
        </w:rPr>
        <w:t>2.交班统计及打印</w:t>
      </w:r>
    </w:p>
    <w:p w14:paraId="520CF78F">
      <w:pPr>
        <w:pStyle w:val="140"/>
        <w:keepNext/>
        <w:ind w:left="420" w:leftChars="200" w:firstLine="0" w:firstLineChars="0"/>
      </w:pPr>
      <w:r>
        <w:rPr>
          <w:rFonts w:hint="eastAsia"/>
        </w:rPr>
        <w:t>具备全科交班统计汇总功能。</w:t>
      </w:r>
    </w:p>
    <w:p w14:paraId="5682100D">
      <w:pPr>
        <w:pStyle w:val="140"/>
        <w:keepNext/>
        <w:ind w:left="420" w:leftChars="200" w:firstLine="0" w:firstLineChars="0"/>
      </w:pPr>
      <w:r>
        <w:rPr>
          <w:rFonts w:hint="eastAsia"/>
        </w:rPr>
        <w:t>具备全科交班报告打印功能</w:t>
      </w:r>
      <w:r>
        <w:t>。</w:t>
      </w:r>
    </w:p>
    <w:p w14:paraId="5EB2DD2A">
      <w:pPr>
        <w:pStyle w:val="140"/>
        <w:keepNext/>
        <w:ind w:left="420" w:leftChars="200" w:firstLine="0" w:firstLineChars="0"/>
      </w:pPr>
      <w:r>
        <w:rPr>
          <w:rFonts w:hint="eastAsia"/>
        </w:rPr>
        <w:t>医生交班管理：</w:t>
      </w:r>
    </w:p>
    <w:p w14:paraId="3EDFF3E8">
      <w:pPr>
        <w:pStyle w:val="140"/>
        <w:keepNext/>
        <w:ind w:left="420" w:leftChars="200" w:firstLine="0" w:firstLineChars="0"/>
      </w:pPr>
      <w:r>
        <w:rPr>
          <w:rFonts w:hint="eastAsia"/>
        </w:rPr>
        <w:t>（1）急诊一般病人的汇总（批量）交班。</w:t>
      </w:r>
    </w:p>
    <w:p w14:paraId="1495D588">
      <w:pPr>
        <w:pStyle w:val="140"/>
        <w:keepNext/>
        <w:ind w:firstLine="420" w:firstLineChars="0"/>
      </w:pPr>
      <w:r>
        <w:rPr>
          <w:rFonts w:hint="eastAsia"/>
        </w:rPr>
        <w:t>（2）针对重点患者单个交班功能，针对患者的诊断，病情，医嘱等内容进行交班，需支持引入患者的诊断，医嘱，检查，检验，生命体征信息。</w:t>
      </w:r>
    </w:p>
    <w:p w14:paraId="4A8E3C1B">
      <w:pPr>
        <w:pStyle w:val="140"/>
        <w:keepNext/>
        <w:ind w:left="420" w:leftChars="200" w:firstLine="0" w:firstLineChars="0"/>
      </w:pPr>
      <w:r>
        <w:rPr>
          <w:rFonts w:hint="eastAsia"/>
        </w:rPr>
        <w:t>（3）患者交班重点内容编辑的功能。</w:t>
      </w:r>
    </w:p>
    <w:p w14:paraId="57EA5158">
      <w:pPr>
        <w:pStyle w:val="140"/>
        <w:keepNext/>
        <w:ind w:left="420" w:leftChars="200" w:firstLine="0" w:firstLineChars="0"/>
      </w:pPr>
      <w:r>
        <w:rPr>
          <w:rFonts w:hint="eastAsia"/>
        </w:rPr>
        <w:t>（4）已交班患者可以进行撤销</w:t>
      </w:r>
    </w:p>
    <w:p w14:paraId="4CE6659C">
      <w:pPr>
        <w:pStyle w:val="140"/>
        <w:keepNext/>
        <w:ind w:left="420" w:leftChars="200" w:firstLine="0" w:firstLineChars="0"/>
      </w:pPr>
      <w:r>
        <w:rPr>
          <w:rFonts w:hint="eastAsia"/>
        </w:rPr>
        <w:t>（5）需支持急门诊/留观区/抢救区 独立交班功能，</w:t>
      </w:r>
    </w:p>
    <w:p w14:paraId="3C5D5AC8">
      <w:pPr>
        <w:pStyle w:val="140"/>
        <w:keepNext/>
        <w:ind w:left="420" w:leftChars="200" w:firstLine="0" w:firstLineChars="0"/>
      </w:pPr>
      <w:r>
        <w:rPr>
          <w:rFonts w:hint="eastAsia"/>
        </w:rPr>
        <w:t>（6）对患者已经进行的交班，可以查看总人数，新入人数，手术人数进行查询明细。</w:t>
      </w:r>
    </w:p>
    <w:p w14:paraId="56AE9A2A">
      <w:pPr>
        <w:pStyle w:val="6"/>
        <w:keepLines w:val="0"/>
        <w:tabs>
          <w:tab w:val="left" w:pos="0"/>
          <w:tab w:val="clear" w:pos="424"/>
        </w:tabs>
        <w:rPr>
          <w:rFonts w:ascii="宋体" w:hAnsi="宋体" w:cs="宋体"/>
          <w:color w:val="000000" w:themeColor="text1"/>
          <w14:textFill>
            <w14:solidFill>
              <w14:schemeClr w14:val="tx1"/>
            </w14:solidFill>
          </w14:textFill>
        </w:rPr>
      </w:pPr>
      <w:bookmarkStart w:id="424" w:name="_Toc1150439861"/>
      <w:bookmarkStart w:id="425" w:name="_Toc416259121"/>
      <w:bookmarkStart w:id="426" w:name="_Toc84521499"/>
      <w:r>
        <w:rPr>
          <w:rFonts w:hint="eastAsia" w:ascii="宋体" w:hAnsi="宋体" w:cs="宋体"/>
          <w:color w:val="000000" w:themeColor="text1"/>
          <w14:textFill>
            <w14:solidFill>
              <w14:schemeClr w14:val="tx1"/>
            </w14:solidFill>
          </w14:textFill>
        </w:rPr>
        <w:t>急诊危急值管理</w:t>
      </w:r>
      <w:bookmarkEnd w:id="424"/>
      <w:bookmarkEnd w:id="425"/>
      <w:bookmarkEnd w:id="426"/>
    </w:p>
    <w:p w14:paraId="035D1620">
      <w:pPr>
        <w:pStyle w:val="140"/>
        <w:keepNext/>
        <w:ind w:left="420" w:leftChars="200" w:firstLine="0" w:firstLineChars="0"/>
      </w:pPr>
      <w:r>
        <w:rPr>
          <w:rFonts w:hint="eastAsia"/>
        </w:rPr>
        <w:t>1.危急值提醒</w:t>
      </w:r>
    </w:p>
    <w:p w14:paraId="25268D70">
      <w:pPr>
        <w:pStyle w:val="140"/>
        <w:keepNext/>
        <w:ind w:left="420" w:leftChars="200" w:firstLine="0" w:firstLineChars="0"/>
      </w:pPr>
      <w:r>
        <w:rPr>
          <w:rFonts w:hint="eastAsia"/>
        </w:rPr>
        <w:t>支持与危急值流转平台对接，实现危急值预警提醒功能，并可对危急值消息进行确认和意见反馈。</w:t>
      </w:r>
    </w:p>
    <w:p w14:paraId="530CC3EC">
      <w:pPr>
        <w:pStyle w:val="140"/>
        <w:keepNext/>
        <w:ind w:left="420" w:leftChars="200" w:firstLine="0" w:firstLineChars="0"/>
      </w:pPr>
      <w:r>
        <w:rPr>
          <w:rFonts w:hint="eastAsia"/>
        </w:rPr>
        <w:t>具备查询患者历史危急值消息功能。</w:t>
      </w:r>
    </w:p>
    <w:p w14:paraId="2BC52474">
      <w:pPr>
        <w:pStyle w:val="140"/>
        <w:keepNext/>
        <w:ind w:left="420" w:leftChars="200" w:firstLine="0" w:firstLineChars="0"/>
      </w:pPr>
      <w:r>
        <w:rPr>
          <w:rFonts w:hint="eastAsia"/>
        </w:rPr>
        <w:t>2.危急值记录病历生成</w:t>
      </w:r>
    </w:p>
    <w:p w14:paraId="45144950">
      <w:pPr>
        <w:pStyle w:val="140"/>
        <w:keepNext/>
        <w:ind w:left="420" w:leftChars="200" w:firstLine="0" w:firstLineChars="0"/>
      </w:pPr>
      <w:r>
        <w:rPr>
          <w:rFonts w:hint="eastAsia"/>
        </w:rPr>
        <w:t>具备对已处理的危急值消息自动生成危急值记录病历功能</w:t>
      </w:r>
      <w:r>
        <w:t>。</w:t>
      </w:r>
    </w:p>
    <w:p w14:paraId="364D4D5E">
      <w:pPr>
        <w:pStyle w:val="6"/>
        <w:keepLines w:val="0"/>
        <w:tabs>
          <w:tab w:val="left" w:pos="0"/>
          <w:tab w:val="clear" w:pos="424"/>
        </w:tabs>
        <w:rPr>
          <w:rFonts w:ascii="宋体" w:hAnsi="宋体" w:cs="宋体"/>
          <w:color w:val="000000" w:themeColor="text1"/>
          <w14:textFill>
            <w14:solidFill>
              <w14:schemeClr w14:val="tx1"/>
            </w14:solidFill>
          </w14:textFill>
        </w:rPr>
      </w:pPr>
      <w:bookmarkStart w:id="427" w:name="_Toc495433895"/>
      <w:bookmarkStart w:id="428" w:name="_Toc700867757"/>
      <w:bookmarkStart w:id="429" w:name="_Toc834281629"/>
      <w:r>
        <w:rPr>
          <w:rFonts w:hint="eastAsia" w:ascii="宋体" w:hAnsi="宋体" w:cs="宋体"/>
          <w:color w:val="000000" w:themeColor="text1"/>
          <w14:textFill>
            <w14:solidFill>
              <w14:schemeClr w14:val="tx1"/>
            </w14:solidFill>
          </w14:textFill>
        </w:rPr>
        <w:t>急诊质控</w:t>
      </w:r>
      <w:bookmarkEnd w:id="427"/>
      <w:bookmarkEnd w:id="428"/>
      <w:bookmarkEnd w:id="429"/>
    </w:p>
    <w:p w14:paraId="4E9DD7AE">
      <w:pPr>
        <w:pStyle w:val="140"/>
        <w:keepNext/>
      </w:pPr>
      <w:r>
        <w:rPr>
          <w:rFonts w:hint="eastAsia"/>
        </w:rPr>
        <w:t>1.</w:t>
      </w:r>
      <w:r>
        <w:t>基本指标</w:t>
      </w:r>
    </w:p>
    <w:p w14:paraId="18680176">
      <w:pPr>
        <w:pStyle w:val="140"/>
        <w:keepNext/>
      </w:pPr>
      <w:r>
        <w:t>具备统计急诊质控指标功能，并以图表形式展示质控指标结果，包括急诊科医患比、急诊科护患比、急诊各级患者比例、抢救室滞留时间中位数、急诊抢救室患者死亡率、急诊手术患者死亡率、ROSC成功率、非计划重返抢救室率。</w:t>
      </w:r>
    </w:p>
    <w:p w14:paraId="690CB7C6">
      <w:pPr>
        <w:pStyle w:val="140"/>
        <w:keepNext/>
      </w:pPr>
      <w:r>
        <w:t>具备自定义质控指标功能，包括定义指标名称、显示图表类型及数据源。</w:t>
      </w:r>
    </w:p>
    <w:p w14:paraId="27F311B4">
      <w:pPr>
        <w:pStyle w:val="140"/>
        <w:keepNext/>
      </w:pPr>
      <w:r>
        <w:t>具备按不同角色设定重点关注的指标功能，并在关注指标中自动汇总显示。</w:t>
      </w:r>
    </w:p>
    <w:p w14:paraId="32FAFA03">
      <w:pPr>
        <w:pStyle w:val="140"/>
        <w:keepNext/>
      </w:pPr>
      <w:r>
        <w:t>具备对质控指标的展示风格进行设置功能。</w:t>
      </w:r>
    </w:p>
    <w:p w14:paraId="615613D6">
      <w:pPr>
        <w:pStyle w:val="140"/>
        <w:keepNext/>
      </w:pPr>
      <w:r>
        <w:rPr>
          <w:rFonts w:hint="eastAsia"/>
        </w:rPr>
        <w:t>2.</w:t>
      </w:r>
      <w:r>
        <w:t>急诊诊疗指标</w:t>
      </w:r>
    </w:p>
    <w:p w14:paraId="3E43F546">
      <w:pPr>
        <w:pStyle w:val="140"/>
        <w:keepNext/>
      </w:pPr>
      <w:r>
        <w:t>具备统计分诊指标的功能，包括：</w:t>
      </w:r>
    </w:p>
    <w:p w14:paraId="502553EC">
      <w:pPr>
        <w:pStyle w:val="140"/>
        <w:keepNext/>
      </w:pPr>
      <w:r>
        <w:t>①预检工作量（护士）；</w:t>
      </w:r>
    </w:p>
    <w:p w14:paraId="4311683D">
      <w:pPr>
        <w:pStyle w:val="140"/>
        <w:keepNext/>
      </w:pPr>
      <w:r>
        <w:t>②急诊各级患者比例；</w:t>
      </w:r>
    </w:p>
    <w:p w14:paraId="0DD8CE65">
      <w:pPr>
        <w:pStyle w:val="140"/>
        <w:keepNext/>
      </w:pPr>
      <w:r>
        <w:t>③评分分布；</w:t>
      </w:r>
    </w:p>
    <w:p w14:paraId="5172B130">
      <w:pPr>
        <w:pStyle w:val="140"/>
        <w:keepNext/>
      </w:pPr>
      <w:r>
        <w:t>④群体事件分布；</w:t>
      </w:r>
    </w:p>
    <w:p w14:paraId="380456A1">
      <w:pPr>
        <w:pStyle w:val="140"/>
        <w:keepNext/>
      </w:pPr>
      <w:r>
        <w:t>⑤绿色通道分布；</w:t>
      </w:r>
    </w:p>
    <w:p w14:paraId="197C3050">
      <w:pPr>
        <w:pStyle w:val="140"/>
        <w:keepNext/>
      </w:pPr>
      <w:r>
        <w:t>⑥特殊人群分布；</w:t>
      </w:r>
    </w:p>
    <w:p w14:paraId="4C562E06">
      <w:pPr>
        <w:pStyle w:val="140"/>
        <w:keepNext/>
      </w:pPr>
      <w:r>
        <w:t>⑦分诊科室分布；</w:t>
      </w:r>
    </w:p>
    <w:p w14:paraId="21308887">
      <w:pPr>
        <w:pStyle w:val="140"/>
        <w:keepNext/>
      </w:pPr>
      <w:r>
        <w:t>⑧症状分布；</w:t>
      </w:r>
    </w:p>
    <w:p w14:paraId="5DF26F8B">
      <w:pPr>
        <w:pStyle w:val="140"/>
        <w:keepNext/>
      </w:pPr>
      <w:r>
        <w:t>⑨24H预检分诊患者分布 ；</w:t>
      </w:r>
    </w:p>
    <w:p w14:paraId="38AE12CB">
      <w:pPr>
        <w:pStyle w:val="140"/>
        <w:keepNext/>
      </w:pPr>
      <w:r>
        <w:t>⑩费别占比。</w:t>
      </w:r>
    </w:p>
    <w:p w14:paraId="0913D3C9">
      <w:pPr>
        <w:pStyle w:val="140"/>
        <w:keepNext/>
      </w:pPr>
      <w:r>
        <w:t>具备统计急诊诊疗质量的相关指标功能，包括但不限于以下内容：</w:t>
      </w:r>
    </w:p>
    <w:p w14:paraId="58B077EC">
      <w:pPr>
        <w:pStyle w:val="140"/>
        <w:keepNext/>
      </w:pPr>
      <w:r>
        <w:t>①抢救室滞留时间中位数；</w:t>
      </w:r>
    </w:p>
    <w:p w14:paraId="04F57187">
      <w:pPr>
        <w:pStyle w:val="140"/>
        <w:keepNext/>
      </w:pPr>
      <w:r>
        <w:t>②好转率 ；</w:t>
      </w:r>
    </w:p>
    <w:p w14:paraId="571104E2">
      <w:pPr>
        <w:pStyle w:val="140"/>
        <w:keepNext/>
      </w:pPr>
      <w:r>
        <w:t>③病死率 ；</w:t>
      </w:r>
    </w:p>
    <w:p w14:paraId="42F53ED3">
      <w:pPr>
        <w:pStyle w:val="140"/>
        <w:keepNext/>
      </w:pPr>
      <w:r>
        <w:t>④危重病人抢救成功率；</w:t>
      </w:r>
    </w:p>
    <w:p w14:paraId="5577EDA2">
      <w:pPr>
        <w:pStyle w:val="140"/>
        <w:keepNext/>
      </w:pPr>
      <w:r>
        <w:t>⑤非计划重返抢救室率；</w:t>
      </w:r>
    </w:p>
    <w:p w14:paraId="74E4368A">
      <w:pPr>
        <w:pStyle w:val="140"/>
        <w:keepNext/>
      </w:pPr>
      <w:r>
        <w:t>⑥急诊留观时间分布。</w:t>
      </w:r>
    </w:p>
    <w:p w14:paraId="720D5267">
      <w:pPr>
        <w:pStyle w:val="140"/>
        <w:keepNext/>
      </w:pPr>
      <w:r>
        <w:t>具备统计科室管理指标的功能，包括：</w:t>
      </w:r>
    </w:p>
    <w:p w14:paraId="041F2671">
      <w:pPr>
        <w:pStyle w:val="140"/>
        <w:keepNext/>
      </w:pPr>
      <w:r>
        <w:t>①急诊科医患比；</w:t>
      </w:r>
    </w:p>
    <w:p w14:paraId="3A127B9E">
      <w:pPr>
        <w:pStyle w:val="140"/>
        <w:keepNext/>
      </w:pPr>
      <w:r>
        <w:t>②急诊科护患比；</w:t>
      </w:r>
    </w:p>
    <w:p w14:paraId="721D2992">
      <w:pPr>
        <w:pStyle w:val="140"/>
        <w:keepNext/>
      </w:pPr>
      <w:r>
        <w:t>③床位周转率；</w:t>
      </w:r>
    </w:p>
    <w:p w14:paraId="63D0C9B0">
      <w:pPr>
        <w:pStyle w:val="140"/>
        <w:keepNext/>
      </w:pPr>
      <w:r>
        <w:t>④床位使用情况；</w:t>
      </w:r>
    </w:p>
    <w:p w14:paraId="5BD64452">
      <w:pPr>
        <w:pStyle w:val="140"/>
        <w:keepNext/>
      </w:pPr>
      <w:r>
        <w:t>⑤床位使用率；</w:t>
      </w:r>
    </w:p>
    <w:p w14:paraId="4607E065">
      <w:pPr>
        <w:pStyle w:val="140"/>
        <w:keepNext/>
      </w:pPr>
      <w:r>
        <w:t>具备统计患者去向指标的功能：急诊出科去向分布</w:t>
      </w:r>
      <w:r>
        <w:rPr>
          <w:rFonts w:hint="eastAsia"/>
        </w:rPr>
        <w:t>。</w:t>
      </w:r>
    </w:p>
    <w:p w14:paraId="275AF040">
      <w:pPr>
        <w:pStyle w:val="140"/>
        <w:keepNext/>
      </w:pPr>
      <w:r>
        <w:rPr>
          <w:rFonts w:hint="eastAsia"/>
        </w:rPr>
        <w:t>需支持如下急诊科室质控指标管理：</w:t>
      </w:r>
    </w:p>
    <w:p w14:paraId="705D4BF5">
      <w:pPr>
        <w:pStyle w:val="140"/>
        <w:keepNext/>
      </w:pPr>
      <w:r>
        <w:rPr>
          <w:rFonts w:hint="eastAsia"/>
        </w:rPr>
        <w:t>抢救室滞留时间（中位数）。</w:t>
      </w:r>
    </w:p>
    <w:p w14:paraId="3689F453">
      <w:pPr>
        <w:pStyle w:val="140"/>
        <w:keepNext/>
      </w:pPr>
      <w:r>
        <w:rPr>
          <w:rFonts w:hint="eastAsia"/>
        </w:rPr>
        <w:t>分诊执行率。</w:t>
      </w:r>
    </w:p>
    <w:p w14:paraId="7E33F399">
      <w:pPr>
        <w:pStyle w:val="140"/>
        <w:keepNext/>
      </w:pPr>
      <w:r>
        <w:rPr>
          <w:rFonts w:hint="eastAsia"/>
        </w:rPr>
        <w:t>急诊四级患者静脉输液使用率。</w:t>
      </w:r>
    </w:p>
    <w:p w14:paraId="5EFC4344">
      <w:pPr>
        <w:pStyle w:val="140"/>
        <w:keepNext/>
      </w:pPr>
      <w:r>
        <w:rPr>
          <w:rFonts w:hint="eastAsia"/>
        </w:rPr>
        <w:t>心肺复苏质控检测率。</w:t>
      </w:r>
    </w:p>
    <w:p w14:paraId="3E95DAE7">
      <w:pPr>
        <w:pStyle w:val="140"/>
        <w:keepNext/>
      </w:pPr>
      <w:r>
        <w:rPr>
          <w:rFonts w:hint="eastAsia"/>
        </w:rPr>
        <w:t>院内新增骤停复苏成功率。</w:t>
      </w:r>
    </w:p>
    <w:p w14:paraId="49B17F7C">
      <w:pPr>
        <w:pStyle w:val="140"/>
        <w:keepNext/>
      </w:pPr>
      <w:r>
        <w:rPr>
          <w:rFonts w:hint="eastAsia"/>
        </w:rPr>
        <w:t>院前心脏骤停复苏成功率。</w:t>
      </w:r>
    </w:p>
    <w:p w14:paraId="501F5793">
      <w:pPr>
        <w:pStyle w:val="140"/>
        <w:keepNext/>
      </w:pPr>
      <w:r>
        <w:rPr>
          <w:rFonts w:hint="eastAsia"/>
        </w:rPr>
        <w:t>院前新增骤停患者出院存活率。</w:t>
      </w:r>
    </w:p>
    <w:p w14:paraId="44878E2B">
      <w:pPr>
        <w:pStyle w:val="140"/>
        <w:keepNext/>
      </w:pPr>
      <w:r>
        <w:rPr>
          <w:rFonts w:hint="eastAsia"/>
        </w:rPr>
        <w:t>院内新增骤停患者出院存活率。</w:t>
      </w:r>
    </w:p>
    <w:p w14:paraId="082B1D72">
      <w:pPr>
        <w:pStyle w:val="140"/>
        <w:keepNext/>
      </w:pPr>
      <w:r>
        <w:rPr>
          <w:rFonts w:hint="eastAsia"/>
        </w:rPr>
        <w:t>EICU脓毒性休克病死率。</w:t>
      </w:r>
    </w:p>
    <w:p w14:paraId="5E194AB2">
      <w:pPr>
        <w:pStyle w:val="140"/>
        <w:keepNext/>
      </w:pPr>
      <w:r>
        <w:rPr>
          <w:rFonts w:hint="eastAsia"/>
        </w:rPr>
        <w:t>脓毒性休克1小时内抗菌药物使用率。</w:t>
      </w:r>
    </w:p>
    <w:p w14:paraId="6C8F45FB">
      <w:pPr>
        <w:pStyle w:val="140"/>
        <w:keepNext/>
      </w:pPr>
      <w:r>
        <w:rPr>
          <w:rFonts w:hint="eastAsia"/>
        </w:rPr>
        <w:t>急诊中心静脉管早期并发症率。</w:t>
      </w:r>
    </w:p>
    <w:p w14:paraId="5C54C588">
      <w:pPr>
        <w:pStyle w:val="140"/>
        <w:keepNext/>
      </w:pPr>
      <w:r>
        <w:rPr>
          <w:rFonts w:hint="eastAsia"/>
        </w:rPr>
        <w:t>上呼吸道感染抗菌药物使用率。</w:t>
      </w:r>
    </w:p>
    <w:p w14:paraId="3004E5E7">
      <w:pPr>
        <w:pStyle w:val="140"/>
        <w:keepNext/>
      </w:pPr>
      <w:r>
        <w:rPr>
          <w:rFonts w:hint="eastAsia"/>
        </w:rPr>
        <w:t>完成急诊胃镜检查的急性上消化道出血例数。</w:t>
      </w:r>
    </w:p>
    <w:p w14:paraId="35DE3A27">
      <w:pPr>
        <w:pStyle w:val="140"/>
        <w:keepNext/>
      </w:pPr>
      <w:r>
        <w:rPr>
          <w:rFonts w:hint="eastAsia"/>
        </w:rPr>
        <w:t>急性上消化道出血患者总例数。</w:t>
      </w:r>
    </w:p>
    <w:p w14:paraId="776D2CDB">
      <w:pPr>
        <w:pStyle w:val="140"/>
        <w:keepNext/>
      </w:pPr>
      <w:r>
        <w:rPr>
          <w:rFonts w:hint="eastAsia"/>
        </w:rPr>
        <w:t>急性中毒患者病死率比例。</w:t>
      </w:r>
    </w:p>
    <w:p w14:paraId="53DB6457">
      <w:pPr>
        <w:pStyle w:val="140"/>
        <w:keepNext/>
      </w:pPr>
      <w:r>
        <w:rPr>
          <w:rFonts w:hint="eastAsia"/>
        </w:rPr>
        <w:t>抢救室收治的创伤患者总例数。</w:t>
      </w:r>
    </w:p>
    <w:p w14:paraId="45539CD8">
      <w:pPr>
        <w:pStyle w:val="140"/>
        <w:keepNext/>
      </w:pPr>
      <w:r>
        <w:rPr>
          <w:rFonts w:hint="eastAsia"/>
        </w:rPr>
        <w:t>支持急诊分诊信息展示：</w:t>
      </w:r>
    </w:p>
    <w:p w14:paraId="5E07D202">
      <w:pPr>
        <w:pStyle w:val="140"/>
        <w:keepNext/>
      </w:pPr>
      <w:r>
        <w:rPr>
          <w:rFonts w:hint="eastAsia"/>
        </w:rPr>
        <w:t>支持急诊分布，分诊区域，年龄分布，今日分诊相关数据展示。</w:t>
      </w:r>
    </w:p>
    <w:p w14:paraId="37385E08">
      <w:pPr>
        <w:pStyle w:val="6"/>
        <w:keepLines w:val="0"/>
        <w:tabs>
          <w:tab w:val="left" w:pos="0"/>
          <w:tab w:val="clear" w:pos="424"/>
        </w:tabs>
        <w:rPr>
          <w:rFonts w:ascii="宋体" w:hAnsi="宋体" w:cs="宋体"/>
          <w:color w:val="000000" w:themeColor="text1"/>
          <w14:textFill>
            <w14:solidFill>
              <w14:schemeClr w14:val="tx1"/>
            </w14:solidFill>
          </w14:textFill>
        </w:rPr>
      </w:pPr>
      <w:bookmarkStart w:id="430" w:name="_Toc1713364852"/>
      <w:bookmarkStart w:id="431" w:name="_Toc1186528028"/>
      <w:bookmarkStart w:id="432" w:name="_Toc235787847"/>
      <w:r>
        <w:rPr>
          <w:rFonts w:hint="eastAsia" w:ascii="宋体" w:hAnsi="宋体" w:cs="宋体"/>
          <w:color w:val="000000" w:themeColor="text1"/>
          <w14:textFill>
            <w14:solidFill>
              <w14:schemeClr w14:val="tx1"/>
            </w14:solidFill>
          </w14:textFill>
        </w:rPr>
        <w:t>抢救大屏</w:t>
      </w:r>
      <w:bookmarkEnd w:id="430"/>
      <w:bookmarkEnd w:id="431"/>
      <w:bookmarkEnd w:id="432"/>
    </w:p>
    <w:p w14:paraId="087C1C7F">
      <w:pPr>
        <w:pStyle w:val="140"/>
        <w:keepNext/>
      </w:pPr>
      <w:r>
        <w:t>支持急诊预检、急诊医生工作站、急诊护士站等系统与急诊抢救大屏对接，实现抢救间患者信息的展示功能。</w:t>
      </w:r>
    </w:p>
    <w:p w14:paraId="1C5DE179">
      <w:pPr>
        <w:pStyle w:val="6"/>
        <w:keepLines w:val="0"/>
        <w:tabs>
          <w:tab w:val="left" w:pos="0"/>
          <w:tab w:val="clear" w:pos="424"/>
        </w:tabs>
        <w:rPr>
          <w:rFonts w:ascii="宋体" w:hAnsi="宋体" w:cs="宋体"/>
          <w:color w:val="000000" w:themeColor="text1"/>
          <w14:textFill>
            <w14:solidFill>
              <w14:schemeClr w14:val="tx1"/>
            </w14:solidFill>
          </w14:textFill>
        </w:rPr>
      </w:pPr>
      <w:bookmarkStart w:id="433" w:name="_Toc1180788906"/>
      <w:bookmarkStart w:id="434" w:name="_Toc1300184149"/>
      <w:bookmarkStart w:id="435" w:name="_Toc541288677"/>
      <w:r>
        <w:rPr>
          <w:rFonts w:hint="eastAsia" w:ascii="宋体" w:hAnsi="宋体" w:cs="宋体"/>
          <w:color w:val="000000" w:themeColor="text1"/>
          <w14:textFill>
            <w14:solidFill>
              <w14:schemeClr w14:val="tx1"/>
            </w14:solidFill>
          </w14:textFill>
        </w:rPr>
        <w:t>留观大屏</w:t>
      </w:r>
      <w:bookmarkEnd w:id="433"/>
      <w:bookmarkEnd w:id="434"/>
      <w:bookmarkEnd w:id="435"/>
    </w:p>
    <w:p w14:paraId="589F8E4F">
      <w:pPr>
        <w:pStyle w:val="140"/>
        <w:keepNext/>
      </w:pPr>
      <w:r>
        <w:t>支持留观大屏与急诊系统留观患者信息对接，实现留观间患者信息的展示功能。</w:t>
      </w:r>
    </w:p>
    <w:p w14:paraId="7C23651B">
      <w:pPr>
        <w:pStyle w:val="6"/>
        <w:keepLines w:val="0"/>
        <w:tabs>
          <w:tab w:val="left" w:pos="0"/>
          <w:tab w:val="clear" w:pos="424"/>
        </w:tabs>
        <w:rPr>
          <w:rFonts w:ascii="宋体" w:hAnsi="宋体" w:cs="宋体"/>
          <w:color w:val="000000" w:themeColor="text1"/>
          <w14:textFill>
            <w14:solidFill>
              <w14:schemeClr w14:val="tx1"/>
            </w14:solidFill>
          </w14:textFill>
        </w:rPr>
      </w:pPr>
      <w:bookmarkStart w:id="436" w:name="_Toc840319965"/>
      <w:bookmarkStart w:id="437" w:name="_Toc2092173360"/>
      <w:bookmarkStart w:id="438" w:name="_Toc1370055128"/>
      <w:r>
        <w:rPr>
          <w:rFonts w:hint="eastAsia" w:ascii="宋体" w:hAnsi="宋体" w:cs="宋体"/>
          <w:color w:val="000000" w:themeColor="text1"/>
          <w14:textFill>
            <w14:solidFill>
              <w14:schemeClr w14:val="tx1"/>
            </w14:solidFill>
          </w14:textFill>
        </w:rPr>
        <w:t>运营监控大屏</w:t>
      </w:r>
      <w:bookmarkEnd w:id="436"/>
      <w:bookmarkEnd w:id="437"/>
      <w:bookmarkEnd w:id="438"/>
    </w:p>
    <w:p w14:paraId="74EAB909">
      <w:pPr>
        <w:pStyle w:val="140"/>
        <w:keepNext/>
      </w:pPr>
      <w:r>
        <w:t>支持运营监控大屏与急诊系统对接，实现急诊各区域患者分布、急诊科医护资源配置、急诊科室整体运营情况的展示功能。各级患者预检登记情况、各急诊流水区患者接诊情况。</w:t>
      </w:r>
    </w:p>
    <w:p w14:paraId="47C45D9E">
      <w:pPr>
        <w:pStyle w:val="5"/>
        <w:keepLines w:val="0"/>
        <w:spacing w:before="156" w:after="156"/>
        <w:rPr>
          <w:rFonts w:ascii="宋体" w:hAnsi="宋体" w:cs="宋体"/>
          <w:color w:val="000000" w:themeColor="text1"/>
          <w:szCs w:val="28"/>
          <w14:textFill>
            <w14:solidFill>
              <w14:schemeClr w14:val="tx1"/>
            </w14:solidFill>
          </w14:textFill>
        </w:rPr>
      </w:pPr>
      <w:bookmarkStart w:id="439" w:name="_Toc6285"/>
      <w:bookmarkStart w:id="440" w:name="_Toc726315550"/>
      <w:bookmarkStart w:id="441" w:name="_Toc901956154"/>
      <w:bookmarkStart w:id="442" w:name="_Toc883828459"/>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30】</w:t>
      </w:r>
      <w:r>
        <w:rPr>
          <w:rFonts w:hint="eastAsia" w:ascii="宋体" w:hAnsi="宋体" w:cs="宋体"/>
          <w:color w:val="000000" w:themeColor="text1"/>
          <w:szCs w:val="28"/>
          <w14:textFill>
            <w14:solidFill>
              <w14:schemeClr w14:val="tx1"/>
            </w14:solidFill>
          </w14:textFill>
        </w:rPr>
        <w:t>移动查房</w:t>
      </w:r>
      <w:bookmarkEnd w:id="439"/>
      <w:bookmarkEnd w:id="440"/>
      <w:bookmarkEnd w:id="441"/>
      <w:bookmarkEnd w:id="442"/>
    </w:p>
    <w:p w14:paraId="7E81DF2C">
      <w:pPr>
        <w:pStyle w:val="140"/>
        <w:keepNext/>
        <w:snapToGrid/>
      </w:pPr>
      <w:r>
        <w:t>系统需支持使用平板电脑操作，针对科室所有患者快速查房，显示患者基本信息及病情信息，病情包括生命体征变化、、用药、检验、影像结果等，需支持按照定义内容自动生成查房记录。</w:t>
      </w:r>
    </w:p>
    <w:p w14:paraId="06111338">
      <w:pPr>
        <w:pStyle w:val="140"/>
        <w:keepNext/>
        <w:snapToGrid/>
      </w:pPr>
      <w:r>
        <w:t>需支持查房列表查看，可展示生命体征曲线图，根据选择固定的指标展示曲线内容和范围。药品执行情况展示图，展示近 12 小时药品执行情况。同时需支持查看检查/检验项目。</w:t>
      </w:r>
    </w:p>
    <w:p w14:paraId="5461BE2F">
      <w:pPr>
        <w:pStyle w:val="140"/>
        <w:keepNext/>
      </w:pPr>
      <w:r>
        <w:t>需支持按照自定义时间添加查房记录，同时需支持查房模板的添加与保存，可以需支持引用查房模板。</w:t>
      </w:r>
    </w:p>
    <w:p w14:paraId="2BEA8DAC">
      <w:pPr>
        <w:pStyle w:val="140"/>
        <w:keepNext/>
        <w:widowControl/>
      </w:pPr>
      <w:r>
        <w:rPr>
          <w:shd w:val="clear" w:color="auto" w:fill="FFFFFF"/>
        </w:rPr>
        <w:t>患者全景视图</w:t>
      </w:r>
      <w:r>
        <w:rPr>
          <w:shd w:val="clear" w:color="auto" w:fill="FFFFFF"/>
          <w:lang w:eastAsia="zh"/>
        </w:rPr>
        <w:t>查询</w:t>
      </w:r>
      <w:r>
        <w:rPr>
          <w:shd w:val="clear" w:color="auto" w:fill="FFFFFF"/>
        </w:rPr>
        <w:t>：整合患者360</w:t>
      </w:r>
      <w:r>
        <w:rPr>
          <w:shd w:val="clear" w:color="auto" w:fill="FFFFFF"/>
          <w:lang w:eastAsia="zh"/>
        </w:rPr>
        <w:t>视图</w:t>
      </w:r>
      <w:r>
        <w:rPr>
          <w:shd w:val="clear" w:color="auto" w:fill="FFFFFF"/>
        </w:rPr>
        <w:t>，包括诊疗记录、检查检验结果、生命体征及过敏史、危急值</w:t>
      </w:r>
      <w:r>
        <w:rPr>
          <w:shd w:val="clear" w:color="auto" w:fill="FFFFFF"/>
          <w:lang w:eastAsia="zh"/>
        </w:rPr>
        <w:t>，各种业务闭环</w:t>
      </w:r>
      <w:r>
        <w:rPr>
          <w:shd w:val="clear" w:color="auto" w:fill="FFFFFF"/>
        </w:rPr>
        <w:t>等。</w:t>
      </w:r>
    </w:p>
    <w:p w14:paraId="575A54B8">
      <w:pPr>
        <w:pStyle w:val="140"/>
        <w:keepNext/>
        <w:widowControl/>
        <w:spacing w:afterAutospacing="1"/>
      </w:pPr>
      <w:r>
        <w:rPr>
          <w:shd w:val="clear" w:color="auto" w:fill="FFFFFF"/>
        </w:rPr>
        <w:t>床旁医嘱</w:t>
      </w:r>
      <w:r>
        <w:rPr>
          <w:shd w:val="clear" w:color="auto" w:fill="FFFFFF"/>
          <w:lang w:eastAsia="zh"/>
        </w:rPr>
        <w:t>开立</w:t>
      </w:r>
      <w:r>
        <w:rPr>
          <w:shd w:val="clear" w:color="auto" w:fill="FFFFFF"/>
        </w:rPr>
        <w:t>：</w:t>
      </w:r>
      <w:r>
        <w:rPr>
          <w:shd w:val="clear" w:color="auto" w:fill="FFFFFF"/>
          <w:lang w:eastAsia="zh"/>
        </w:rPr>
        <w:t>支持医嘱开立，支持对接合理用药、CDSS系统，实现医嘱合规性校验、</w:t>
      </w:r>
      <w:r>
        <w:t>诊疗方案智能推荐</w:t>
      </w:r>
      <w:r>
        <w:rPr>
          <w:lang w:eastAsia="zh"/>
        </w:rPr>
        <w:t>等功能</w:t>
      </w:r>
      <w:r>
        <w:rPr>
          <w:rFonts w:hint="eastAsia"/>
        </w:rPr>
        <w:t>。</w:t>
      </w:r>
    </w:p>
    <w:p w14:paraId="08160B34">
      <w:pPr>
        <w:pStyle w:val="140"/>
        <w:keepNext/>
        <w:widowControl/>
        <w:spacing w:beforeAutospacing="1" w:afterAutospacing="1"/>
      </w:pPr>
      <w:r>
        <w:t>移动端电子病历：支持床旁查阅</w:t>
      </w:r>
      <w:r>
        <w:rPr>
          <w:lang w:eastAsia="zh"/>
        </w:rPr>
        <w:t>、</w:t>
      </w:r>
      <w:r>
        <w:t>书写</w:t>
      </w:r>
      <w:r>
        <w:rPr>
          <w:lang w:eastAsia="zh"/>
        </w:rPr>
        <w:t>或智能</w:t>
      </w:r>
      <w:r>
        <w:t>生成病历</w:t>
      </w:r>
      <w:r>
        <w:rPr>
          <w:lang w:eastAsia="zh"/>
        </w:rPr>
        <w:t>；支持</w:t>
      </w:r>
      <w:r>
        <w:t>对接智能语音录入；基于 CA 数字签名实现电子病历文书三级审签（合规符合 WS/T 847-2024）</w:t>
      </w:r>
      <w:r>
        <w:rPr>
          <w:lang w:eastAsia="zh"/>
        </w:rPr>
        <w:t>等。</w:t>
      </w:r>
    </w:p>
    <w:p w14:paraId="48AB2D30">
      <w:pPr>
        <w:pStyle w:val="140"/>
        <w:keepNext/>
        <w:widowControl/>
        <w:spacing w:afterAutospacing="1"/>
        <w:rPr>
          <w:shd w:val="clear" w:color="auto" w:fill="FFFFFF"/>
        </w:rPr>
      </w:pPr>
      <w:r>
        <w:rPr>
          <w:shd w:val="clear" w:color="auto" w:fill="FFFFFF"/>
        </w:rPr>
        <w:t>数据安全与离线可用：满足等保三级要求，数据传输与存储加密；支持网络不稳定时缓存常用数据，网络恢复后自动同步。</w:t>
      </w:r>
    </w:p>
    <w:p w14:paraId="6BC994C3">
      <w:pPr>
        <w:pStyle w:val="5"/>
        <w:keepLines w:val="0"/>
        <w:tabs>
          <w:tab w:val="left" w:pos="0"/>
          <w:tab w:val="clear" w:pos="424"/>
        </w:tabs>
        <w:ind w:left="0" w:firstLine="0"/>
        <w:rPr>
          <w:rFonts w:ascii="宋体" w:hAnsi="宋体" w:cs="宋体"/>
          <w:color w:val="000000" w:themeColor="text1"/>
          <w:szCs w:val="28"/>
          <w14:textFill>
            <w14:solidFill>
              <w14:schemeClr w14:val="tx1"/>
            </w14:solidFill>
          </w14:textFill>
        </w:rPr>
      </w:pPr>
      <w:bookmarkStart w:id="443" w:name="_Toc1729776297"/>
      <w:bookmarkStart w:id="444" w:name="_Toc1174228733"/>
      <w:bookmarkStart w:id="445" w:name="_Toc982814746"/>
      <w:r>
        <w:rPr>
          <w:rFonts w:hint="eastAsia" w:ascii="宋体" w:hAnsi="宋体" w:cs="宋体"/>
          <w:color w:val="000000" w:themeColor="text1"/>
          <w:szCs w:val="28"/>
          <w14:textFill>
            <w14:solidFill>
              <w14:schemeClr w14:val="tx1"/>
            </w14:solidFill>
          </w14:textFill>
        </w:rPr>
        <w:t>【</w:t>
      </w:r>
      <w:r>
        <w:rPr>
          <w:rFonts w:hint="eastAsia" w:ascii="宋体" w:hAnsi="宋体" w:cs="宋体"/>
          <w:color w:val="000000" w:themeColor="text1"/>
          <w:kern w:val="0"/>
          <w:szCs w:val="28"/>
          <w14:textFill>
            <w14:solidFill>
              <w14:schemeClr w14:val="tx1"/>
            </w14:solidFill>
          </w14:textFill>
        </w:rPr>
        <w:t>▲项号6</w:t>
      </w:r>
      <w:r>
        <w:rPr>
          <w:rFonts w:hint="eastAsia" w:ascii="宋体" w:hAnsi="宋体" w:cs="宋体"/>
          <w:color w:val="000000" w:themeColor="text1"/>
          <w:szCs w:val="28"/>
          <w14:textFill>
            <w14:solidFill>
              <w14:schemeClr w14:val="tx1"/>
            </w14:solidFill>
          </w14:textFill>
        </w:rPr>
        <w:t>】急诊病案管理</w:t>
      </w:r>
      <w:bookmarkEnd w:id="443"/>
      <w:bookmarkEnd w:id="444"/>
      <w:bookmarkEnd w:id="445"/>
      <w:r>
        <w:rPr>
          <w:rFonts w:hint="eastAsia" w:ascii="宋体" w:hAnsi="宋体" w:cs="汉仪旗黑"/>
          <w:color w:val="000000" w:themeColor="text1"/>
          <w:kern w:val="0"/>
          <w:sz w:val="24"/>
          <w14:textFill>
            <w14:solidFill>
              <w14:schemeClr w14:val="tx1"/>
            </w14:solidFill>
          </w14:textFill>
        </w:rPr>
        <w:t>（需提供具备检测资质的第三方检测机构出具的</w:t>
      </w:r>
      <w:r>
        <w:rPr>
          <w:rFonts w:hint="eastAsia" w:ascii="宋体" w:hAnsi="宋体" w:cs="汉仪旗黑"/>
          <w:color w:val="000000" w:themeColor="text1"/>
          <w:kern w:val="0"/>
          <w:sz w:val="24"/>
          <w:szCs w:val="21"/>
          <w:lang w:bidi="ar"/>
          <w14:textFill>
            <w14:solidFill>
              <w14:schemeClr w14:val="tx1"/>
            </w14:solidFill>
          </w14:textFill>
        </w:rPr>
        <w:t>具有</w:t>
      </w:r>
      <w:r>
        <w:rPr>
          <w:rFonts w:ascii="宋体" w:hAnsi="宋体" w:cs="汉仪旗黑"/>
          <w:color w:val="000000" w:themeColor="text1"/>
          <w:kern w:val="0"/>
          <w:sz w:val="24"/>
          <w:szCs w:val="21"/>
          <w:lang w:bidi="ar"/>
          <w14:textFill>
            <w14:solidFill>
              <w14:schemeClr w14:val="tx1"/>
            </w14:solidFill>
          </w14:textFill>
        </w:rPr>
        <w:t>CMA或CNAS标识的</w:t>
      </w:r>
      <w:r>
        <w:rPr>
          <w:rFonts w:hint="eastAsia" w:ascii="宋体" w:hAnsi="宋体" w:cs="宋体"/>
          <w:color w:val="000000" w:themeColor="text1"/>
          <w:sz w:val="24"/>
          <w:lang w:bidi="ar"/>
          <w14:textFill>
            <w14:solidFill>
              <w14:schemeClr w14:val="tx1"/>
            </w14:solidFill>
          </w14:textFill>
        </w:rPr>
        <w:t>所投</w:t>
      </w:r>
      <w:r>
        <w:rPr>
          <w:rFonts w:hint="eastAsia" w:ascii="宋体" w:hAnsi="宋体" w:cs="汉仪旗黑"/>
          <w:color w:val="000000" w:themeColor="text1"/>
          <w:kern w:val="0"/>
          <w:sz w:val="24"/>
          <w14:textFill>
            <w14:solidFill>
              <w14:schemeClr w14:val="tx1"/>
            </w14:solidFill>
          </w14:textFill>
        </w:rPr>
        <w:t>产品测试报告复印件并加盖投标人公章，测试报告里面功能需涵盖</w:t>
      </w:r>
      <w:r>
        <w:rPr>
          <w:rFonts w:hint="eastAsia" w:ascii="宋体" w:hAnsi="宋体" w:cs="宋体"/>
          <w:color w:val="C00000"/>
          <w:sz w:val="24"/>
          <w:szCs w:val="32"/>
        </w:rPr>
        <w:t>终末评分</w:t>
      </w:r>
      <w:r>
        <w:rPr>
          <w:rFonts w:hint="eastAsia" w:ascii="宋体" w:hAnsi="宋体" w:cs="汉仪旗黑"/>
          <w:color w:val="000000" w:themeColor="text1"/>
          <w:kern w:val="0"/>
          <w:sz w:val="24"/>
          <w14:textFill>
            <w14:solidFill>
              <w14:schemeClr w14:val="tx1"/>
            </w14:solidFill>
          </w14:textFill>
        </w:rPr>
        <w:t>、借阅复印、病案报表功能（关键功能名称可以与上述略有不同，但功能作用必须一致）</w:t>
      </w:r>
    </w:p>
    <w:p w14:paraId="2F5CFED7">
      <w:pPr>
        <w:pStyle w:val="6"/>
        <w:keepLines w:val="0"/>
        <w:tabs>
          <w:tab w:val="left" w:pos="0"/>
          <w:tab w:val="clear" w:pos="424"/>
        </w:tabs>
        <w:rPr>
          <w:rFonts w:ascii="宋体" w:hAnsi="宋体" w:cs="宋体"/>
          <w:color w:val="000000" w:themeColor="text1"/>
          <w14:textFill>
            <w14:solidFill>
              <w14:schemeClr w14:val="tx1"/>
            </w14:solidFill>
          </w14:textFill>
        </w:rPr>
      </w:pPr>
      <w:bookmarkStart w:id="446" w:name="_Toc1279362295"/>
      <w:bookmarkStart w:id="447" w:name="_Toc1184469171"/>
      <w:bookmarkStart w:id="448" w:name="_Toc2113491194"/>
      <w:r>
        <w:rPr>
          <w:rFonts w:hint="eastAsia" w:ascii="宋体" w:hAnsi="宋体" w:cs="宋体"/>
          <w:color w:val="000000" w:themeColor="text1"/>
          <w14:textFill>
            <w14:solidFill>
              <w14:schemeClr w14:val="tx1"/>
            </w14:solidFill>
          </w14:textFill>
        </w:rPr>
        <w:t>病案统计管理</w:t>
      </w:r>
      <w:bookmarkEnd w:id="446"/>
      <w:bookmarkEnd w:id="447"/>
      <w:bookmarkEnd w:id="448"/>
    </w:p>
    <w:p w14:paraId="1DA95DA4">
      <w:pPr>
        <w:pStyle w:val="140"/>
        <w:keepNext/>
      </w:pPr>
      <w:r>
        <w:rPr>
          <w:rFonts w:hint="eastAsia"/>
        </w:rPr>
        <w:t>1.病案首页管理</w:t>
      </w:r>
    </w:p>
    <w:p w14:paraId="057A26C3">
      <w:pPr>
        <w:pStyle w:val="140"/>
        <w:keepNext/>
      </w:pPr>
      <w:r>
        <w:rPr>
          <w:rFonts w:hint="eastAsia"/>
        </w:rPr>
        <w:t>(1)病案首页录入</w:t>
      </w:r>
    </w:p>
    <w:p w14:paraId="3A2DB393">
      <w:pPr>
        <w:pStyle w:val="140"/>
        <w:keepNext/>
      </w:pPr>
      <w:r>
        <w:rPr>
          <w:rFonts w:hint="eastAsia"/>
        </w:rPr>
        <w:t>需提供符合国家和省要求的标准病案首页，对病案首页进行编辑录入和校验。</w:t>
      </w:r>
    </w:p>
    <w:p w14:paraId="064ED2BE">
      <w:pPr>
        <w:pStyle w:val="140"/>
        <w:keepNext/>
      </w:pPr>
      <w:r>
        <w:rPr>
          <w:rFonts w:hint="eastAsia"/>
        </w:rPr>
        <w:t>具备根据出院日期、医生提交日期、出院科室、逾期情况、标签、状态等条件查询出待录入的病案首页数据。</w:t>
      </w:r>
    </w:p>
    <w:p w14:paraId="18F76951">
      <w:pPr>
        <w:pStyle w:val="140"/>
        <w:keepNext/>
      </w:pPr>
      <w:r>
        <w:rPr>
          <w:rFonts w:hint="eastAsia"/>
        </w:rPr>
        <w:t>提供符合国家和各省卫生健康委员会最新发布的标准的中、西医病案首页信息的录入功能。病案首页内容按照基本信息、诊断信息、住院信息、手术信息、费用信息等模块划分的功能，可以通过点击通过选项卡切换的方式方便定位到对应模块的首页信息，也可以使用鼠标对整个首页进行滚动查看。</w:t>
      </w:r>
    </w:p>
    <w:p w14:paraId="668FF4EE">
      <w:pPr>
        <w:pStyle w:val="140"/>
        <w:keepNext/>
      </w:pPr>
      <w:r>
        <w:rPr>
          <w:rFonts w:hint="eastAsia"/>
        </w:rPr>
        <w:t>具备诊断、手术信息录入条目不受限制录入功能，可进行新增、插入、上移、下移、删除和手术复制操作。</w:t>
      </w:r>
    </w:p>
    <w:p w14:paraId="3BB44A9E">
      <w:pPr>
        <w:pStyle w:val="140"/>
        <w:keepNext/>
      </w:pPr>
      <w:r>
        <w:rPr>
          <w:rFonts w:hint="eastAsia"/>
        </w:rPr>
        <w:t>具备病案首页删除功能，可以选择性删除未录入的首页或已录入的首页，删除后的病案首页可以查看删除记录进行恢复。</w:t>
      </w:r>
    </w:p>
    <w:p w14:paraId="0E9F686B">
      <w:pPr>
        <w:pStyle w:val="140"/>
        <w:keepNext/>
      </w:pPr>
      <w:r>
        <w:rPr>
          <w:rFonts w:hint="eastAsia"/>
        </w:rPr>
        <w:t>具备首页录入规则配置功能，提供不少于800条内置质控规则，包括国家住院病案首页数据质量管理与控制指标（2016）、公立医院绩效考核上报、HQMS上报等，且规则可以进行编辑和添加。</w:t>
      </w:r>
    </w:p>
    <w:p w14:paraId="14757C42">
      <w:pPr>
        <w:pStyle w:val="140"/>
        <w:keepNext/>
      </w:pPr>
      <w:r>
        <w:rPr>
          <w:rFonts w:hint="eastAsia"/>
        </w:rPr>
        <w:t>具备根据不同科室以及中、西医首页类型，在不同的时间段内启用不同的评分项和规则，规则可选择为错误类或提示类。</w:t>
      </w:r>
    </w:p>
    <w:p w14:paraId="7A2CA9F8">
      <w:pPr>
        <w:pStyle w:val="140"/>
        <w:keepNext/>
      </w:pPr>
      <w:r>
        <w:rPr>
          <w:rFonts w:hint="eastAsia"/>
        </w:rPr>
        <w:t>具备病案首页校验功能，在首页录入保存时对首页数据的质量进行校验，返回所有错误问题列表。编码员可对问题进行忽略。点击具体的一个问题时，会自动定位到具体的首页录入框，且首页录入框会进行颜色标记并显示问题原因。</w:t>
      </w:r>
    </w:p>
    <w:p w14:paraId="1E817F90">
      <w:pPr>
        <w:pStyle w:val="140"/>
        <w:keepNext/>
      </w:pPr>
      <w:r>
        <w:rPr>
          <w:rFonts w:hint="eastAsia"/>
        </w:rPr>
        <w:t>具备首页录入模板配置功能，可通过拖拽新增首页模板中的各个首页项，拖拽调整首页项位置，修改首页分类和展示的栅格布局等。同时可在首页录入模板中直接配置所有首页字段是否必填、录入约束、长度、默认值（固定值/字典、其他首页项）、备注、是否禁用等。</w:t>
      </w:r>
    </w:p>
    <w:p w14:paraId="69078383">
      <w:pPr>
        <w:pStyle w:val="140"/>
        <w:keepNext/>
      </w:pPr>
      <w:r>
        <w:rPr>
          <w:rFonts w:hint="eastAsia"/>
        </w:rPr>
        <w:t>具备病案首页样式自定义配置功能，在病案首页录入界面，可以自定义配置病案首页的标题、录入框、提示等字体大小和背景颜色功能，具备默认模式和护眼模式切换的功能。</w:t>
      </w:r>
    </w:p>
    <w:p w14:paraId="604D2E60">
      <w:pPr>
        <w:pStyle w:val="140"/>
        <w:keepNext/>
      </w:pPr>
      <w:r>
        <w:rPr>
          <w:rFonts w:hint="eastAsia"/>
        </w:rPr>
        <w:t>具备病案首页修改留痕功能，首页所有首页项的内容修改后都可以查询修改记录，包括修改前和修改后的数据对比，以及修改人和修改时间。</w:t>
      </w:r>
    </w:p>
    <w:p w14:paraId="0BF90766">
      <w:pPr>
        <w:pStyle w:val="140"/>
        <w:keepNext/>
      </w:pPr>
      <w:r>
        <w:rPr>
          <w:rFonts w:hint="eastAsia"/>
        </w:rPr>
        <w:t>具备在录入界面快捷切换到上/下一份待录入或检索病案号的首页数据继续进行录入功能。</w:t>
      </w:r>
    </w:p>
    <w:p w14:paraId="6B9D8475">
      <w:pPr>
        <w:pStyle w:val="140"/>
        <w:keepNext/>
      </w:pPr>
      <w:r>
        <w:rPr>
          <w:rFonts w:hint="eastAsia"/>
        </w:rPr>
        <w:t>具备医生病案首页与病案室首页数据对比功能，界面中同时显示医生提交的完整病案首页数据和病案室录入完成的完整病案首页数据，通过颜色标记出不同，方便进行对比查看和同步操作。</w:t>
      </w:r>
    </w:p>
    <w:p w14:paraId="14EF6362">
      <w:pPr>
        <w:pStyle w:val="140"/>
        <w:keepNext/>
      </w:pPr>
      <w:r>
        <w:rPr>
          <w:rFonts w:hint="eastAsia"/>
        </w:rPr>
        <w:t>支持与住院医生站系统对接，接收病案首页数据和是否已提交等状态。</w:t>
      </w:r>
    </w:p>
    <w:p w14:paraId="3EC46937">
      <w:pPr>
        <w:pStyle w:val="140"/>
        <w:keepNext/>
      </w:pPr>
      <w:r>
        <w:rPr>
          <w:rFonts w:hint="eastAsia"/>
        </w:rPr>
        <w:t>具备配置病案首页催交天数提醒功能，医生未提交病案首页，按配置的催交天数进行提醒。同时也支持人工催交。支持查询催交天数和催交次数。</w:t>
      </w:r>
    </w:p>
    <w:p w14:paraId="100528D1">
      <w:pPr>
        <w:pStyle w:val="140"/>
        <w:keepNext/>
      </w:pPr>
      <w:r>
        <w:rPr>
          <w:rFonts w:hint="eastAsia"/>
        </w:rPr>
        <w:t>支持与住院医生站对接，在住院医生站中可以查看到消息提醒，并点击消息直接进入待办项，可以直接编辑病案首页。</w:t>
      </w:r>
    </w:p>
    <w:p w14:paraId="30FB987E">
      <w:pPr>
        <w:pStyle w:val="140"/>
        <w:keepNext/>
      </w:pPr>
      <w:r>
        <w:rPr>
          <w:rFonts w:hint="eastAsia"/>
        </w:rPr>
        <w:t>支持与医院信息系统对接，在首页录入时单份重新导入患者最新的费用信息。也支持批量首页费用重导，通过出院日期、首页状态、费用平衡状态等条件查询出病案信息，可以对病案首页的费用信息进行浏览、删除。</w:t>
      </w:r>
    </w:p>
    <w:p w14:paraId="3F15E6F3">
      <w:pPr>
        <w:pStyle w:val="140"/>
        <w:keepNext/>
      </w:pPr>
      <w:r>
        <w:rPr>
          <w:rFonts w:hint="eastAsia"/>
        </w:rPr>
        <w:t>支持与病案无纸化系统对接，在首页录入时同一个界面右边显示病案无纸化的患者PDF病历文件，方便对比查看。</w:t>
      </w:r>
    </w:p>
    <w:p w14:paraId="3F6B7168">
      <w:pPr>
        <w:pStyle w:val="140"/>
        <w:keepNext/>
      </w:pPr>
      <w:r>
        <w:rPr>
          <w:rFonts w:hint="eastAsia"/>
        </w:rPr>
        <w:t>需支持按照《2011年修订病案首页模板及填写规范卫医政发〔2011〕84号》归档的首页项目进行设置；</w:t>
      </w:r>
    </w:p>
    <w:p w14:paraId="3FDFD47C">
      <w:pPr>
        <w:pStyle w:val="140"/>
        <w:keepNext/>
      </w:pPr>
      <w:r>
        <w:rPr>
          <w:rFonts w:hint="eastAsia"/>
        </w:rPr>
        <w:t>需支持按照《病案首页数据填写质量规范（暂行）（2016版）》填报要求对病案首页进行质控。</w:t>
      </w:r>
    </w:p>
    <w:p w14:paraId="554D4F54">
      <w:pPr>
        <w:pStyle w:val="140"/>
        <w:keepNext/>
      </w:pPr>
      <w:r>
        <w:rPr>
          <w:rFonts w:hint="eastAsia"/>
        </w:rPr>
        <w:t>需支持对医生填写的病案首页内进行质控并给出质控提示。</w:t>
      </w:r>
    </w:p>
    <w:p w14:paraId="53D94270">
      <w:pPr>
        <w:pStyle w:val="140"/>
        <w:keepNext/>
      </w:pPr>
      <w:r>
        <w:rPr>
          <w:rFonts w:hint="eastAsia"/>
        </w:rPr>
        <w:t>需支持质控提示与病案首页内项目双向定位。</w:t>
      </w:r>
    </w:p>
    <w:p w14:paraId="36B0E5DF">
      <w:pPr>
        <w:pStyle w:val="140"/>
        <w:keepNext/>
      </w:pPr>
      <w:r>
        <w:rPr>
          <w:rFonts w:hint="eastAsia"/>
        </w:rPr>
        <w:t>需支持中西医首页一键切换功能。</w:t>
      </w:r>
    </w:p>
    <w:p w14:paraId="7E034047">
      <w:pPr>
        <w:pStyle w:val="140"/>
        <w:keepNext/>
      </w:pPr>
      <w:r>
        <w:rPr>
          <w:rFonts w:hint="eastAsia"/>
        </w:rPr>
        <w:t>需支持与电子病历结合，方便医生日常病历书写的一体化操作。</w:t>
      </w:r>
    </w:p>
    <w:p w14:paraId="14E9645B">
      <w:pPr>
        <w:pStyle w:val="140"/>
        <w:keepNext/>
      </w:pPr>
      <w:r>
        <w:rPr>
          <w:rFonts w:hint="eastAsia"/>
        </w:rPr>
        <w:t>需支持首页内查看患者的全部诊疗信息。</w:t>
      </w:r>
    </w:p>
    <w:p w14:paraId="31C5CF45">
      <w:pPr>
        <w:pStyle w:val="140"/>
        <w:keepNext/>
      </w:pPr>
      <w:r>
        <w:rPr>
          <w:rFonts w:hint="eastAsia"/>
        </w:rPr>
        <w:t>需支持CA接口对接，实现首页CA签名及合法性验签。</w:t>
      </w:r>
    </w:p>
    <w:p w14:paraId="332BC76E">
      <w:pPr>
        <w:pStyle w:val="140"/>
        <w:keepNext/>
      </w:pPr>
      <w:r>
        <w:rPr>
          <w:rFonts w:hint="eastAsia"/>
        </w:rPr>
        <w:t>需支持查看病案首页内费用信息的具体明细组成。</w:t>
      </w:r>
    </w:p>
    <w:p w14:paraId="64A8F1F1">
      <w:pPr>
        <w:pStyle w:val="140"/>
        <w:keepNext/>
      </w:pPr>
      <w:r>
        <w:rPr>
          <w:rFonts w:hint="eastAsia"/>
          <w:lang w:eastAsia="zh"/>
        </w:rPr>
        <w:t>需支持</w:t>
      </w:r>
      <w:r>
        <w:rPr>
          <w:rFonts w:hint="eastAsia"/>
        </w:rPr>
        <w:t>出院后病案首页作为独立流程进行首页编码、审核的流程。</w:t>
      </w:r>
    </w:p>
    <w:p w14:paraId="0C9878FA">
      <w:pPr>
        <w:pStyle w:val="140"/>
        <w:keepNext/>
      </w:pPr>
      <w:r>
        <w:rPr>
          <w:rFonts w:hint="eastAsia"/>
          <w:lang w:eastAsia="zh"/>
        </w:rPr>
        <w:t>需支持</w:t>
      </w:r>
      <w:r>
        <w:rPr>
          <w:rFonts w:hint="eastAsia"/>
        </w:rPr>
        <w:t>病案首页独立提交至病案室并开始编码操作。</w:t>
      </w:r>
    </w:p>
    <w:p w14:paraId="0EC9CCE6">
      <w:pPr>
        <w:pStyle w:val="140"/>
        <w:keepNext/>
      </w:pPr>
      <w:r>
        <w:rPr>
          <w:rFonts w:hint="eastAsia"/>
          <w:lang w:eastAsia="zh"/>
        </w:rPr>
        <w:t>需支持</w:t>
      </w:r>
      <w:r>
        <w:rPr>
          <w:rFonts w:hint="eastAsia"/>
        </w:rPr>
        <w:t>对已提交病案首页按照待提交、编码、返修中状态的一键筛选。</w:t>
      </w:r>
    </w:p>
    <w:p w14:paraId="4FA88A1E">
      <w:pPr>
        <w:pStyle w:val="140"/>
        <w:keepNext/>
      </w:pPr>
      <w:r>
        <w:rPr>
          <w:rFonts w:hint="eastAsia"/>
          <w:lang w:eastAsia="zh"/>
        </w:rPr>
        <w:t>需支持</w:t>
      </w:r>
      <w:r>
        <w:rPr>
          <w:rFonts w:hint="eastAsia"/>
        </w:rPr>
        <w:t>按科室、时间、病案号进行病案首页查询。</w:t>
      </w:r>
    </w:p>
    <w:p w14:paraId="3494AC46">
      <w:pPr>
        <w:pStyle w:val="140"/>
        <w:keepNext/>
      </w:pPr>
      <w:r>
        <w:rPr>
          <w:rFonts w:hint="eastAsia"/>
          <w:lang w:eastAsia="zh"/>
        </w:rPr>
        <w:t>需支持</w:t>
      </w:r>
      <w:r>
        <w:rPr>
          <w:rFonts w:hint="eastAsia"/>
        </w:rPr>
        <w:t>需要返修问题记录及通知医生端。</w:t>
      </w:r>
    </w:p>
    <w:p w14:paraId="289BA2C4">
      <w:pPr>
        <w:pStyle w:val="140"/>
        <w:keepNext/>
      </w:pPr>
      <w:r>
        <w:rPr>
          <w:rFonts w:hint="eastAsia"/>
          <w:lang w:eastAsia="zh"/>
        </w:rPr>
        <w:t>需支持</w:t>
      </w:r>
      <w:r>
        <w:rPr>
          <w:rFonts w:hint="eastAsia"/>
        </w:rPr>
        <w:t>病案首页及病案问题分别发起返修，返修信息通知医生。</w:t>
      </w:r>
    </w:p>
    <w:p w14:paraId="6D27FF9B">
      <w:pPr>
        <w:pStyle w:val="140"/>
        <w:keepNext/>
      </w:pPr>
      <w:r>
        <w:rPr>
          <w:rFonts w:hint="eastAsia"/>
          <w:lang w:eastAsia="zh"/>
        </w:rPr>
        <w:t>需支持</w:t>
      </w:r>
      <w:r>
        <w:rPr>
          <w:rFonts w:hint="eastAsia"/>
        </w:rPr>
        <w:t>病案首页及病案问题返修详情查看。</w:t>
      </w:r>
    </w:p>
    <w:p w14:paraId="541A2CA7">
      <w:pPr>
        <w:pStyle w:val="140"/>
        <w:keepNext/>
      </w:pPr>
      <w:r>
        <w:rPr>
          <w:rFonts w:hint="eastAsia"/>
          <w:lang w:eastAsia="zh"/>
        </w:rPr>
        <w:t>需支持</w:t>
      </w:r>
      <w:r>
        <w:rPr>
          <w:rFonts w:hint="eastAsia"/>
        </w:rPr>
        <w:t>按照出院日期、科组、科室、分配状态、号、患者姓名及身份证号进行病案查询。</w:t>
      </w:r>
    </w:p>
    <w:p w14:paraId="433B5E2E">
      <w:pPr>
        <w:pStyle w:val="140"/>
        <w:keepNext/>
      </w:pPr>
      <w:r>
        <w:rPr>
          <w:rFonts w:hint="eastAsia"/>
          <w:lang w:eastAsia="zh"/>
        </w:rPr>
        <w:t>需支持</w:t>
      </w:r>
      <w:r>
        <w:rPr>
          <w:rFonts w:hint="eastAsia"/>
        </w:rPr>
        <w:t>编码任务的指定分配操作。</w:t>
      </w:r>
    </w:p>
    <w:p w14:paraId="6FEFCD0F">
      <w:pPr>
        <w:pStyle w:val="140"/>
        <w:keepNext/>
      </w:pPr>
      <w:r>
        <w:rPr>
          <w:rFonts w:hint="eastAsia"/>
          <w:lang w:eastAsia="zh"/>
        </w:rPr>
        <w:t>需支持</w:t>
      </w:r>
      <w:r>
        <w:rPr>
          <w:rFonts w:hint="eastAsia"/>
        </w:rPr>
        <w:t>对完成编码分配的病案</w:t>
      </w:r>
      <w:r>
        <w:rPr>
          <w:rFonts w:hint="eastAsia"/>
          <w:lang w:eastAsia="zh"/>
        </w:rPr>
        <w:t>需支持</w:t>
      </w:r>
      <w:r>
        <w:rPr>
          <w:rFonts w:hint="eastAsia"/>
        </w:rPr>
        <w:t>取消操作，取消前给出弹出页面警告。</w:t>
      </w:r>
    </w:p>
    <w:p w14:paraId="46CFA1D4">
      <w:pPr>
        <w:pStyle w:val="140"/>
        <w:keepNext/>
      </w:pPr>
      <w:r>
        <w:rPr>
          <w:rFonts w:hint="eastAsia"/>
          <w:lang w:eastAsia="zh"/>
        </w:rPr>
        <w:t>需支持</w:t>
      </w:r>
      <w:r>
        <w:rPr>
          <w:rFonts w:hint="eastAsia"/>
        </w:rPr>
        <w:t>批量编码任务分配给指定编码员操作。</w:t>
      </w:r>
    </w:p>
    <w:p w14:paraId="7A7AB3C7">
      <w:pPr>
        <w:pStyle w:val="140"/>
        <w:keepNext/>
      </w:pPr>
      <w:r>
        <w:rPr>
          <w:rFonts w:hint="eastAsia"/>
          <w:lang w:eastAsia="zh"/>
        </w:rPr>
        <w:t>需支持</w:t>
      </w:r>
      <w:r>
        <w:rPr>
          <w:rFonts w:hint="eastAsia"/>
        </w:rPr>
        <w:t>批量编码任务自动分配，系统自动选择的编码员可选择性勾掉。</w:t>
      </w:r>
    </w:p>
    <w:p w14:paraId="690C1288">
      <w:pPr>
        <w:pStyle w:val="140"/>
        <w:keepNext/>
      </w:pPr>
      <w:r>
        <w:rPr>
          <w:rFonts w:hint="eastAsia"/>
          <w:lang w:eastAsia="zh"/>
        </w:rPr>
        <w:t>需支持</w:t>
      </w:r>
      <w:r>
        <w:rPr>
          <w:rFonts w:hint="eastAsia"/>
        </w:rPr>
        <w:t>对已分配任务进行批量取消分配操作。</w:t>
      </w:r>
    </w:p>
    <w:p w14:paraId="5EDA7924">
      <w:pPr>
        <w:pStyle w:val="140"/>
        <w:keepNext/>
      </w:pPr>
      <w:r>
        <w:rPr>
          <w:rFonts w:hint="eastAsia"/>
          <w:lang w:eastAsia="zh"/>
        </w:rPr>
        <w:t>需支持</w:t>
      </w:r>
      <w:r>
        <w:rPr>
          <w:rFonts w:hint="eastAsia"/>
        </w:rPr>
        <w:t>汇总查看分配给本人的所有编码任务。</w:t>
      </w:r>
    </w:p>
    <w:p w14:paraId="5D2B2C88">
      <w:pPr>
        <w:pStyle w:val="140"/>
        <w:keepNext/>
      </w:pPr>
      <w:r>
        <w:rPr>
          <w:rFonts w:hint="eastAsia"/>
          <w:lang w:eastAsia="zh"/>
        </w:rPr>
        <w:t>需支持</w:t>
      </w:r>
      <w:r>
        <w:rPr>
          <w:rFonts w:hint="eastAsia"/>
        </w:rPr>
        <w:t>按出院日期范围、科组、科室、首页状态、首页返修、号、患者姓名、身份证号进行已分配给本人的编码任务进行筛选。</w:t>
      </w:r>
    </w:p>
    <w:p w14:paraId="4649D590">
      <w:pPr>
        <w:pStyle w:val="140"/>
        <w:keepNext/>
      </w:pPr>
      <w:r>
        <w:rPr>
          <w:rFonts w:hint="eastAsia"/>
        </w:rPr>
        <w:t>(2)病案首页查询</w:t>
      </w:r>
    </w:p>
    <w:p w14:paraId="1992D4A0">
      <w:pPr>
        <w:pStyle w:val="140"/>
        <w:keepNext/>
      </w:pPr>
      <w:r>
        <w:rPr>
          <w:rFonts w:hint="eastAsia"/>
        </w:rPr>
        <w:t>需提供对病案首页信息进行查询的功能，包含首页关键字查询、首页常用查询和首页综合查询功能。</w:t>
      </w:r>
    </w:p>
    <w:p w14:paraId="30F3B366">
      <w:pPr>
        <w:pStyle w:val="140"/>
        <w:keepNext/>
      </w:pPr>
      <w:r>
        <w:rPr>
          <w:rFonts w:hint="eastAsia"/>
        </w:rPr>
        <w:t>具备多种病案首页查询功能，包括：按病案号、出院日期、录入时间、出院科室、手术诊断、手术医生、住院医生、主要诊断和次要诊断。</w:t>
      </w:r>
    </w:p>
    <w:p w14:paraId="10362F84">
      <w:pPr>
        <w:pStyle w:val="140"/>
        <w:keepNext/>
      </w:pPr>
      <w:r>
        <w:rPr>
          <w:rFonts w:hint="eastAsia"/>
        </w:rPr>
        <w:t>具备自定义配置综合查询的查询条件功能，所有首页字段可作为查询条件，拖动首页项可任意组合成查询条件模板保存或者直接进行查询。</w:t>
      </w:r>
    </w:p>
    <w:p w14:paraId="09C99E2B">
      <w:pPr>
        <w:pStyle w:val="140"/>
        <w:keepNext/>
      </w:pPr>
      <w:r>
        <w:rPr>
          <w:rFonts w:hint="eastAsia"/>
        </w:rPr>
        <w:t>具备自定义配置综合查询的结果显示模板功能，所有病案首页字段可作为查询结果列，对于设置结果列时可以拖动排列显示顺序，可以设置哪些作为查询条件的排序列，可以设置按病人显示查询、按诊断多行显示查询、手术多行显示查询。</w:t>
      </w:r>
    </w:p>
    <w:p w14:paraId="16C5887A">
      <w:pPr>
        <w:pStyle w:val="140"/>
        <w:keepNext/>
      </w:pPr>
      <w:r>
        <w:rPr>
          <w:rFonts w:hint="eastAsia"/>
        </w:rPr>
        <w:t>具备所有首页字段作为查询结果展示功能，选择首页自动可任意组合成查询结果模板。</w:t>
      </w:r>
    </w:p>
    <w:p w14:paraId="33117448">
      <w:pPr>
        <w:pStyle w:val="140"/>
        <w:keepNext/>
      </w:pPr>
      <w:r>
        <w:rPr>
          <w:rFonts w:hint="eastAsia"/>
        </w:rPr>
        <w:t>(3)数据字典管理</w:t>
      </w:r>
    </w:p>
    <w:p w14:paraId="3FA6BE54">
      <w:pPr>
        <w:pStyle w:val="140"/>
        <w:keepNext/>
      </w:pPr>
      <w:r>
        <w:rPr>
          <w:rFonts w:hint="eastAsia"/>
        </w:rPr>
        <w:t>需提供对病案首页字典进行查询和维护的功能，不同时间段可启用不同字典版本。</w:t>
      </w:r>
    </w:p>
    <w:p w14:paraId="7AE083FD">
      <w:pPr>
        <w:pStyle w:val="140"/>
        <w:keepNext/>
      </w:pPr>
      <w:r>
        <w:rPr>
          <w:rFonts w:hint="eastAsia"/>
        </w:rPr>
        <w:t>具备标准字典查询和维护功能，包括诊断字典、手术字典、地址字典、付款方式字典、关系字典、麻醉方式字典等。自带多套标准字典版本，不同时间段可启用不同字典版本。</w:t>
      </w:r>
    </w:p>
    <w:p w14:paraId="12347B32">
      <w:pPr>
        <w:pStyle w:val="140"/>
        <w:keepNext/>
      </w:pPr>
      <w:r>
        <w:rPr>
          <w:rFonts w:hint="eastAsia"/>
        </w:rPr>
        <w:t>具备权限科室维护功能，包括操作人员在每个菜单下的权限科室、权限病区和工作科室，在首页录入、查询等有科室条件的菜单，只有权限科室才能选择，根据工作科室进行默认勾选。</w:t>
      </w:r>
    </w:p>
    <w:p w14:paraId="0266F16E">
      <w:pPr>
        <w:pStyle w:val="140"/>
        <w:keepNext/>
      </w:pPr>
      <w:r>
        <w:rPr>
          <w:rFonts w:hint="eastAsia"/>
        </w:rPr>
        <w:t>具备病案处理时效配置功能，包含病案首页录入、医生提交的及时、逾期天数维护。</w:t>
      </w:r>
    </w:p>
    <w:p w14:paraId="4248A848">
      <w:pPr>
        <w:pStyle w:val="140"/>
        <w:keepNext/>
      </w:pPr>
      <w:r>
        <w:rPr>
          <w:rFonts w:hint="eastAsia"/>
        </w:rPr>
        <w:t>具备在病案主页中显示病案待办项和用户自己的常用功能，待办项包括本期首页提交和首页录入的待办项和数量，点击数量跳转到对应的数据列表。</w:t>
      </w:r>
    </w:p>
    <w:p w14:paraId="786CA926">
      <w:pPr>
        <w:pStyle w:val="140"/>
        <w:keepNext/>
      </w:pPr>
      <w:r>
        <w:rPr>
          <w:rFonts w:hint="eastAsia"/>
        </w:rPr>
        <w:t>(4)纸质病案回收</w:t>
      </w:r>
    </w:p>
    <w:p w14:paraId="7BA20339">
      <w:pPr>
        <w:pStyle w:val="140"/>
        <w:keepNext/>
      </w:pPr>
      <w:r>
        <w:rPr>
          <w:rFonts w:hint="eastAsia"/>
        </w:rPr>
        <w:t>需提供对纸张病案进行回收管理和回收率分析的功能。</w:t>
      </w:r>
    </w:p>
    <w:p w14:paraId="11629B9E">
      <w:pPr>
        <w:pStyle w:val="140"/>
        <w:keepNext/>
      </w:pPr>
      <w:r>
        <w:rPr>
          <w:rFonts w:hint="eastAsia"/>
        </w:rPr>
        <w:t>具备查询纸质病案回收情况、医生站病案首页是否提交状态功能。</w:t>
      </w:r>
    </w:p>
    <w:p w14:paraId="0EF8C442">
      <w:pPr>
        <w:pStyle w:val="140"/>
        <w:keepNext/>
      </w:pPr>
      <w:r>
        <w:rPr>
          <w:rFonts w:hint="eastAsia"/>
        </w:rPr>
        <w:t>具备通过查询条件查询病案进行批量回收或扫码枪扫码病案条码一键回收功能，本次回收和今日回收的病案能分别直观展示。</w:t>
      </w:r>
    </w:p>
    <w:p w14:paraId="788DD2DE">
      <w:pPr>
        <w:pStyle w:val="140"/>
        <w:keepNext/>
      </w:pPr>
      <w:r>
        <w:rPr>
          <w:rFonts w:hint="eastAsia"/>
        </w:rPr>
        <w:t>支持与医院信息系统对接，查询出区/出院患者的基本信息。</w:t>
      </w:r>
    </w:p>
    <w:p w14:paraId="73DF8602">
      <w:pPr>
        <w:pStyle w:val="140"/>
        <w:keepNext/>
      </w:pPr>
      <w:r>
        <w:rPr>
          <w:rFonts w:hint="eastAsia"/>
        </w:rPr>
        <w:t>(5)首页汇总分析</w:t>
      </w:r>
    </w:p>
    <w:p w14:paraId="6124E233">
      <w:pPr>
        <w:pStyle w:val="140"/>
        <w:keepNext/>
      </w:pPr>
      <w:r>
        <w:rPr>
          <w:rFonts w:hint="eastAsia"/>
        </w:rPr>
        <w:t>需提供对病案首页进行汇总分析功能，包括诊断编码汇总、录入工作量分析、首页录入对比查询、病案首页修改留痕查询、出院人数核对、医生提交首页分析、编码符合情况分析、病案回收录入概览。</w:t>
      </w:r>
    </w:p>
    <w:p w14:paraId="5F06B8E2">
      <w:pPr>
        <w:pStyle w:val="140"/>
        <w:keepNext/>
      </w:pPr>
      <w:r>
        <w:rPr>
          <w:rFonts w:hint="eastAsia"/>
        </w:rPr>
        <w:t>具备诊断编码汇总功能，对全院或者指定科室、诊断类型，按照章节、类目、亚目、细目等展示编码分布情况，提供排序图表和汇总表格展示。点击编码能够查看到下级编码的排名情况，点击人数则可以查看具体患者的明细。可以按照科室显示数据，也可以展示全院的分布情况。</w:t>
      </w:r>
    </w:p>
    <w:p w14:paraId="1FEFA7B2">
      <w:pPr>
        <w:pStyle w:val="140"/>
        <w:keepNext/>
      </w:pPr>
      <w:r>
        <w:rPr>
          <w:rFonts w:hint="eastAsia"/>
        </w:rPr>
        <w:t>具备其他查询分析功能，比如录入工作量分析、首页录入对比查询、病案首页修改留痕查询、出院人数核对、医生提交首页分析、编码符合情况分析、病案回收录入概览。</w:t>
      </w:r>
    </w:p>
    <w:p w14:paraId="22A6E386">
      <w:pPr>
        <w:pStyle w:val="140"/>
        <w:keepNext/>
      </w:pPr>
      <w:r>
        <w:rPr>
          <w:rFonts w:hint="eastAsia"/>
        </w:rPr>
        <w:t>(6)首页提交</w:t>
      </w:r>
    </w:p>
    <w:p w14:paraId="53CE4CF6">
      <w:pPr>
        <w:pStyle w:val="140"/>
        <w:keepNext/>
      </w:pPr>
      <w:r>
        <w:rPr>
          <w:rFonts w:hint="eastAsia"/>
        </w:rPr>
        <w:t>需支持病案首页单独提交、与病历同步提交功能。</w:t>
      </w:r>
    </w:p>
    <w:p w14:paraId="5CFE9726">
      <w:pPr>
        <w:pStyle w:val="140"/>
        <w:keepNext/>
      </w:pPr>
      <w:r>
        <w:rPr>
          <w:rFonts w:hint="eastAsia"/>
        </w:rPr>
        <w:t>需支持病案首页撤销提交功能。</w:t>
      </w:r>
    </w:p>
    <w:p w14:paraId="0541DEF1">
      <w:pPr>
        <w:pStyle w:val="140"/>
        <w:keepNext/>
      </w:pPr>
      <w:r>
        <w:rPr>
          <w:rFonts w:hint="eastAsia"/>
        </w:rPr>
        <w:t>临床提交首页时需根据已维护的规则进行校验提示，如：抢救次数、输血信息等信息可与医嘱及费用信息自动核查。</w:t>
      </w:r>
    </w:p>
    <w:p w14:paraId="49E11CC4">
      <w:pPr>
        <w:pStyle w:val="140"/>
        <w:keepNext/>
      </w:pPr>
      <w:r>
        <w:rPr>
          <w:rFonts w:hint="eastAsia"/>
        </w:rPr>
        <w:t>病案首页及附页信息能够根据患者基本信息、诊疗信息需自动生成，如患者血型信息、手术信息、过敏信息、MDT、疑难、危重、单病种等。</w:t>
      </w:r>
    </w:p>
    <w:p w14:paraId="24286EFF">
      <w:pPr>
        <w:pStyle w:val="140"/>
        <w:keepNext/>
      </w:pPr>
      <w:r>
        <w:rPr>
          <w:rFonts w:hint="eastAsia"/>
        </w:rPr>
        <w:t>需根据患者查看病案首页闭环的示踪展示，病案首页修改过程状态可查询。</w:t>
      </w:r>
    </w:p>
    <w:p w14:paraId="2BCC5E6F">
      <w:pPr>
        <w:pStyle w:val="140"/>
        <w:keepNext/>
      </w:pPr>
      <w:r>
        <w:rPr>
          <w:rFonts w:hint="eastAsia"/>
        </w:rPr>
        <w:t>需支持质控办完成病案质控操作并将质控消息发送至临床。</w:t>
      </w:r>
    </w:p>
    <w:p w14:paraId="313A7754">
      <w:pPr>
        <w:pStyle w:val="140"/>
        <w:keepNext/>
      </w:pPr>
      <w:r>
        <w:rPr>
          <w:rFonts w:hint="eastAsia"/>
        </w:rPr>
        <w:t>需支持临床医师收到质控消息提醒（有弹出或闪烁）并进行病历返修</w:t>
      </w:r>
    </w:p>
    <w:p w14:paraId="3EDE1F56">
      <w:pPr>
        <w:pStyle w:val="140"/>
        <w:keepNext/>
      </w:pPr>
      <w:r>
        <w:rPr>
          <w:rFonts w:hint="eastAsia"/>
        </w:rPr>
        <w:t>所有医疗档案都需具有可靠电子签名。</w:t>
      </w:r>
    </w:p>
    <w:p w14:paraId="662FEB59">
      <w:pPr>
        <w:pStyle w:val="140"/>
        <w:keepNext/>
      </w:pPr>
      <w:r>
        <w:rPr>
          <w:rFonts w:hint="eastAsia"/>
        </w:rPr>
        <w:t>签名内容和时间戳需能通过验签工具验证。</w:t>
      </w:r>
    </w:p>
    <w:p w14:paraId="734827CE">
      <w:pPr>
        <w:pStyle w:val="140"/>
        <w:keepNext/>
      </w:pPr>
      <w:r>
        <w:rPr>
          <w:rFonts w:hint="eastAsia"/>
        </w:rPr>
        <w:t>(7)修改痕迹</w:t>
      </w:r>
    </w:p>
    <w:p w14:paraId="747444E4">
      <w:pPr>
        <w:pStyle w:val="140"/>
        <w:keepNext/>
      </w:pPr>
      <w:r>
        <w:rPr>
          <w:rFonts w:hint="eastAsia"/>
        </w:rPr>
        <w:t>需支持病案首页提交后所进行的内容更改按修内容、修改人、修改时间留痕。</w:t>
      </w:r>
    </w:p>
    <w:p w14:paraId="1BF21432">
      <w:pPr>
        <w:pStyle w:val="140"/>
        <w:keepNext/>
      </w:pPr>
      <w:r>
        <w:rPr>
          <w:rFonts w:hint="eastAsia"/>
        </w:rPr>
        <w:t>需支持按照编码日期、编码员、首页状态、质控返修状态、号、姓名及身份证对待编码工作进行筛选。</w:t>
      </w:r>
    </w:p>
    <w:p w14:paraId="48564EFB">
      <w:pPr>
        <w:pStyle w:val="140"/>
        <w:keepNext/>
      </w:pPr>
      <w:r>
        <w:rPr>
          <w:rFonts w:hint="eastAsia"/>
        </w:rPr>
        <w:t>需支持已编码病案列表第一列按照不同颜色区分编码质控状态。</w:t>
      </w:r>
    </w:p>
    <w:p w14:paraId="0E422172">
      <w:pPr>
        <w:pStyle w:val="140"/>
        <w:keepNext/>
      </w:pPr>
      <w:r>
        <w:rPr>
          <w:rFonts w:hint="eastAsia"/>
        </w:rPr>
        <w:t>需支持查看病案首页、病历浏览、附页查看。</w:t>
      </w:r>
    </w:p>
    <w:p w14:paraId="7F891D8E">
      <w:pPr>
        <w:pStyle w:val="140"/>
        <w:keepNext/>
      </w:pPr>
      <w:r>
        <w:rPr>
          <w:rFonts w:hint="eastAsia"/>
        </w:rPr>
        <w:t>需支持无质控问题病案点击质控完成。</w:t>
      </w:r>
    </w:p>
    <w:p w14:paraId="0C3C4BF6">
      <w:pPr>
        <w:pStyle w:val="140"/>
        <w:keepNext/>
      </w:pPr>
      <w:r>
        <w:rPr>
          <w:rFonts w:hint="eastAsia"/>
        </w:rPr>
        <w:t>需支持存在编码质控问题病案进行质控返修。</w:t>
      </w:r>
    </w:p>
    <w:p w14:paraId="6CC741A5">
      <w:pPr>
        <w:pStyle w:val="140"/>
        <w:keepNext/>
      </w:pPr>
      <w:r>
        <w:rPr>
          <w:rFonts w:hint="eastAsia"/>
        </w:rPr>
        <w:t>需支持对质控返修病案进行返修问题勾选。</w:t>
      </w:r>
    </w:p>
    <w:p w14:paraId="11084B72">
      <w:pPr>
        <w:pStyle w:val="140"/>
        <w:keepNext/>
      </w:pPr>
      <w:r>
        <w:rPr>
          <w:rFonts w:hint="eastAsia"/>
        </w:rPr>
        <w:t>需支持编码质控返修病案状态标记、返修撤销及返修详情。</w:t>
      </w:r>
    </w:p>
    <w:p w14:paraId="7165D648">
      <w:pPr>
        <w:pStyle w:val="140"/>
        <w:keepNext/>
      </w:pPr>
      <w:r>
        <w:rPr>
          <w:rFonts w:hint="eastAsia"/>
        </w:rPr>
        <w:t>按照《病案首页填写规范（国卫办医发〔 2016〕 24号）评分标准》、形成评分规则，能够根据首页录入内容自动进行完整性、准确性评分，支持评分详情查看、支持与质控知识库绑定，实现对病案首页多维度从严把控。</w:t>
      </w:r>
    </w:p>
    <w:p w14:paraId="02BC253C">
      <w:pPr>
        <w:pStyle w:val="140"/>
        <w:keepNext/>
      </w:pPr>
      <w:r>
        <w:rPr>
          <w:rFonts w:hint="eastAsia"/>
        </w:rPr>
        <w:t>需支持按照出院日期、科室、评分状态对病案首页评分状况进行查看。</w:t>
      </w:r>
    </w:p>
    <w:p w14:paraId="53AC6189">
      <w:pPr>
        <w:pStyle w:val="140"/>
        <w:keepNext/>
      </w:pPr>
      <w:r>
        <w:rPr>
          <w:rFonts w:hint="eastAsia"/>
        </w:rPr>
        <w:t>需支持病案室管理端对病案首页的自动评分。</w:t>
      </w:r>
    </w:p>
    <w:p w14:paraId="4E2BDE3B">
      <w:pPr>
        <w:pStyle w:val="140"/>
        <w:keepNext/>
      </w:pPr>
      <w:r>
        <w:rPr>
          <w:rFonts w:hint="eastAsia"/>
        </w:rPr>
        <w:t>需支持按照病案首页评分需要进行首页项目质控规则内置。</w:t>
      </w:r>
    </w:p>
    <w:p w14:paraId="1B4DFF26">
      <w:pPr>
        <w:pStyle w:val="140"/>
        <w:keepNext/>
      </w:pPr>
      <w:r>
        <w:rPr>
          <w:rFonts w:hint="eastAsia"/>
        </w:rPr>
        <w:t>需支持人工审核及修改病案首页评分及扣分原因录入，人工评分后手动触发系统自动评分。</w:t>
      </w:r>
    </w:p>
    <w:p w14:paraId="39CE97C5">
      <w:pPr>
        <w:pStyle w:val="140"/>
        <w:keepNext/>
      </w:pPr>
      <w:r>
        <w:rPr>
          <w:rFonts w:hint="eastAsia"/>
        </w:rPr>
        <w:t>需支持根据医院设置进行首页评分等级的自动显示。</w:t>
      </w:r>
    </w:p>
    <w:p w14:paraId="29FCA813">
      <w:pPr>
        <w:pStyle w:val="140"/>
        <w:keepNext/>
      </w:pPr>
      <w:r>
        <w:rPr>
          <w:rFonts w:hint="eastAsia"/>
        </w:rPr>
        <w:t>需支持病案首页评分页面内的全病历浏览。</w:t>
      </w:r>
    </w:p>
    <w:p w14:paraId="0C78C0FB">
      <w:pPr>
        <w:pStyle w:val="140"/>
        <w:keepNext/>
      </w:pPr>
      <w:r>
        <w:rPr>
          <w:rFonts w:hint="eastAsia"/>
        </w:rPr>
        <w:t>需支持医生端病历提交至病案室。</w:t>
      </w:r>
    </w:p>
    <w:p w14:paraId="0FCD95BB">
      <w:pPr>
        <w:pStyle w:val="140"/>
        <w:keepNext/>
      </w:pPr>
      <w:r>
        <w:rPr>
          <w:rFonts w:hint="eastAsia"/>
        </w:rPr>
        <w:t>需支持按照在院情况、病案管理角色、病案状查询病历列表信息。</w:t>
      </w:r>
    </w:p>
    <w:p w14:paraId="2EFA3C9D">
      <w:pPr>
        <w:pStyle w:val="140"/>
        <w:keepNext/>
      </w:pPr>
      <w:r>
        <w:rPr>
          <w:rFonts w:hint="eastAsia"/>
        </w:rPr>
        <w:t>需支持按照工作场景进行病历信息列表任务模式的开关。</w:t>
      </w:r>
    </w:p>
    <w:p w14:paraId="0C152661">
      <w:pPr>
        <w:pStyle w:val="140"/>
        <w:keepNext/>
      </w:pPr>
      <w:r>
        <w:rPr>
          <w:rFonts w:hint="eastAsia"/>
        </w:rPr>
        <w:t>需支持提交后病案不能继续修改。</w:t>
      </w:r>
    </w:p>
    <w:p w14:paraId="5F756139">
      <w:pPr>
        <w:pStyle w:val="140"/>
        <w:keepNext/>
      </w:pPr>
      <w:r>
        <w:rPr>
          <w:rFonts w:hint="eastAsia"/>
        </w:rPr>
        <w:t>需支持查看返修病案的返修原因。</w:t>
      </w:r>
    </w:p>
    <w:p w14:paraId="0BA0168F">
      <w:pPr>
        <w:pStyle w:val="140"/>
        <w:keepNext/>
      </w:pPr>
      <w:r>
        <w:rPr>
          <w:rFonts w:hint="eastAsia"/>
        </w:rPr>
        <w:t>需支持护士对已提交病案进行统一签出管理。</w:t>
      </w:r>
    </w:p>
    <w:p w14:paraId="111FE214">
      <w:pPr>
        <w:pStyle w:val="140"/>
        <w:keepNext/>
      </w:pPr>
      <w:r>
        <w:rPr>
          <w:rFonts w:hint="eastAsia"/>
        </w:rPr>
        <w:t>需支持按出院时间、病案提交状态、科室及病案号对出院病案进行筛选和查询。支持进行单本或批量签出操作。</w:t>
      </w:r>
    </w:p>
    <w:p w14:paraId="0A62983C">
      <w:pPr>
        <w:pStyle w:val="140"/>
        <w:keepNext/>
      </w:pPr>
      <w:r>
        <w:rPr>
          <w:rFonts w:hint="eastAsia"/>
        </w:rPr>
        <w:t>(8)病案归档</w:t>
      </w:r>
    </w:p>
    <w:p w14:paraId="7E3AF017">
      <w:pPr>
        <w:pStyle w:val="140"/>
        <w:keepNext/>
      </w:pPr>
      <w:r>
        <w:rPr>
          <w:rFonts w:hint="eastAsia"/>
        </w:rPr>
        <w:t>需支持对签出后的病案进行签收操作，签收留痕。</w:t>
      </w:r>
    </w:p>
    <w:p w14:paraId="7BE1BED6">
      <w:pPr>
        <w:pStyle w:val="140"/>
        <w:keepNext/>
      </w:pPr>
      <w:r>
        <w:rPr>
          <w:rFonts w:hint="eastAsia"/>
        </w:rPr>
        <w:t>需支持按时间、科室、病案状态及号对已签出病案进行筛选查看。</w:t>
      </w:r>
    </w:p>
    <w:p w14:paraId="382D7356">
      <w:pPr>
        <w:pStyle w:val="140"/>
        <w:keepNext/>
      </w:pPr>
      <w:r>
        <w:rPr>
          <w:rFonts w:hint="eastAsia"/>
        </w:rPr>
        <w:t>需支持自动汇总签收任务，对不同签收状态进行筛选。</w:t>
      </w:r>
    </w:p>
    <w:p w14:paraId="1ED37F5E">
      <w:pPr>
        <w:pStyle w:val="140"/>
        <w:keepNext/>
      </w:pPr>
      <w:r>
        <w:rPr>
          <w:rFonts w:hint="eastAsia"/>
        </w:rPr>
        <w:t>需支持进行单本或批量的签出操作。</w:t>
      </w:r>
    </w:p>
    <w:p w14:paraId="0ADA0D36">
      <w:pPr>
        <w:pStyle w:val="140"/>
        <w:keepNext/>
      </w:pPr>
      <w:r>
        <w:rPr>
          <w:rFonts w:hint="eastAsia"/>
        </w:rPr>
        <w:t>需支持对已签收病案进行完整性审核。</w:t>
      </w:r>
    </w:p>
    <w:p w14:paraId="2B8A0B38">
      <w:pPr>
        <w:pStyle w:val="140"/>
        <w:keepNext/>
      </w:pPr>
      <w:r>
        <w:rPr>
          <w:rFonts w:hint="eastAsia"/>
        </w:rPr>
        <w:t>需支持汇总当日需要整理的病案任务。</w:t>
      </w:r>
    </w:p>
    <w:p w14:paraId="057F2DFB">
      <w:pPr>
        <w:pStyle w:val="140"/>
        <w:keepNext/>
      </w:pPr>
      <w:r>
        <w:rPr>
          <w:rFonts w:hint="eastAsia"/>
        </w:rPr>
        <w:t>需支持按时间、科室、病案状态及号对病案进行筛选查看。</w:t>
      </w:r>
    </w:p>
    <w:p w14:paraId="76ED3A91">
      <w:pPr>
        <w:pStyle w:val="140"/>
        <w:keepNext/>
      </w:pPr>
      <w:r>
        <w:rPr>
          <w:rFonts w:hint="eastAsia"/>
        </w:rPr>
        <w:t>需支持扫码录入病案。</w:t>
      </w:r>
    </w:p>
    <w:p w14:paraId="0D3DCD16">
      <w:pPr>
        <w:pStyle w:val="140"/>
        <w:keepNext/>
      </w:pPr>
      <w:r>
        <w:rPr>
          <w:rFonts w:hint="eastAsia"/>
        </w:rPr>
        <w:t>需支持对整理发现的缺陷进行标记并发起病案返修。</w:t>
      </w:r>
    </w:p>
    <w:p w14:paraId="4D623D98">
      <w:pPr>
        <w:pStyle w:val="140"/>
        <w:keepNext/>
      </w:pPr>
      <w:r>
        <w:rPr>
          <w:rFonts w:hint="eastAsia"/>
        </w:rPr>
        <w:t>需支持对完成病案编码、质控的病案进行归档操作。</w:t>
      </w:r>
    </w:p>
    <w:p w14:paraId="0D640B29">
      <w:pPr>
        <w:pStyle w:val="140"/>
        <w:keepNext/>
      </w:pPr>
      <w:r>
        <w:rPr>
          <w:rFonts w:hint="eastAsia"/>
        </w:rPr>
        <w:t xml:space="preserve">需支持将病案归档的签收、整理、编码、归档环节整合于同一页面。 </w:t>
      </w:r>
    </w:p>
    <w:p w14:paraId="5E7D18DD">
      <w:pPr>
        <w:pStyle w:val="140"/>
        <w:keepNext/>
      </w:pPr>
      <w:r>
        <w:rPr>
          <w:rFonts w:hint="eastAsia"/>
        </w:rPr>
        <w:t>需支持病案首页独立返修。</w:t>
      </w:r>
    </w:p>
    <w:p w14:paraId="3C243A6D">
      <w:pPr>
        <w:pStyle w:val="140"/>
        <w:keepNext/>
      </w:pPr>
      <w:r>
        <w:rPr>
          <w:rFonts w:hint="eastAsia"/>
        </w:rPr>
        <w:t>需支持整本病案统一返修。</w:t>
      </w:r>
    </w:p>
    <w:p w14:paraId="40A3ABB3">
      <w:pPr>
        <w:pStyle w:val="140"/>
        <w:keepNext/>
      </w:pPr>
      <w:r>
        <w:rPr>
          <w:rFonts w:hint="eastAsia"/>
        </w:rPr>
        <w:t>需支持查看返修原因。</w:t>
      </w:r>
    </w:p>
    <w:p w14:paraId="7983090A">
      <w:pPr>
        <w:pStyle w:val="140"/>
        <w:keepNext/>
      </w:pPr>
      <w:r>
        <w:rPr>
          <w:rFonts w:hint="eastAsia"/>
        </w:rPr>
        <w:t>需支持按时间、科室、病案状态及号对可以归档的病案进行过滤。</w:t>
      </w:r>
    </w:p>
    <w:p w14:paraId="4B21D464">
      <w:pPr>
        <w:pStyle w:val="140"/>
        <w:keepNext/>
      </w:pPr>
      <w:r>
        <w:rPr>
          <w:rFonts w:hint="eastAsia"/>
        </w:rPr>
        <w:t>需支持打印病案条码，标识病案存储地点。</w:t>
      </w:r>
    </w:p>
    <w:p w14:paraId="785041EC">
      <w:pPr>
        <w:pStyle w:val="140"/>
        <w:keepNext/>
      </w:pPr>
      <w:r>
        <w:rPr>
          <w:rFonts w:hint="eastAsia"/>
        </w:rPr>
        <w:t>需支持对归档但未入库病案进行解归档操作。</w:t>
      </w:r>
    </w:p>
    <w:p w14:paraId="1E48BF09">
      <w:pPr>
        <w:pStyle w:val="140"/>
        <w:keepNext/>
      </w:pPr>
      <w:r>
        <w:rPr>
          <w:rFonts w:hint="eastAsia"/>
        </w:rPr>
        <w:t>需支持对超出正常归档时间的病案室进行筛选查询。</w:t>
      </w:r>
    </w:p>
    <w:p w14:paraId="797A177E">
      <w:pPr>
        <w:pStyle w:val="140"/>
        <w:keepNext/>
      </w:pPr>
      <w:r>
        <w:rPr>
          <w:rFonts w:hint="eastAsia"/>
        </w:rPr>
        <w:t>需支持按日期、科室及迟归天数进行病案的筛选查看。</w:t>
      </w:r>
    </w:p>
    <w:p w14:paraId="45E8124C">
      <w:pPr>
        <w:pStyle w:val="140"/>
        <w:keepNext/>
      </w:pPr>
      <w:r>
        <w:rPr>
          <w:rFonts w:hint="eastAsia"/>
        </w:rPr>
        <w:t>需支持导出、打印迟归病案列表。</w:t>
      </w:r>
    </w:p>
    <w:p w14:paraId="34B08E55">
      <w:pPr>
        <w:pStyle w:val="140"/>
        <w:keepNext/>
      </w:pPr>
      <w:r>
        <w:rPr>
          <w:rFonts w:hint="eastAsia"/>
        </w:rPr>
        <w:t>需支持迟归病案的线上催收。</w:t>
      </w:r>
    </w:p>
    <w:p w14:paraId="7C3A46B6">
      <w:pPr>
        <w:pStyle w:val="140"/>
        <w:keepNext/>
      </w:pPr>
      <w:r>
        <w:rPr>
          <w:rFonts w:hint="eastAsia"/>
        </w:rPr>
        <w:t>(8)病案入出库</w:t>
      </w:r>
    </w:p>
    <w:p w14:paraId="598A1E75">
      <w:pPr>
        <w:pStyle w:val="140"/>
        <w:keepNext/>
      </w:pPr>
      <w:r>
        <w:rPr>
          <w:rFonts w:hint="eastAsia"/>
        </w:rPr>
        <w:t>需支持对已完成病案归档、病案借阅、病案复印操作的病案进行统一入出库管理。</w:t>
      </w:r>
    </w:p>
    <w:p w14:paraId="0E2395DC">
      <w:pPr>
        <w:pStyle w:val="140"/>
        <w:keepNext/>
      </w:pPr>
      <w:r>
        <w:rPr>
          <w:rFonts w:hint="eastAsia"/>
        </w:rPr>
        <w:t>需支持按时间、科室、入库状态、入出库原因及病案号进行病案筛选。</w:t>
      </w:r>
    </w:p>
    <w:p w14:paraId="3B003A95">
      <w:pPr>
        <w:pStyle w:val="140"/>
        <w:keepNext/>
      </w:pPr>
      <w:r>
        <w:rPr>
          <w:rFonts w:hint="eastAsia"/>
        </w:rPr>
        <w:t>需支持归档病案的单本及批量入出库操作。</w:t>
      </w:r>
    </w:p>
    <w:p w14:paraId="11C0A9E8">
      <w:pPr>
        <w:pStyle w:val="140"/>
        <w:keepNext/>
      </w:pPr>
      <w:r>
        <w:rPr>
          <w:rFonts w:hint="eastAsia"/>
        </w:rPr>
        <w:t>(9)病案召回</w:t>
      </w:r>
    </w:p>
    <w:p w14:paraId="572F94E8">
      <w:pPr>
        <w:pStyle w:val="140"/>
        <w:keepNext/>
      </w:pPr>
      <w:r>
        <w:rPr>
          <w:rFonts w:hint="eastAsia"/>
        </w:rPr>
        <w:t>需支持按日期、科室、病案号进行需召回病案筛选。</w:t>
      </w:r>
    </w:p>
    <w:p w14:paraId="033A6DE1">
      <w:pPr>
        <w:pStyle w:val="140"/>
        <w:keepNext/>
      </w:pPr>
      <w:r>
        <w:rPr>
          <w:rFonts w:hint="eastAsia"/>
        </w:rPr>
        <w:t>需支持符合召回条件的病案给出申请召回操作入口。</w:t>
      </w:r>
    </w:p>
    <w:p w14:paraId="0CD85B38">
      <w:pPr>
        <w:pStyle w:val="140"/>
        <w:keepNext/>
      </w:pPr>
      <w:r>
        <w:rPr>
          <w:rFonts w:hint="eastAsia"/>
        </w:rPr>
        <w:t>需支持系统自动判断病案首页及病历是否都可召回修改，召回申请页面内可勾选内容只显示允许召回部分。</w:t>
      </w:r>
    </w:p>
    <w:p w14:paraId="609E3EF3">
      <w:pPr>
        <w:pStyle w:val="140"/>
        <w:keepNext/>
      </w:pPr>
      <w:r>
        <w:rPr>
          <w:rFonts w:hint="eastAsia"/>
        </w:rPr>
        <w:t>需支持按出院日期、科室(支持多选)、号及患者姓名筛选申请召回的病案；</w:t>
      </w:r>
    </w:p>
    <w:p w14:paraId="36005CDB">
      <w:pPr>
        <w:pStyle w:val="140"/>
        <w:keepNext/>
      </w:pPr>
      <w:r>
        <w:rPr>
          <w:rFonts w:hint="eastAsia"/>
        </w:rPr>
        <w:t>需支持待审批列表上直接查询申请原因。</w:t>
      </w:r>
    </w:p>
    <w:p w14:paraId="04752718">
      <w:pPr>
        <w:pStyle w:val="140"/>
        <w:keepNext/>
      </w:pPr>
      <w:r>
        <w:rPr>
          <w:rFonts w:hint="eastAsia"/>
        </w:rPr>
        <w:t>需支持找回申请驳回操作。</w:t>
      </w:r>
    </w:p>
    <w:p w14:paraId="34F1A36D">
      <w:pPr>
        <w:pStyle w:val="140"/>
        <w:keepNext/>
      </w:pPr>
      <w:r>
        <w:rPr>
          <w:rFonts w:hint="eastAsia"/>
        </w:rPr>
        <w:t>(10)病案锁定</w:t>
      </w:r>
    </w:p>
    <w:p w14:paraId="792CF8F9">
      <w:pPr>
        <w:pStyle w:val="140"/>
        <w:keepNext/>
      </w:pPr>
      <w:r>
        <w:rPr>
          <w:rFonts w:hint="eastAsia"/>
        </w:rPr>
        <w:t>需支持通过 出院日期、科室、病案申请状态、首页申请状态、号及患者姓名筛选需解锁病案。</w:t>
      </w:r>
    </w:p>
    <w:p w14:paraId="4FB68500">
      <w:pPr>
        <w:pStyle w:val="140"/>
        <w:keepNext/>
      </w:pPr>
      <w:r>
        <w:rPr>
          <w:rFonts w:hint="eastAsia"/>
        </w:rPr>
        <w:t>需支持选择需要解锁的病案部分，如仅解锁首页、病历或都解锁。</w:t>
      </w:r>
    </w:p>
    <w:p w14:paraId="2F799515">
      <w:pPr>
        <w:pStyle w:val="140"/>
        <w:keepNext/>
      </w:pPr>
      <w:r>
        <w:rPr>
          <w:rFonts w:hint="eastAsia"/>
        </w:rPr>
        <w:t>需支持待申请解锁列表内查看首页和病案是否已申请解锁。</w:t>
      </w:r>
    </w:p>
    <w:p w14:paraId="26EEB93D">
      <w:pPr>
        <w:pStyle w:val="140"/>
        <w:keepNext/>
      </w:pPr>
      <w:r>
        <w:rPr>
          <w:rFonts w:hint="eastAsia"/>
        </w:rPr>
        <w:t>需支持查看解锁申请审核通过病案。</w:t>
      </w:r>
    </w:p>
    <w:p w14:paraId="72936D25">
      <w:pPr>
        <w:pStyle w:val="140"/>
        <w:keepNext/>
      </w:pPr>
      <w:r>
        <w:rPr>
          <w:rFonts w:hint="eastAsia"/>
        </w:rPr>
        <w:t>需支持按出院日期、科室、病案申请状态、首页申请状态、号及患者姓名筛选申请解锁的病案。</w:t>
      </w:r>
    </w:p>
    <w:p w14:paraId="311CC0D7">
      <w:pPr>
        <w:pStyle w:val="140"/>
        <w:keepNext/>
      </w:pPr>
      <w:r>
        <w:rPr>
          <w:rFonts w:hint="eastAsia"/>
        </w:rPr>
        <w:t>需支持单本病案解锁审核操作。</w:t>
      </w:r>
    </w:p>
    <w:p w14:paraId="6697E0B1">
      <w:pPr>
        <w:pStyle w:val="140"/>
        <w:keepNext/>
      </w:pPr>
      <w:r>
        <w:rPr>
          <w:rFonts w:hint="eastAsia"/>
        </w:rPr>
        <w:t>需支持批量病案解锁审核操作。</w:t>
      </w:r>
    </w:p>
    <w:p w14:paraId="779245CE">
      <w:pPr>
        <w:pStyle w:val="140"/>
        <w:keepNext/>
      </w:pPr>
      <w:r>
        <w:rPr>
          <w:rFonts w:hint="eastAsia"/>
        </w:rPr>
        <w:t>(11)病案示踪</w:t>
      </w:r>
    </w:p>
    <w:p w14:paraId="164C6D3E">
      <w:pPr>
        <w:pStyle w:val="140"/>
        <w:keepNext/>
      </w:pPr>
      <w:r>
        <w:rPr>
          <w:rFonts w:hint="eastAsia"/>
        </w:rPr>
        <w:t>需支持按操作日期范围、操作类型(到拍、送拍)、号及患者姓名筛选已被标记的病案示踪痕迹。</w:t>
      </w:r>
    </w:p>
    <w:p w14:paraId="70482AA6">
      <w:pPr>
        <w:pStyle w:val="140"/>
        <w:keepNext/>
      </w:pPr>
      <w:r>
        <w:rPr>
          <w:rFonts w:hint="eastAsia"/>
        </w:rPr>
        <w:t>需支持操作类型按医院管理习惯自定义。</w:t>
      </w:r>
    </w:p>
    <w:p w14:paraId="121248D9">
      <w:pPr>
        <w:pStyle w:val="140"/>
        <w:keepNext/>
      </w:pPr>
      <w:r>
        <w:rPr>
          <w:rFonts w:hint="eastAsia"/>
        </w:rPr>
        <w:t>需支持为指定的单本或多本病案增加操作类型。</w:t>
      </w:r>
    </w:p>
    <w:p w14:paraId="50686CA6">
      <w:pPr>
        <w:pStyle w:val="140"/>
        <w:keepNext/>
      </w:pPr>
      <w:r>
        <w:rPr>
          <w:rFonts w:hint="eastAsia"/>
        </w:rPr>
        <w:t>需支持通过流水号、号及姓名查询目标病案。</w:t>
      </w:r>
    </w:p>
    <w:p w14:paraId="2D56C7BF">
      <w:pPr>
        <w:pStyle w:val="140"/>
        <w:keepNext/>
      </w:pPr>
      <w:r>
        <w:rPr>
          <w:rFonts w:hint="eastAsia"/>
        </w:rPr>
        <w:t>需支持按时间顺序展示指定病案在院内流转的所有痕迹。</w:t>
      </w:r>
    </w:p>
    <w:p w14:paraId="580B1E9B">
      <w:pPr>
        <w:pStyle w:val="140"/>
        <w:keepNext/>
      </w:pPr>
      <w:r>
        <w:rPr>
          <w:rFonts w:hint="eastAsia"/>
        </w:rPr>
        <w:t>(12)病案借阅</w:t>
      </w:r>
    </w:p>
    <w:p w14:paraId="1CDCD93D">
      <w:pPr>
        <w:pStyle w:val="140"/>
        <w:keepNext/>
      </w:pPr>
      <w:r>
        <w:rPr>
          <w:rFonts w:hint="eastAsia"/>
        </w:rPr>
        <w:t>需支持医务人员向病案室提出病案借阅申请，病案室控制借阅申请的通过、迟归的催收。</w:t>
      </w:r>
    </w:p>
    <w:p w14:paraId="4C5A8914">
      <w:pPr>
        <w:pStyle w:val="140"/>
        <w:keepNext/>
      </w:pPr>
      <w:r>
        <w:rPr>
          <w:rFonts w:hint="eastAsia"/>
        </w:rPr>
        <w:t>需支持在医生端发起病案借阅申请。</w:t>
      </w:r>
    </w:p>
    <w:p w14:paraId="64BB1F28">
      <w:pPr>
        <w:pStyle w:val="140"/>
        <w:keepNext/>
      </w:pPr>
      <w:r>
        <w:rPr>
          <w:rFonts w:hint="eastAsia"/>
        </w:rPr>
        <w:t>需支持填写借阅期限、借阅原因。</w:t>
      </w:r>
    </w:p>
    <w:p w14:paraId="0CE4968D">
      <w:pPr>
        <w:pStyle w:val="140"/>
        <w:keepNext/>
      </w:pPr>
      <w:r>
        <w:rPr>
          <w:rFonts w:hint="eastAsia"/>
        </w:rPr>
        <w:t>需支持提示被限定为不可借阅状态的病案。</w:t>
      </w:r>
    </w:p>
    <w:p w14:paraId="28B94B5A">
      <w:pPr>
        <w:pStyle w:val="140"/>
        <w:keepNext/>
      </w:pPr>
      <w:r>
        <w:rPr>
          <w:rFonts w:hint="eastAsia"/>
        </w:rPr>
        <w:t>需支持通过病案借阅状态筛借阅病案的基本信息。</w:t>
      </w:r>
    </w:p>
    <w:p w14:paraId="50B24771">
      <w:pPr>
        <w:pStyle w:val="140"/>
        <w:keepNext/>
      </w:pPr>
      <w:r>
        <w:rPr>
          <w:rFonts w:hint="eastAsia"/>
        </w:rPr>
        <w:t>需支持进行续借次数的限制。</w:t>
      </w:r>
    </w:p>
    <w:p w14:paraId="31348F0F">
      <w:pPr>
        <w:pStyle w:val="140"/>
        <w:keepNext/>
      </w:pPr>
      <w:r>
        <w:rPr>
          <w:rFonts w:hint="eastAsia"/>
        </w:rPr>
        <w:t>需支持病案室查看借阅、续借是否合规，并审核通过及驳回。</w:t>
      </w:r>
    </w:p>
    <w:p w14:paraId="1A1D1E53">
      <w:pPr>
        <w:pStyle w:val="140"/>
        <w:keepNext/>
      </w:pPr>
      <w:r>
        <w:rPr>
          <w:rFonts w:hint="eastAsia"/>
        </w:rPr>
        <w:t>需支持对医生端借阅申请进行通过审核。</w:t>
      </w:r>
    </w:p>
    <w:p w14:paraId="49B1F787">
      <w:pPr>
        <w:pStyle w:val="140"/>
        <w:keepNext/>
      </w:pPr>
      <w:r>
        <w:rPr>
          <w:rFonts w:hint="eastAsia"/>
        </w:rPr>
        <w:t>需支持对医生端借阅申请进行驳回审核。</w:t>
      </w:r>
    </w:p>
    <w:p w14:paraId="1EE075E8">
      <w:pPr>
        <w:pStyle w:val="140"/>
        <w:keepNext/>
      </w:pPr>
      <w:r>
        <w:rPr>
          <w:rFonts w:hint="eastAsia"/>
        </w:rPr>
        <w:t>需支持填写申请驳回原因。</w:t>
      </w:r>
    </w:p>
    <w:p w14:paraId="18A67991">
      <w:pPr>
        <w:pStyle w:val="140"/>
        <w:keepNext/>
      </w:pPr>
      <w:r>
        <w:rPr>
          <w:rFonts w:hint="eastAsia"/>
        </w:rPr>
        <w:t>需支持通过借阅状态、超期情况进行病案信息筛选查看。</w:t>
      </w:r>
    </w:p>
    <w:p w14:paraId="744CF827">
      <w:pPr>
        <w:pStyle w:val="140"/>
        <w:keepNext/>
      </w:pPr>
      <w:r>
        <w:rPr>
          <w:rFonts w:hint="eastAsia"/>
        </w:rPr>
        <w:t>需支持医生对借阅中的病案发起结束借阅。</w:t>
      </w:r>
    </w:p>
    <w:p w14:paraId="72581479">
      <w:pPr>
        <w:pStyle w:val="140"/>
        <w:keepNext/>
      </w:pPr>
      <w:r>
        <w:rPr>
          <w:rFonts w:hint="eastAsia"/>
        </w:rPr>
        <w:t>需支持对借阅病案进行单本和批量的快捷操作。</w:t>
      </w:r>
    </w:p>
    <w:p w14:paraId="345AB6AA">
      <w:pPr>
        <w:pStyle w:val="140"/>
        <w:keepNext/>
      </w:pPr>
      <w:r>
        <w:rPr>
          <w:rFonts w:hint="eastAsia"/>
        </w:rPr>
        <w:t>需支持对超期未归还病案进行追踪管理。</w:t>
      </w:r>
    </w:p>
    <w:p w14:paraId="00A2DB70">
      <w:pPr>
        <w:pStyle w:val="140"/>
        <w:keepNext/>
      </w:pPr>
      <w:r>
        <w:rPr>
          <w:rFonts w:hint="eastAsia"/>
        </w:rPr>
        <w:t>需支持筛选出已经借阅超期病案。</w:t>
      </w:r>
    </w:p>
    <w:p w14:paraId="2C0E8E7C">
      <w:pPr>
        <w:pStyle w:val="140"/>
        <w:keepNext/>
      </w:pPr>
      <w:r>
        <w:rPr>
          <w:rFonts w:hint="eastAsia"/>
        </w:rPr>
        <w:t>需支持对超过借阅期限的病案进行线上催收。</w:t>
      </w:r>
    </w:p>
    <w:p w14:paraId="3B85E2BB">
      <w:pPr>
        <w:pStyle w:val="140"/>
        <w:keepNext/>
      </w:pPr>
      <w:r>
        <w:rPr>
          <w:rFonts w:hint="eastAsia"/>
        </w:rPr>
        <w:t>(13)病案复印</w:t>
      </w:r>
    </w:p>
    <w:p w14:paraId="12E50115">
      <w:pPr>
        <w:pStyle w:val="140"/>
        <w:keepNext/>
      </w:pPr>
      <w:r>
        <w:rPr>
          <w:rFonts w:hint="eastAsia"/>
        </w:rPr>
        <w:t>满足面向患者病案应用的复印服务，进行病案查找、复印、缴费及复印日志的记录留存。</w:t>
      </w:r>
    </w:p>
    <w:p w14:paraId="79599FDC">
      <w:pPr>
        <w:pStyle w:val="140"/>
        <w:keepNext/>
      </w:pPr>
      <w:r>
        <w:rPr>
          <w:rFonts w:hint="eastAsia"/>
        </w:rPr>
        <w:t>需支持患者在线上、线下进行复印的申请。</w:t>
      </w:r>
    </w:p>
    <w:p w14:paraId="383F5E9C">
      <w:pPr>
        <w:pStyle w:val="140"/>
        <w:keepNext/>
      </w:pPr>
      <w:r>
        <w:rPr>
          <w:rFonts w:hint="eastAsia"/>
        </w:rPr>
        <w:t>需支持按照病案号查找病案。</w:t>
      </w:r>
    </w:p>
    <w:p w14:paraId="4A599B20">
      <w:pPr>
        <w:pStyle w:val="140"/>
        <w:keepNext/>
      </w:pPr>
      <w:r>
        <w:rPr>
          <w:rFonts w:hint="eastAsia"/>
        </w:rPr>
        <w:t>需支持填写复印原因、复印内容。</w:t>
      </w:r>
    </w:p>
    <w:p w14:paraId="7A46BCA1">
      <w:pPr>
        <w:pStyle w:val="140"/>
        <w:keepNext/>
      </w:pPr>
      <w:r>
        <w:rPr>
          <w:rFonts w:hint="eastAsia"/>
        </w:rPr>
        <w:t>需支持按照患者主要复印原因归纳复印内容套餐供患者选择。</w:t>
      </w:r>
    </w:p>
    <w:p w14:paraId="7F9B72E0">
      <w:pPr>
        <w:pStyle w:val="140"/>
        <w:keepNext/>
      </w:pPr>
      <w:r>
        <w:rPr>
          <w:rFonts w:hint="eastAsia"/>
        </w:rPr>
        <w:t>需支持按时间、复印状态、收取(复印费)方式进行复印病案信息查询。</w:t>
      </w:r>
    </w:p>
    <w:p w14:paraId="1CABD422">
      <w:pPr>
        <w:pStyle w:val="140"/>
        <w:keepNext/>
      </w:pPr>
      <w:r>
        <w:rPr>
          <w:rFonts w:hint="eastAsia"/>
        </w:rPr>
        <w:t>需支持按照号、患者姓名、身份证查询指定病案。</w:t>
      </w:r>
    </w:p>
    <w:p w14:paraId="676E4507">
      <w:pPr>
        <w:pStyle w:val="140"/>
        <w:keepNext/>
      </w:pPr>
      <w:r>
        <w:rPr>
          <w:rFonts w:hint="eastAsia"/>
        </w:rPr>
        <w:t>需支持通过复印状态进行申请复印病案信息筛选查询。</w:t>
      </w:r>
    </w:p>
    <w:p w14:paraId="0256A858">
      <w:pPr>
        <w:pStyle w:val="140"/>
        <w:keepNext/>
      </w:pPr>
      <w:r>
        <w:rPr>
          <w:rFonts w:hint="eastAsia"/>
        </w:rPr>
        <w:t>需支持填入复印张数，并按照医院复印价格设定自动生成需缴金额。</w:t>
      </w:r>
    </w:p>
    <w:p w14:paraId="4801193A">
      <w:pPr>
        <w:pStyle w:val="140"/>
        <w:keepNext/>
      </w:pPr>
      <w:r>
        <w:rPr>
          <w:rFonts w:hint="eastAsia"/>
        </w:rPr>
        <w:t>2.病案报表</w:t>
      </w:r>
    </w:p>
    <w:p w14:paraId="6D319D6F">
      <w:pPr>
        <w:pStyle w:val="140"/>
        <w:keepNext/>
      </w:pPr>
      <w:r>
        <w:rPr>
          <w:rFonts w:hint="eastAsia"/>
        </w:rPr>
        <w:t>(1)日志管理</w:t>
      </w:r>
    </w:p>
    <w:p w14:paraId="2371A396">
      <w:pPr>
        <w:pStyle w:val="140"/>
        <w:keepNext/>
      </w:pPr>
      <w:r>
        <w:rPr>
          <w:rFonts w:hint="eastAsia"/>
        </w:rPr>
        <w:t>需提供对门诊工作日志、病房工作日志等进行导入、查询、修改和生成日报表的功能。</w:t>
      </w:r>
    </w:p>
    <w:p w14:paraId="599D797F">
      <w:pPr>
        <w:pStyle w:val="140"/>
        <w:keepNext/>
      </w:pPr>
      <w:r>
        <w:rPr>
          <w:rFonts w:hint="eastAsia"/>
        </w:rPr>
        <w:t>具备各种工作日志的录入和修改功能。</w:t>
      </w:r>
    </w:p>
    <w:p w14:paraId="094AEC55">
      <w:pPr>
        <w:pStyle w:val="140"/>
        <w:keepNext/>
      </w:pPr>
      <w:r>
        <w:rPr>
          <w:rFonts w:hint="eastAsia"/>
        </w:rPr>
        <w:t>具备病案首页数据与病房动态日志数据间的平衡核查功能，可查看首页和日志的出院人数是否一致，可查看不一致数字差额的具体患者明细。</w:t>
      </w:r>
    </w:p>
    <w:p w14:paraId="1A5941A3">
      <w:pPr>
        <w:pStyle w:val="140"/>
        <w:keepNext/>
      </w:pPr>
      <w:r>
        <w:rPr>
          <w:rFonts w:hint="eastAsia"/>
        </w:rPr>
        <w:t>具备日志查询功能，可按照日期和科室条件进行日志数据查询。</w:t>
      </w:r>
    </w:p>
    <w:p w14:paraId="6D37CC00">
      <w:pPr>
        <w:pStyle w:val="140"/>
        <w:keepNext/>
      </w:pPr>
      <w:r>
        <w:rPr>
          <w:rFonts w:hint="eastAsia"/>
        </w:rPr>
        <w:t>支持与医院信息系统对接，实现自动导入门诊、住院工作日志数据功能，包括：门诊工作日志、病房工作日志等汇总和患者明细日志数据。支持每天固定时间自动导入，也支持选择时间段导入。</w:t>
      </w:r>
    </w:p>
    <w:p w14:paraId="50ADDD2D">
      <w:pPr>
        <w:pStyle w:val="140"/>
        <w:keepNext/>
      </w:pPr>
      <w:r>
        <w:rPr>
          <w:rFonts w:hint="eastAsia"/>
          <w:lang w:eastAsia="zh"/>
        </w:rPr>
        <w:t>需支持</w:t>
      </w:r>
      <w:r>
        <w:rPr>
          <w:rFonts w:hint="eastAsia"/>
        </w:rPr>
        <w:t>对归档病案进行批量查询及筛查。</w:t>
      </w:r>
    </w:p>
    <w:p w14:paraId="2BA598EB">
      <w:pPr>
        <w:pStyle w:val="140"/>
        <w:keepNext/>
      </w:pPr>
      <w:r>
        <w:rPr>
          <w:rFonts w:hint="eastAsia"/>
          <w:lang w:eastAsia="zh"/>
        </w:rPr>
        <w:t>需支持</w:t>
      </w:r>
      <w:r>
        <w:rPr>
          <w:rFonts w:hint="eastAsia"/>
        </w:rPr>
        <w:t>按照病案首页内项目任意组合进行相似病例的批量查询。</w:t>
      </w:r>
    </w:p>
    <w:p w14:paraId="68C84247">
      <w:pPr>
        <w:pStyle w:val="140"/>
        <w:keepNext/>
      </w:pPr>
      <w:r>
        <w:rPr>
          <w:rFonts w:hint="eastAsia"/>
          <w:lang w:eastAsia="zh"/>
        </w:rPr>
        <w:t>需支持</w:t>
      </w:r>
      <w:r>
        <w:rPr>
          <w:rFonts w:hint="eastAsia"/>
        </w:rPr>
        <w:t>按照时间范围对查询范围进行限定。</w:t>
      </w:r>
    </w:p>
    <w:p w14:paraId="56B6BA47">
      <w:pPr>
        <w:pStyle w:val="140"/>
        <w:keepNext/>
      </w:pPr>
      <w:r>
        <w:rPr>
          <w:rFonts w:hint="eastAsia"/>
          <w:lang w:eastAsia="zh"/>
        </w:rPr>
        <w:t>需支持</w:t>
      </w:r>
      <w:r>
        <w:rPr>
          <w:rFonts w:hint="eastAsia"/>
        </w:rPr>
        <w:t>查询条件的和、或组合。</w:t>
      </w:r>
    </w:p>
    <w:p w14:paraId="219821C3">
      <w:pPr>
        <w:pStyle w:val="140"/>
        <w:keepNext/>
      </w:pPr>
      <w:r>
        <w:rPr>
          <w:rFonts w:hint="eastAsia"/>
          <w:lang w:eastAsia="zh"/>
        </w:rPr>
        <w:t>需支持</w:t>
      </w:r>
      <w:r>
        <w:rPr>
          <w:rFonts w:hint="eastAsia"/>
        </w:rPr>
        <w:t>查询条件存为查询模板。</w:t>
      </w:r>
    </w:p>
    <w:p w14:paraId="068A8926">
      <w:pPr>
        <w:pStyle w:val="140"/>
        <w:keepNext/>
      </w:pPr>
      <w:r>
        <w:rPr>
          <w:rFonts w:hint="eastAsia"/>
          <w:lang w:eastAsia="zh"/>
        </w:rPr>
        <w:t>需支持</w:t>
      </w:r>
      <w:r>
        <w:rPr>
          <w:rFonts w:hint="eastAsia"/>
        </w:rPr>
        <w:t>查询模板编辑。</w:t>
      </w:r>
    </w:p>
    <w:p w14:paraId="0CAB5E14">
      <w:pPr>
        <w:pStyle w:val="140"/>
        <w:keepNext/>
      </w:pPr>
      <w:r>
        <w:rPr>
          <w:rFonts w:hint="eastAsia"/>
          <w:lang w:eastAsia="zh"/>
        </w:rPr>
        <w:t>需支持</w:t>
      </w:r>
      <w:r>
        <w:rPr>
          <w:rFonts w:hint="eastAsia"/>
        </w:rPr>
        <w:t>查询结果显示列的设置。</w:t>
      </w:r>
    </w:p>
    <w:p w14:paraId="6C1CC4F9">
      <w:pPr>
        <w:pStyle w:val="140"/>
        <w:keepNext/>
      </w:pPr>
      <w:r>
        <w:rPr>
          <w:rFonts w:hint="eastAsia"/>
          <w:lang w:eastAsia="zh"/>
        </w:rPr>
        <w:t>需支持</w:t>
      </w:r>
      <w:r>
        <w:rPr>
          <w:rFonts w:hint="eastAsia"/>
        </w:rPr>
        <w:t>查询内容导出为Excel文件。</w:t>
      </w:r>
    </w:p>
    <w:p w14:paraId="109A0846">
      <w:pPr>
        <w:pStyle w:val="140"/>
        <w:keepNext/>
      </w:pPr>
      <w:r>
        <w:rPr>
          <w:rFonts w:hint="eastAsia"/>
        </w:rPr>
        <w:t>(2)门诊/住院报表统计</w:t>
      </w:r>
    </w:p>
    <w:p w14:paraId="003C2B0B">
      <w:pPr>
        <w:pStyle w:val="140"/>
        <w:keepNext/>
      </w:pPr>
      <w:r>
        <w:rPr>
          <w:rFonts w:hint="eastAsia"/>
        </w:rPr>
        <w:t>系统需提供基于门诊和病房日志数据以及病案首页数据进行报表设计、报表统计和报表管理功能，可对报表进行汇总、加锁、解锁、打印和导出等操作。</w:t>
      </w:r>
    </w:p>
    <w:p w14:paraId="1F4BEEA9">
      <w:pPr>
        <w:pStyle w:val="140"/>
        <w:keepNext/>
      </w:pPr>
      <w:r>
        <w:rPr>
          <w:rFonts w:hint="eastAsia"/>
        </w:rPr>
        <w:t>具备多种类型报表直接汇总功能，包括：日报、月报、季报、年报、台账、一览表、顺位表等报表。</w:t>
      </w:r>
    </w:p>
    <w:p w14:paraId="3F0F7C93">
      <w:pPr>
        <w:pStyle w:val="140"/>
        <w:keepNext/>
      </w:pPr>
      <w:r>
        <w:rPr>
          <w:rFonts w:hint="eastAsia"/>
        </w:rPr>
        <w:t>具备日报、月报、季报、年报汇总后会自动保存汇总数据功能。具备报表加锁、解锁功能，已加锁的报表只能查看，不能重新汇总。</w:t>
      </w:r>
    </w:p>
    <w:p w14:paraId="502AD796">
      <w:pPr>
        <w:pStyle w:val="140"/>
        <w:keepNext/>
      </w:pPr>
      <w:r>
        <w:rPr>
          <w:rFonts w:hint="eastAsia"/>
        </w:rPr>
        <w:t>提供标准的报表指标和统计维度数据，并可添加、修改、配置指标口径。需提供不少于1000个标准指标数据，包括：首页人数相关、手术相关、门诊日志相关、占比相关、病房日志相关、首页费用相关、医疗质量相关、中医相关等。需提供不少于20个标准的统计维度或维度组，包括：科室维度、手术维度、病种维度、切口愈合等级维度、性别维度、时间维度、科室+手术维度组、病种+科室维度组等。</w:t>
      </w:r>
    </w:p>
    <w:p w14:paraId="169D7A93">
      <w:pPr>
        <w:pStyle w:val="140"/>
        <w:keepNext/>
      </w:pPr>
      <w:r>
        <w:rPr>
          <w:rFonts w:hint="eastAsia"/>
        </w:rPr>
        <w:t>具备自定义新报表设计的功能。选择报表指标和统计维度拖拽生成新报表，可以修改报表表头名称和调整列宽、设置多表头显示、拖拽列进行排序、设置顺位表、设置固定值、添加序号列、设置排序列、添加总计行、添加冻结列等功能，同时可以查看到指标的算法说明。打印模板可根据报表内容自动生成，并同时支持定制修改打印模板功能。配置的报表可以进行汇总、导出和打印，导出所见即所得。</w:t>
      </w:r>
    </w:p>
    <w:p w14:paraId="32740E27">
      <w:pPr>
        <w:pStyle w:val="140"/>
        <w:keepNext/>
      </w:pPr>
      <w:r>
        <w:rPr>
          <w:rFonts w:hint="eastAsia"/>
        </w:rPr>
        <w:t>(3)病种分类管理</w:t>
      </w:r>
    </w:p>
    <w:p w14:paraId="294FC337">
      <w:pPr>
        <w:pStyle w:val="140"/>
        <w:keepNext/>
      </w:pPr>
      <w:r>
        <w:rPr>
          <w:rFonts w:hint="eastAsia"/>
        </w:rPr>
        <w:t>需提供对病种分类进行管理的功能，包括病种分类和具体病种条件维护，用于统计报表。</w:t>
      </w:r>
    </w:p>
    <w:p w14:paraId="7400CEAC">
      <w:pPr>
        <w:pStyle w:val="140"/>
        <w:keepNext/>
      </w:pPr>
      <w:r>
        <w:rPr>
          <w:rFonts w:hint="eastAsia"/>
        </w:rPr>
        <w:t>具备病种分类设置功能。</w:t>
      </w:r>
    </w:p>
    <w:p w14:paraId="5E059771">
      <w:pPr>
        <w:pStyle w:val="140"/>
        <w:keepNext/>
      </w:pPr>
      <w:r>
        <w:rPr>
          <w:rFonts w:hint="eastAsia"/>
        </w:rPr>
        <w:t>具备病种条件维护功能，包括：科室、住院天数、入院途径、年龄、住院次数、诊断信息、手术信息等条件组合而成，可添加诊断条件、手术条件组合成“且”“或”的单条件和条件组。</w:t>
      </w:r>
    </w:p>
    <w:p w14:paraId="178FA6BD">
      <w:pPr>
        <w:pStyle w:val="140"/>
        <w:keepNext/>
      </w:pPr>
      <w:r>
        <w:rPr>
          <w:rFonts w:hint="eastAsia"/>
        </w:rPr>
        <w:t>具备病种报表的自定义设计和统计功能，可通过维护的各种病种分类自定义配置成各种病种分类统计报表。病种报表中的病种分类基础数据可随政策要求变更，用户可以自定义维护变动的病种信息。</w:t>
      </w:r>
    </w:p>
    <w:p w14:paraId="180B9EB2">
      <w:pPr>
        <w:pStyle w:val="140"/>
        <w:keepNext/>
        <w:rPr>
          <w:lang w:eastAsia="zh"/>
        </w:rPr>
      </w:pPr>
      <w:r>
        <w:rPr>
          <w:rFonts w:hint="eastAsia"/>
        </w:rPr>
        <w:t>(4)</w:t>
      </w:r>
      <w:r>
        <w:rPr>
          <w:rFonts w:hint="eastAsia"/>
          <w:lang w:eastAsia="zh"/>
        </w:rPr>
        <w:t>归档率统计</w:t>
      </w:r>
    </w:p>
    <w:p w14:paraId="5825CED5">
      <w:pPr>
        <w:pStyle w:val="140"/>
        <w:keepNext/>
        <w:rPr>
          <w:lang w:eastAsia="zh"/>
        </w:rPr>
      </w:pPr>
      <w:r>
        <w:rPr>
          <w:rFonts w:hint="eastAsia"/>
          <w:lang w:eastAsia="zh"/>
        </w:rPr>
        <w:t>需支持按照上报及管理要求，对病案归档情况进行统计。</w:t>
      </w:r>
    </w:p>
    <w:p w14:paraId="67C17C4F">
      <w:pPr>
        <w:pStyle w:val="140"/>
        <w:keepNext/>
        <w:rPr>
          <w:lang w:eastAsia="zh"/>
        </w:rPr>
      </w:pPr>
      <w:r>
        <w:rPr>
          <w:rFonts w:hint="eastAsia"/>
          <w:lang w:eastAsia="zh"/>
        </w:rPr>
        <w:t>需支持按科室汇总统计病案归档数、归档率，逾期数、逾期率。</w:t>
      </w:r>
    </w:p>
    <w:p w14:paraId="3B0000F9">
      <w:pPr>
        <w:pStyle w:val="140"/>
        <w:keepNext/>
        <w:rPr>
          <w:lang w:eastAsia="zh"/>
        </w:rPr>
      </w:pPr>
      <w:r>
        <w:rPr>
          <w:rFonts w:hint="eastAsia"/>
          <w:lang w:eastAsia="zh"/>
        </w:rPr>
        <w:t xml:space="preserve">需支持按科室统计未归档（未提交、已提交、签出、签收、整理、编码）及已归档病案首页合计。 </w:t>
      </w:r>
    </w:p>
    <w:p w14:paraId="24C6B0D9">
      <w:pPr>
        <w:pStyle w:val="140"/>
        <w:keepNext/>
        <w:rPr>
          <w:lang w:eastAsia="zh"/>
        </w:rPr>
      </w:pPr>
      <w:r>
        <w:rPr>
          <w:rFonts w:hint="eastAsia"/>
          <w:lang w:eastAsia="zh"/>
        </w:rPr>
        <w:t>需支持按科室统计归档情况的明细信息。</w:t>
      </w:r>
    </w:p>
    <w:p w14:paraId="7314B539">
      <w:pPr>
        <w:pStyle w:val="140"/>
        <w:keepNext/>
        <w:rPr>
          <w:lang w:eastAsia="zh"/>
        </w:rPr>
      </w:pPr>
      <w:r>
        <w:rPr>
          <w:rFonts w:hint="eastAsia"/>
        </w:rPr>
        <w:t>(5)</w:t>
      </w:r>
      <w:r>
        <w:rPr>
          <w:rFonts w:hint="eastAsia"/>
          <w:lang w:eastAsia="zh"/>
        </w:rPr>
        <w:t>手术类统计</w:t>
      </w:r>
    </w:p>
    <w:p w14:paraId="6AB99C1B">
      <w:pPr>
        <w:pStyle w:val="140"/>
        <w:keepNext/>
        <w:rPr>
          <w:lang w:eastAsia="zh"/>
        </w:rPr>
      </w:pPr>
      <w:r>
        <w:rPr>
          <w:rFonts w:hint="eastAsia"/>
          <w:lang w:eastAsia="zh"/>
        </w:rPr>
        <w:t>需支持依据上报及管理要求，对院内手术进行多维度统计。</w:t>
      </w:r>
    </w:p>
    <w:p w14:paraId="3FE9E302">
      <w:pPr>
        <w:pStyle w:val="140"/>
        <w:keepNext/>
        <w:rPr>
          <w:lang w:eastAsia="zh"/>
        </w:rPr>
      </w:pPr>
      <w:r>
        <w:rPr>
          <w:rFonts w:hint="eastAsia"/>
          <w:lang w:eastAsia="zh"/>
        </w:rPr>
        <w:t>需支持统计手术患者手术质量情况。</w:t>
      </w:r>
    </w:p>
    <w:p w14:paraId="08C38734">
      <w:pPr>
        <w:pStyle w:val="140"/>
        <w:keepNext/>
        <w:rPr>
          <w:lang w:eastAsia="zh"/>
        </w:rPr>
      </w:pPr>
      <w:r>
        <w:rPr>
          <w:rFonts w:hint="eastAsia"/>
          <w:lang w:eastAsia="zh"/>
        </w:rPr>
        <w:t>需支持统计医院手术情况月报表，支持查询患者手术情况。</w:t>
      </w:r>
    </w:p>
    <w:p w14:paraId="1B39C224">
      <w:pPr>
        <w:pStyle w:val="140"/>
        <w:keepNext/>
        <w:rPr>
          <w:lang w:eastAsia="zh"/>
        </w:rPr>
      </w:pPr>
      <w:r>
        <w:rPr>
          <w:rFonts w:hint="eastAsia"/>
          <w:lang w:eastAsia="zh"/>
        </w:rPr>
        <w:t>需支持按月、季度、半年、年，统计患者手术情况。</w:t>
      </w:r>
    </w:p>
    <w:p w14:paraId="0168C672">
      <w:pPr>
        <w:pStyle w:val="140"/>
        <w:keepNext/>
        <w:rPr>
          <w:lang w:eastAsia="zh"/>
        </w:rPr>
      </w:pPr>
      <w:r>
        <w:rPr>
          <w:rFonts w:hint="eastAsia"/>
          <w:lang w:eastAsia="zh"/>
        </w:rPr>
        <w:t>需支持统计患者主手术顺位信息。</w:t>
      </w:r>
    </w:p>
    <w:p w14:paraId="6758AE1E">
      <w:pPr>
        <w:pStyle w:val="140"/>
        <w:keepNext/>
        <w:rPr>
          <w:lang w:eastAsia="zh"/>
        </w:rPr>
      </w:pPr>
      <w:r>
        <w:rPr>
          <w:rFonts w:hint="eastAsia"/>
          <w:lang w:eastAsia="zh"/>
        </w:rPr>
        <w:t>需支持统计出院患者重点手术信息。</w:t>
      </w:r>
    </w:p>
    <w:p w14:paraId="26F7AB4B">
      <w:pPr>
        <w:pStyle w:val="140"/>
        <w:keepNext/>
        <w:rPr>
          <w:lang w:eastAsia="zh"/>
        </w:rPr>
      </w:pPr>
      <w:r>
        <w:rPr>
          <w:rFonts w:hint="eastAsia"/>
        </w:rPr>
        <w:t>(6)</w:t>
      </w:r>
      <w:r>
        <w:rPr>
          <w:rFonts w:hint="eastAsia"/>
          <w:lang w:eastAsia="zh"/>
        </w:rPr>
        <w:t>疾病类统计</w:t>
      </w:r>
    </w:p>
    <w:p w14:paraId="05E7EB18">
      <w:pPr>
        <w:pStyle w:val="140"/>
        <w:keepNext/>
        <w:rPr>
          <w:lang w:eastAsia="zh"/>
        </w:rPr>
      </w:pPr>
      <w:r>
        <w:rPr>
          <w:rFonts w:hint="eastAsia"/>
          <w:lang w:eastAsia="zh"/>
        </w:rPr>
        <w:t>需支持以疾病及诊断为主要依据对出院患者进行多维度统计。</w:t>
      </w:r>
    </w:p>
    <w:p w14:paraId="437146C7">
      <w:pPr>
        <w:pStyle w:val="140"/>
        <w:keepNext/>
        <w:rPr>
          <w:lang w:eastAsia="zh"/>
        </w:rPr>
      </w:pPr>
      <w:r>
        <w:rPr>
          <w:rFonts w:hint="eastAsia"/>
          <w:lang w:eastAsia="zh"/>
        </w:rPr>
        <w:t>需支持按照疾病维度统计已归档病案疾病构成、转归及费用情况。</w:t>
      </w:r>
    </w:p>
    <w:p w14:paraId="162C68A4">
      <w:pPr>
        <w:pStyle w:val="140"/>
        <w:keepNext/>
      </w:pPr>
      <w:r>
        <w:rPr>
          <w:rFonts w:hint="eastAsia"/>
          <w:lang w:eastAsia="zh"/>
        </w:rPr>
        <w:t>需支持统计死亡患者尸检信息。</w:t>
      </w:r>
    </w:p>
    <w:p w14:paraId="7CFC6E95">
      <w:pPr>
        <w:pStyle w:val="140"/>
        <w:keepNext/>
      </w:pPr>
      <w:r>
        <w:rPr>
          <w:rFonts w:hint="eastAsia"/>
        </w:rPr>
        <w:t>3.国家网络直报系统（卫统4表）上报</w:t>
      </w:r>
    </w:p>
    <w:p w14:paraId="7B2B46BB">
      <w:pPr>
        <w:pStyle w:val="140"/>
        <w:keepNext/>
      </w:pPr>
      <w:r>
        <w:rPr>
          <w:rFonts w:hint="eastAsia"/>
        </w:rPr>
        <w:t>需提供满足卫统四首页上报要求的病案首页上报功能。</w:t>
      </w:r>
    </w:p>
    <w:p w14:paraId="464576D5">
      <w:pPr>
        <w:pStyle w:val="140"/>
        <w:keepNext/>
      </w:pPr>
      <w:r>
        <w:rPr>
          <w:rFonts w:hint="eastAsia"/>
        </w:rPr>
        <w:t>具备根据国家网络直报出院病人调查表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w:t>
      </w:r>
    </w:p>
    <w:p w14:paraId="71ECAFCE">
      <w:pPr>
        <w:pStyle w:val="140"/>
        <w:keepNext/>
      </w:pPr>
      <w:r>
        <w:rPr>
          <w:rFonts w:hint="eastAsia"/>
        </w:rPr>
        <w:t>具备按照日期生成上报数据，导出卫统4上报要求的文件，满足国家网络直报（卫统4表）的上报格式要求。</w:t>
      </w:r>
    </w:p>
    <w:p w14:paraId="2021574B">
      <w:pPr>
        <w:pStyle w:val="140"/>
        <w:keepNext/>
      </w:pPr>
      <w:r>
        <w:rPr>
          <w:rFonts w:hint="eastAsia"/>
        </w:rPr>
        <w:t>具备首页上报按照日期导出其他格式文件，包括CSV、Excel格式、Excel中文表头格式。具备生成结果查看功能，可对病案生成值和原始值进行对比查看预览和导出。</w:t>
      </w:r>
    </w:p>
    <w:p w14:paraId="3A1E89A0">
      <w:pPr>
        <w:pStyle w:val="140"/>
        <w:keepNext/>
      </w:pPr>
      <w:r>
        <w:rPr>
          <w:rFonts w:hint="eastAsia"/>
        </w:rPr>
        <w:t>具备字典对照功能，院内麻醉方式、科室、诊断、手术等首页所有字典都可和上报要求标准字典不同的字典进行对照设置，字典值名称相同，快速自动对照。</w:t>
      </w:r>
    </w:p>
    <w:p w14:paraId="40928D80">
      <w:pPr>
        <w:pStyle w:val="140"/>
        <w:keepNext/>
      </w:pPr>
      <w:r>
        <w:rPr>
          <w:rFonts w:hint="eastAsia"/>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14:paraId="514B4130">
      <w:pPr>
        <w:pStyle w:val="140"/>
        <w:keepNext/>
      </w:pPr>
      <w:r>
        <w:rPr>
          <w:rFonts w:hint="eastAsia"/>
        </w:rPr>
        <w:t>4.病案首页医院个性化附页</w:t>
      </w:r>
    </w:p>
    <w:p w14:paraId="4F10B889">
      <w:pPr>
        <w:pStyle w:val="140"/>
        <w:keepNext/>
      </w:pPr>
      <w:r>
        <w:rPr>
          <w:rFonts w:hint="eastAsia"/>
        </w:rPr>
        <w:t>具备在标准病案首页的基础上修改或增加病案首页附页功能，如支医保、DIP/DRG首页单独进行诊断手术编码录入。</w:t>
      </w:r>
    </w:p>
    <w:p w14:paraId="375A2E31">
      <w:pPr>
        <w:pStyle w:val="140"/>
        <w:keepNext/>
      </w:pPr>
      <w:r>
        <w:rPr>
          <w:rFonts w:hint="eastAsia"/>
        </w:rPr>
        <w:t>需支持依据《2020绩效考核与医疗质量管理附加指标项数据采集质量与接口标准》、《病案管理质量控制指标（2021年版）》、《三级公立医院绩效考核操作手册2022版》、HQMS、卫统上报等要求进行附页内容定制化开发。</w:t>
      </w:r>
    </w:p>
    <w:p w14:paraId="4D78CA14">
      <w:pPr>
        <w:pStyle w:val="140"/>
        <w:keepNext/>
      </w:pPr>
      <w:r>
        <w:rPr>
          <w:rFonts w:hint="eastAsia"/>
        </w:rPr>
        <w:t>需支持附页项目信息有自动填充并可追溯。</w:t>
      </w:r>
    </w:p>
    <w:p w14:paraId="78FFD9B7">
      <w:pPr>
        <w:pStyle w:val="140"/>
        <w:keepNext/>
      </w:pPr>
      <w:r>
        <w:rPr>
          <w:rFonts w:hint="eastAsia"/>
        </w:rPr>
        <w:t>需按照《病案首页数据质量管理与控制指标》（2016年版）要求，病案首页包括患者基本信息、入院管理、诊断信息、费用信息。</w:t>
      </w:r>
    </w:p>
    <w:p w14:paraId="42C34C28">
      <w:pPr>
        <w:pStyle w:val="140"/>
        <w:keepNext/>
      </w:pPr>
      <w:r>
        <w:rPr>
          <w:rFonts w:hint="eastAsia"/>
        </w:rPr>
        <w:t>需支持有院内系统来源的首页数据自动提取和填充，与院内现运行HIS系统紧密结合自动填充率≥80%。</w:t>
      </w:r>
    </w:p>
    <w:p w14:paraId="100C7C8D">
      <w:pPr>
        <w:pStyle w:val="140"/>
        <w:keepNext/>
      </w:pPr>
      <w:r>
        <w:rPr>
          <w:rFonts w:hint="eastAsia"/>
        </w:rPr>
        <w:t>需支持展示自动填充内容的数据来源供参考。</w:t>
      </w:r>
    </w:p>
    <w:p w14:paraId="33709A1E">
      <w:pPr>
        <w:pStyle w:val="140"/>
        <w:keepNext/>
      </w:pPr>
      <w:r>
        <w:rPr>
          <w:rFonts w:hint="eastAsia"/>
        </w:rPr>
        <w:t>需支持修改后内容与数据来源出现冲突时给出标红提醒，并支持一键回填。</w:t>
      </w:r>
    </w:p>
    <w:p w14:paraId="4F844167">
      <w:pPr>
        <w:pStyle w:val="140"/>
        <w:keepNext/>
      </w:pPr>
      <w:r>
        <w:rPr>
          <w:rFonts w:hint="eastAsia"/>
        </w:rPr>
        <w:t>5.HQMS首页数据上报系统</w:t>
      </w:r>
    </w:p>
    <w:p w14:paraId="1FCDD9E5">
      <w:pPr>
        <w:pStyle w:val="140"/>
        <w:keepNext/>
      </w:pPr>
      <w:r>
        <w:rPr>
          <w:rFonts w:hint="eastAsia"/>
        </w:rPr>
        <w:t>需提供满足HQMS首页上报要求的病案首页上报功能。</w:t>
      </w:r>
    </w:p>
    <w:p w14:paraId="372CF8FD">
      <w:pPr>
        <w:pStyle w:val="140"/>
        <w:keepNext/>
      </w:pPr>
      <w:r>
        <w:rPr>
          <w:rFonts w:hint="eastAsia"/>
        </w:rPr>
        <w:t>具备根据HQMS首页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w:t>
      </w:r>
    </w:p>
    <w:p w14:paraId="5358D0BC">
      <w:pPr>
        <w:pStyle w:val="140"/>
        <w:keepNext/>
      </w:pPr>
      <w:r>
        <w:rPr>
          <w:rFonts w:hint="eastAsia"/>
        </w:rPr>
        <w:t>具备字典对照功能，院内麻醉方式、科室、诊断、手术等首页所有字典都可和上报要求标准字典不同的字典进行对照设置，字典值名称相同，快速自动对照。</w:t>
      </w:r>
    </w:p>
    <w:p w14:paraId="114C9970">
      <w:pPr>
        <w:pStyle w:val="140"/>
        <w:keepNext/>
      </w:pPr>
      <w:r>
        <w:rPr>
          <w:rFonts w:hint="eastAsia"/>
        </w:rPr>
        <w:t>具备生成满足HQMS上报格式要求的文件进行导出功能。</w:t>
      </w:r>
    </w:p>
    <w:p w14:paraId="42A708B2">
      <w:pPr>
        <w:pStyle w:val="140"/>
        <w:keepNext/>
      </w:pPr>
      <w:r>
        <w:rPr>
          <w:rFonts w:hint="eastAsia"/>
        </w:rPr>
        <w:t>具备首页上报按照日期导出其他格式文件，包括CSV、Excel格式、Excel中文表头格式。具备生成结果查看功能，可对病案生成值和原始值进行对比查看预览和导出。</w:t>
      </w:r>
    </w:p>
    <w:p w14:paraId="1D05788C">
      <w:pPr>
        <w:pStyle w:val="140"/>
        <w:keepNext/>
      </w:pPr>
      <w:r>
        <w:rPr>
          <w:rFonts w:hint="eastAsia"/>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14:paraId="3FD2E086">
      <w:pPr>
        <w:pStyle w:val="140"/>
        <w:keepNext/>
      </w:pPr>
      <w:r>
        <w:rPr>
          <w:rFonts w:hint="eastAsia"/>
        </w:rPr>
        <w:t>国家网络直报系统（卫统4-1，4-2表）上报。</w:t>
      </w:r>
    </w:p>
    <w:p w14:paraId="26C60D7F">
      <w:pPr>
        <w:pStyle w:val="140"/>
        <w:keepNext/>
      </w:pPr>
      <w:r>
        <w:rPr>
          <w:rFonts w:hint="eastAsia"/>
          <w:lang w:eastAsia="zh"/>
        </w:rPr>
        <w:t>需支持</w:t>
      </w:r>
      <w:r>
        <w:rPr>
          <w:rFonts w:hint="eastAsia"/>
        </w:rPr>
        <w:t>按时间、上报状态、上报类型进行数据筛选查询。</w:t>
      </w:r>
    </w:p>
    <w:p w14:paraId="01A2207E">
      <w:pPr>
        <w:pStyle w:val="140"/>
        <w:keepNext/>
      </w:pPr>
      <w:r>
        <w:rPr>
          <w:rFonts w:hint="eastAsia"/>
          <w:lang w:eastAsia="zh"/>
        </w:rPr>
        <w:t>需支持</w:t>
      </w:r>
      <w:r>
        <w:rPr>
          <w:rFonts w:hint="eastAsia"/>
        </w:rPr>
        <w:t>生成和导出卫统4-1，4-2表要求格式的文件，满足国家网络直报（卫统4-1，4-2表）的上报格式要求。</w:t>
      </w:r>
    </w:p>
    <w:p w14:paraId="75EE4B34">
      <w:pPr>
        <w:pStyle w:val="140"/>
        <w:keepNext/>
      </w:pPr>
      <w:r>
        <w:rPr>
          <w:rFonts w:hint="eastAsia"/>
        </w:rPr>
        <w:t>6.公立医院绩效考核首页上报系统</w:t>
      </w:r>
    </w:p>
    <w:p w14:paraId="51C7FA82">
      <w:pPr>
        <w:pStyle w:val="140"/>
        <w:keepNext/>
      </w:pPr>
      <w:r>
        <w:rPr>
          <w:rFonts w:hint="eastAsia"/>
        </w:rPr>
        <w:t>需提供满足公立医院绩效考核首页上报要求的病案首页上报功能。</w:t>
      </w:r>
    </w:p>
    <w:p w14:paraId="7FE2275D">
      <w:pPr>
        <w:pStyle w:val="140"/>
        <w:keepNext/>
      </w:pPr>
      <w:r>
        <w:rPr>
          <w:rFonts w:hint="eastAsia"/>
        </w:rPr>
        <w:t>具备根据公立医院绩效考核首页上报要求对病案首页进行批量生成核查功能，并能将核查结果生成列表，按日期进行汇总显示和按病案进行明细显示。病案明细可按错误类病案、提示问题类病案进行过滤显示。</w:t>
      </w:r>
    </w:p>
    <w:p w14:paraId="220D0855">
      <w:pPr>
        <w:pStyle w:val="140"/>
        <w:keepNext/>
      </w:pPr>
      <w:r>
        <w:rPr>
          <w:rFonts w:hint="eastAsia"/>
        </w:rPr>
        <w:t>具备字典对照功能，院内麻醉方式、科室、诊断、手术等首页所有字典都可和上报要求标准字典不同的字典进行对照设置，字典值名称相同，快速自动对照。</w:t>
      </w:r>
    </w:p>
    <w:p w14:paraId="69056DEF">
      <w:pPr>
        <w:pStyle w:val="140"/>
        <w:keepNext/>
      </w:pPr>
      <w:r>
        <w:rPr>
          <w:rFonts w:hint="eastAsia"/>
        </w:rPr>
        <w:t>具备导出符合上报要求的病案首页采集表、疾病诊断映射表、手术操作映射表功能。</w:t>
      </w:r>
    </w:p>
    <w:p w14:paraId="1057477D">
      <w:pPr>
        <w:pStyle w:val="140"/>
        <w:keepNext/>
      </w:pPr>
      <w:r>
        <w:rPr>
          <w:rFonts w:hint="eastAsia"/>
        </w:rPr>
        <w:t>具备首页上报按照日期导出其他格式文件，包括CSV、Excel格式、Excel中文表头格式。具备生成结果查看功能，可对病案生成值和原始值进行对比查看预览和导出。</w:t>
      </w:r>
    </w:p>
    <w:p w14:paraId="7F5E3BD5">
      <w:pPr>
        <w:pStyle w:val="140"/>
        <w:keepNext/>
      </w:pPr>
      <w:r>
        <w:rPr>
          <w:rFonts w:hint="eastAsia"/>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14:paraId="5D2A47C6">
      <w:pPr>
        <w:pStyle w:val="140"/>
        <w:keepNext/>
      </w:pPr>
      <w:r>
        <w:rPr>
          <w:rFonts w:hint="eastAsia"/>
        </w:rPr>
        <w:t>具备公立医院绩效考核中病案首页相关的指标生成统计报表功能。</w:t>
      </w:r>
    </w:p>
    <w:p w14:paraId="5BCC27FE">
      <w:pPr>
        <w:pStyle w:val="140"/>
        <w:keepNext/>
      </w:pPr>
      <w:r>
        <w:rPr>
          <w:rFonts w:hint="eastAsia"/>
        </w:rPr>
        <w:t>需支持根据绩效考核上报要求，进行数据核查、字典对照和导出上报文件。可以按院内麻醉方式、科室、诊断、手术等字典和上报要求标准字典进行对照设置，支持字典值名称相同，快速自动对照。能根据公立医院绩效考核中/西医首页上报规则要求进行病案首页数据校验。</w:t>
      </w:r>
    </w:p>
    <w:p w14:paraId="02008BE7">
      <w:pPr>
        <w:pStyle w:val="140"/>
        <w:keepNext/>
      </w:pPr>
      <w:r>
        <w:rPr>
          <w:rFonts w:hint="eastAsia"/>
          <w:lang w:eastAsia="zh"/>
        </w:rPr>
        <w:t>需支持</w:t>
      </w:r>
      <w:r>
        <w:rPr>
          <w:rFonts w:hint="eastAsia"/>
        </w:rPr>
        <w:t>导出上报要求的病案首页采集表（csv文件）、疾病诊断映射表（excel文件）、手术操作映射表（excel文件）、肿瘤形态学映射表（excel文件）。</w:t>
      </w:r>
    </w:p>
    <w:p w14:paraId="433164CF">
      <w:pPr>
        <w:pStyle w:val="140"/>
        <w:keepNext/>
      </w:pPr>
      <w:r>
        <w:rPr>
          <w:rFonts w:hint="eastAsia"/>
          <w:lang w:eastAsia="zh"/>
        </w:rPr>
        <w:t>需支持</w:t>
      </w:r>
      <w:r>
        <w:rPr>
          <w:rFonts w:hint="eastAsia"/>
        </w:rPr>
        <w:t>通过HQMS前置机，导出的病案首页采集表进行自动上传。</w:t>
      </w:r>
    </w:p>
    <w:p w14:paraId="452DC90D">
      <w:pPr>
        <w:pStyle w:val="140"/>
        <w:keepNext/>
      </w:pPr>
      <w:r>
        <w:rPr>
          <w:rFonts w:hint="eastAsia"/>
        </w:rPr>
        <w:t>7.系统管理</w:t>
      </w:r>
    </w:p>
    <w:p w14:paraId="1D4371F0">
      <w:pPr>
        <w:pStyle w:val="140"/>
        <w:keepNext/>
      </w:pPr>
      <w:r>
        <w:t>病案系统内可自定义内容的配置均通过系统管理模块实现，医院根据管理习惯及本地区的不同要求对标准化出厂的系统进行适应性调整。</w:t>
      </w:r>
    </w:p>
    <w:p w14:paraId="65A69C5F">
      <w:pPr>
        <w:pStyle w:val="140"/>
        <w:keepNext/>
      </w:pPr>
      <w:r>
        <w:rPr>
          <w:rFonts w:hint="eastAsia"/>
        </w:rPr>
        <w:t>(1)</w:t>
      </w:r>
      <w:r>
        <w:t>用户管理</w:t>
      </w:r>
    </w:p>
    <w:p w14:paraId="4F28588A">
      <w:pPr>
        <w:pStyle w:val="140"/>
        <w:keepNext/>
      </w:pPr>
      <w:r>
        <w:t>需支持针对个人进行病案流程角色分配操作。</w:t>
      </w:r>
    </w:p>
    <w:p w14:paraId="31C9C312">
      <w:pPr>
        <w:pStyle w:val="140"/>
        <w:keepNext/>
      </w:pPr>
      <w:r>
        <w:t>需支持查看指定人员被分配角色。</w:t>
      </w:r>
    </w:p>
    <w:p w14:paraId="0093EE70">
      <w:pPr>
        <w:pStyle w:val="140"/>
        <w:keepNext/>
      </w:pPr>
      <w:r>
        <w:rPr>
          <w:rFonts w:hint="eastAsia"/>
        </w:rPr>
        <w:t>(2)</w:t>
      </w:r>
      <w:r>
        <w:t>用户组管理</w:t>
      </w:r>
    </w:p>
    <w:p w14:paraId="4CB7FFCC">
      <w:pPr>
        <w:pStyle w:val="140"/>
        <w:keepNext/>
      </w:pPr>
      <w:r>
        <w:t>需支持通过用户组名及职位进行用户组查询；</w:t>
      </w:r>
    </w:p>
    <w:p w14:paraId="5AD118C7">
      <w:pPr>
        <w:pStyle w:val="140"/>
        <w:keepNext/>
      </w:pPr>
      <w:r>
        <w:t>需支持建立用户组。</w:t>
      </w:r>
    </w:p>
    <w:p w14:paraId="33EB3E73">
      <w:pPr>
        <w:pStyle w:val="140"/>
        <w:keepNext/>
      </w:pPr>
      <w:r>
        <w:t>需支持用户组权限分配。</w:t>
      </w:r>
    </w:p>
    <w:p w14:paraId="1B4F6321">
      <w:pPr>
        <w:pStyle w:val="140"/>
        <w:keepNext/>
      </w:pPr>
      <w:r>
        <w:t>需支持调整用户组名称、编码、职位等内容。</w:t>
      </w:r>
    </w:p>
    <w:p w14:paraId="58A3DF35">
      <w:pPr>
        <w:pStyle w:val="140"/>
        <w:keepNext/>
      </w:pPr>
      <w:r>
        <w:rPr>
          <w:rFonts w:hint="eastAsia"/>
        </w:rPr>
        <w:t>(3)</w:t>
      </w:r>
      <w:r>
        <w:t>角色管理</w:t>
      </w:r>
    </w:p>
    <w:p w14:paraId="461B9BD7">
      <w:pPr>
        <w:pStyle w:val="140"/>
        <w:keepNext/>
      </w:pPr>
      <w:r>
        <w:t>需支持通过角色编码及角色名称进行角色查询。</w:t>
      </w:r>
    </w:p>
    <w:p w14:paraId="43FBEF13">
      <w:pPr>
        <w:pStyle w:val="140"/>
        <w:keepNext/>
      </w:pPr>
      <w:r>
        <w:t>需支持指定角色建立。</w:t>
      </w:r>
    </w:p>
    <w:p w14:paraId="6AD5B0C8">
      <w:pPr>
        <w:pStyle w:val="140"/>
        <w:keepNext/>
      </w:pPr>
      <w:r>
        <w:t>需支持角色权限分配。</w:t>
      </w:r>
    </w:p>
    <w:p w14:paraId="39694758">
      <w:pPr>
        <w:pStyle w:val="140"/>
        <w:keepNext/>
      </w:pPr>
      <w:r>
        <w:t>需支持角色名称、编码、角色描述等内容的变更。</w:t>
      </w:r>
    </w:p>
    <w:p w14:paraId="738E54D1">
      <w:pPr>
        <w:pStyle w:val="140"/>
        <w:keepNext/>
      </w:pPr>
      <w:r>
        <w:rPr>
          <w:rFonts w:hint="eastAsia"/>
        </w:rPr>
        <w:t>(4)</w:t>
      </w:r>
      <w:r>
        <w:t>权限管理</w:t>
      </w:r>
    </w:p>
    <w:p w14:paraId="5EB506A5">
      <w:pPr>
        <w:pStyle w:val="140"/>
        <w:keepNext/>
      </w:pPr>
      <w:r>
        <w:t>需支持通过权限名称及权限URL进行角色查询；</w:t>
      </w:r>
    </w:p>
    <w:p w14:paraId="6147405D">
      <w:pPr>
        <w:pStyle w:val="140"/>
        <w:keepNext/>
      </w:pPr>
      <w:r>
        <w:t>需支持病案管理流程内权限添加。</w:t>
      </w:r>
    </w:p>
    <w:p w14:paraId="0C012997">
      <w:pPr>
        <w:pStyle w:val="140"/>
        <w:keepNext/>
      </w:pPr>
      <w:r>
        <w:t>需支持上级权限、权限名称、权限URL、权限KEY、类型（菜单、操作和页面元素、IFRAME）、排序等内容的修改。</w:t>
      </w:r>
    </w:p>
    <w:p w14:paraId="364E26B4">
      <w:pPr>
        <w:pStyle w:val="140"/>
        <w:keepNext/>
      </w:pPr>
      <w:r>
        <w:rPr>
          <w:rFonts w:hint="eastAsia"/>
        </w:rPr>
        <w:t>(5)</w:t>
      </w:r>
      <w:r>
        <w:t>字典管理</w:t>
      </w:r>
    </w:p>
    <w:p w14:paraId="24A57A15">
      <w:pPr>
        <w:pStyle w:val="140"/>
        <w:keepNext/>
      </w:pPr>
      <w:r>
        <w:t>需支持通过类型编码及类型名称进行类型查询；</w:t>
      </w:r>
    </w:p>
    <w:p w14:paraId="1035642D">
      <w:pPr>
        <w:pStyle w:val="140"/>
        <w:keepNext/>
      </w:pPr>
      <w:r>
        <w:t>需支持添加字典类型。</w:t>
      </w:r>
    </w:p>
    <w:p w14:paraId="78937418">
      <w:pPr>
        <w:pStyle w:val="140"/>
        <w:keepNext/>
      </w:pPr>
      <w:r>
        <w:t>需支持字典内容编辑。</w:t>
      </w:r>
    </w:p>
    <w:p w14:paraId="3382E1FE">
      <w:pPr>
        <w:pStyle w:val="140"/>
        <w:keepNext/>
      </w:pPr>
      <w:r>
        <w:rPr>
          <w:rFonts w:hint="eastAsia"/>
        </w:rPr>
        <w:t>(6)</w:t>
      </w:r>
      <w:r>
        <w:t>系统配置</w:t>
      </w:r>
    </w:p>
    <w:p w14:paraId="0E185563">
      <w:pPr>
        <w:pStyle w:val="140"/>
        <w:keepNext/>
      </w:pPr>
      <w:r>
        <w:t>通过系统提前配置实现例如：病案首页页面内容是否显示、病案系统某些功能是否使用。</w:t>
      </w:r>
    </w:p>
    <w:p w14:paraId="0943E187">
      <w:pPr>
        <w:pStyle w:val="140"/>
        <w:keepNext/>
      </w:pPr>
      <w:r>
        <w:t>需支持通过描述、配置项key进行系统配置查询；</w:t>
      </w:r>
    </w:p>
    <w:p w14:paraId="0F39C73E">
      <w:pPr>
        <w:pStyle w:val="140"/>
        <w:keepNext/>
      </w:pPr>
      <w:r>
        <w:t>需支持通过重新加载实现页面显示内容的实时同步更新。</w:t>
      </w:r>
    </w:p>
    <w:p w14:paraId="1FBA2537">
      <w:pPr>
        <w:pStyle w:val="140"/>
        <w:keepNext/>
      </w:pPr>
      <w:r>
        <w:t>需支持通过描述、配置项key、类型（字符串、是否型、数组、json数组）配置项内容调整实现系统配置调整。</w:t>
      </w:r>
    </w:p>
    <w:p w14:paraId="4C4D3853">
      <w:pPr>
        <w:pStyle w:val="140"/>
        <w:keepNext/>
      </w:pPr>
      <w:r>
        <w:t>需支持复制已有系统配置，编辑后保存完成新系统配置的建立。</w:t>
      </w:r>
    </w:p>
    <w:p w14:paraId="7269BC57">
      <w:pPr>
        <w:pStyle w:val="140"/>
        <w:keepNext/>
      </w:pPr>
      <w:r>
        <w:rPr>
          <w:rFonts w:hint="eastAsia"/>
        </w:rPr>
        <w:t>(7)</w:t>
      </w:r>
      <w:r>
        <w:t>数据转换</w:t>
      </w:r>
    </w:p>
    <w:p w14:paraId="5CB279D5">
      <w:pPr>
        <w:pStyle w:val="140"/>
        <w:keepNext/>
      </w:pPr>
      <w:r>
        <w:t>需支持按映射关系名称、映射关系代码、映射类型进行数据转换关系查询.</w:t>
      </w:r>
    </w:p>
    <w:p w14:paraId="45CEB6BC">
      <w:pPr>
        <w:pStyle w:val="140"/>
        <w:keepNext/>
      </w:pPr>
      <w:r>
        <w:t>需支持数据转换关系的批量导入、下载为模板。</w:t>
      </w:r>
    </w:p>
    <w:p w14:paraId="0C174E50">
      <w:pPr>
        <w:pStyle w:val="140"/>
        <w:keepNext/>
      </w:pPr>
      <w:r>
        <w:t>需支持进行缓存的刷新实现系统信息的实时同步。</w:t>
      </w:r>
    </w:p>
    <w:p w14:paraId="066A5FB3">
      <w:pPr>
        <w:pStyle w:val="140"/>
        <w:keepNext/>
      </w:pPr>
      <w:r>
        <w:rPr>
          <w:rFonts w:hint="eastAsia"/>
        </w:rPr>
        <w:t>(8)</w:t>
      </w:r>
      <w:r>
        <w:t>科室配置</w:t>
      </w:r>
    </w:p>
    <w:p w14:paraId="3F3BB7E6">
      <w:pPr>
        <w:pStyle w:val="140"/>
        <w:keepNext/>
      </w:pPr>
      <w:r>
        <w:t>需支持通过科室组名称进行科室组查询。</w:t>
      </w:r>
    </w:p>
    <w:p w14:paraId="5CDB67F9">
      <w:pPr>
        <w:pStyle w:val="140"/>
        <w:keepNext/>
      </w:pPr>
      <w:r>
        <w:t>需支持建立科室组。</w:t>
      </w:r>
    </w:p>
    <w:p w14:paraId="5A826B5F">
      <w:pPr>
        <w:pStyle w:val="140"/>
        <w:keepNext/>
      </w:pPr>
      <w:r>
        <w:t>需支持为科室组分配科室权限。</w:t>
      </w:r>
    </w:p>
    <w:p w14:paraId="072A557F">
      <w:pPr>
        <w:pStyle w:val="140"/>
        <w:keepNext/>
      </w:pPr>
      <w:r>
        <w:t>需支持为科室组分配用户。</w:t>
      </w:r>
    </w:p>
    <w:p w14:paraId="04D363B0">
      <w:pPr>
        <w:pStyle w:val="140"/>
        <w:keepNext/>
      </w:pPr>
      <w:r>
        <w:rPr>
          <w:rFonts w:hint="eastAsia"/>
        </w:rPr>
        <w:t>(9)</w:t>
      </w:r>
      <w:r>
        <w:t>休息日配置</w:t>
      </w:r>
    </w:p>
    <w:p w14:paraId="6DC8A84A">
      <w:pPr>
        <w:pStyle w:val="140"/>
        <w:keepNext/>
      </w:pPr>
      <w:r>
        <w:t>需支持按照国家法定假日规定实现系统休息日配置。</w:t>
      </w:r>
    </w:p>
    <w:p w14:paraId="68B2951D">
      <w:pPr>
        <w:pStyle w:val="140"/>
        <w:keepNext/>
      </w:pPr>
      <w:r>
        <w:rPr>
          <w:rFonts w:hint="eastAsia"/>
        </w:rPr>
        <w:t>(10)</w:t>
      </w:r>
      <w:r>
        <w:t>首页配置</w:t>
      </w:r>
    </w:p>
    <w:p w14:paraId="00B81C71">
      <w:pPr>
        <w:pStyle w:val="140"/>
        <w:keepNext/>
      </w:pPr>
      <w:r>
        <w:t>需支持通过医疗类型、界面涌入、查询项对所有首页配置项进行查询。</w:t>
      </w:r>
    </w:p>
    <w:p w14:paraId="2F93E9D2">
      <w:pPr>
        <w:pStyle w:val="140"/>
        <w:keepNext/>
      </w:pPr>
      <w:r>
        <w:t>需支持对所有首页配置项目的导出.</w:t>
      </w:r>
    </w:p>
    <w:p w14:paraId="063F9797">
      <w:pPr>
        <w:pStyle w:val="140"/>
        <w:keepNext/>
      </w:pPr>
      <w:r>
        <w:t>需支持对页面主要显示区内所有的首页项目进行配置调整。</w:t>
      </w:r>
    </w:p>
    <w:p w14:paraId="5327A07C">
      <w:pPr>
        <w:pStyle w:val="140"/>
        <w:keepNext/>
      </w:pPr>
      <w:r>
        <w:t>需支持首页内项目数据类型、默认值、格式化、必填、是否可修改 内容调整。</w:t>
      </w:r>
    </w:p>
    <w:p w14:paraId="51027360">
      <w:pPr>
        <w:pStyle w:val="140"/>
        <w:keepNext/>
      </w:pPr>
      <w:r>
        <w:rPr>
          <w:rFonts w:hint="eastAsia"/>
        </w:rPr>
        <w:t>(11)</w:t>
      </w:r>
      <w:r>
        <w:t>附页配置</w:t>
      </w:r>
    </w:p>
    <w:p w14:paraId="5A293800">
      <w:pPr>
        <w:pStyle w:val="140"/>
        <w:keepNext/>
      </w:pPr>
      <w:r>
        <w:t>需支持通过附页名称进行附页所有项目的指定查询。</w:t>
      </w:r>
    </w:p>
    <w:p w14:paraId="27EAD4AD">
      <w:pPr>
        <w:pStyle w:val="140"/>
        <w:keepNext/>
      </w:pPr>
      <w:r>
        <w:t>需支持添加新附页。</w:t>
      </w:r>
    </w:p>
    <w:p w14:paraId="567E2EFE">
      <w:pPr>
        <w:pStyle w:val="140"/>
        <w:keepNext/>
      </w:pPr>
      <w:r>
        <w:t>需支持为附页分配适用科室。</w:t>
      </w:r>
    </w:p>
    <w:p w14:paraId="134BF7C5">
      <w:pPr>
        <w:pStyle w:val="140"/>
        <w:keepNext/>
      </w:pPr>
      <w:r>
        <w:rPr>
          <w:rFonts w:hint="eastAsia"/>
        </w:rPr>
        <w:t>(12)</w:t>
      </w:r>
      <w:r>
        <w:t>签名校验配置</w:t>
      </w:r>
    </w:p>
    <w:p w14:paraId="1C7A74A5">
      <w:pPr>
        <w:pStyle w:val="140"/>
        <w:keepNext/>
      </w:pPr>
      <w:r>
        <w:t>需支持为指定类型的病案配置是否需要签名。</w:t>
      </w:r>
    </w:p>
    <w:p w14:paraId="0DD84454">
      <w:pPr>
        <w:pStyle w:val="140"/>
        <w:keepNext/>
      </w:pPr>
      <w:r>
        <w:rPr>
          <w:rFonts w:hint="eastAsia"/>
        </w:rPr>
        <w:t>(13)</w:t>
      </w:r>
      <w:r>
        <w:t>省份首页配置</w:t>
      </w:r>
    </w:p>
    <w:p w14:paraId="5A77165A">
      <w:pPr>
        <w:pStyle w:val="140"/>
        <w:keepNext/>
      </w:pPr>
      <w:r>
        <w:t>需支持按照各省管理需要设置病案首页内需要显示的项目。</w:t>
      </w:r>
    </w:p>
    <w:p w14:paraId="3A105843">
      <w:pPr>
        <w:pStyle w:val="6"/>
        <w:keepLines w:val="0"/>
        <w:tabs>
          <w:tab w:val="left" w:pos="0"/>
          <w:tab w:val="clear" w:pos="424"/>
        </w:tabs>
        <w:rPr>
          <w:rFonts w:ascii="宋体" w:hAnsi="宋体" w:cs="宋体"/>
          <w:color w:val="000000" w:themeColor="text1"/>
          <w14:textFill>
            <w14:solidFill>
              <w14:schemeClr w14:val="tx1"/>
            </w14:solidFill>
          </w14:textFill>
        </w:rPr>
      </w:pPr>
      <w:bookmarkStart w:id="449" w:name="_Toc810564440"/>
      <w:bookmarkStart w:id="450" w:name="_Toc23153544"/>
      <w:bookmarkStart w:id="451" w:name="_Toc1346056339"/>
      <w:r>
        <w:rPr>
          <w:rFonts w:hint="eastAsia" w:ascii="宋体" w:hAnsi="宋体" w:cs="宋体"/>
          <w:color w:val="000000" w:themeColor="text1"/>
          <w14:textFill>
            <w14:solidFill>
              <w14:schemeClr w14:val="tx1"/>
            </w14:solidFill>
          </w14:textFill>
        </w:rPr>
        <w:t>病案首页质控管理</w:t>
      </w:r>
      <w:bookmarkEnd w:id="449"/>
      <w:bookmarkEnd w:id="450"/>
      <w:bookmarkEnd w:id="451"/>
    </w:p>
    <w:p w14:paraId="2016DA4F">
      <w:pPr>
        <w:pStyle w:val="140"/>
        <w:keepNext/>
      </w:pPr>
      <w:bookmarkStart w:id="452" w:name="_Hlk54431096"/>
      <w:r>
        <w:rPr>
          <w:rFonts w:hint="eastAsia"/>
        </w:rPr>
        <w:t>1.病案首页评分管理</w:t>
      </w:r>
    </w:p>
    <w:p w14:paraId="27C1C59E">
      <w:pPr>
        <w:pStyle w:val="140"/>
        <w:keepNext/>
      </w:pPr>
      <w:r>
        <w:rPr>
          <w:rFonts w:hint="eastAsia"/>
        </w:rPr>
        <w:t>(1)质控评分规则管理</w:t>
      </w:r>
    </w:p>
    <w:p w14:paraId="4FC70BB9">
      <w:pPr>
        <w:pStyle w:val="140"/>
        <w:keepNext/>
      </w:pPr>
      <w:r>
        <w:rPr>
          <w:rFonts w:hint="eastAsia"/>
        </w:rPr>
        <w:t>系统需提供质控规则和评分标准维护功能，用于医生提交首页时调用质控规则进行自动质控和病案室人工质控时根据质控规则添加问题。</w:t>
      </w:r>
    </w:p>
    <w:p w14:paraId="2219A36E">
      <w:pPr>
        <w:pStyle w:val="140"/>
        <w:keepNext/>
      </w:pPr>
      <w:r>
        <w:rPr>
          <w:rFonts w:hint="eastAsia"/>
        </w:rPr>
        <w:t>具备质控场景维护功能，不同的时间段、不同科室、不同首页类型（中医、西医）和不同场景（包括医生提交首页、病案首页质控、首页编码抽查等）可启用质控体系下的不同评分项和评分规则，启用的规则包括人工质控规则和自动质控规则，自动质控规则可以设置成错误类或提示类。</w:t>
      </w:r>
    </w:p>
    <w:p w14:paraId="4C9F8A07">
      <w:pPr>
        <w:pStyle w:val="140"/>
        <w:keepNext/>
      </w:pPr>
      <w:r>
        <w:rPr>
          <w:rFonts w:hint="eastAsia"/>
        </w:rPr>
        <w:t>具备配置多套质控体系功能，每套质控体系包括不同的评分项、扣分组、评分规则。</w:t>
      </w:r>
    </w:p>
    <w:p w14:paraId="1F7F0AEF">
      <w:pPr>
        <w:pStyle w:val="140"/>
        <w:keepNext/>
      </w:pPr>
      <w:r>
        <w:rPr>
          <w:rFonts w:hint="eastAsia"/>
        </w:rPr>
        <w:t>具备评分项和扣分组维护功能，可多种扣分方式，包括评分项总扣分、评分项每项扣分、乙级/丙级单项否决、扣分组（多个评分项组成）最大扣分，评分项可关联到具体的首页项。并支持病案终末评分。</w:t>
      </w:r>
    </w:p>
    <w:p w14:paraId="67D324E0">
      <w:pPr>
        <w:pStyle w:val="140"/>
        <w:keepNext/>
      </w:pPr>
      <w:r>
        <w:rPr>
          <w:rFonts w:hint="eastAsia"/>
        </w:rPr>
        <w:t>具备评分项下自动质控规则和人工质控规则维护功能，根据关联的首页项导入相关自动质控规则。</w:t>
      </w:r>
    </w:p>
    <w:p w14:paraId="2A3A8C1A">
      <w:pPr>
        <w:pStyle w:val="140"/>
        <w:keepNext/>
      </w:pPr>
      <w:r>
        <w:rPr>
          <w:rFonts w:hint="eastAsia"/>
        </w:rPr>
        <w:t>具备系统自带病案首页自动质控规则功能，包括卫统4上报、公立医院绩效考核上报、HQMS上报、DRGs上报。提供符合各省市要求的标准质控规则。同一质控规则可来源于不同的质控标准。</w:t>
      </w:r>
    </w:p>
    <w:p w14:paraId="231D9C69">
      <w:pPr>
        <w:pStyle w:val="140"/>
        <w:keepNext/>
      </w:pPr>
      <w:r>
        <w:rPr>
          <w:rFonts w:hint="eastAsia"/>
        </w:rPr>
        <w:t>(2)数据字典管理</w:t>
      </w:r>
    </w:p>
    <w:p w14:paraId="42062F40">
      <w:pPr>
        <w:pStyle w:val="140"/>
        <w:keepNext/>
      </w:pPr>
      <w:r>
        <w:rPr>
          <w:rFonts w:hint="eastAsia"/>
        </w:rPr>
        <w:t>需提供对病案首页字典进行查询和维护的功能，不同时间段可启用不同字典版本。</w:t>
      </w:r>
    </w:p>
    <w:p w14:paraId="024F928E">
      <w:pPr>
        <w:pStyle w:val="140"/>
        <w:keepNext/>
      </w:pPr>
      <w:r>
        <w:rPr>
          <w:rFonts w:hint="eastAsia"/>
        </w:rPr>
        <w:t>具备标准字典查询和维护功能，包括诊断字典、手术字典、地址字典、付款方式字典、关系字典、麻醉方式字典等。自带多套标准字典版本，不同时间段可启用不同字典版本。</w:t>
      </w:r>
    </w:p>
    <w:p w14:paraId="41B5FF11">
      <w:pPr>
        <w:pStyle w:val="140"/>
        <w:keepNext/>
      </w:pPr>
      <w:r>
        <w:rPr>
          <w:rFonts w:hint="eastAsia"/>
        </w:rPr>
        <w:t>具备权限科室维护功能，包括操作人员在每个菜单下的权限科室、权限病区和工作科室，在首页录入、查询等有科室条件的菜单，只有权限科室才能选择，根据工作科室进行默认勾选。</w:t>
      </w:r>
    </w:p>
    <w:p w14:paraId="7E0712D4">
      <w:pPr>
        <w:pStyle w:val="140"/>
        <w:keepNext/>
      </w:pPr>
      <w:r>
        <w:rPr>
          <w:rFonts w:hint="eastAsia"/>
        </w:rPr>
        <w:t>2.病案首页事前监控</w:t>
      </w:r>
    </w:p>
    <w:p w14:paraId="706A562F">
      <w:pPr>
        <w:pStyle w:val="140"/>
        <w:keepNext/>
      </w:pPr>
      <w:r>
        <w:rPr>
          <w:rFonts w:hint="eastAsia"/>
        </w:rPr>
        <w:t>(1)病案自动质控</w:t>
      </w:r>
    </w:p>
    <w:p w14:paraId="3A793CFD">
      <w:pPr>
        <w:pStyle w:val="140"/>
        <w:keepNext/>
      </w:pPr>
      <w:r>
        <w:rPr>
          <w:rFonts w:hint="eastAsia"/>
        </w:rPr>
        <w:t>具备病案室人工质控场景的自动质控功能，根据病案首页质控场景的自动质控规则，在病案室人工质控前进行自动质控，记录自动质控问题，质控得分、等级、问题类型。可以添加人工问题。</w:t>
      </w:r>
    </w:p>
    <w:p w14:paraId="58258FBF">
      <w:pPr>
        <w:pStyle w:val="140"/>
        <w:keepNext/>
      </w:pPr>
      <w:r>
        <w:rPr>
          <w:rFonts w:hint="eastAsia"/>
        </w:rPr>
        <w:t>支持与临床信息系统对接，根据设置的质控规则，在医生站提交首页时进行医生提交场景的实时自动质控。质控不通过则提交不成功，并在医生站实时显示问题列表和得分情况。点击具体问题，会自动定位到具体的首页录入框，且首页录入框会进行颜色标记并显示问题原因。</w:t>
      </w:r>
    </w:p>
    <w:p w14:paraId="7C0E5FA2">
      <w:pPr>
        <w:pStyle w:val="140"/>
        <w:keepNext/>
        <w:ind w:firstLine="420" w:firstLineChars="0"/>
      </w:pPr>
      <w:r>
        <w:rPr>
          <w:rFonts w:hint="eastAsia" w:ascii="汉仪旗黑" w:hAnsi="汉仪旗黑" w:cs="汉仪旗黑"/>
          <w:kern w:val="0"/>
        </w:rPr>
        <w:t>支持进行主题管理，显示版本号、质控规则包含的主题数量和规则数量。支持编辑主题规则，设置是否强制校验、规则启用/停用。支持设置排除科室、维护提示语。</w:t>
      </w:r>
      <w:r>
        <w:rPr>
          <w:rFonts w:hint="eastAsia"/>
        </w:rPr>
        <w:t>（需提供系统功能截图证明）</w:t>
      </w:r>
    </w:p>
    <w:p w14:paraId="19B150D7">
      <w:pPr>
        <w:pStyle w:val="140"/>
        <w:keepNext/>
      </w:pPr>
      <w:r>
        <w:rPr>
          <w:rFonts w:hint="eastAsia"/>
        </w:rPr>
        <w:t>需支持离院方式与死亡患者尸检一致性质控。</w:t>
      </w:r>
    </w:p>
    <w:p w14:paraId="23D0972C">
      <w:pPr>
        <w:pStyle w:val="140"/>
        <w:keepNext/>
      </w:pPr>
      <w:r>
        <w:rPr>
          <w:rFonts w:hint="eastAsia"/>
        </w:rPr>
        <w:t>需支持入出院情况与诊断一致性质控。</w:t>
      </w:r>
    </w:p>
    <w:p w14:paraId="5A1D8E13">
      <w:pPr>
        <w:pStyle w:val="140"/>
        <w:keepNext/>
      </w:pPr>
      <w:r>
        <w:rPr>
          <w:rFonts w:hint="eastAsia"/>
        </w:rPr>
        <w:t>需支持肿瘤及病理诊断一致性质控。</w:t>
      </w:r>
    </w:p>
    <w:p w14:paraId="56CE2C70">
      <w:pPr>
        <w:pStyle w:val="140"/>
        <w:keepNext/>
      </w:pPr>
      <w:r>
        <w:rPr>
          <w:rFonts w:hint="eastAsia"/>
        </w:rPr>
        <w:t>需支持诊断与性别一致性质控。</w:t>
      </w:r>
    </w:p>
    <w:p w14:paraId="596647D0">
      <w:pPr>
        <w:pStyle w:val="140"/>
        <w:keepNext/>
      </w:pPr>
      <w:r>
        <w:rPr>
          <w:rFonts w:hint="eastAsia"/>
        </w:rPr>
        <w:t>需支持年龄与诊断一致性质控。</w:t>
      </w:r>
    </w:p>
    <w:p w14:paraId="7463B841">
      <w:pPr>
        <w:pStyle w:val="140"/>
        <w:keepNext/>
      </w:pPr>
      <w:r>
        <w:rPr>
          <w:rFonts w:hint="eastAsia"/>
        </w:rPr>
        <w:t>需支持产科诊断一致性质控。</w:t>
      </w:r>
    </w:p>
    <w:p w14:paraId="4ED13CB2">
      <w:pPr>
        <w:pStyle w:val="140"/>
        <w:keepNext/>
      </w:pPr>
      <w:r>
        <w:rPr>
          <w:rFonts w:hint="eastAsia"/>
        </w:rPr>
        <w:t>需支持新生儿诊断与出生体重一致性质控。</w:t>
      </w:r>
    </w:p>
    <w:p w14:paraId="35434700">
      <w:pPr>
        <w:pStyle w:val="140"/>
        <w:keepNext/>
      </w:pPr>
      <w:r>
        <w:rPr>
          <w:rFonts w:hint="eastAsia"/>
        </w:rPr>
        <w:t>需支持费用一致性质控。</w:t>
      </w:r>
    </w:p>
    <w:p w14:paraId="12070005">
      <w:pPr>
        <w:pStyle w:val="140"/>
        <w:keepNext/>
      </w:pPr>
      <w:r>
        <w:rPr>
          <w:rFonts w:hint="eastAsia"/>
        </w:rPr>
        <w:t>需支持合并编码质控。</w:t>
      </w:r>
    </w:p>
    <w:p w14:paraId="3AC730C6">
      <w:pPr>
        <w:pStyle w:val="140"/>
        <w:keepNext/>
      </w:pPr>
      <w:r>
        <w:rPr>
          <w:rFonts w:hint="eastAsia"/>
        </w:rPr>
        <w:t>需支持编码逻辑冲突质控。</w:t>
      </w:r>
    </w:p>
    <w:p w14:paraId="274AF54D">
      <w:pPr>
        <w:pStyle w:val="140"/>
        <w:keepNext/>
      </w:pPr>
      <w:r>
        <w:rPr>
          <w:rFonts w:hint="eastAsia"/>
        </w:rPr>
        <w:t>需支持低风险死亡编码质控。</w:t>
      </w:r>
    </w:p>
    <w:p w14:paraId="32372CC9">
      <w:pPr>
        <w:pStyle w:val="140"/>
        <w:keepNext/>
      </w:pPr>
      <w:r>
        <w:rPr>
          <w:rFonts w:hint="eastAsia"/>
        </w:rPr>
        <w:t>需支持医保灰码质控。</w:t>
      </w:r>
    </w:p>
    <w:p w14:paraId="2E60798C">
      <w:pPr>
        <w:pStyle w:val="140"/>
        <w:keepNext/>
      </w:pPr>
      <w:r>
        <w:rPr>
          <w:rFonts w:hint="eastAsia"/>
        </w:rPr>
        <w:t>需支持不能作为出院主要诊断的编码质控。</w:t>
      </w:r>
    </w:p>
    <w:p w14:paraId="45D1D125">
      <w:pPr>
        <w:pStyle w:val="140"/>
        <w:keepNext/>
      </w:pPr>
      <w:r>
        <w:rPr>
          <w:rFonts w:hint="eastAsia"/>
        </w:rPr>
        <w:t>需支持对质控规则状态进行配置。</w:t>
      </w:r>
    </w:p>
    <w:p w14:paraId="27386B30">
      <w:pPr>
        <w:pStyle w:val="140"/>
        <w:keepNext/>
      </w:pPr>
      <w:r>
        <w:rPr>
          <w:rFonts w:hint="eastAsia"/>
        </w:rPr>
        <w:t>需支持质控提示语句由医院自行调整。</w:t>
      </w:r>
    </w:p>
    <w:p w14:paraId="5AE5ECED">
      <w:pPr>
        <w:pStyle w:val="140"/>
        <w:keepNext/>
      </w:pPr>
      <w:r>
        <w:rPr>
          <w:rFonts w:hint="eastAsia"/>
        </w:rPr>
        <w:t>需支持值域质控设置（国家统一规定的填写选项内容）；</w:t>
      </w:r>
    </w:p>
    <w:p w14:paraId="70E2FECC">
      <w:pPr>
        <w:pStyle w:val="140"/>
        <w:keepNext/>
      </w:pPr>
      <w:r>
        <w:rPr>
          <w:rFonts w:hint="eastAsia"/>
        </w:rPr>
        <w:t>需支持项目填写长度设置（限定填写最大/小长度）；</w:t>
      </w:r>
    </w:p>
    <w:p w14:paraId="0C557414">
      <w:pPr>
        <w:pStyle w:val="140"/>
        <w:keepNext/>
      </w:pPr>
      <w:r>
        <w:rPr>
          <w:rFonts w:hint="eastAsia"/>
        </w:rPr>
        <w:t>需支持必需填写和非必填设置（是不是必填项）；</w:t>
      </w:r>
    </w:p>
    <w:p w14:paraId="04F33A5E">
      <w:pPr>
        <w:pStyle w:val="140"/>
        <w:keepNext/>
      </w:pPr>
      <w:r>
        <w:rPr>
          <w:rFonts w:hint="eastAsia"/>
        </w:rPr>
        <w:t>需支持填写类型设置（填写文字、数字、还是符号）</w:t>
      </w:r>
    </w:p>
    <w:p w14:paraId="327FA869">
      <w:pPr>
        <w:pStyle w:val="140"/>
        <w:keepNext/>
      </w:pPr>
      <w:r>
        <w:rPr>
          <w:rFonts w:hint="eastAsia"/>
        </w:rPr>
        <w:t>需支持填写精度设置（数字小数点后几位）。</w:t>
      </w:r>
    </w:p>
    <w:p w14:paraId="129095D3">
      <w:pPr>
        <w:pStyle w:val="140"/>
        <w:keepNext/>
      </w:pPr>
      <w:r>
        <w:rPr>
          <w:rFonts w:hint="eastAsia"/>
        </w:rPr>
        <w:t xml:space="preserve">需支持按照多种维度进行主题管理病案首页规则的生效方式、环节。 </w:t>
      </w:r>
    </w:p>
    <w:p w14:paraId="34088A6C">
      <w:pPr>
        <w:pStyle w:val="140"/>
        <w:keepNext/>
      </w:pPr>
      <w:r>
        <w:rPr>
          <w:rFonts w:hint="eastAsia"/>
        </w:rPr>
        <w:t>(2)首页质控问题特批</w:t>
      </w:r>
    </w:p>
    <w:p w14:paraId="46B32AA0">
      <w:pPr>
        <w:pStyle w:val="140"/>
        <w:keepNext/>
      </w:pPr>
      <w:r>
        <w:rPr>
          <w:rFonts w:hint="eastAsia"/>
        </w:rPr>
        <w:t>系统需提供医生提交首页时质控不通过问题的特批功能。</w:t>
      </w:r>
    </w:p>
    <w:p w14:paraId="62770A59">
      <w:pPr>
        <w:pStyle w:val="140"/>
        <w:keepNext/>
      </w:pPr>
      <w:r>
        <w:rPr>
          <w:rFonts w:hint="eastAsia"/>
        </w:rPr>
        <w:t>具备特批审核通过后，医生再次提交该份病案首页特批通过的问题不再进行校验功能。</w:t>
      </w:r>
    </w:p>
    <w:p w14:paraId="0BD4EA74">
      <w:pPr>
        <w:pStyle w:val="140"/>
        <w:keepNext/>
      </w:pPr>
      <w:r>
        <w:rPr>
          <w:rFonts w:hint="eastAsia"/>
        </w:rPr>
        <w:t>支持医生提交首页的质控问题，在特殊情况下无需解决时，医生进行质控问题的特批申请功能。病案室相关审核人员针对特批申请内容逐条进行驳回或通过审核功能。</w:t>
      </w:r>
    </w:p>
    <w:p w14:paraId="023309C2">
      <w:pPr>
        <w:pStyle w:val="140"/>
        <w:keepNext/>
      </w:pPr>
      <w:r>
        <w:rPr>
          <w:rFonts w:hint="eastAsia"/>
        </w:rPr>
        <w:t>3.病案首页事中审核</w:t>
      </w:r>
    </w:p>
    <w:p w14:paraId="7B0A11FE">
      <w:pPr>
        <w:pStyle w:val="140"/>
        <w:keepNext/>
      </w:pPr>
      <w:r>
        <w:rPr>
          <w:rFonts w:hint="eastAsia"/>
        </w:rPr>
        <w:t>(1)质控待办项</w:t>
      </w:r>
    </w:p>
    <w:p w14:paraId="4C613828">
      <w:pPr>
        <w:pStyle w:val="140"/>
        <w:keepNext/>
      </w:pPr>
      <w:r>
        <w:rPr>
          <w:rFonts w:hint="eastAsia"/>
        </w:rPr>
        <w:t>系统需提供进入病案首页后查询到当前需要处理病案首页事项的功能。</w:t>
      </w:r>
    </w:p>
    <w:p w14:paraId="48B44341">
      <w:pPr>
        <w:pStyle w:val="140"/>
        <w:keepNext/>
      </w:pPr>
      <w:r>
        <w:rPr>
          <w:rFonts w:hint="eastAsia"/>
        </w:rPr>
        <w:t>具备病案处理时效设置功能，设置医生提交首页和病案质控处理的及时处理、逾期处理时间限制，设置病案质控处理时段的本期出院日期和执行日期。</w:t>
      </w:r>
    </w:p>
    <w:p w14:paraId="4684DD98">
      <w:pPr>
        <w:pStyle w:val="140"/>
        <w:keepNext/>
      </w:pPr>
      <w:r>
        <w:rPr>
          <w:rFonts w:hint="eastAsia"/>
        </w:rPr>
        <w:t>具备设置质控员的工作科室和权限科室功能。</w:t>
      </w:r>
    </w:p>
    <w:p w14:paraId="7235E6E8">
      <w:pPr>
        <w:pStyle w:val="140"/>
        <w:keepNext/>
      </w:pPr>
      <w:r>
        <w:rPr>
          <w:rFonts w:hint="eastAsia"/>
        </w:rPr>
        <w:t>具备根据设置的质控时效、科室和用户身份显示病案质控的待办项和病案首页质控概览功能，待办项包括本期首页提交和首页质控的待办项和数量（全部、未及时和逾期的数量）等，点击数量跳转到对应的数据列表。</w:t>
      </w:r>
    </w:p>
    <w:p w14:paraId="18E8588E">
      <w:pPr>
        <w:pStyle w:val="140"/>
        <w:keepNext/>
      </w:pPr>
      <w:r>
        <w:rPr>
          <w:rFonts w:hint="eastAsia"/>
        </w:rPr>
        <w:t>(2)病案人工质控</w:t>
      </w:r>
    </w:p>
    <w:p w14:paraId="249A063F">
      <w:pPr>
        <w:pStyle w:val="140"/>
        <w:keepNext/>
      </w:pPr>
      <w:r>
        <w:rPr>
          <w:rFonts w:hint="eastAsia"/>
        </w:rPr>
        <w:t>系统需提供病案人工质控和质控相关流转功能。</w:t>
      </w:r>
    </w:p>
    <w:p w14:paraId="43EE5D61">
      <w:pPr>
        <w:pStyle w:val="140"/>
        <w:keepNext/>
      </w:pPr>
      <w:r>
        <w:rPr>
          <w:rFonts w:hint="eastAsia"/>
        </w:rPr>
        <w:t>具备多种质控状态的流转功能，包括：未质控、医生已返修、复议、已打回医生、已完成、医生未提交。</w:t>
      </w:r>
    </w:p>
    <w:p w14:paraId="2A811873">
      <w:pPr>
        <w:pStyle w:val="140"/>
        <w:keepNext/>
      </w:pPr>
      <w:r>
        <w:rPr>
          <w:rFonts w:hint="eastAsia"/>
        </w:rPr>
        <w:t>具备按质控状态和查询条件显示各个状态每个科室的病案总数和具体病案列表功能。能用采用不同颜色显示病案逾期、不及时、及时不同状态的病案质控状态，能显示对应天数。查询条件和查询结果能勾选启用和拖拽排序。</w:t>
      </w:r>
    </w:p>
    <w:p w14:paraId="3593AED2">
      <w:pPr>
        <w:pStyle w:val="140"/>
        <w:keepNext/>
      </w:pPr>
      <w:r>
        <w:rPr>
          <w:rFonts w:hint="eastAsia"/>
        </w:rPr>
        <w:t>具备显示首页质控场景的自动质控问题，来辅助人工质控功能。</w:t>
      </w:r>
    </w:p>
    <w:p w14:paraId="7DA68D38">
      <w:pPr>
        <w:pStyle w:val="140"/>
        <w:keepNext/>
      </w:pPr>
      <w:r>
        <w:rPr>
          <w:rFonts w:hint="eastAsia"/>
        </w:rPr>
        <w:t>具备病案首页样式自定义配置功能，可以自定义配置病案首页的标题、录入框、提示等字体大小和背景颜色功能。</w:t>
      </w:r>
    </w:p>
    <w:p w14:paraId="7984A2DD">
      <w:pPr>
        <w:pStyle w:val="140"/>
        <w:keepNext/>
      </w:pPr>
      <w:r>
        <w:rPr>
          <w:rFonts w:hint="eastAsia"/>
        </w:rPr>
        <w:t>具备默认模式和护眼模式切换的功能。</w:t>
      </w:r>
    </w:p>
    <w:p w14:paraId="7068EC7F">
      <w:pPr>
        <w:pStyle w:val="140"/>
        <w:keepNext/>
      </w:pPr>
      <w:r>
        <w:rPr>
          <w:rFonts w:hint="eastAsia"/>
        </w:rPr>
        <w:t xml:space="preserve">具备在病案首页的首页项上添加人工质控问题，自动进行扣分，问题描述可快捷引用问题模板和诊断、手术编码功能。 </w:t>
      </w:r>
    </w:p>
    <w:p w14:paraId="0445B9DA">
      <w:pPr>
        <w:pStyle w:val="140"/>
        <w:keepNext/>
      </w:pPr>
      <w:r>
        <w:rPr>
          <w:rFonts w:hint="eastAsia"/>
        </w:rPr>
        <w:t>具备在质控评分表中显示所有质控评分项功能，可在质控评分项上添加问题。</w:t>
      </w:r>
    </w:p>
    <w:p w14:paraId="01F7A176">
      <w:pPr>
        <w:pStyle w:val="140"/>
        <w:keepNext/>
      </w:pPr>
      <w:r>
        <w:rPr>
          <w:rFonts w:hint="eastAsia"/>
        </w:rPr>
        <w:t>具备对质控问题进行忽略、删除、修改、讨论、标记为解决操作功能。</w:t>
      </w:r>
    </w:p>
    <w:p w14:paraId="13F9E75D">
      <w:pPr>
        <w:pStyle w:val="140"/>
        <w:keepNext/>
      </w:pPr>
      <w:r>
        <w:rPr>
          <w:rFonts w:hint="eastAsia"/>
        </w:rPr>
        <w:t>具备在病案室人工质控时忽略和编辑自动质控问题功能。点击具体的一个问题时，会自动定位到具体的首页录入框，且首页录入框会进行颜色标记并显示问题原因。</w:t>
      </w:r>
    </w:p>
    <w:p w14:paraId="752D96CD">
      <w:pPr>
        <w:pStyle w:val="140"/>
        <w:keepNext/>
      </w:pPr>
      <w:r>
        <w:rPr>
          <w:rFonts w:hint="eastAsia"/>
        </w:rPr>
        <w:t>具备将存在自动质控问题和人工添加的质控问题打回给医生进行返修功能，医师对打回病案有异议可进行线上讨论。同时医生可以查询到病案首页质控各种状态，包括：待质控、医生已返修、复议、已打回、医生未提交、质控通过、强制完成。</w:t>
      </w:r>
    </w:p>
    <w:p w14:paraId="70FF3A45">
      <w:pPr>
        <w:pStyle w:val="140"/>
        <w:keepNext/>
      </w:pPr>
      <w:r>
        <w:rPr>
          <w:rFonts w:hint="eastAsia"/>
        </w:rPr>
        <w:t>具备在质控操作失误后可进行撤回操作功能。</w:t>
      </w:r>
    </w:p>
    <w:p w14:paraId="0A6B5664">
      <w:pPr>
        <w:pStyle w:val="140"/>
        <w:keepNext/>
      </w:pPr>
      <w:r>
        <w:rPr>
          <w:rFonts w:hint="eastAsia"/>
        </w:rPr>
        <w:t>具备质控记录时间轴展示和导出问题列表功能。</w:t>
      </w:r>
    </w:p>
    <w:p w14:paraId="52DDEE67">
      <w:pPr>
        <w:pStyle w:val="140"/>
        <w:keepNext/>
      </w:pPr>
      <w:r>
        <w:rPr>
          <w:rFonts w:hint="eastAsia"/>
        </w:rPr>
        <w:t>具备配置催交提醒天数功能。</w:t>
      </w:r>
    </w:p>
    <w:p w14:paraId="270FC87A">
      <w:pPr>
        <w:pStyle w:val="140"/>
        <w:keepNext/>
      </w:pPr>
      <w:r>
        <w:rPr>
          <w:rFonts w:hint="eastAsia"/>
        </w:rPr>
        <w:t>具备根据配置的催交提醒天数自动进行催交或手工点击进行催交。</w:t>
      </w:r>
    </w:p>
    <w:p w14:paraId="238AA8BE">
      <w:pPr>
        <w:pStyle w:val="140"/>
        <w:keepNext/>
      </w:pPr>
      <w:r>
        <w:rPr>
          <w:rFonts w:hint="eastAsia"/>
        </w:rPr>
        <w:t>具备查询催交状态和催交次数功能。</w:t>
      </w:r>
    </w:p>
    <w:p w14:paraId="19785240">
      <w:pPr>
        <w:pStyle w:val="140"/>
        <w:keepNext/>
      </w:pPr>
      <w:r>
        <w:rPr>
          <w:rFonts w:hint="eastAsia"/>
        </w:rPr>
        <w:t>支持与住院医生站系统对接，临床医生在住院医生站中可以查看催交消息提醒，点击消息直接进入待办项，可直接编辑病案首页。</w:t>
      </w:r>
    </w:p>
    <w:p w14:paraId="37F810D5">
      <w:pPr>
        <w:pStyle w:val="140"/>
        <w:keepNext/>
      </w:pPr>
      <w:r>
        <w:rPr>
          <w:rFonts w:hint="eastAsia"/>
        </w:rPr>
        <w:t>支持对打回医生返修的病案首页，在住院医生站中可以查看到消息提醒，并点击消息直接进入待办项，可以直接查看病案首页和具体问题。点击具体的一个问题时，会自动定位到具体的首页录入框，且首页录入框会进行颜色标记并显示问题原因。</w:t>
      </w:r>
    </w:p>
    <w:p w14:paraId="42AA7BF8">
      <w:pPr>
        <w:pStyle w:val="140"/>
        <w:keepNext/>
      </w:pPr>
      <w:r>
        <w:rPr>
          <w:rFonts w:hint="eastAsia"/>
        </w:rPr>
        <w:t>支持与病案无纸化系统对接，在病案首页质控时同一个界面右边显示病案无纸化的患者PDF病历文件，方便对比查看。</w:t>
      </w:r>
    </w:p>
    <w:p w14:paraId="2162A29A">
      <w:pPr>
        <w:pStyle w:val="140"/>
        <w:keepNext/>
      </w:pPr>
      <w:r>
        <w:rPr>
          <w:rFonts w:hint="eastAsia"/>
        </w:rPr>
        <w:t>(3)质控问题回复</w:t>
      </w:r>
    </w:p>
    <w:p w14:paraId="6004A8B0">
      <w:pPr>
        <w:pStyle w:val="140"/>
        <w:keepNext/>
      </w:pPr>
      <w:r>
        <w:rPr>
          <w:rFonts w:hint="eastAsia"/>
        </w:rPr>
        <w:t>系统需提供给医生查看病案首页质控情况和进行复议的功能。</w:t>
      </w:r>
    </w:p>
    <w:p w14:paraId="2DC8515D">
      <w:pPr>
        <w:pStyle w:val="140"/>
        <w:keepNext/>
      </w:pPr>
      <w:r>
        <w:rPr>
          <w:rFonts w:hint="eastAsia"/>
        </w:rPr>
        <w:t>具备住院医生查询自己的病案质控情况功能，显示各个状态每个科室的病案总数和具体病案列表。</w:t>
      </w:r>
    </w:p>
    <w:p w14:paraId="78E62610">
      <w:pPr>
        <w:pStyle w:val="140"/>
        <w:keepNext/>
      </w:pPr>
      <w:r>
        <w:rPr>
          <w:rFonts w:hint="eastAsia"/>
        </w:rPr>
        <w:t>具备医生在系统上对质控问题（包含未解决和全部问题）进行查看功能。</w:t>
      </w:r>
    </w:p>
    <w:p w14:paraId="304F2661">
      <w:pPr>
        <w:pStyle w:val="140"/>
        <w:keepNext/>
      </w:pPr>
      <w:r>
        <w:rPr>
          <w:rFonts w:hint="eastAsia"/>
        </w:rPr>
        <w:t>具备对已打回的质控问题与病案室进行讨论和提交复议功能。</w:t>
      </w:r>
    </w:p>
    <w:p w14:paraId="678026BC">
      <w:pPr>
        <w:pStyle w:val="140"/>
        <w:keepNext/>
      </w:pPr>
      <w:r>
        <w:rPr>
          <w:rFonts w:hint="eastAsia"/>
        </w:rPr>
        <w:t>具备导出全部未解决问题和全部问题功能。</w:t>
      </w:r>
    </w:p>
    <w:p w14:paraId="3A5AEFC9">
      <w:pPr>
        <w:pStyle w:val="140"/>
        <w:keepNext/>
      </w:pPr>
      <w:r>
        <w:rPr>
          <w:rFonts w:hint="eastAsia"/>
        </w:rPr>
        <w:t>支持与医生站做接口对接，将质控问题回复功能嵌入到医生站系统，在医生站系统即可查看和操作。</w:t>
      </w:r>
    </w:p>
    <w:p w14:paraId="4DADC4AA">
      <w:pPr>
        <w:pStyle w:val="140"/>
        <w:keepNext/>
      </w:pPr>
      <w:r>
        <w:rPr>
          <w:rFonts w:hint="eastAsia"/>
        </w:rPr>
        <w:t>(4)医生撤销首页</w:t>
      </w:r>
    </w:p>
    <w:p w14:paraId="1E5E9503">
      <w:pPr>
        <w:pStyle w:val="140"/>
        <w:keepNext/>
      </w:pPr>
      <w:r>
        <w:rPr>
          <w:rFonts w:hint="eastAsia"/>
        </w:rPr>
        <w:t>系统需提供人工质控通过后医生撤销首页的流程。</w:t>
      </w:r>
    </w:p>
    <w:p w14:paraId="2D87531B">
      <w:pPr>
        <w:pStyle w:val="140"/>
        <w:keepNext/>
      </w:pPr>
      <w:r>
        <w:rPr>
          <w:rFonts w:hint="eastAsia"/>
        </w:rPr>
        <w:t>支持与医生站对接，实现在病案质控通过或首页录入后不允许医生直接撤销提交首页，如果需撤销必须进行申请的控制功能。实现在医生站系统完成医生撤销首页提交申请功能。病案室同意或驳回医生撤销首页申请，才允许医生修改和重新提交首页。</w:t>
      </w:r>
    </w:p>
    <w:p w14:paraId="3B8C036F">
      <w:pPr>
        <w:pStyle w:val="140"/>
        <w:keepNext/>
      </w:pPr>
      <w:r>
        <w:rPr>
          <w:rFonts w:hint="eastAsia"/>
        </w:rPr>
        <w:t>(5)特殊标记功能</w:t>
      </w:r>
    </w:p>
    <w:p w14:paraId="056C7DE3">
      <w:pPr>
        <w:pStyle w:val="140"/>
        <w:keepNext/>
      </w:pPr>
      <w:r>
        <w:rPr>
          <w:rFonts w:hint="eastAsia"/>
        </w:rPr>
        <w:t>系统需提供对特殊的首页进行标记记录，方便后续查询和统计。</w:t>
      </w:r>
    </w:p>
    <w:p w14:paraId="2E2628A9">
      <w:pPr>
        <w:pStyle w:val="140"/>
        <w:keepNext/>
      </w:pPr>
      <w:r>
        <w:rPr>
          <w:rFonts w:hint="eastAsia"/>
        </w:rPr>
        <w:t>具备特殊标记设置功能，维护标记类型，可以设置背景颜色，缩略字。</w:t>
      </w:r>
    </w:p>
    <w:p w14:paraId="08F2A1E8">
      <w:pPr>
        <w:pStyle w:val="140"/>
        <w:keepNext/>
      </w:pPr>
      <w:r>
        <w:rPr>
          <w:rFonts w:hint="eastAsia"/>
        </w:rPr>
        <w:t>具备在首页质控时对病案首页进行标记添加及查询功能。</w:t>
      </w:r>
    </w:p>
    <w:p w14:paraId="5F39F1D5">
      <w:pPr>
        <w:pStyle w:val="140"/>
        <w:keepNext/>
      </w:pPr>
      <w:r>
        <w:rPr>
          <w:rFonts w:hint="eastAsia"/>
        </w:rPr>
        <w:t>4.病案首页事后评价</w:t>
      </w:r>
    </w:p>
    <w:p w14:paraId="4CFF6D31">
      <w:pPr>
        <w:pStyle w:val="140"/>
        <w:keepNext/>
      </w:pPr>
      <w:r>
        <w:rPr>
          <w:rFonts w:hint="eastAsia"/>
        </w:rPr>
        <w:t>(1)质控分析</w:t>
      </w:r>
    </w:p>
    <w:p w14:paraId="7E0CD174">
      <w:pPr>
        <w:pStyle w:val="140"/>
        <w:keepNext/>
      </w:pPr>
      <w:r>
        <w:rPr>
          <w:rFonts w:hint="eastAsia"/>
        </w:rPr>
        <w:t>系统需提供各类质控分析功能，以方便进行针对性的培训和考核。</w:t>
      </w:r>
    </w:p>
    <w:p w14:paraId="4CCC5B7B">
      <w:pPr>
        <w:pStyle w:val="140"/>
        <w:keepNext/>
      </w:pPr>
      <w:r>
        <w:rPr>
          <w:rFonts w:hint="eastAsia"/>
        </w:rPr>
        <w:t>具备首页分析功能，包括：质控问题汇总、质控排名分析、质控进度跟踪、质控工作量分析、质控趋势分析、质控问题分布。</w:t>
      </w:r>
    </w:p>
    <w:p w14:paraId="56DE5FC3">
      <w:pPr>
        <w:pStyle w:val="140"/>
        <w:keepNext/>
      </w:pPr>
      <w:r>
        <w:rPr>
          <w:rFonts w:hint="eastAsia"/>
        </w:rPr>
        <w:t>具备不同质控场景、不同质控维度（质控评分、问题、返修情况）、不同问题类型（累计问题和未解决问题）、不同项目（评分项、评分规则、问题、编码）、按科室汇总各类质控分析功能。</w:t>
      </w:r>
    </w:p>
    <w:p w14:paraId="2C0CB321">
      <w:pPr>
        <w:pStyle w:val="140"/>
        <w:keepNext/>
      </w:pPr>
      <w:r>
        <w:rPr>
          <w:rFonts w:hint="eastAsia"/>
        </w:rPr>
        <w:t>具备数据明细下钻到病案列表功能。</w:t>
      </w:r>
    </w:p>
    <w:p w14:paraId="7E40B30E">
      <w:pPr>
        <w:pStyle w:val="140"/>
        <w:keepNext/>
      </w:pPr>
      <w:r>
        <w:rPr>
          <w:rFonts w:hint="eastAsia"/>
        </w:rPr>
        <w:t>(2)病案首页编码抽查</w:t>
      </w:r>
    </w:p>
    <w:p w14:paraId="13221786">
      <w:pPr>
        <w:pStyle w:val="140"/>
        <w:keepNext/>
      </w:pPr>
      <w:r>
        <w:rPr>
          <w:rFonts w:hint="eastAsia"/>
        </w:rPr>
        <w:t>系统需提供对已完成质控或编码的病案首页进行二次抽查质控的流程。</w:t>
      </w:r>
    </w:p>
    <w:p w14:paraId="1DED37D7">
      <w:pPr>
        <w:pStyle w:val="140"/>
        <w:keepNext/>
      </w:pPr>
      <w:r>
        <w:rPr>
          <w:rFonts w:hint="eastAsia"/>
        </w:rPr>
        <w:t>具备新增抽查任务功能，通过查询条件（出院日期、住院医生、质控员、诊断、手术、首页特殊标记的标签等），指定抽查任务的具体执行人、执行时间、抽查范围和随机抽查数，来抽查需要二次质控的病案。</w:t>
      </w:r>
    </w:p>
    <w:p w14:paraId="3083E383">
      <w:pPr>
        <w:pStyle w:val="140"/>
        <w:keepNext/>
      </w:pPr>
      <w:r>
        <w:rPr>
          <w:rFonts w:hint="eastAsia"/>
        </w:rPr>
        <w:t>具备展示所有抽查任务完成情况功能，查询每个抽查任务里面所有病案的抽查结果和整改情况。</w:t>
      </w:r>
    </w:p>
    <w:p w14:paraId="4EBBD91A">
      <w:pPr>
        <w:pStyle w:val="140"/>
        <w:keepNext/>
      </w:pPr>
      <w:r>
        <w:rPr>
          <w:rFonts w:hint="eastAsia"/>
        </w:rPr>
        <w:t>5.病案首页编码规则知识库</w:t>
      </w:r>
    </w:p>
    <w:p w14:paraId="1784A359">
      <w:pPr>
        <w:pStyle w:val="140"/>
        <w:keepNext/>
      </w:pPr>
      <w:r>
        <w:rPr>
          <w:rFonts w:hint="eastAsia"/>
        </w:rPr>
        <w:t>系统需提供病案首页诊断、手术编码等自动质控规则知识库，以辅助病案室编码工作。</w:t>
      </w:r>
    </w:p>
    <w:p w14:paraId="567B4C32">
      <w:pPr>
        <w:pStyle w:val="140"/>
        <w:keepNext/>
      </w:pPr>
      <w:r>
        <w:rPr>
          <w:rFonts w:hint="eastAsia"/>
        </w:rPr>
        <w:t>提供卫统4、绩效考核上报中的诊断手术编码规则。</w:t>
      </w:r>
    </w:p>
    <w:p w14:paraId="53270336">
      <w:pPr>
        <w:pStyle w:val="140"/>
        <w:keepNext/>
      </w:pPr>
      <w:r>
        <w:rPr>
          <w:rFonts w:hint="eastAsia"/>
        </w:rPr>
        <w:t>具备自定义配置哪些诊断不能作为主要诊断、低风险死亡组、灰码功能，并能进行相应功能校验。</w:t>
      </w:r>
    </w:p>
    <w:p w14:paraId="1AB321C9">
      <w:pPr>
        <w:pStyle w:val="140"/>
        <w:keepNext/>
      </w:pPr>
      <w:r>
        <w:rPr>
          <w:rFonts w:hint="eastAsia"/>
        </w:rPr>
        <w:t>具备诊断之间、诊断与肿瘤形态学编码、诊断与手术、手术与手术之间的规则校验功能。</w:t>
      </w:r>
    </w:p>
    <w:p w14:paraId="6523D676">
      <w:pPr>
        <w:pStyle w:val="140"/>
        <w:keepNext/>
      </w:pPr>
      <w:r>
        <w:rPr>
          <w:rFonts w:hint="eastAsia"/>
        </w:rPr>
        <w:t>具备诊断与首页其他字段的关联判断功能，包括诊断与年龄、性别、费用的规则校验。</w:t>
      </w:r>
      <w:bookmarkEnd w:id="452"/>
    </w:p>
    <w:p w14:paraId="2AE760C8">
      <w:pPr>
        <w:pStyle w:val="6"/>
        <w:keepLines w:val="0"/>
        <w:tabs>
          <w:tab w:val="left" w:pos="0"/>
          <w:tab w:val="clear" w:pos="424"/>
        </w:tabs>
        <w:rPr>
          <w:rFonts w:ascii="宋体" w:hAnsi="宋体" w:cs="宋体"/>
          <w:color w:val="000000" w:themeColor="text1"/>
          <w14:textFill>
            <w14:solidFill>
              <w14:schemeClr w14:val="tx1"/>
            </w14:solidFill>
          </w14:textFill>
        </w:rPr>
      </w:pPr>
      <w:bookmarkStart w:id="453" w:name="_Toc194556854"/>
      <w:bookmarkStart w:id="454" w:name="_Toc1567921654"/>
      <w:bookmarkStart w:id="455" w:name="_Toc2111422851"/>
      <w:r>
        <w:rPr>
          <w:rFonts w:hint="eastAsia" w:ascii="宋体" w:hAnsi="宋体" w:cs="宋体"/>
          <w:color w:val="000000" w:themeColor="text1"/>
          <w14:textFill>
            <w14:solidFill>
              <w14:schemeClr w14:val="tx1"/>
            </w14:solidFill>
          </w14:textFill>
        </w:rPr>
        <w:t>无纸化病案管理</w:t>
      </w:r>
      <w:bookmarkEnd w:id="453"/>
      <w:bookmarkEnd w:id="454"/>
      <w:bookmarkEnd w:id="455"/>
    </w:p>
    <w:p w14:paraId="0978B26D">
      <w:pPr>
        <w:pStyle w:val="140"/>
        <w:keepNext/>
      </w:pPr>
      <w:r>
        <w:rPr>
          <w:rFonts w:hint="eastAsia"/>
        </w:rPr>
        <w:t>1.电子病案归档</w:t>
      </w:r>
    </w:p>
    <w:p w14:paraId="7661A3EF">
      <w:pPr>
        <w:pStyle w:val="140"/>
        <w:keepNext/>
      </w:pPr>
      <w:r>
        <w:rPr>
          <w:rFonts w:hint="eastAsia"/>
        </w:rPr>
        <w:t>(1)电子病案采集</w:t>
      </w:r>
    </w:p>
    <w:p w14:paraId="1ADB0BB3">
      <w:pPr>
        <w:pStyle w:val="140"/>
        <w:keepNext/>
      </w:pPr>
      <w:r>
        <w:rPr>
          <w:rFonts w:hint="eastAsia"/>
        </w:rPr>
        <w:t>支持与业务系统对接，通过标准系统接口，自动将分布在各个业务系统（包括电子病历系统、电子医嘱系统、护理系统、手麻系统、ICU系统、检查系统、检验系统、用血系统、心电图系统）中的电子病案数据，在单个病历或报告完成时即可实时采集到无纸化病案系统中。采集后自动下载保存到文件存储服务器中。</w:t>
      </w:r>
    </w:p>
    <w:p w14:paraId="605C9FE0">
      <w:pPr>
        <w:pStyle w:val="140"/>
        <w:keepNext/>
      </w:pPr>
      <w:r>
        <w:rPr>
          <w:rFonts w:hint="eastAsia"/>
        </w:rPr>
        <w:t>支持在院患者病历文书采集功能。</w:t>
      </w:r>
    </w:p>
    <w:p w14:paraId="5C6E4A03">
      <w:pPr>
        <w:pStyle w:val="140"/>
        <w:keepNext/>
      </w:pPr>
      <w:r>
        <w:rPr>
          <w:rFonts w:hint="eastAsia"/>
        </w:rPr>
        <w:t>具备下载失败的文件自动重新下载功能。</w:t>
      </w:r>
    </w:p>
    <w:p w14:paraId="0E1A35AD">
      <w:pPr>
        <w:pStyle w:val="140"/>
        <w:keepNext/>
      </w:pPr>
      <w:r>
        <w:rPr>
          <w:rFonts w:hint="eastAsia"/>
        </w:rPr>
        <w:t>具备电子病案目录和文件一致性校验功能，一致性校验不通过时自动通知各个业务系统重新生成，系统自动补传。</w:t>
      </w:r>
    </w:p>
    <w:p w14:paraId="118D23B5">
      <w:pPr>
        <w:pStyle w:val="140"/>
        <w:keepNext/>
      </w:pPr>
      <w:r>
        <w:rPr>
          <w:rFonts w:hint="eastAsia"/>
        </w:rPr>
        <w:t>1.采集功能展示形式与应用人员定位：需具备电子诊疗信息的自动采集功能，并提供采集信息的展示界面供医生、护士、病案室人员核对确认。</w:t>
      </w:r>
    </w:p>
    <w:p w14:paraId="1876E314">
      <w:pPr>
        <w:pStyle w:val="140"/>
        <w:keepNext/>
      </w:pPr>
      <w:r>
        <w:rPr>
          <w:rFonts w:hint="eastAsia"/>
        </w:rPr>
        <w:t>2.采集对接数据业务涵盖分布：系统需结合临床应用系统及其产生文书类信息进行对接业务需涵盖HIS、EMR、护理、LIS、PACS、手麻、心电、重症、血透等临床应用系统的病案文书信息。</w:t>
      </w:r>
    </w:p>
    <w:p w14:paraId="4D90E346">
      <w:pPr>
        <w:pStyle w:val="140"/>
        <w:keepNext/>
      </w:pPr>
      <w:r>
        <w:rPr>
          <w:rFonts w:hint="eastAsia"/>
        </w:rPr>
        <w:t>3.采集数据生成格式：采集信息需以PDF、OFD文档形式展示和存储，能够满足各应用场景调阅和分析展示。</w:t>
      </w:r>
    </w:p>
    <w:p w14:paraId="5E515EE5">
      <w:pPr>
        <w:pStyle w:val="140"/>
        <w:keepNext/>
      </w:pPr>
      <w:r>
        <w:rPr>
          <w:rFonts w:hint="eastAsia"/>
        </w:rPr>
        <w:t>4.数据安全保障：文件加密，对采集的PDF、OFD文件进行加密处理。</w:t>
      </w:r>
    </w:p>
    <w:p w14:paraId="4C49997C">
      <w:pPr>
        <w:pStyle w:val="140"/>
        <w:keepNext/>
      </w:pPr>
      <w:r>
        <w:rPr>
          <w:rFonts w:hint="eastAsia"/>
        </w:rPr>
        <w:t>5.需制定统一展示数据原则，采集数据只能经过系统直接展示和授权才能予以查看，输出形式和输出物需由系统统一管理保障数据的一元性。</w:t>
      </w:r>
    </w:p>
    <w:p w14:paraId="401A95B7">
      <w:pPr>
        <w:pStyle w:val="140"/>
        <w:keepNext/>
      </w:pPr>
      <w:r>
        <w:rPr>
          <w:rFonts w:hint="eastAsia"/>
        </w:rPr>
        <w:t>6.采集服务机制与处理：需满足自动采集无需干预，需保障归档服务于服务器平稳运行，通过接口服务自动采集各个业务系统中需归档病案文书信息，可分体式采集相关信息不要耗费需采集方运行资源。</w:t>
      </w:r>
    </w:p>
    <w:p w14:paraId="63FFB8DB">
      <w:pPr>
        <w:pStyle w:val="140"/>
        <w:keepNext/>
      </w:pPr>
      <w:r>
        <w:rPr>
          <w:rFonts w:hint="eastAsia"/>
        </w:rPr>
        <w:t>需能与医院多个系统进行无缝对接，自动采集各系统中的诊疗数据，形成完整的患者电子病历。</w:t>
      </w:r>
    </w:p>
    <w:p w14:paraId="4A5A4817">
      <w:pPr>
        <w:pStyle w:val="140"/>
        <w:keepNext/>
      </w:pPr>
      <w:r>
        <w:rPr>
          <w:rFonts w:hint="eastAsia"/>
        </w:rPr>
        <w:t>无纸化病案归档需具备收集、整理、管理患者于院内诊疗期间的电子化病案输出物的系统需满足与各医疗资源模块的数据对接。</w:t>
      </w:r>
    </w:p>
    <w:p w14:paraId="38994477">
      <w:pPr>
        <w:pStyle w:val="140"/>
        <w:keepNext/>
      </w:pPr>
      <w:r>
        <w:rPr>
          <w:rFonts w:hint="eastAsia"/>
        </w:rPr>
        <w:t>需提供标准的接口协议以应对不同医疗模块、不同厂商的电子产出物数据对接。</w:t>
      </w:r>
    </w:p>
    <w:p w14:paraId="3F7944E2">
      <w:pPr>
        <w:pStyle w:val="140"/>
        <w:keepNext/>
      </w:pPr>
      <w:r>
        <w:rPr>
          <w:rFonts w:hint="eastAsia"/>
        </w:rPr>
        <w:t>1.高拍仪接口</w:t>
      </w:r>
    </w:p>
    <w:p w14:paraId="1D08509B">
      <w:pPr>
        <w:pStyle w:val="140"/>
        <w:keepNext/>
      </w:pPr>
      <w:r>
        <w:rPr>
          <w:rFonts w:hint="eastAsia"/>
        </w:rPr>
        <w:t>通过第三方高拍仪设备获取高拍仪所拍图片信息。</w:t>
      </w:r>
    </w:p>
    <w:p w14:paraId="16C537C6">
      <w:pPr>
        <w:pStyle w:val="140"/>
        <w:keepNext/>
      </w:pPr>
      <w:r>
        <w:rPr>
          <w:rFonts w:hint="eastAsia"/>
        </w:rPr>
        <w:t>2.医生病历归档接口</w:t>
      </w:r>
    </w:p>
    <w:p w14:paraId="3FF6E325">
      <w:pPr>
        <w:pStyle w:val="140"/>
        <w:keepNext/>
      </w:pPr>
      <w:r>
        <w:rPr>
          <w:rFonts w:hint="eastAsia"/>
        </w:rPr>
        <w:t>将医生归档的所有病历按照约定接口形式归档至系统中。</w:t>
      </w:r>
    </w:p>
    <w:p w14:paraId="41FEB22F">
      <w:pPr>
        <w:pStyle w:val="140"/>
        <w:keepNext/>
      </w:pPr>
      <w:r>
        <w:rPr>
          <w:rFonts w:hint="eastAsia"/>
        </w:rPr>
        <w:t>3.护理病历归档接口</w:t>
      </w:r>
    </w:p>
    <w:p w14:paraId="5D91AB20">
      <w:pPr>
        <w:pStyle w:val="140"/>
        <w:keepNext/>
      </w:pPr>
      <w:r>
        <w:rPr>
          <w:rFonts w:hint="eastAsia"/>
        </w:rPr>
        <w:t>将护理归档的所有病历按照约定接口形式归档至本系统中。</w:t>
      </w:r>
    </w:p>
    <w:p w14:paraId="05E98D6A">
      <w:pPr>
        <w:pStyle w:val="140"/>
        <w:keepNext/>
      </w:pPr>
      <w:r>
        <w:rPr>
          <w:rFonts w:hint="eastAsia"/>
        </w:rPr>
        <w:t>4.医嘱单系统归档接口</w:t>
      </w:r>
    </w:p>
    <w:p w14:paraId="7F9433EB">
      <w:pPr>
        <w:pStyle w:val="140"/>
        <w:keepNext/>
      </w:pPr>
      <w:r>
        <w:rPr>
          <w:rFonts w:hint="eastAsia"/>
        </w:rPr>
        <w:t>将长期医嘱单和临时医嘱单按照约定接口形式归档系统中。</w:t>
      </w:r>
    </w:p>
    <w:p w14:paraId="0C290534">
      <w:pPr>
        <w:pStyle w:val="140"/>
        <w:keepNext/>
      </w:pPr>
      <w:r>
        <w:rPr>
          <w:rFonts w:hint="eastAsia"/>
        </w:rPr>
        <w:t>5.LIS系统归档接口</w:t>
      </w:r>
    </w:p>
    <w:p w14:paraId="5FC6773E">
      <w:pPr>
        <w:pStyle w:val="140"/>
        <w:keepNext/>
      </w:pPr>
      <w:r>
        <w:rPr>
          <w:rFonts w:hint="eastAsia"/>
        </w:rPr>
        <w:t>将检验系统中的所有患者检验报告按照约定接口形式归档至系统中。</w:t>
      </w:r>
    </w:p>
    <w:p w14:paraId="6E2F5B75">
      <w:pPr>
        <w:pStyle w:val="140"/>
        <w:keepNext/>
      </w:pPr>
      <w:r>
        <w:rPr>
          <w:rFonts w:hint="eastAsia"/>
        </w:rPr>
        <w:t>6.PACS系统归档接口</w:t>
      </w:r>
    </w:p>
    <w:p w14:paraId="7ADD83D4">
      <w:pPr>
        <w:pStyle w:val="140"/>
        <w:keepNext/>
      </w:pPr>
      <w:r>
        <w:rPr>
          <w:rFonts w:hint="eastAsia"/>
        </w:rPr>
        <w:t>将检查系统中的所有患者检查报告按照约定接口形式归档至系统中。</w:t>
      </w:r>
    </w:p>
    <w:p w14:paraId="49AF22E9">
      <w:pPr>
        <w:pStyle w:val="140"/>
        <w:keepNext/>
      </w:pPr>
      <w:r>
        <w:rPr>
          <w:rFonts w:hint="eastAsia"/>
        </w:rPr>
        <w:t>7.病理系统归档接口</w:t>
      </w:r>
    </w:p>
    <w:p w14:paraId="24D34D66">
      <w:pPr>
        <w:pStyle w:val="140"/>
        <w:keepNext/>
      </w:pPr>
      <w:r>
        <w:rPr>
          <w:rFonts w:hint="eastAsia"/>
        </w:rPr>
        <w:t>将病理系统中的所有患者病理报告按照约定接口形式归档至系统中。</w:t>
      </w:r>
    </w:p>
    <w:p w14:paraId="7FC9E30D">
      <w:pPr>
        <w:pStyle w:val="140"/>
        <w:keepNext/>
      </w:pPr>
      <w:r>
        <w:rPr>
          <w:rFonts w:hint="eastAsia"/>
        </w:rPr>
        <w:t>8.心电系统归档接口</w:t>
      </w:r>
    </w:p>
    <w:p w14:paraId="04BEF542">
      <w:pPr>
        <w:pStyle w:val="140"/>
        <w:keepNext/>
      </w:pPr>
      <w:r>
        <w:rPr>
          <w:rFonts w:hint="eastAsia"/>
        </w:rPr>
        <w:t>将心电系统中的所有患者心电报告按照约定接口形式归档至系统中。</w:t>
      </w:r>
    </w:p>
    <w:p w14:paraId="31633A6E">
      <w:pPr>
        <w:pStyle w:val="140"/>
        <w:keepNext/>
      </w:pPr>
      <w:r>
        <w:rPr>
          <w:rFonts w:hint="eastAsia"/>
        </w:rPr>
        <w:t>9.重症系统归档接口</w:t>
      </w:r>
    </w:p>
    <w:p w14:paraId="68D45DC4">
      <w:pPr>
        <w:pStyle w:val="140"/>
        <w:keepNext/>
      </w:pPr>
      <w:r>
        <w:rPr>
          <w:rFonts w:hint="eastAsia"/>
        </w:rPr>
        <w:t>将重症系统中的所有患者重症报告按照约定接口形式归档至系统中。</w:t>
      </w:r>
    </w:p>
    <w:p w14:paraId="1D3CC23C">
      <w:pPr>
        <w:pStyle w:val="140"/>
        <w:keepNext/>
      </w:pPr>
      <w:r>
        <w:rPr>
          <w:rFonts w:hint="eastAsia"/>
        </w:rPr>
        <w:t>10.血透系统归档接口</w:t>
      </w:r>
    </w:p>
    <w:p w14:paraId="7B3F8540">
      <w:pPr>
        <w:pStyle w:val="140"/>
        <w:keepNext/>
      </w:pPr>
      <w:r>
        <w:rPr>
          <w:rFonts w:hint="eastAsia"/>
        </w:rPr>
        <w:t>将血透系统中的所有患者血透报告按照约定接口形式归档至系统中。</w:t>
      </w:r>
    </w:p>
    <w:p w14:paraId="10EC9148">
      <w:pPr>
        <w:pStyle w:val="140"/>
        <w:keepNext/>
      </w:pPr>
      <w:r>
        <w:rPr>
          <w:rFonts w:hint="eastAsia"/>
        </w:rPr>
        <w:t xml:space="preserve">11.自助机/线上预约打印接口 </w:t>
      </w:r>
    </w:p>
    <w:p w14:paraId="05F667FA">
      <w:pPr>
        <w:pStyle w:val="140"/>
        <w:keepNext/>
      </w:pPr>
      <w:r>
        <w:rPr>
          <w:rFonts w:hint="eastAsia"/>
        </w:rPr>
        <w:t>为自助机或微信公众号预约打印提供归档患者及病案信息接口。</w:t>
      </w:r>
    </w:p>
    <w:p w14:paraId="19EC1B50">
      <w:pPr>
        <w:pStyle w:val="140"/>
        <w:keepNext/>
      </w:pPr>
      <w:r>
        <w:rPr>
          <w:rFonts w:hint="eastAsia"/>
        </w:rPr>
        <w:t>12.第三方主动注册电子病案接口</w:t>
      </w:r>
    </w:p>
    <w:p w14:paraId="1406338D">
      <w:pPr>
        <w:pStyle w:val="140"/>
        <w:keepNext/>
      </w:pPr>
      <w:r>
        <w:rPr>
          <w:rFonts w:hint="eastAsia"/>
        </w:rPr>
        <w:t>支持第三方系统按指定格式主动向归档系统注册相应文书的电子版。</w:t>
      </w:r>
    </w:p>
    <w:p w14:paraId="2D3F7115">
      <w:pPr>
        <w:pStyle w:val="140"/>
        <w:keepNext/>
      </w:pPr>
      <w:r>
        <w:rPr>
          <w:rFonts w:hint="eastAsia"/>
        </w:rPr>
        <w:t>13.CA电子签章</w:t>
      </w:r>
    </w:p>
    <w:p w14:paraId="72BB3AEA">
      <w:pPr>
        <w:pStyle w:val="140"/>
        <w:keepNext/>
      </w:pPr>
      <w:r>
        <w:rPr>
          <w:rFonts w:hint="eastAsia"/>
        </w:rPr>
        <w:t>对归档病案进行电子签章，对接CA厂商。</w:t>
      </w:r>
    </w:p>
    <w:p w14:paraId="1E89E67F">
      <w:pPr>
        <w:pStyle w:val="140"/>
        <w:keepNext/>
      </w:pPr>
      <w:r>
        <w:rPr>
          <w:rFonts w:hint="eastAsia"/>
        </w:rPr>
        <w:t>(2)完整性校验</w:t>
      </w:r>
    </w:p>
    <w:p w14:paraId="2B5C55E7">
      <w:pPr>
        <w:pStyle w:val="140"/>
        <w:keepNext/>
      </w:pPr>
      <w:r>
        <w:rPr>
          <w:rFonts w:hint="eastAsia"/>
        </w:rPr>
        <w:t>对归档电子病历的完整性进行校验，能根据自定义规则对比校验业务系统上传的病历是否完整，并能直观显示校验问题，针对缺失的病历能自动发起补传。</w:t>
      </w:r>
    </w:p>
    <w:p w14:paraId="10584880">
      <w:pPr>
        <w:pStyle w:val="140"/>
        <w:keepNext/>
      </w:pPr>
      <w:r>
        <w:rPr>
          <w:rFonts w:hint="eastAsia"/>
        </w:rPr>
        <w:t>具备完整性校验功能，包括归档目录校验、文件一致性校验、文件名校验及条件规则校验。</w:t>
      </w:r>
    </w:p>
    <w:p w14:paraId="25E21837">
      <w:pPr>
        <w:pStyle w:val="140"/>
        <w:keepNext/>
      </w:pPr>
      <w:r>
        <w:rPr>
          <w:rFonts w:hint="eastAsia"/>
        </w:rPr>
        <w:t>具备手动校验补传功能，针对缺失病历或未更新病历强制补传。</w:t>
      </w:r>
    </w:p>
    <w:p w14:paraId="6DC7B4EB">
      <w:pPr>
        <w:pStyle w:val="140"/>
        <w:keepNext/>
      </w:pPr>
      <w:r>
        <w:rPr>
          <w:rFonts w:hint="eastAsia"/>
        </w:rPr>
        <w:t>支持与病案首页质控系统或病案统计系统对接，联动病案首页内容进行校验，能根据首页内容校验判断缺失的病历文件，比如做了手术必须要有手术记录。</w:t>
      </w:r>
    </w:p>
    <w:p w14:paraId="21748B64">
      <w:pPr>
        <w:pStyle w:val="140"/>
        <w:keepNext/>
      </w:pPr>
      <w:r>
        <w:rPr>
          <w:rFonts w:hint="eastAsia"/>
        </w:rPr>
        <w:t>支持与医技系统对接，存在未出检查检验报告时，显示未出报告名称及预计出报告时间。</w:t>
      </w:r>
    </w:p>
    <w:p w14:paraId="0F144416">
      <w:pPr>
        <w:pStyle w:val="140"/>
        <w:keepNext/>
      </w:pPr>
      <w:r>
        <w:rPr>
          <w:rFonts w:hint="eastAsia"/>
        </w:rPr>
        <w:t>(3)电子病案存储</w:t>
      </w:r>
    </w:p>
    <w:p w14:paraId="1784C1C8">
      <w:pPr>
        <w:pStyle w:val="140"/>
        <w:keepNext/>
      </w:pPr>
      <w:r>
        <w:rPr>
          <w:rFonts w:hint="eastAsia"/>
        </w:rPr>
        <w:t>提供电子病案文件存储功能，能对接收的电子病历文件进行加密存储，保存到文件存储服务器中，防止非法拷贝。</w:t>
      </w:r>
    </w:p>
    <w:p w14:paraId="5B0ADB90">
      <w:pPr>
        <w:pStyle w:val="140"/>
        <w:keepNext/>
      </w:pPr>
      <w:r>
        <w:rPr>
          <w:rFonts w:hint="eastAsia"/>
        </w:rPr>
        <w:t>具备电子病历文件分类存储功能，通过目录即可找到患者对应所有病历，防止因服务异常导致患者病历丢失。</w:t>
      </w:r>
    </w:p>
    <w:p w14:paraId="4A960F35">
      <w:pPr>
        <w:pStyle w:val="140"/>
        <w:keepNext/>
      </w:pPr>
      <w:r>
        <w:rPr>
          <w:rFonts w:hint="eastAsia"/>
        </w:rPr>
        <w:t>支持通过标准接口将保存电子病案文件提供给授权的第三方系统调用。</w:t>
      </w:r>
    </w:p>
    <w:p w14:paraId="79D253AB">
      <w:pPr>
        <w:pStyle w:val="140"/>
        <w:keepNext/>
      </w:pPr>
      <w:r>
        <w:rPr>
          <w:rFonts w:hint="eastAsia"/>
        </w:rPr>
        <w:t>(4)电子病案归档</w:t>
      </w:r>
    </w:p>
    <w:p w14:paraId="14E0CB26">
      <w:pPr>
        <w:pStyle w:val="140"/>
        <w:keepNext/>
      </w:pPr>
      <w:r>
        <w:rPr>
          <w:rFonts w:hint="eastAsia"/>
        </w:rPr>
        <w:t>需提供电子病案归档功能，能对出院的电子病案进行归档，并校验归档病历的完整性，归档后锁定病历不允许修改。系统需提供多种归档方式，包括人工归档确认、定时自动归档、手工补充归档。</w:t>
      </w:r>
    </w:p>
    <w:p w14:paraId="0EDE2662">
      <w:pPr>
        <w:pStyle w:val="140"/>
        <w:keepNext/>
      </w:pPr>
      <w:r>
        <w:rPr>
          <w:rFonts w:hint="eastAsia"/>
        </w:rPr>
        <w:t>具备电子病案归档功能，能自动对出院患者电子病案进行归档，并保障归档病历文件的准确性和一致性。</w:t>
      </w:r>
    </w:p>
    <w:p w14:paraId="7B732C34">
      <w:pPr>
        <w:pStyle w:val="140"/>
        <w:keepNext/>
      </w:pPr>
      <w:r>
        <w:rPr>
          <w:rFonts w:hint="eastAsia"/>
        </w:rPr>
        <w:t>具备归档电子病案文件自动编目功能，能根据设置的病案目录自动归类、自动生成页码。</w:t>
      </w:r>
    </w:p>
    <w:p w14:paraId="0C73C659">
      <w:pPr>
        <w:pStyle w:val="140"/>
        <w:keepNext/>
      </w:pPr>
      <w:r>
        <w:rPr>
          <w:rFonts w:hint="eastAsia"/>
        </w:rPr>
        <w:t>具备病案文件目录自定义配置功能，目录支持自定义排序并至少支持二级分类；每个目录支持单独配置打印、上传、翻拍、提前复印权限。</w:t>
      </w:r>
    </w:p>
    <w:p w14:paraId="508CF6C2">
      <w:pPr>
        <w:pStyle w:val="140"/>
        <w:keepNext/>
      </w:pPr>
      <w:r>
        <w:rPr>
          <w:rFonts w:hint="eastAsia"/>
        </w:rPr>
        <w:t>提供多种归档方式，包括多级归档确认、定时自动归档、手工补充归档。</w:t>
      </w:r>
    </w:p>
    <w:p w14:paraId="4AE353AE">
      <w:pPr>
        <w:pStyle w:val="140"/>
        <w:keepNext/>
      </w:pPr>
      <w:r>
        <w:rPr>
          <w:rFonts w:hint="eastAsia"/>
        </w:rPr>
        <w:t>具备多级归档确认单独校验规则配置功能，比如护理归档确认校验护理文书是否有缺失，病历归档确认校验电子病历是否有缺失。</w:t>
      </w:r>
    </w:p>
    <w:p w14:paraId="0E0E26EF">
      <w:pPr>
        <w:pStyle w:val="140"/>
        <w:keepNext/>
      </w:pPr>
      <w:r>
        <w:rPr>
          <w:rFonts w:hint="eastAsia"/>
        </w:rPr>
        <w:t>具备自动归档时间自定义配置功能，能根据不同的患者类型配置不同的归档时间，比如一般患者出院3天归档，死亡患者7天归档；自动归档时间点支持控制是否包含节假日、周末。</w:t>
      </w:r>
    </w:p>
    <w:p w14:paraId="4FF867CE">
      <w:pPr>
        <w:pStyle w:val="140"/>
        <w:keepNext/>
      </w:pPr>
      <w:r>
        <w:rPr>
          <w:rFonts w:hint="eastAsia"/>
        </w:rPr>
        <w:t>具备自动补归档功能，病案归档后新增的病历（比如检验报告，迟归报告）系统自动补归档。</w:t>
      </w:r>
    </w:p>
    <w:p w14:paraId="07B32088">
      <w:pPr>
        <w:pStyle w:val="140"/>
        <w:keepNext/>
      </w:pPr>
      <w:r>
        <w:rPr>
          <w:rFonts w:hint="eastAsia"/>
        </w:rPr>
        <w:t>具备归档明细查询功能，能详细记录每次归档内容。</w:t>
      </w:r>
    </w:p>
    <w:p w14:paraId="4BFCC0CB">
      <w:pPr>
        <w:pStyle w:val="140"/>
        <w:keepNext/>
      </w:pPr>
      <w:r>
        <w:rPr>
          <w:rFonts w:hint="eastAsia"/>
        </w:rPr>
        <w:t>病案</w:t>
      </w:r>
      <w:r>
        <w:rPr>
          <w:rFonts w:hint="eastAsia"/>
          <w:lang w:eastAsia="zh"/>
        </w:rPr>
        <w:t>电子文书</w:t>
      </w:r>
      <w:r>
        <w:rPr>
          <w:rFonts w:hint="eastAsia"/>
        </w:rPr>
        <w:t>归档需支持将患者期间产生的电子诊疗信息数据</w:t>
      </w:r>
      <w:r>
        <w:rPr>
          <w:rFonts w:hint="eastAsia"/>
          <w:lang w:eastAsia="zh"/>
        </w:rPr>
        <w:t>，</w:t>
      </w:r>
      <w:r>
        <w:rPr>
          <w:rFonts w:hint="eastAsia"/>
        </w:rPr>
        <w:t>收集并按</w:t>
      </w:r>
      <w:r>
        <w:rPr>
          <w:rFonts w:hint="eastAsia"/>
          <w:lang w:eastAsia="zh"/>
        </w:rPr>
        <w:t>照</w:t>
      </w:r>
      <w:r>
        <w:rPr>
          <w:rFonts w:hint="eastAsia"/>
        </w:rPr>
        <w:t>病案的标准分类整理形式进行整理、存储。</w:t>
      </w:r>
    </w:p>
    <w:p w14:paraId="337A8331">
      <w:pPr>
        <w:pStyle w:val="140"/>
        <w:keepNext/>
      </w:pPr>
      <w:r>
        <w:rPr>
          <w:rFonts w:hint="eastAsia"/>
        </w:rPr>
        <w:t>需具备电子诊疗信息的分类管理机制，分类需符合病案文书分类管理机制以病历规范章节形式进行电子病案的整理。</w:t>
      </w:r>
    </w:p>
    <w:p w14:paraId="0BDE23E2">
      <w:pPr>
        <w:pStyle w:val="140"/>
        <w:keepNext/>
      </w:pPr>
      <w:r>
        <w:rPr>
          <w:rFonts w:hint="eastAsia"/>
        </w:rPr>
        <w:t>需具备电子数据异常的处理机制，可对异常问题进行分析处理保障电子病历归档整个机制的稳定性和数据的完整性。</w:t>
      </w:r>
    </w:p>
    <w:p w14:paraId="1F679DC5">
      <w:pPr>
        <w:pStyle w:val="140"/>
        <w:keepNext/>
      </w:pPr>
      <w:r>
        <w:rPr>
          <w:rFonts w:hint="eastAsia"/>
        </w:rPr>
        <w:t>系统需遵循传统纸张病案管理一样的工作流程，需具备如纸质病案的提交、驳回、归档、解归档的工作流管理模型。</w:t>
      </w:r>
    </w:p>
    <w:p w14:paraId="68B41F60">
      <w:pPr>
        <w:pStyle w:val="140"/>
        <w:keepNext/>
      </w:pPr>
      <w:r>
        <w:rPr>
          <w:rFonts w:hint="eastAsia"/>
        </w:rPr>
        <w:t>需提供对于无电子化报告、单据、患者同意书等形式纸张文档的处理机制可通过扫描、翻拍等形式转化为电子文档产物进行归档处理。</w:t>
      </w:r>
    </w:p>
    <w:p w14:paraId="6E2B64C4">
      <w:pPr>
        <w:pStyle w:val="140"/>
        <w:keepNext/>
      </w:pPr>
      <w:r>
        <w:rPr>
          <w:rFonts w:hint="eastAsia"/>
        </w:rPr>
        <w:t>需具备电子病案归档物的完整性校验机制，对提交的电子病历结合病历规范进行完整性校验。</w:t>
      </w:r>
    </w:p>
    <w:p w14:paraId="761A47E7">
      <w:pPr>
        <w:pStyle w:val="140"/>
        <w:keepNext/>
      </w:pPr>
      <w:r>
        <w:rPr>
          <w:rFonts w:hint="eastAsia"/>
        </w:rPr>
        <w:t>需具备病案</w:t>
      </w:r>
      <w:r>
        <w:rPr>
          <w:rFonts w:hint="eastAsia"/>
          <w:lang w:eastAsia="zh"/>
        </w:rPr>
        <w:t>电子文书</w:t>
      </w:r>
      <w:r>
        <w:rPr>
          <w:rFonts w:hint="eastAsia"/>
        </w:rPr>
        <w:t>提交功能</w:t>
      </w:r>
    </w:p>
    <w:p w14:paraId="32912567">
      <w:pPr>
        <w:pStyle w:val="140"/>
        <w:keepNext/>
      </w:pPr>
      <w:r>
        <w:rPr>
          <w:rFonts w:hint="eastAsia"/>
        </w:rPr>
        <w:t>在患者诊疗结束后，医生/护士确认病历书写完毕后，在归档系统中进行标识。</w:t>
      </w:r>
    </w:p>
    <w:p w14:paraId="35A30071">
      <w:pPr>
        <w:pStyle w:val="140"/>
        <w:keepNext/>
      </w:pPr>
      <w:r>
        <w:rPr>
          <w:rFonts w:hint="eastAsia"/>
        </w:rPr>
        <w:t>需支持与医生工作站实现对接，可通过操作便捷地方式进入医生工作站，实现系统间快捷切换，提高医生系统体验感。</w:t>
      </w:r>
    </w:p>
    <w:p w14:paraId="727BB79F">
      <w:pPr>
        <w:pStyle w:val="140"/>
        <w:keepNext/>
      </w:pPr>
      <w:r>
        <w:rPr>
          <w:rFonts w:hint="eastAsia"/>
        </w:rPr>
        <w:t>需具备文件上传功能：对于无法接入系统的单机设备，通过虚拟打印方式生成PDF文件。通过手动上传方式上传至归档系统。</w:t>
      </w:r>
    </w:p>
    <w:p w14:paraId="4E7DEADC">
      <w:pPr>
        <w:pStyle w:val="140"/>
        <w:keepNext/>
      </w:pPr>
      <w:r>
        <w:rPr>
          <w:rFonts w:hint="eastAsia"/>
        </w:rPr>
        <w:t>需具备数字文件自动分类功能</w:t>
      </w:r>
    </w:p>
    <w:p w14:paraId="6F91B905">
      <w:pPr>
        <w:pStyle w:val="140"/>
        <w:keepNext/>
      </w:pPr>
      <w:r>
        <w:rPr>
          <w:rFonts w:hint="eastAsia"/>
        </w:rPr>
        <w:t>将电子诊疗相关记录传输至病案归档系统时，依据归档系统中约束好的类别，将电子诊疗记录自动分类到对应类别中。</w:t>
      </w:r>
    </w:p>
    <w:p w14:paraId="168A4CD9">
      <w:pPr>
        <w:pStyle w:val="140"/>
        <w:keepNext/>
      </w:pPr>
      <w:r>
        <w:rPr>
          <w:rFonts w:hint="eastAsia"/>
        </w:rPr>
        <w:t>分类对照管理：需提供分类对照功能，将各业务系统上传的文书信息与标准分类进行对照保障自动分类的有序进行。</w:t>
      </w:r>
    </w:p>
    <w:p w14:paraId="3EA2D101">
      <w:pPr>
        <w:pStyle w:val="140"/>
        <w:keepNext/>
      </w:pPr>
      <w:r>
        <w:rPr>
          <w:rFonts w:hint="eastAsia"/>
        </w:rPr>
        <w:t>需具备异常信息校验功能</w:t>
      </w:r>
    </w:p>
    <w:p w14:paraId="098A6647">
      <w:pPr>
        <w:pStyle w:val="140"/>
        <w:keepNext/>
      </w:pPr>
      <w:r>
        <w:rPr>
          <w:rFonts w:hint="eastAsia"/>
        </w:rPr>
        <w:t>采集监控：支持监控</w:t>
      </w:r>
      <w:r>
        <w:rPr>
          <w:rFonts w:hint="eastAsia"/>
          <w:lang w:eastAsia="zh"/>
        </w:rPr>
        <w:t>文档采集过程中的数据</w:t>
      </w:r>
      <w:r>
        <w:rPr>
          <w:rFonts w:hint="eastAsia"/>
        </w:rPr>
        <w:t>。将电子诊疗相关记录传输至病案归档系统时，于过程中出现的程序异常信息，用户可在系统中查看异常信息日志，依据日志针对性处理。</w:t>
      </w:r>
    </w:p>
    <w:p w14:paraId="08B146C8">
      <w:pPr>
        <w:pStyle w:val="140"/>
        <w:keepNext/>
      </w:pPr>
      <w:r>
        <w:rPr>
          <w:rFonts w:hint="eastAsia"/>
        </w:rPr>
        <w:t>手动归档：提供手动归档功能保障问题应对运维，当某个接口收录异常时，可以通过手动归档工具单独调取异常待处理后重新归档。</w:t>
      </w:r>
    </w:p>
    <w:p w14:paraId="79B79210">
      <w:pPr>
        <w:pStyle w:val="140"/>
        <w:keepNext/>
      </w:pPr>
      <w:r>
        <w:rPr>
          <w:rFonts w:hint="eastAsia"/>
        </w:rPr>
        <w:t>需具备病案</w:t>
      </w:r>
      <w:r>
        <w:rPr>
          <w:rFonts w:hint="eastAsia"/>
          <w:lang w:eastAsia="zh"/>
        </w:rPr>
        <w:t>电子文书</w:t>
      </w:r>
      <w:r>
        <w:rPr>
          <w:rFonts w:hint="eastAsia"/>
        </w:rPr>
        <w:t>核对功能</w:t>
      </w:r>
    </w:p>
    <w:p w14:paraId="6392E6C0">
      <w:pPr>
        <w:pStyle w:val="140"/>
        <w:keepNext/>
      </w:pPr>
      <w:r>
        <w:rPr>
          <w:rFonts w:hint="eastAsia"/>
        </w:rPr>
        <w:t>归档系统自动采集完成电子诊疗记录后，医生/护士可再次核对已采集信息，对错误信息进行更正。</w:t>
      </w:r>
    </w:p>
    <w:p w14:paraId="230BC8AD">
      <w:pPr>
        <w:pStyle w:val="140"/>
        <w:keepNext/>
      </w:pPr>
      <w:r>
        <w:rPr>
          <w:rFonts w:hint="eastAsia"/>
        </w:rPr>
        <w:t>需具备病案室病案</w:t>
      </w:r>
      <w:r>
        <w:rPr>
          <w:rFonts w:hint="eastAsia"/>
          <w:lang w:eastAsia="zh"/>
        </w:rPr>
        <w:t>电子文书</w:t>
      </w:r>
      <w:r>
        <w:rPr>
          <w:rFonts w:hint="eastAsia"/>
        </w:rPr>
        <w:t>核对功能</w:t>
      </w:r>
    </w:p>
    <w:p w14:paraId="2C2CCCF1">
      <w:pPr>
        <w:pStyle w:val="140"/>
        <w:keepNext/>
      </w:pPr>
      <w:r>
        <w:rPr>
          <w:rFonts w:hint="eastAsia"/>
        </w:rPr>
        <w:t>对于已经提交至病案室的电子病案，由病案室进行二次核对审议工作。</w:t>
      </w:r>
    </w:p>
    <w:p w14:paraId="0E0BAFD0">
      <w:pPr>
        <w:pStyle w:val="140"/>
        <w:keepNext/>
      </w:pPr>
      <w:r>
        <w:rPr>
          <w:rFonts w:hint="eastAsia"/>
        </w:rPr>
        <w:t>支持与病历终末质控对接，病案室在接收病历时能够进行终末质控。</w:t>
      </w:r>
    </w:p>
    <w:p w14:paraId="31CE5DC9">
      <w:pPr>
        <w:pStyle w:val="140"/>
        <w:keepNext/>
      </w:pPr>
      <w:r>
        <w:rPr>
          <w:rFonts w:hint="eastAsia"/>
        </w:rPr>
        <w:t>需具备病案</w:t>
      </w:r>
      <w:r>
        <w:rPr>
          <w:rFonts w:hint="eastAsia"/>
          <w:lang w:eastAsia="zh"/>
        </w:rPr>
        <w:t>电子文书</w:t>
      </w:r>
      <w:r>
        <w:rPr>
          <w:rFonts w:hint="eastAsia"/>
        </w:rPr>
        <w:t>驳回功能</w:t>
      </w:r>
    </w:p>
    <w:p w14:paraId="7B9DBE7D">
      <w:pPr>
        <w:pStyle w:val="140"/>
        <w:keepNext/>
      </w:pPr>
      <w:r>
        <w:rPr>
          <w:rFonts w:hint="eastAsia"/>
        </w:rPr>
        <w:t>由病案室对已完成收录的不合格病历进行驳回，并反馈驳回原因，需医护修改后重新提交。</w:t>
      </w:r>
    </w:p>
    <w:p w14:paraId="52DF8620">
      <w:pPr>
        <w:pStyle w:val="140"/>
        <w:keepNext/>
      </w:pPr>
      <w:r>
        <w:rPr>
          <w:rFonts w:hint="eastAsia"/>
        </w:rPr>
        <w:t>需具备病案</w:t>
      </w:r>
      <w:r>
        <w:rPr>
          <w:rFonts w:hint="eastAsia"/>
          <w:lang w:eastAsia="zh"/>
        </w:rPr>
        <w:t>电子文书</w:t>
      </w:r>
      <w:r>
        <w:rPr>
          <w:rFonts w:hint="eastAsia"/>
        </w:rPr>
        <w:t>归档功能</w:t>
      </w:r>
    </w:p>
    <w:p w14:paraId="7F5AFEAC">
      <w:pPr>
        <w:pStyle w:val="140"/>
        <w:keepNext/>
      </w:pPr>
      <w:r>
        <w:rPr>
          <w:rFonts w:hint="eastAsia"/>
        </w:rPr>
        <w:t>经由病案室核对后电子病案，完成患者电子病案正式归档，归档后可进行复印、借阅等各业务系统间相关查看应用操作。</w:t>
      </w:r>
    </w:p>
    <w:p w14:paraId="466B2B21">
      <w:pPr>
        <w:pStyle w:val="140"/>
        <w:keepNext/>
      </w:pPr>
      <w:r>
        <w:rPr>
          <w:rFonts w:hint="eastAsia"/>
        </w:rPr>
        <w:t>需具备病案</w:t>
      </w:r>
      <w:r>
        <w:rPr>
          <w:rFonts w:hint="eastAsia"/>
          <w:lang w:eastAsia="zh"/>
        </w:rPr>
        <w:t>电子文书</w:t>
      </w:r>
      <w:r>
        <w:rPr>
          <w:rFonts w:hint="eastAsia"/>
        </w:rPr>
        <w:t>解归档功能</w:t>
      </w:r>
    </w:p>
    <w:p w14:paraId="0F5DFCCE">
      <w:pPr>
        <w:pStyle w:val="140"/>
        <w:keepNext/>
      </w:pPr>
      <w:r>
        <w:rPr>
          <w:rFonts w:hint="eastAsia"/>
        </w:rPr>
        <w:t>对已归档的病案，若发现遗漏需改进则需要进行解归档操做，待完成解归档流程后，医生方可予以修改并再次重新提交完成病案归档。</w:t>
      </w:r>
    </w:p>
    <w:p w14:paraId="35A281F4">
      <w:pPr>
        <w:pStyle w:val="140"/>
        <w:keepNext/>
      </w:pPr>
      <w:r>
        <w:rPr>
          <w:rFonts w:hint="eastAsia"/>
        </w:rPr>
        <w:t>需具备病案</w:t>
      </w:r>
      <w:r>
        <w:rPr>
          <w:rFonts w:hint="eastAsia"/>
          <w:lang w:eastAsia="zh"/>
        </w:rPr>
        <w:t>电子文书</w:t>
      </w:r>
      <w:r>
        <w:rPr>
          <w:rFonts w:hint="eastAsia"/>
        </w:rPr>
        <w:t>完整性校验功能</w:t>
      </w:r>
    </w:p>
    <w:p w14:paraId="35C180A9">
      <w:pPr>
        <w:pStyle w:val="140"/>
        <w:keepNext/>
      </w:pPr>
      <w:r>
        <w:rPr>
          <w:rFonts w:hint="eastAsia"/>
        </w:rPr>
        <w:t>需结合医嘱接口信息及分报告原则校验检查、检验报告诊疗文书信息是否完备。</w:t>
      </w:r>
    </w:p>
    <w:p w14:paraId="743DA989">
      <w:pPr>
        <w:pStyle w:val="140"/>
        <w:keepNext/>
      </w:pPr>
      <w:r>
        <w:rPr>
          <w:rFonts w:hint="eastAsia"/>
        </w:rPr>
        <w:t>需结合病历书写规范校验病历相应文书是否完备，相应大类文书数量是否足够。</w:t>
      </w:r>
    </w:p>
    <w:p w14:paraId="6FD14B36">
      <w:pPr>
        <w:pStyle w:val="140"/>
        <w:keepNext/>
      </w:pPr>
      <w:r>
        <w:rPr>
          <w:rFonts w:hint="eastAsia"/>
        </w:rPr>
        <w:t>需具备报告迟归功能</w:t>
      </w:r>
    </w:p>
    <w:p w14:paraId="1031F8A8">
      <w:pPr>
        <w:pStyle w:val="140"/>
        <w:keepNext/>
      </w:pPr>
      <w:r>
        <w:rPr>
          <w:rFonts w:hint="eastAsia"/>
        </w:rPr>
        <w:t>需满足对于患者已出院后才产生的报告进行归档，例如病理或细菌培养类报告，进行报告迟归处理。系统需自动标记患者存在迟归报告，并在前台进行标识，给出提示，待报告完成后，归档程序予以自动采集补充到相应归档病案中。</w:t>
      </w:r>
    </w:p>
    <w:p w14:paraId="6676160A">
      <w:pPr>
        <w:pStyle w:val="140"/>
        <w:keepNext/>
      </w:pPr>
      <w:r>
        <w:rPr>
          <w:rFonts w:hint="eastAsia"/>
        </w:rPr>
        <w:t>需具备病案室纸质病案补拍功能</w:t>
      </w:r>
    </w:p>
    <w:p w14:paraId="237DEC4B">
      <w:pPr>
        <w:pStyle w:val="140"/>
        <w:keepNext/>
      </w:pPr>
      <w:r>
        <w:rPr>
          <w:rFonts w:hint="eastAsia"/>
        </w:rPr>
        <w:t>对于已经归档的病案，若发现有纸质病案遗漏在不影响规范原则的情况下，病案室可直接通过高拍仪进行补拍，再进行归档。</w:t>
      </w:r>
    </w:p>
    <w:p w14:paraId="5DF289C0">
      <w:pPr>
        <w:pStyle w:val="140"/>
        <w:keepNext/>
        <w:rPr>
          <w:lang w:eastAsia="zh"/>
        </w:rPr>
      </w:pPr>
      <w:r>
        <w:rPr>
          <w:rFonts w:hint="eastAsia"/>
        </w:rPr>
        <w:t>需具备</w:t>
      </w:r>
      <w:r>
        <w:rPr>
          <w:rFonts w:hint="eastAsia"/>
          <w:lang w:eastAsia="zh"/>
        </w:rPr>
        <w:t>分布式、微服务化的存储架构设计，确保高可用，高扩展性。</w:t>
      </w:r>
    </w:p>
    <w:p w14:paraId="2BF0D8CD">
      <w:pPr>
        <w:pStyle w:val="140"/>
        <w:keepNext/>
      </w:pPr>
      <w:r>
        <w:rPr>
          <w:rFonts w:hint="eastAsia"/>
        </w:rPr>
        <w:t>需具备</w:t>
      </w:r>
      <w:r>
        <w:rPr>
          <w:rFonts w:hint="eastAsia"/>
          <w:lang w:eastAsia="zh"/>
        </w:rPr>
        <w:t>关联</w:t>
      </w:r>
      <w:r>
        <w:rPr>
          <w:rFonts w:hint="eastAsia"/>
        </w:rPr>
        <w:t>门诊报告归档功能</w:t>
      </w:r>
    </w:p>
    <w:p w14:paraId="68C36789">
      <w:pPr>
        <w:pStyle w:val="140"/>
        <w:keepNext/>
      </w:pPr>
      <w:r>
        <w:rPr>
          <w:rFonts w:hint="eastAsia"/>
        </w:rPr>
        <w:t>需支持归档本次入院所涉及的门诊就诊病历信息，</w:t>
      </w:r>
      <w:r>
        <w:rPr>
          <w:rFonts w:hint="eastAsia"/>
          <w:lang w:eastAsia="zh"/>
        </w:rPr>
        <w:t>需支持</w:t>
      </w:r>
      <w:r>
        <w:rPr>
          <w:rFonts w:hint="eastAsia"/>
        </w:rPr>
        <w:t>关联本次前一次及多次的门诊相关病历文书信息。需结合医生站系统以患者卡号关联患者门诊诊疗信息，保障强关联性。</w:t>
      </w:r>
    </w:p>
    <w:p w14:paraId="6731CF87">
      <w:pPr>
        <w:pStyle w:val="140"/>
        <w:keepNext/>
      </w:pPr>
      <w:r>
        <w:rPr>
          <w:rFonts w:hint="eastAsia"/>
        </w:rPr>
        <w:t>系统需支持病案无纸化归档，并需支持归档后产生符合规范的电子签章。</w:t>
      </w:r>
    </w:p>
    <w:p w14:paraId="7DF3BAF3">
      <w:pPr>
        <w:pStyle w:val="140"/>
        <w:keepNext/>
      </w:pPr>
      <w:r>
        <w:rPr>
          <w:rFonts w:hint="eastAsia"/>
        </w:rPr>
        <w:t>(5)电子病案撤销归档</w:t>
      </w:r>
    </w:p>
    <w:p w14:paraId="0A57E94D">
      <w:pPr>
        <w:pStyle w:val="140"/>
        <w:keepNext/>
      </w:pPr>
      <w:r>
        <w:rPr>
          <w:rFonts w:hint="eastAsia"/>
        </w:rPr>
        <w:t>需提供撤销归档申请功能，针对归档锁定病历不允许修改，如需要修改，医生可提交撤销归档申请，相关人员审核通过后，医生才能修改病历。申请能撤销具体病历，只能修改申请的病历。</w:t>
      </w:r>
    </w:p>
    <w:p w14:paraId="699DED89">
      <w:pPr>
        <w:pStyle w:val="140"/>
        <w:keepNext/>
      </w:pPr>
      <w:r>
        <w:rPr>
          <w:rFonts w:hint="eastAsia"/>
        </w:rPr>
        <w:t>具备业务系统提交撤销归档申请功能，撤销归档审核通过后才允许修改病历，修改后的病历提交后自动重新归档。</w:t>
      </w:r>
    </w:p>
    <w:p w14:paraId="6AAE944F">
      <w:pPr>
        <w:pStyle w:val="140"/>
        <w:keepNext/>
      </w:pPr>
      <w:r>
        <w:rPr>
          <w:rFonts w:hint="eastAsia"/>
        </w:rPr>
        <w:t>具备指定文件撤销功能，只允许撤销申请的文件能修改。</w:t>
      </w:r>
    </w:p>
    <w:p w14:paraId="467C77FC">
      <w:pPr>
        <w:pStyle w:val="140"/>
        <w:keepNext/>
      </w:pPr>
      <w:r>
        <w:rPr>
          <w:rFonts w:hint="eastAsia"/>
        </w:rPr>
        <w:t>具备撤销归档多级审核功能，能根据不同的业务系统配置不同的审核流程，比如医生提交申请，科主任、医务科、病案室进行审核。护士提交申请，护士长、分管院长、病案室进行审核。</w:t>
      </w:r>
    </w:p>
    <w:p w14:paraId="3013DDDB">
      <w:pPr>
        <w:pStyle w:val="140"/>
        <w:keepNext/>
      </w:pPr>
      <w:r>
        <w:rPr>
          <w:rFonts w:hint="eastAsia"/>
        </w:rPr>
        <w:t>具备特殊审批流程配置功能，可自定义配置特殊状态下才需要审核、特殊条件下可以自动审核通过。</w:t>
      </w:r>
    </w:p>
    <w:p w14:paraId="0532F633">
      <w:pPr>
        <w:pStyle w:val="140"/>
        <w:keepNext/>
      </w:pPr>
      <w:r>
        <w:rPr>
          <w:rFonts w:hint="eastAsia"/>
        </w:rPr>
        <w:t>支持与业务系统对接，将撤销归档申请功能嵌入到各业务系统，在业务系统即可提交撤销归档申请。</w:t>
      </w:r>
    </w:p>
    <w:p w14:paraId="0F1BBBA0">
      <w:pPr>
        <w:pStyle w:val="140"/>
        <w:keepNext/>
      </w:pPr>
      <w:r>
        <w:rPr>
          <w:rFonts w:hint="eastAsia"/>
        </w:rPr>
        <w:t>(6)文件版本管理</w:t>
      </w:r>
    </w:p>
    <w:p w14:paraId="35F9AC56">
      <w:pPr>
        <w:pStyle w:val="140"/>
        <w:keepNext/>
      </w:pPr>
      <w:r>
        <w:rPr>
          <w:rFonts w:hint="eastAsia"/>
        </w:rPr>
        <w:t>需提供文件版本管理功能，能保留业务系统历次上传的病历，针对不同版本文件可对比并直观显示差异数据。提供历史版本文件定期清单功能。</w:t>
      </w:r>
    </w:p>
    <w:p w14:paraId="46553675">
      <w:pPr>
        <w:pStyle w:val="140"/>
        <w:keepNext/>
      </w:pPr>
      <w:r>
        <w:rPr>
          <w:rFonts w:hint="eastAsia"/>
        </w:rPr>
        <w:t>具备病历文件版本管理功能，能浏览查看业务系统历次上传的病历。</w:t>
      </w:r>
    </w:p>
    <w:p w14:paraId="4E1710D4">
      <w:pPr>
        <w:pStyle w:val="140"/>
        <w:keepNext/>
      </w:pPr>
      <w:r>
        <w:rPr>
          <w:rFonts w:hint="eastAsia"/>
        </w:rPr>
        <w:t>具备pdf对比功能，能对不同版本的pdf文件进行差异对比，并直观显示差异数据，包括新增、修改及删除的内容。</w:t>
      </w:r>
    </w:p>
    <w:p w14:paraId="65ED6530">
      <w:pPr>
        <w:pStyle w:val="140"/>
        <w:keepNext/>
      </w:pPr>
      <w:r>
        <w:rPr>
          <w:rFonts w:hint="eastAsia"/>
        </w:rPr>
        <w:t>具备采集文件数量增长和存储空间增长趋势分析功能，能直观展示增长趋势图，包括有效文件和重复文件。针对历史版本文件，支持定期清理，清理时限范围支持自定义配置。</w:t>
      </w:r>
    </w:p>
    <w:p w14:paraId="5F4FC9E9">
      <w:pPr>
        <w:pStyle w:val="140"/>
        <w:keepNext/>
      </w:pPr>
      <w:r>
        <w:rPr>
          <w:rFonts w:hint="eastAsia"/>
        </w:rPr>
        <w:t>(7)病历上传</w:t>
      </w:r>
    </w:p>
    <w:p w14:paraId="1301E9EE">
      <w:pPr>
        <w:pStyle w:val="140"/>
        <w:keepNext/>
      </w:pPr>
      <w:r>
        <w:rPr>
          <w:rFonts w:hint="eastAsia"/>
        </w:rPr>
        <w:t>需提供病历文件上传功能，针对无法对接业务系统的病历，通过手动上传，将病历文件上传至患者指定分类中进行归档。</w:t>
      </w:r>
    </w:p>
    <w:p w14:paraId="4B7813B8">
      <w:pPr>
        <w:pStyle w:val="140"/>
        <w:keepNext/>
      </w:pPr>
      <w:r>
        <w:rPr>
          <w:rFonts w:hint="eastAsia"/>
        </w:rPr>
        <w:t>具备手动上传病历文件到出院患者指定病案目录功能。</w:t>
      </w:r>
    </w:p>
    <w:p w14:paraId="589965E4">
      <w:pPr>
        <w:pStyle w:val="140"/>
        <w:keepNext/>
      </w:pPr>
      <w:r>
        <w:rPr>
          <w:rFonts w:hint="eastAsia"/>
        </w:rPr>
        <w:t>具备上传分类自定义维护功能，只有配置的分类才允许上传。</w:t>
      </w:r>
    </w:p>
    <w:p w14:paraId="0FE6B2D3">
      <w:pPr>
        <w:pStyle w:val="140"/>
        <w:keepNext/>
      </w:pPr>
      <w:r>
        <w:rPr>
          <w:rFonts w:hint="eastAsia"/>
        </w:rPr>
        <w:t>具备对已上传文件删除、重传或重分类操作。</w:t>
      </w:r>
    </w:p>
    <w:p w14:paraId="2066F7B6">
      <w:pPr>
        <w:pStyle w:val="140"/>
        <w:keepNext/>
      </w:pPr>
      <w:r>
        <w:rPr>
          <w:rFonts w:hint="eastAsia"/>
        </w:rPr>
        <w:t>(8)电子病案文件导出</w:t>
      </w:r>
    </w:p>
    <w:p w14:paraId="2939B74B">
      <w:pPr>
        <w:pStyle w:val="140"/>
        <w:keepNext/>
      </w:pPr>
      <w:r>
        <w:rPr>
          <w:rFonts w:hint="eastAsia"/>
        </w:rPr>
        <w:t>需提供病历导出功能，可根据自定义套餐，批量导出患者病历，导出病历需要带书签，通过书签可快速定位到具体病历。</w:t>
      </w:r>
    </w:p>
    <w:p w14:paraId="2639783D">
      <w:pPr>
        <w:pStyle w:val="140"/>
        <w:keepNext/>
      </w:pPr>
      <w:r>
        <w:rPr>
          <w:rFonts w:hint="eastAsia"/>
        </w:rPr>
        <w:t>具备电子病历文件导出功能，能根据导出套餐导出患者完整的病历，导出套餐及导出病历权限支持自定义配置。</w:t>
      </w:r>
    </w:p>
    <w:p w14:paraId="05C67449">
      <w:pPr>
        <w:pStyle w:val="140"/>
        <w:keepNext/>
      </w:pPr>
      <w:r>
        <w:rPr>
          <w:rFonts w:hint="eastAsia"/>
        </w:rPr>
        <w:t>提供多种类型导出功能，包括导出合并文件、按文件导出、按病案目录导出。</w:t>
      </w:r>
    </w:p>
    <w:p w14:paraId="2967C9DF">
      <w:pPr>
        <w:pStyle w:val="140"/>
        <w:keepNext/>
      </w:pPr>
      <w:r>
        <w:rPr>
          <w:rFonts w:hint="eastAsia"/>
        </w:rPr>
        <w:t>导出分类需要带书签，通过书签可快速定位到具体病历。</w:t>
      </w:r>
    </w:p>
    <w:p w14:paraId="0DB83014">
      <w:pPr>
        <w:pStyle w:val="140"/>
        <w:keepNext/>
      </w:pPr>
      <w:r>
        <w:rPr>
          <w:rFonts w:hint="eastAsia"/>
        </w:rPr>
        <w:t>具备书签支持自定义维护功能。</w:t>
      </w:r>
    </w:p>
    <w:p w14:paraId="639D812B">
      <w:pPr>
        <w:pStyle w:val="140"/>
        <w:keepNext/>
      </w:pPr>
      <w:r>
        <w:rPr>
          <w:rFonts w:hint="eastAsia"/>
        </w:rPr>
        <w:t>需具备病案批量导出功能</w:t>
      </w:r>
    </w:p>
    <w:p w14:paraId="4169ADAA">
      <w:pPr>
        <w:pStyle w:val="140"/>
        <w:keepNext/>
      </w:pPr>
      <w:r>
        <w:rPr>
          <w:rFonts w:hint="eastAsia"/>
        </w:rPr>
        <w:t>导出时可根据文件查询出病案患者信息。提供对单份病案的单独操作，如按类别导出、合并导出等。并提供单个病案预览。</w:t>
      </w:r>
    </w:p>
    <w:p w14:paraId="3DD58620">
      <w:pPr>
        <w:pStyle w:val="140"/>
        <w:keepNext/>
      </w:pPr>
      <w:r>
        <w:rPr>
          <w:rFonts w:hint="eastAsia"/>
        </w:rPr>
        <w:t>需具备病案套餐导出功能</w:t>
      </w:r>
    </w:p>
    <w:p w14:paraId="14A26820">
      <w:pPr>
        <w:pStyle w:val="140"/>
        <w:keepNext/>
      </w:pPr>
      <w:r>
        <w:rPr>
          <w:rFonts w:hint="eastAsia"/>
        </w:rPr>
        <w:t>病历导出工作人员可根据患者导出病案的用途选择套餐，系统自动按照套餐中维护的病历类型导出病历。</w:t>
      </w:r>
    </w:p>
    <w:p w14:paraId="7C6AA453">
      <w:pPr>
        <w:pStyle w:val="140"/>
        <w:keepNext/>
      </w:pPr>
      <w:r>
        <w:rPr>
          <w:rFonts w:hint="eastAsia"/>
        </w:rPr>
        <w:t>需具备病案导出水印功能</w:t>
      </w:r>
    </w:p>
    <w:p w14:paraId="34CE873A">
      <w:pPr>
        <w:pStyle w:val="140"/>
        <w:keepNext/>
      </w:pPr>
      <w:r>
        <w:rPr>
          <w:rFonts w:hint="eastAsia"/>
        </w:rPr>
        <w:t>病历导出工作人员可根据病案类型选择导出病案是否增加水印。</w:t>
      </w:r>
    </w:p>
    <w:p w14:paraId="7131DFFF">
      <w:pPr>
        <w:pStyle w:val="140"/>
        <w:keepNext/>
      </w:pPr>
      <w:r>
        <w:rPr>
          <w:rFonts w:hint="eastAsia"/>
        </w:rPr>
        <w:t>需具备病案导出套餐设置功能</w:t>
      </w:r>
    </w:p>
    <w:p w14:paraId="1A744B74">
      <w:pPr>
        <w:pStyle w:val="140"/>
        <w:keepNext/>
      </w:pPr>
      <w:r>
        <w:rPr>
          <w:rFonts w:hint="eastAsia"/>
        </w:rPr>
        <w:t>需提供导出套餐维护功能，可修改、添加套餐中的病案类别。</w:t>
      </w:r>
    </w:p>
    <w:p w14:paraId="6E192E5A">
      <w:pPr>
        <w:pStyle w:val="140"/>
        <w:keepNext/>
      </w:pPr>
      <w:r>
        <w:rPr>
          <w:rFonts w:hint="eastAsia"/>
        </w:rPr>
        <w:t>(9)运维管理</w:t>
      </w:r>
    </w:p>
    <w:p w14:paraId="571430A6">
      <w:pPr>
        <w:pStyle w:val="140"/>
        <w:keepNext/>
      </w:pPr>
      <w:r>
        <w:rPr>
          <w:rFonts w:hint="eastAsia"/>
        </w:rPr>
        <w:t>提供运维管理功能，能查看相关功能操作日志，当系统存在异常时，及时预警并通知运维人员进行处理。</w:t>
      </w:r>
    </w:p>
    <w:p w14:paraId="3C9B372F">
      <w:pPr>
        <w:pStyle w:val="140"/>
        <w:keepNext/>
      </w:pPr>
      <w:r>
        <w:rPr>
          <w:rFonts w:hint="eastAsia"/>
        </w:rPr>
        <w:t>具备校验失败、接口异常、归档异常时预警提醒功能，并能对异常问题进行跟踪处理。</w:t>
      </w:r>
    </w:p>
    <w:p w14:paraId="29A0C89D">
      <w:pPr>
        <w:pStyle w:val="140"/>
        <w:keepNext/>
      </w:pPr>
      <w:r>
        <w:rPr>
          <w:rFonts w:hint="eastAsia"/>
        </w:rPr>
        <w:t>提供系统日志查询功能，包括接口日志，下载日志，错误日志。</w:t>
      </w:r>
    </w:p>
    <w:p w14:paraId="183CEDE7">
      <w:pPr>
        <w:pStyle w:val="140"/>
        <w:keepNext/>
      </w:pPr>
      <w:r>
        <w:rPr>
          <w:rFonts w:hint="eastAsia"/>
        </w:rPr>
        <w:t>(10)配置管理</w:t>
      </w:r>
    </w:p>
    <w:p w14:paraId="747F799A">
      <w:pPr>
        <w:pStyle w:val="140"/>
        <w:keepNext/>
      </w:pPr>
      <w:r>
        <w:rPr>
          <w:rFonts w:hint="eastAsia"/>
        </w:rPr>
        <w:t>需提供配置管理功能，配置内容可根据医院需求进行调整，满足医院特殊需求。</w:t>
      </w:r>
    </w:p>
    <w:p w14:paraId="5968FC1C">
      <w:pPr>
        <w:pStyle w:val="140"/>
        <w:keepNext/>
      </w:pPr>
      <w:r>
        <w:rPr>
          <w:rFonts w:hint="eastAsia"/>
        </w:rPr>
        <w:t>具备病案归档相关配置功能，包括病案文档目录设置、文档目录对照设置。</w:t>
      </w:r>
    </w:p>
    <w:p w14:paraId="2B9C9F0E">
      <w:pPr>
        <w:pStyle w:val="140"/>
        <w:keepNext/>
      </w:pPr>
      <w:r>
        <w:rPr>
          <w:rFonts w:hint="eastAsia"/>
        </w:rPr>
        <w:t>具备病案打印相关配置功能，包括收费标准设置、打印目的设置、机构设置、水印设置。</w:t>
      </w:r>
    </w:p>
    <w:p w14:paraId="328EB09B">
      <w:pPr>
        <w:pStyle w:val="140"/>
        <w:keepNext/>
      </w:pPr>
      <w:r>
        <w:rPr>
          <w:rFonts w:hint="eastAsia"/>
        </w:rPr>
        <w:t>具备病案借阅相关配置功能，包括借阅目的设置、审批流程设置、借阅浏览IP限制、访问权限设置。</w:t>
      </w:r>
    </w:p>
    <w:p w14:paraId="2719FFF4">
      <w:pPr>
        <w:pStyle w:val="140"/>
        <w:keepNext/>
      </w:pPr>
      <w:r>
        <w:rPr>
          <w:rFonts w:hint="eastAsia"/>
        </w:rPr>
        <w:t>具备系统参数相关配置功能，包括业务系统设置、系统接口配置。</w:t>
      </w:r>
    </w:p>
    <w:p w14:paraId="2B7CFEB8">
      <w:pPr>
        <w:pStyle w:val="140"/>
        <w:keepNext/>
      </w:pPr>
      <w:r>
        <w:rPr>
          <w:rFonts w:hint="eastAsia"/>
        </w:rPr>
        <w:t>(11)安全技术保障</w:t>
      </w:r>
    </w:p>
    <w:p w14:paraId="7544B2D4">
      <w:pPr>
        <w:pStyle w:val="140"/>
        <w:keepNext/>
      </w:pPr>
      <w:r>
        <w:rPr>
          <w:rFonts w:hint="eastAsia"/>
        </w:rPr>
        <w:t>提供安全技术保障，能保证归档病历的合法性，患者病历数据的安全性，能对用户进行分级授权。</w:t>
      </w:r>
    </w:p>
    <w:p w14:paraId="678D74FC">
      <w:pPr>
        <w:pStyle w:val="140"/>
        <w:keepNext/>
      </w:pPr>
      <w:r>
        <w:rPr>
          <w:rFonts w:hint="eastAsia"/>
        </w:rPr>
        <w:t>支持与电子签名系统对接，对归档病案进行CA电子签名、CA电子签章。</w:t>
      </w:r>
    </w:p>
    <w:p w14:paraId="38CDDF0F">
      <w:pPr>
        <w:pStyle w:val="140"/>
        <w:keepNext/>
      </w:pPr>
      <w:r>
        <w:rPr>
          <w:rFonts w:hint="eastAsia"/>
        </w:rPr>
        <w:t>具备存储电子病案异地灾备，永久保存功能。</w:t>
      </w:r>
    </w:p>
    <w:p w14:paraId="4CF3116C">
      <w:pPr>
        <w:pStyle w:val="140"/>
        <w:keepNext/>
      </w:pPr>
      <w:r>
        <w:rPr>
          <w:rFonts w:hint="eastAsia"/>
        </w:rPr>
        <w:t>具备用户分级授权管理功能。</w:t>
      </w:r>
    </w:p>
    <w:p w14:paraId="23F0474F">
      <w:pPr>
        <w:pStyle w:val="140"/>
        <w:keepNext/>
      </w:pPr>
      <w:r>
        <w:rPr>
          <w:rFonts w:hint="eastAsia"/>
        </w:rPr>
        <w:t>具备病案浏览操作留痕功能，发生泄漏时可追溯。</w:t>
      </w:r>
    </w:p>
    <w:p w14:paraId="53EC6AD4">
      <w:pPr>
        <w:pStyle w:val="140"/>
        <w:keepNext/>
      </w:pPr>
      <w:r>
        <w:rPr>
          <w:rFonts w:hint="eastAsia"/>
        </w:rPr>
        <w:t>2.病案无纸化审核</w:t>
      </w:r>
    </w:p>
    <w:p w14:paraId="2FCB2BA5">
      <w:pPr>
        <w:pStyle w:val="140"/>
        <w:keepNext/>
      </w:pPr>
      <w:r>
        <w:rPr>
          <w:rFonts w:hint="eastAsia"/>
        </w:rPr>
        <w:t>(1)归档病案审核</w:t>
      </w:r>
    </w:p>
    <w:p w14:paraId="2056309C">
      <w:pPr>
        <w:pStyle w:val="140"/>
        <w:keepNext/>
      </w:pPr>
      <w:r>
        <w:rPr>
          <w:rFonts w:hint="eastAsia"/>
        </w:rPr>
        <w:t>提供归档审核功能，能将病案室质控出的病历问题反馈给临床医生，医生修改后定时自动归档。能限制只有审核通过的病历才允许患者打印。</w:t>
      </w:r>
    </w:p>
    <w:p w14:paraId="25939815">
      <w:pPr>
        <w:pStyle w:val="140"/>
        <w:keepNext/>
      </w:pPr>
      <w:r>
        <w:rPr>
          <w:rFonts w:hint="eastAsia"/>
        </w:rPr>
        <w:t>具备对已归档的病案人工审核功能，审核时能直观显示病案状态，包括校验状态、打印状态、封存状态、特殊病历状态。</w:t>
      </w:r>
    </w:p>
    <w:p w14:paraId="2A3E1514">
      <w:pPr>
        <w:pStyle w:val="140"/>
        <w:keepNext/>
      </w:pPr>
      <w:r>
        <w:rPr>
          <w:rFonts w:hint="eastAsia"/>
        </w:rPr>
        <w:t>具备人工添加病历问题功能，问题支持自定义配置。</w:t>
      </w:r>
    </w:p>
    <w:p w14:paraId="2ABB63A1">
      <w:pPr>
        <w:pStyle w:val="140"/>
        <w:keepNext/>
      </w:pPr>
      <w:r>
        <w:rPr>
          <w:rFonts w:hint="eastAsia"/>
        </w:rPr>
        <w:t>具备病案打印控制功能，人工审核通过后才能允许患者打印病案。</w:t>
      </w:r>
    </w:p>
    <w:p w14:paraId="71E9D647">
      <w:pPr>
        <w:pStyle w:val="140"/>
        <w:keepNext/>
      </w:pPr>
      <w:r>
        <w:rPr>
          <w:rFonts w:hint="eastAsia"/>
        </w:rPr>
        <w:t>(2)特殊病历标记</w:t>
      </w:r>
    </w:p>
    <w:p w14:paraId="32CE43E0">
      <w:pPr>
        <w:pStyle w:val="140"/>
        <w:keepNext/>
      </w:pPr>
      <w:r>
        <w:rPr>
          <w:rFonts w:hint="eastAsia"/>
        </w:rPr>
        <w:t>需提供特殊病历标记功能，能针对特殊病案进行人工标记，并能根据标记类型查询患者。标记类型支持自定义维护。</w:t>
      </w:r>
    </w:p>
    <w:p w14:paraId="2E0EB960">
      <w:pPr>
        <w:pStyle w:val="140"/>
        <w:keepNext/>
      </w:pPr>
      <w:r>
        <w:rPr>
          <w:rFonts w:hint="eastAsia"/>
        </w:rPr>
        <w:t>具备对病案进行特殊病案标记功能，包括死亡病历、VIP病历、艾滋病等，标记的病案在归档、借阅、审核时能直观显示。</w:t>
      </w:r>
    </w:p>
    <w:p w14:paraId="05EA58EB">
      <w:pPr>
        <w:pStyle w:val="140"/>
        <w:keepNext/>
      </w:pPr>
      <w:r>
        <w:rPr>
          <w:rFonts w:hint="eastAsia"/>
        </w:rPr>
        <w:t>具备特殊标记类型自定义配置功能，包括字体颜色、背景、缩略字。</w:t>
      </w:r>
    </w:p>
    <w:p w14:paraId="0A61D5F6">
      <w:pPr>
        <w:pStyle w:val="140"/>
        <w:keepNext/>
      </w:pPr>
      <w:r>
        <w:rPr>
          <w:rFonts w:hint="eastAsia"/>
        </w:rPr>
        <w:t>具备标记处置功能，能在打标记时添加问题项，并能对问题项进行跟踪处理。</w:t>
      </w:r>
    </w:p>
    <w:p w14:paraId="665A06BF">
      <w:pPr>
        <w:pStyle w:val="140"/>
        <w:keepNext/>
      </w:pPr>
      <w:r>
        <w:rPr>
          <w:rFonts w:hint="eastAsia"/>
        </w:rPr>
        <w:t>(3)病案封存</w:t>
      </w:r>
    </w:p>
    <w:p w14:paraId="26C1B90F">
      <w:pPr>
        <w:pStyle w:val="140"/>
        <w:keepNext/>
      </w:pPr>
      <w:r>
        <w:rPr>
          <w:rFonts w:hint="eastAsia"/>
        </w:rPr>
        <w:t>需提供病案封存功能，能对在院及出院病历进行封存，封存后锁定病历不允许修改。并限制封存后的病历不允许借阅浏览。</w:t>
      </w:r>
    </w:p>
    <w:p w14:paraId="70E54EF6">
      <w:pPr>
        <w:pStyle w:val="140"/>
        <w:keepNext/>
      </w:pPr>
      <w:r>
        <w:rPr>
          <w:rFonts w:hint="eastAsia"/>
        </w:rPr>
        <w:t xml:space="preserve">具备在院电子病历封存功能，封存后控制病历不允许修改。封存只封存已完成的病历，新增病历可继续封存。 </w:t>
      </w:r>
    </w:p>
    <w:p w14:paraId="28131D64">
      <w:pPr>
        <w:pStyle w:val="140"/>
        <w:keepNext/>
      </w:pPr>
      <w:r>
        <w:rPr>
          <w:rFonts w:hint="eastAsia"/>
        </w:rPr>
        <w:t>具备出院电子病案封存功能，封存后控制封存病历不允许修改。</w:t>
      </w:r>
    </w:p>
    <w:p w14:paraId="005B6012">
      <w:pPr>
        <w:pStyle w:val="140"/>
        <w:keepNext/>
      </w:pPr>
      <w:r>
        <w:rPr>
          <w:rFonts w:hint="eastAsia"/>
        </w:rPr>
        <w:t>具备封存清单打印功能，打印时自动获取患者信息及封存内容，打印模板支持自定义配置。</w:t>
      </w:r>
    </w:p>
    <w:p w14:paraId="4C8144BE">
      <w:pPr>
        <w:pStyle w:val="140"/>
        <w:keepNext/>
      </w:pPr>
      <w:r>
        <w:rPr>
          <w:rFonts w:hint="eastAsia"/>
        </w:rPr>
        <w:t>具备封存清单上传功能，支持多种上传方式，包括高拍上传或扫描文件上传。</w:t>
      </w:r>
    </w:p>
    <w:p w14:paraId="1636FB54">
      <w:pPr>
        <w:pStyle w:val="140"/>
        <w:keepNext/>
      </w:pPr>
      <w:r>
        <w:rPr>
          <w:rFonts w:hint="eastAsia"/>
        </w:rPr>
        <w:t>具备解封权限配置功能，有权限人员才能进行解封。</w:t>
      </w:r>
    </w:p>
    <w:p w14:paraId="56548042">
      <w:pPr>
        <w:pStyle w:val="140"/>
        <w:keepNext/>
      </w:pPr>
      <w:r>
        <w:rPr>
          <w:rFonts w:hint="eastAsia"/>
        </w:rPr>
        <w:t>(4)整体流程控制</w:t>
      </w:r>
    </w:p>
    <w:p w14:paraId="02C94D68">
      <w:pPr>
        <w:pStyle w:val="140"/>
        <w:keepNext/>
      </w:pPr>
      <w:r>
        <w:rPr>
          <w:rFonts w:hint="eastAsia"/>
        </w:rPr>
        <w:t>需提供病历流程控制功能，针对归档、打印、封存后的病历限制不允许修改；需提供标准接口供业务系统调用，提供多种对接方式供选择，包括实时控制和非实时控制。</w:t>
      </w:r>
    </w:p>
    <w:p w14:paraId="7FAB31B2">
      <w:pPr>
        <w:pStyle w:val="140"/>
        <w:keepNext/>
      </w:pPr>
      <w:r>
        <w:rPr>
          <w:rFonts w:hint="eastAsia"/>
        </w:rPr>
        <w:t>支持与各业务系统对接，通过标准接口，对各业务系统已归档病案、患者复印过的文件、封存过的文件进行统一锁定控制，锁定的病案业务系统不允许修改和删除。通过统一流程控制接口允许业务系统修改文件，包括撤销归档流程、解封流程、撤销打印流程。</w:t>
      </w:r>
    </w:p>
    <w:p w14:paraId="659E6C3B">
      <w:pPr>
        <w:pStyle w:val="140"/>
        <w:keepNext/>
      </w:pPr>
      <w:r>
        <w:rPr>
          <w:rFonts w:hint="eastAsia"/>
        </w:rPr>
        <w:t>3.病案无纸化借阅</w:t>
      </w:r>
    </w:p>
    <w:p w14:paraId="2864AC70">
      <w:pPr>
        <w:pStyle w:val="140"/>
        <w:keepNext/>
      </w:pPr>
      <w:r>
        <w:rPr>
          <w:rFonts w:hint="eastAsia"/>
        </w:rPr>
        <w:t>电子病案归档系统需继承传统病案系统的借阅功能，但形式上有别于传统的纸质病案，电子病案需通过阅读权限的形式对患者</w:t>
      </w:r>
      <w:r>
        <w:rPr>
          <w:rFonts w:hint="eastAsia"/>
          <w:lang w:eastAsia="zh"/>
        </w:rPr>
        <w:t>已</w:t>
      </w:r>
      <w:r>
        <w:rPr>
          <w:rFonts w:hint="eastAsia"/>
        </w:rPr>
        <w:t>归档病案进行管控，医生需通过申请形式对病案管理部门提出借阅申请，由管理部门审批后获得申请病案信息的阅读权限，在申请阅读的规定时限内进行病案的查阅。管理部门可对医生申请做批准和驳回的审批操作。</w:t>
      </w:r>
    </w:p>
    <w:p w14:paraId="739B2DA8">
      <w:pPr>
        <w:pStyle w:val="140"/>
        <w:keepNext/>
      </w:pPr>
      <w:r>
        <w:rPr>
          <w:rFonts w:hint="eastAsia"/>
        </w:rPr>
        <w:t>需具备电子病案借阅的自动回收功能，对于超时的借阅病案自动回收。系统需满足借阅申请的历史追溯功能，可查询过往的申请信息与审批信息，可通过申请人、审批人、病案号、患者姓名、号、身份证号等形式进行条件过滤精准定位。</w:t>
      </w:r>
    </w:p>
    <w:p w14:paraId="09AAF9DD">
      <w:pPr>
        <w:pStyle w:val="140"/>
        <w:keepNext/>
      </w:pPr>
      <w:r>
        <w:rPr>
          <w:rFonts w:hint="eastAsia"/>
        </w:rPr>
        <w:t>(1)病案借阅浏览</w:t>
      </w:r>
    </w:p>
    <w:p w14:paraId="7F40525F">
      <w:pPr>
        <w:pStyle w:val="140"/>
        <w:keepNext/>
      </w:pPr>
      <w:r>
        <w:rPr>
          <w:rFonts w:hint="eastAsia"/>
        </w:rPr>
        <w:t>提供电子病案浏览功能，医生可根据权限查阅患者电子病历。临床调阅时，显示浏览水印并记录浏览日志，可通过水印追踪病历浏览详情。</w:t>
      </w:r>
    </w:p>
    <w:p w14:paraId="61A50477">
      <w:pPr>
        <w:pStyle w:val="140"/>
        <w:keepNext/>
      </w:pPr>
      <w:r>
        <w:rPr>
          <w:rFonts w:hint="eastAsia"/>
        </w:rPr>
        <w:t>具备病案浏览权限配置功能，包括本科室病案浏览，指定科室浏览，全院科室浏览，有权限的用户可直接浏览，浏览的内容支持自定义配置。</w:t>
      </w:r>
    </w:p>
    <w:p w14:paraId="12A9301C">
      <w:pPr>
        <w:pStyle w:val="140"/>
        <w:keepNext/>
      </w:pPr>
      <w:r>
        <w:rPr>
          <w:rFonts w:hint="eastAsia"/>
        </w:rPr>
        <w:t>具备多重安全机制配置功能，包括浏览水印设置、浏览权限配置、用户IP访问权限配置，保证浏览病案的安全性。</w:t>
      </w:r>
    </w:p>
    <w:p w14:paraId="7FA764B4">
      <w:pPr>
        <w:pStyle w:val="140"/>
        <w:keepNext/>
      </w:pPr>
      <w:r>
        <w:rPr>
          <w:rFonts w:hint="eastAsia"/>
        </w:rPr>
        <w:t>具备浏览病案完整日志追踪功能。</w:t>
      </w:r>
    </w:p>
    <w:p w14:paraId="53CF58FB">
      <w:pPr>
        <w:pStyle w:val="140"/>
        <w:keepNext/>
      </w:pPr>
      <w:r>
        <w:rPr>
          <w:rFonts w:hint="eastAsia"/>
        </w:rPr>
        <w:t>具备电子病案收藏并添加笔记功能。</w:t>
      </w:r>
    </w:p>
    <w:p w14:paraId="76ECBF2B">
      <w:pPr>
        <w:pStyle w:val="140"/>
        <w:keepNext/>
      </w:pPr>
      <w:r>
        <w:rPr>
          <w:rFonts w:hint="eastAsia"/>
        </w:rPr>
        <w:t>具备电子病案浏览历史记录查看功能。</w:t>
      </w:r>
    </w:p>
    <w:p w14:paraId="061B7079">
      <w:pPr>
        <w:pStyle w:val="140"/>
        <w:keepNext/>
      </w:pPr>
      <w:r>
        <w:rPr>
          <w:rFonts w:hint="eastAsia"/>
        </w:rPr>
        <w:t>(2)病案借阅申请</w:t>
      </w:r>
    </w:p>
    <w:p w14:paraId="65B68847">
      <w:pPr>
        <w:pStyle w:val="140"/>
        <w:keepNext/>
      </w:pPr>
      <w:r>
        <w:rPr>
          <w:rFonts w:hint="eastAsia"/>
        </w:rPr>
        <w:t>提供病案借阅申请功能，临床医生因科研或患者复诊可借阅申请患者电子病历，借阅目的支持自定义配置。并提供续借功能。</w:t>
      </w:r>
    </w:p>
    <w:p w14:paraId="26970015">
      <w:pPr>
        <w:pStyle w:val="140"/>
        <w:keepNext/>
      </w:pPr>
      <w:r>
        <w:rPr>
          <w:rFonts w:hint="eastAsia"/>
        </w:rPr>
        <w:t>具备医护人员因不同目的借阅病案功能，包括科研、教学、晋升等，借阅目的能根据需求自定义配置。</w:t>
      </w:r>
    </w:p>
    <w:p w14:paraId="09EAFBE0">
      <w:pPr>
        <w:pStyle w:val="140"/>
        <w:keepNext/>
      </w:pPr>
      <w:r>
        <w:rPr>
          <w:rFonts w:hint="eastAsia"/>
        </w:rPr>
        <w:t>具备多条件查询病案功能，包括住院号、患者姓名、出院日期、出院科室。</w:t>
      </w:r>
    </w:p>
    <w:p w14:paraId="16CD767A">
      <w:pPr>
        <w:pStyle w:val="140"/>
        <w:keepNext/>
      </w:pPr>
      <w:r>
        <w:rPr>
          <w:rFonts w:hint="eastAsia"/>
        </w:rPr>
        <w:t>具备借阅到期病案自动收回功能。</w:t>
      </w:r>
    </w:p>
    <w:p w14:paraId="6346DF57">
      <w:pPr>
        <w:pStyle w:val="140"/>
        <w:keepNext/>
      </w:pPr>
      <w:r>
        <w:rPr>
          <w:rFonts w:hint="eastAsia"/>
        </w:rPr>
        <w:t>具备病案续借功能，审核通过后自动计算借阅到期时间。</w:t>
      </w:r>
    </w:p>
    <w:p w14:paraId="4152ED23">
      <w:pPr>
        <w:pStyle w:val="140"/>
        <w:keepNext/>
      </w:pPr>
      <w:r>
        <w:rPr>
          <w:rFonts w:hint="eastAsia"/>
        </w:rPr>
        <w:t>支持与医生站系统对接，将病案借阅申请功能嵌入到医生站系统，在医生站系统即可提交申请。</w:t>
      </w:r>
    </w:p>
    <w:p w14:paraId="6A8C9106">
      <w:pPr>
        <w:pStyle w:val="140"/>
        <w:keepNext/>
      </w:pPr>
      <w:r>
        <w:rPr>
          <w:rFonts w:hint="eastAsia"/>
        </w:rPr>
        <w:t>医生通过系统申请查阅所需要的病案，以及借阅期限。可通过使用不同条件如：诊断名称，手术名称等，筛选出不同类型的电子病案。</w:t>
      </w:r>
    </w:p>
    <w:p w14:paraId="6BF3BC60">
      <w:pPr>
        <w:pStyle w:val="140"/>
        <w:keepNext/>
      </w:pPr>
      <w:r>
        <w:rPr>
          <w:rFonts w:hint="eastAsia"/>
        </w:rPr>
        <w:t>借阅申请时，医生可以根据借阅需求选择病案类型进行借阅，病案室审批后只能看见借阅选择的类型的病案。</w:t>
      </w:r>
    </w:p>
    <w:p w14:paraId="72CFC5F4">
      <w:pPr>
        <w:pStyle w:val="140"/>
        <w:keepNext/>
      </w:pPr>
      <w:r>
        <w:rPr>
          <w:rFonts w:hint="eastAsia"/>
        </w:rPr>
        <w:t>(3)病案借阅审核</w:t>
      </w:r>
    </w:p>
    <w:p w14:paraId="27EA0B97">
      <w:pPr>
        <w:pStyle w:val="140"/>
        <w:keepNext/>
      </w:pPr>
      <w:r>
        <w:rPr>
          <w:rFonts w:hint="eastAsia"/>
        </w:rPr>
        <w:t>需提供对医生申请的电子病案进行审核功能，通过后医生可直接线上浏览，到期后自动归还。</w:t>
      </w:r>
    </w:p>
    <w:p w14:paraId="58CB73B3">
      <w:pPr>
        <w:pStyle w:val="140"/>
        <w:keepNext/>
      </w:pPr>
      <w:r>
        <w:rPr>
          <w:rFonts w:hint="eastAsia"/>
        </w:rPr>
        <w:t>具备对已提交借阅申请病案批量审核功能。</w:t>
      </w:r>
    </w:p>
    <w:p w14:paraId="10227DAF">
      <w:pPr>
        <w:pStyle w:val="140"/>
        <w:keepNext/>
      </w:pPr>
      <w:r>
        <w:rPr>
          <w:rFonts w:hint="eastAsia"/>
        </w:rPr>
        <w:t>具备借阅审核流程自定义配置功能，能根据申请角色、借阅目的配置不同的审核流程，支持医生借阅申请，包括病历所在科主任审批，出院科室主任审批，医务科审批，病案室审批。以及护士借阅申请，包括病历所在科的护士长审批，护理部审批，病案室审批。。</w:t>
      </w:r>
    </w:p>
    <w:p w14:paraId="23C70868">
      <w:pPr>
        <w:pStyle w:val="140"/>
        <w:keepNext/>
      </w:pPr>
      <w:r>
        <w:rPr>
          <w:rFonts w:hint="eastAsia"/>
        </w:rPr>
        <w:t>病案室人员审批或拒绝医生借阅申请。</w:t>
      </w:r>
    </w:p>
    <w:p w14:paraId="2D893C91">
      <w:pPr>
        <w:pStyle w:val="140"/>
        <w:keepNext/>
      </w:pPr>
      <w:r>
        <w:rPr>
          <w:rFonts w:hint="eastAsia"/>
        </w:rPr>
        <w:t>医生在提出申请并审批后，可以查阅患者完整的电子病案信息。</w:t>
      </w:r>
    </w:p>
    <w:p w14:paraId="63B1F00E">
      <w:pPr>
        <w:pStyle w:val="140"/>
        <w:keepNext/>
      </w:pPr>
      <w:r>
        <w:rPr>
          <w:rFonts w:hint="eastAsia"/>
        </w:rPr>
        <w:t>(4)需具备超时自动回收功能</w:t>
      </w:r>
    </w:p>
    <w:p w14:paraId="09CE753B">
      <w:pPr>
        <w:pStyle w:val="140"/>
        <w:keepNext/>
      </w:pPr>
      <w:r>
        <w:rPr>
          <w:rFonts w:hint="eastAsia"/>
        </w:rPr>
        <w:t>若借阅申请结束日期截止时，医生便不能再查看患者的病案信息，系统自动回收查阅病案权限。</w:t>
      </w:r>
    </w:p>
    <w:p w14:paraId="163C6C62">
      <w:pPr>
        <w:pStyle w:val="140"/>
        <w:keepNext/>
      </w:pPr>
      <w:r>
        <w:rPr>
          <w:rFonts w:hint="eastAsia"/>
        </w:rPr>
        <w:t>(5)统计分析</w:t>
      </w:r>
    </w:p>
    <w:p w14:paraId="27169BDB">
      <w:pPr>
        <w:pStyle w:val="140"/>
        <w:keepNext/>
      </w:pPr>
      <w:r>
        <w:rPr>
          <w:rFonts w:hint="eastAsia"/>
        </w:rPr>
        <w:t>提供借阅相关统计分析功能，可统计借阅明细，病案浏览日志及用户浏览历史记录查询。</w:t>
      </w:r>
    </w:p>
    <w:p w14:paraId="2965F980">
      <w:pPr>
        <w:pStyle w:val="140"/>
        <w:keepNext/>
      </w:pPr>
      <w:r>
        <w:rPr>
          <w:rFonts w:hint="eastAsia"/>
        </w:rPr>
        <w:t>具备借阅记录查询、统计分析功能，包括借阅记录查询、病案浏览历史查询，病案浏览申请记录查询，科室借阅统计，人员借阅统计、病案分类借阅统计。</w:t>
      </w:r>
    </w:p>
    <w:p w14:paraId="55179E7F">
      <w:pPr>
        <w:pStyle w:val="140"/>
        <w:keepNext/>
      </w:pPr>
      <w:r>
        <w:rPr>
          <w:rFonts w:hint="eastAsia"/>
        </w:rPr>
        <w:t>病案借阅申请、审批、借阅时间记录查看。</w:t>
      </w:r>
    </w:p>
    <w:p w14:paraId="48216E47">
      <w:pPr>
        <w:pStyle w:val="140"/>
        <w:keepNext/>
      </w:pPr>
      <w:r>
        <w:rPr>
          <w:rFonts w:hint="eastAsia"/>
        </w:rPr>
        <w:t>4.病案无纸化患者打印</w:t>
      </w:r>
    </w:p>
    <w:p w14:paraId="45907E46">
      <w:pPr>
        <w:pStyle w:val="140"/>
        <w:keepNext/>
      </w:pPr>
      <w:r>
        <w:rPr>
          <w:rFonts w:hint="eastAsia"/>
        </w:rPr>
        <w:t>(1)患者打印登记</w:t>
      </w:r>
    </w:p>
    <w:p w14:paraId="53490D29">
      <w:pPr>
        <w:pStyle w:val="140"/>
        <w:keepNext/>
      </w:pPr>
      <w:r>
        <w:rPr>
          <w:rFonts w:hint="eastAsia"/>
        </w:rPr>
        <w:t>提供患者复印登记功能，可在系统登记申请人信息及上传患者授权证件，支持通过高拍上传证件，上传的证件可后期调阅。需提供多种申请类型，包括预收费，快递邮寄功能。</w:t>
      </w:r>
    </w:p>
    <w:p w14:paraId="348AAD8B">
      <w:pPr>
        <w:pStyle w:val="140"/>
        <w:keepNext/>
      </w:pPr>
      <w:r>
        <w:rPr>
          <w:rFonts w:hint="eastAsia"/>
        </w:rPr>
        <w:t>支持与身份证读卡器、高拍仪对接，抓取证件信息，并自动上传到文件存储服务器，并可提供调阅取证。</w:t>
      </w:r>
    </w:p>
    <w:p w14:paraId="47308A8F">
      <w:pPr>
        <w:pStyle w:val="140"/>
        <w:keepNext/>
      </w:pPr>
      <w:r>
        <w:rPr>
          <w:rFonts w:hint="eastAsia"/>
        </w:rPr>
        <w:t>具备身份证照片自动抓取及其它授权证件高拍上传功能，证件自动上传文件存储服务器，并可供调阅取证。</w:t>
      </w:r>
    </w:p>
    <w:p w14:paraId="2C405A5B">
      <w:pPr>
        <w:pStyle w:val="140"/>
        <w:keepNext/>
      </w:pPr>
      <w:r>
        <w:rPr>
          <w:rFonts w:hint="eastAsia"/>
        </w:rPr>
        <w:t>具备复印申请单打印功能，打印时自动带上上传的证件。</w:t>
      </w:r>
    </w:p>
    <w:p w14:paraId="3BD716B2">
      <w:pPr>
        <w:pStyle w:val="140"/>
        <w:keepNext/>
      </w:pPr>
      <w:r>
        <w:rPr>
          <w:rFonts w:hint="eastAsia"/>
        </w:rPr>
        <w:t>提供多种复印申请人类型，包括个人申请、代理人申请、机构申请。</w:t>
      </w:r>
    </w:p>
    <w:p w14:paraId="458E8900">
      <w:pPr>
        <w:pStyle w:val="140"/>
        <w:keepNext/>
      </w:pPr>
      <w:r>
        <w:rPr>
          <w:rFonts w:hint="eastAsia"/>
        </w:rPr>
        <w:t>具备多种取件方式，包括预约时间自取、快递。</w:t>
      </w:r>
    </w:p>
    <w:p w14:paraId="082A92C8">
      <w:pPr>
        <w:pStyle w:val="140"/>
        <w:keepNext/>
      </w:pPr>
      <w:r>
        <w:rPr>
          <w:rFonts w:hint="eastAsia"/>
        </w:rPr>
        <w:t>具备复印登记预收费功能。</w:t>
      </w:r>
    </w:p>
    <w:p w14:paraId="644DA499">
      <w:pPr>
        <w:pStyle w:val="140"/>
        <w:keepNext/>
      </w:pPr>
      <w:r>
        <w:rPr>
          <w:rFonts w:hint="eastAsia"/>
        </w:rPr>
        <w:t>支持与读卡设备对接，实现身份证读卡功能，能通过读取患者身份证查询病案。</w:t>
      </w:r>
    </w:p>
    <w:p w14:paraId="36CF9AAF">
      <w:pPr>
        <w:pStyle w:val="140"/>
        <w:keepNext/>
      </w:pPr>
      <w:r>
        <w:rPr>
          <w:rFonts w:hint="eastAsia"/>
        </w:rPr>
        <w:t>需支持电子病案的批量打印功能，并可根据需要进行单页或多页的选择打印、补充打印。</w:t>
      </w:r>
    </w:p>
    <w:p w14:paraId="11C08911">
      <w:pPr>
        <w:pStyle w:val="140"/>
        <w:keepNext/>
      </w:pPr>
      <w:r>
        <w:rPr>
          <w:rFonts w:hint="eastAsia"/>
        </w:rPr>
        <w:t>系统需根据病案中的病历节点类型设置病案打印套餐功能以适应病案的个性化打印需求，并提供套餐维护功能以满足医院根据需要自行修改套餐内容。</w:t>
      </w:r>
    </w:p>
    <w:p w14:paraId="4A278A1E">
      <w:pPr>
        <w:pStyle w:val="140"/>
        <w:keepNext/>
      </w:pPr>
      <w:r>
        <w:rPr>
          <w:rFonts w:hint="eastAsia"/>
        </w:rPr>
        <w:t>需具备病案打印登记功能</w:t>
      </w:r>
    </w:p>
    <w:p w14:paraId="7A7FDA1E">
      <w:pPr>
        <w:pStyle w:val="140"/>
        <w:keepNext/>
      </w:pPr>
      <w:r>
        <w:rPr>
          <w:rFonts w:hint="eastAsia"/>
        </w:rPr>
        <w:t>通过身份证、姓名、号等患者基本信息定位已归档的病历。选择患者需要打印的病历组套 ，并自动计算出打印费用。</w:t>
      </w:r>
    </w:p>
    <w:p w14:paraId="683CAA83">
      <w:pPr>
        <w:pStyle w:val="140"/>
        <w:keepNext/>
      </w:pPr>
      <w:r>
        <w:rPr>
          <w:rFonts w:hint="eastAsia"/>
        </w:rPr>
        <w:t>需具备病案打印代办人证件翻拍功能</w:t>
      </w:r>
    </w:p>
    <w:p w14:paraId="147316E7">
      <w:pPr>
        <w:pStyle w:val="140"/>
        <w:keepNext/>
      </w:pPr>
      <w:r>
        <w:rPr>
          <w:rFonts w:hint="eastAsia"/>
        </w:rPr>
        <w:t>打印登记时可以翻拍办理打印人员的相关证件。</w:t>
      </w:r>
    </w:p>
    <w:p w14:paraId="789F51E9">
      <w:pPr>
        <w:pStyle w:val="140"/>
        <w:keepNext/>
      </w:pPr>
      <w:r>
        <w:rPr>
          <w:rFonts w:hint="eastAsia"/>
        </w:rPr>
        <w:t>需具备病案批量打印功能</w:t>
      </w:r>
    </w:p>
    <w:p w14:paraId="388F752F">
      <w:pPr>
        <w:pStyle w:val="140"/>
        <w:keepNext/>
      </w:pPr>
      <w:r>
        <w:rPr>
          <w:rFonts w:hint="eastAsia"/>
        </w:rPr>
        <w:t>将收费后生成在打印队列中病历依次打印。</w:t>
      </w:r>
      <w:r>
        <w:rPr>
          <w:rFonts w:hint="eastAsia"/>
          <w:lang w:eastAsia="zh"/>
        </w:rPr>
        <w:t>需支持</w:t>
      </w:r>
      <w:r>
        <w:rPr>
          <w:rFonts w:hint="eastAsia"/>
        </w:rPr>
        <w:t>对打印的单独操作，如补打、选打等。需提供单个病历打印预览。</w:t>
      </w:r>
    </w:p>
    <w:p w14:paraId="4A8BCF13">
      <w:pPr>
        <w:pStyle w:val="140"/>
        <w:keepNext/>
      </w:pPr>
      <w:r>
        <w:rPr>
          <w:rFonts w:hint="eastAsia"/>
        </w:rPr>
        <w:t>需具备病案套餐打印功能</w:t>
      </w:r>
    </w:p>
    <w:p w14:paraId="00779EDA">
      <w:pPr>
        <w:pStyle w:val="140"/>
        <w:keepNext/>
      </w:pPr>
      <w:r>
        <w:rPr>
          <w:rFonts w:hint="eastAsia"/>
        </w:rPr>
        <w:t>病历复印工作人员可根据患者</w:t>
      </w:r>
      <w:r>
        <w:rPr>
          <w:rFonts w:hint="eastAsia"/>
          <w:lang w:eastAsia="zh"/>
        </w:rPr>
        <w:t>打印</w:t>
      </w:r>
      <w:r>
        <w:rPr>
          <w:rFonts w:hint="eastAsia"/>
        </w:rPr>
        <w:t>病历的用途选择套餐，</w:t>
      </w:r>
      <w:r>
        <w:rPr>
          <w:rFonts w:hint="eastAsia"/>
          <w:lang w:eastAsia="zh"/>
        </w:rPr>
        <w:t>需支持</w:t>
      </w:r>
      <w:r>
        <w:rPr>
          <w:rFonts w:hint="eastAsia"/>
        </w:rPr>
        <w:t>按照套餐中维护的病历类型选择病历。</w:t>
      </w:r>
    </w:p>
    <w:p w14:paraId="6E0F8BD8">
      <w:pPr>
        <w:pStyle w:val="140"/>
        <w:keepNext/>
      </w:pPr>
      <w:r>
        <w:rPr>
          <w:rFonts w:hint="eastAsia"/>
        </w:rPr>
        <w:t>需具备病案打印套餐设置功能</w:t>
      </w:r>
    </w:p>
    <w:p w14:paraId="5632B2E0">
      <w:pPr>
        <w:pStyle w:val="140"/>
        <w:keepNext/>
      </w:pPr>
      <w:r>
        <w:rPr>
          <w:rFonts w:hint="eastAsia"/>
          <w:lang w:eastAsia="zh"/>
        </w:rPr>
        <w:t>需支持</w:t>
      </w:r>
      <w:r>
        <w:rPr>
          <w:rFonts w:hint="eastAsia"/>
        </w:rPr>
        <w:t>病案打印套餐维护功能，可修改、添加套餐中的病历类别。</w:t>
      </w:r>
    </w:p>
    <w:p w14:paraId="11B0664A">
      <w:pPr>
        <w:pStyle w:val="140"/>
        <w:keepNext/>
      </w:pPr>
      <w:r>
        <w:rPr>
          <w:rFonts w:hint="eastAsia"/>
        </w:rPr>
        <w:t>(2)打印收费</w:t>
      </w:r>
    </w:p>
    <w:p w14:paraId="3750DD28">
      <w:pPr>
        <w:pStyle w:val="140"/>
        <w:keepNext/>
      </w:pPr>
      <w:r>
        <w:rPr>
          <w:rFonts w:hint="eastAsia"/>
        </w:rPr>
        <w:t>需提供打印收费功能，能根据申请的复印目的自动计算应收金额，并支持多种支付方式，包括微信、支付宝。</w:t>
      </w:r>
    </w:p>
    <w:p w14:paraId="34410AD1">
      <w:pPr>
        <w:pStyle w:val="140"/>
        <w:keepNext/>
      </w:pPr>
      <w:r>
        <w:rPr>
          <w:rFonts w:hint="eastAsia"/>
        </w:rPr>
        <w:t>具备对已登记病案自动计费功能，能根据打印内容、份数及收费标准自动计算费用。</w:t>
      </w:r>
    </w:p>
    <w:p w14:paraId="3E48D21C">
      <w:pPr>
        <w:pStyle w:val="140"/>
        <w:keepNext/>
      </w:pPr>
      <w:r>
        <w:rPr>
          <w:rFonts w:hint="eastAsia"/>
        </w:rPr>
        <w:t>支持多种支付方式，包括微信支付、支付宝支付和现金支付。</w:t>
      </w:r>
    </w:p>
    <w:p w14:paraId="0AB16261">
      <w:pPr>
        <w:pStyle w:val="140"/>
        <w:keepNext/>
      </w:pPr>
      <w:r>
        <w:rPr>
          <w:rFonts w:hint="eastAsia"/>
        </w:rPr>
        <w:t>(3)病案打印</w:t>
      </w:r>
    </w:p>
    <w:p w14:paraId="5217CD6C">
      <w:pPr>
        <w:pStyle w:val="140"/>
        <w:keepNext/>
      </w:pPr>
      <w:r>
        <w:rPr>
          <w:rFonts w:hint="eastAsia"/>
        </w:rPr>
        <w:t>提供病案打印功能，对已登记、收费的电子病案一键打印，并记录病历的打印状态。已打印的病历限制医生不允许修改。</w:t>
      </w:r>
    </w:p>
    <w:p w14:paraId="76308C30">
      <w:pPr>
        <w:pStyle w:val="140"/>
        <w:keepNext/>
      </w:pPr>
      <w:r>
        <w:rPr>
          <w:rFonts w:hint="eastAsia"/>
        </w:rPr>
        <w:t>具备根据打印目的一键打印病案功能，打印目的及内容支持自定义配置，可根据需求设定医疗、医保、保险等打印目的。</w:t>
      </w:r>
    </w:p>
    <w:p w14:paraId="3F7EF31E">
      <w:pPr>
        <w:pStyle w:val="140"/>
        <w:keepNext/>
      </w:pPr>
      <w:r>
        <w:rPr>
          <w:rFonts w:hint="eastAsia"/>
        </w:rPr>
        <w:t>具备对已收费病案重打功能，并记录打印明细。</w:t>
      </w:r>
    </w:p>
    <w:p w14:paraId="04418C1C">
      <w:pPr>
        <w:pStyle w:val="140"/>
        <w:keepNext/>
      </w:pPr>
      <w:r>
        <w:rPr>
          <w:rFonts w:hint="eastAsia"/>
        </w:rPr>
        <w:t>具备打印自动生成水印功能，水印支持自定义配置。</w:t>
      </w:r>
    </w:p>
    <w:p w14:paraId="61A8C937">
      <w:pPr>
        <w:pStyle w:val="140"/>
        <w:keepNext/>
      </w:pPr>
      <w:r>
        <w:rPr>
          <w:rFonts w:hint="eastAsia"/>
        </w:rPr>
        <w:t>具备自动对患者已经打印的病案进行标记，并显示在病人列表中。</w:t>
      </w:r>
    </w:p>
    <w:p w14:paraId="233C21EB">
      <w:pPr>
        <w:pStyle w:val="140"/>
        <w:keepNext/>
      </w:pPr>
      <w:r>
        <w:rPr>
          <w:rFonts w:hint="eastAsia"/>
        </w:rPr>
        <w:t>具备根据打印用途自动选中默认的病案分类，也可根据患者需要选择对应目的中可选的病案分类。</w:t>
      </w:r>
    </w:p>
    <w:p w14:paraId="54EDED2A">
      <w:pPr>
        <w:pStyle w:val="140"/>
        <w:keepNext/>
      </w:pPr>
      <w:r>
        <w:rPr>
          <w:rFonts w:hint="eastAsia"/>
        </w:rPr>
        <w:t>支持与业务系统对接，对已打印的病案文件控制业务系统不允许修改。</w:t>
      </w:r>
    </w:p>
    <w:p w14:paraId="46B05852">
      <w:pPr>
        <w:pStyle w:val="140"/>
        <w:keepNext/>
      </w:pPr>
      <w:r>
        <w:rPr>
          <w:rFonts w:hint="eastAsia"/>
        </w:rPr>
        <w:t>(4)提前复印标记</w:t>
      </w:r>
    </w:p>
    <w:p w14:paraId="7639297D">
      <w:pPr>
        <w:pStyle w:val="140"/>
        <w:keepNext/>
      </w:pPr>
      <w:r>
        <w:rPr>
          <w:rFonts w:hint="eastAsia"/>
        </w:rPr>
        <w:t>对还不满足打印条件的电子病案提前复印标记，标记后即允许复印登记。</w:t>
      </w:r>
    </w:p>
    <w:p w14:paraId="09F9893D">
      <w:pPr>
        <w:pStyle w:val="140"/>
        <w:keepNext/>
      </w:pPr>
      <w:r>
        <w:rPr>
          <w:rFonts w:hint="eastAsia"/>
        </w:rPr>
        <w:t>具备病历允许提前打印功能，对于需要提前打印的病历文件（比如检验、检查报告）可配置病历在下载保存后即可打印，不受归档及人工归档审核控制。</w:t>
      </w:r>
    </w:p>
    <w:p w14:paraId="4512A122">
      <w:pPr>
        <w:pStyle w:val="140"/>
        <w:keepNext/>
      </w:pPr>
      <w:r>
        <w:rPr>
          <w:rFonts w:hint="eastAsia"/>
        </w:rPr>
        <w:t>(5)病案复印统计</w:t>
      </w:r>
    </w:p>
    <w:p w14:paraId="76BC6320">
      <w:pPr>
        <w:pStyle w:val="140"/>
        <w:keepNext/>
      </w:pPr>
      <w:r>
        <w:rPr>
          <w:rFonts w:hint="eastAsia"/>
        </w:rPr>
        <w:t>提供复印统计功能，能统计复印工作量、收费金额及打印明细。</w:t>
      </w:r>
    </w:p>
    <w:p w14:paraId="3433B14C">
      <w:pPr>
        <w:pStyle w:val="140"/>
        <w:keepNext/>
      </w:pPr>
      <w:r>
        <w:rPr>
          <w:rFonts w:hint="eastAsia"/>
        </w:rPr>
        <w:t>具备病案复印统计功能，包括病案打印日志查询、病案打印工作量统计、打印收费对账功能。</w:t>
      </w:r>
    </w:p>
    <w:p w14:paraId="66CD4048">
      <w:pPr>
        <w:pStyle w:val="140"/>
        <w:keepNext/>
      </w:pPr>
      <w:r>
        <w:rPr>
          <w:rFonts w:hint="eastAsia"/>
        </w:rPr>
        <w:t>(6)水印管理</w:t>
      </w:r>
    </w:p>
    <w:p w14:paraId="5F903D47">
      <w:pPr>
        <w:pStyle w:val="140"/>
        <w:keepNext/>
      </w:pPr>
      <w:r>
        <w:rPr>
          <w:rFonts w:hint="eastAsia"/>
        </w:rPr>
        <w:t>需具备电子病历文书添加水印处理功能，以标识医疗机构认证和保护信息。</w:t>
      </w:r>
    </w:p>
    <w:p w14:paraId="5D528E6B">
      <w:pPr>
        <w:pStyle w:val="140"/>
        <w:keepNext/>
      </w:pPr>
      <w:r>
        <w:rPr>
          <w:rFonts w:hint="eastAsia"/>
        </w:rPr>
        <w:t>需具备自控制水印是否展示，自定义水印信息内容功能。</w:t>
      </w:r>
    </w:p>
    <w:p w14:paraId="2A807FC9">
      <w:pPr>
        <w:pStyle w:val="140"/>
        <w:keepNext/>
      </w:pPr>
      <w:r>
        <w:rPr>
          <w:rFonts w:hint="eastAsia"/>
        </w:rPr>
        <w:t>需具备水印形式可于电子病案浏览、打印、导出等任意应用处展示功能。</w:t>
      </w:r>
    </w:p>
    <w:p w14:paraId="3E256F06">
      <w:pPr>
        <w:pStyle w:val="140"/>
        <w:keepNext/>
      </w:pPr>
      <w:r>
        <w:rPr>
          <w:rFonts w:hint="eastAsia"/>
        </w:rPr>
        <w:t>5.病案翻拍</w:t>
      </w:r>
    </w:p>
    <w:p w14:paraId="3D211EC8">
      <w:pPr>
        <w:pStyle w:val="140"/>
        <w:keepNext/>
      </w:pPr>
      <w:r>
        <w:rPr>
          <w:rFonts w:hint="eastAsia"/>
        </w:rPr>
        <w:t>(1)翻拍病案查询</w:t>
      </w:r>
    </w:p>
    <w:p w14:paraId="3AA6C42F">
      <w:pPr>
        <w:pStyle w:val="140"/>
        <w:keepNext/>
      </w:pPr>
      <w:r>
        <w:rPr>
          <w:rFonts w:hint="eastAsia"/>
        </w:rPr>
        <w:t>供翻拍病案查询功能，可根据条件筛选待翻拍或已翻拍的病案。</w:t>
      </w:r>
    </w:p>
    <w:p w14:paraId="2AC11DA3">
      <w:pPr>
        <w:pStyle w:val="140"/>
        <w:keepNext/>
      </w:pPr>
      <w:r>
        <w:rPr>
          <w:rFonts w:hint="eastAsia"/>
        </w:rPr>
        <w:t>支持通过标准接口对接医院信息系统，获取住院患者基本信息。</w:t>
      </w:r>
    </w:p>
    <w:p w14:paraId="4D9AB288">
      <w:pPr>
        <w:pStyle w:val="140"/>
        <w:keepNext/>
      </w:pPr>
      <w:r>
        <w:rPr>
          <w:rFonts w:hint="eastAsia"/>
        </w:rPr>
        <w:t>具备通过出院日期、病案号、患者姓名、出院科室、出院病区、离院方式查询患者。</w:t>
      </w:r>
    </w:p>
    <w:p w14:paraId="42BFEDB6">
      <w:pPr>
        <w:pStyle w:val="140"/>
        <w:keepNext/>
      </w:pPr>
      <w:r>
        <w:rPr>
          <w:rFonts w:hint="eastAsia"/>
        </w:rPr>
        <w:t>(2)文件翻拍</w:t>
      </w:r>
    </w:p>
    <w:p w14:paraId="580F44F2">
      <w:pPr>
        <w:pStyle w:val="140"/>
        <w:keepNext/>
      </w:pPr>
      <w:r>
        <w:rPr>
          <w:rFonts w:hint="eastAsia"/>
        </w:rPr>
        <w:t>提供文件翻拍功能，可通过高拍仪或扫描仪将纸质病案拍成电子档，并归档到患者指定分类中。</w:t>
      </w:r>
    </w:p>
    <w:p w14:paraId="5CD4CBFB">
      <w:pPr>
        <w:pStyle w:val="140"/>
        <w:keepNext/>
      </w:pPr>
      <w:r>
        <w:rPr>
          <w:rFonts w:hint="eastAsia"/>
        </w:rPr>
        <w:t>支持与扫码枪对接，通过扫码枪扫描病案号快速查询翻拍病案。</w:t>
      </w:r>
    </w:p>
    <w:p w14:paraId="6AA254BE">
      <w:pPr>
        <w:pStyle w:val="140"/>
        <w:keepNext/>
      </w:pPr>
      <w:r>
        <w:rPr>
          <w:rFonts w:hint="eastAsia"/>
        </w:rPr>
        <w:t>具备文件翻拍及文件自动保存功能。</w:t>
      </w:r>
    </w:p>
    <w:p w14:paraId="7099E0D3">
      <w:pPr>
        <w:pStyle w:val="140"/>
        <w:keepNext/>
      </w:pPr>
      <w:r>
        <w:rPr>
          <w:rFonts w:hint="eastAsia"/>
        </w:rPr>
        <w:t>具备通过快捷键快速选择病案分类功能，快捷键支持自定义配置。</w:t>
      </w:r>
    </w:p>
    <w:p w14:paraId="5A52FCC1">
      <w:pPr>
        <w:pStyle w:val="140"/>
        <w:keepNext/>
      </w:pPr>
      <w:r>
        <w:rPr>
          <w:rFonts w:hint="eastAsia"/>
        </w:rPr>
        <w:t>具备条码打印功能，系统能根据规则自动生成条码序号。</w:t>
      </w:r>
    </w:p>
    <w:p w14:paraId="3CB76CED">
      <w:pPr>
        <w:pStyle w:val="140"/>
        <w:keepNext/>
      </w:pPr>
      <w:r>
        <w:rPr>
          <w:rFonts w:hint="eastAsia"/>
        </w:rPr>
        <w:t>支持二维码识别功能，能对翻拍文档进行识别，自动分类到指定患者及分类中，提高翻拍效率。</w:t>
      </w:r>
    </w:p>
    <w:p w14:paraId="63DAA0C1">
      <w:pPr>
        <w:pStyle w:val="140"/>
        <w:keepNext/>
      </w:pPr>
      <w:r>
        <w:rPr>
          <w:rFonts w:hint="eastAsia"/>
        </w:rPr>
        <w:t>具备对已翻拍病历文件重新分类功能。</w:t>
      </w:r>
    </w:p>
    <w:p w14:paraId="5555F217">
      <w:pPr>
        <w:pStyle w:val="140"/>
        <w:keepNext/>
      </w:pPr>
      <w:r>
        <w:rPr>
          <w:rFonts w:hint="eastAsia"/>
        </w:rPr>
        <w:t>具备PDF扫描导入功能，支持通过大型扫描仪扫描的A3文档，导入到翻拍系统，再重新进行分类。</w:t>
      </w:r>
    </w:p>
    <w:p w14:paraId="5D353E5C">
      <w:pPr>
        <w:pStyle w:val="140"/>
        <w:keepNext/>
      </w:pPr>
      <w:r>
        <w:rPr>
          <w:rFonts w:hint="eastAsia"/>
        </w:rPr>
        <w:t>具备翻拍文件自动上传功能，翻拍后自动将翻拍文件存储服务器中。</w:t>
      </w:r>
    </w:p>
    <w:p w14:paraId="5EA63FBD">
      <w:pPr>
        <w:pStyle w:val="140"/>
        <w:keepNext/>
      </w:pPr>
      <w:r>
        <w:rPr>
          <w:rFonts w:hint="eastAsia"/>
        </w:rPr>
        <w:t>具备翻拍病案锁定功能，针对已审核通过或患者打印、封存的翻拍病历禁止修改。</w:t>
      </w:r>
    </w:p>
    <w:p w14:paraId="2AE81A37">
      <w:pPr>
        <w:pStyle w:val="140"/>
        <w:keepNext/>
      </w:pPr>
      <w:r>
        <w:rPr>
          <w:rFonts w:hint="eastAsia"/>
        </w:rPr>
        <w:t>支持与多种翻拍仪器对接，包括高拍仪高拍和扫描仪扫描，扫描时能实时浏览扫描图片。</w:t>
      </w:r>
    </w:p>
    <w:p w14:paraId="254280AE">
      <w:pPr>
        <w:pStyle w:val="140"/>
        <w:keepNext/>
      </w:pPr>
      <w:r>
        <w:rPr>
          <w:rFonts w:hint="eastAsia"/>
        </w:rPr>
        <w:t>支持与医生站、护士站系统对接，将翻拍功能集成到业务系统，医生或护士拿到纸质文档时即可在医生站或护士站使用翻拍功能对单个患者病历进行实时翻拍。</w:t>
      </w:r>
    </w:p>
    <w:p w14:paraId="5F7850D2">
      <w:pPr>
        <w:pStyle w:val="140"/>
        <w:keepNext/>
      </w:pPr>
      <w:r>
        <w:rPr>
          <w:rFonts w:hint="eastAsia"/>
        </w:rPr>
        <w:t>需支持对高拍转化物的浏览功能，并于转化过程中提供对转化物的排版编辑功能。</w:t>
      </w:r>
    </w:p>
    <w:p w14:paraId="0A4FD0F4">
      <w:pPr>
        <w:pStyle w:val="140"/>
        <w:keepNext/>
      </w:pPr>
      <w:r>
        <w:rPr>
          <w:rFonts w:hint="eastAsia"/>
        </w:rPr>
        <w:t>需具备诊间高拍上传功能</w:t>
      </w:r>
    </w:p>
    <w:p w14:paraId="58811FBE">
      <w:pPr>
        <w:pStyle w:val="140"/>
        <w:keepNext/>
      </w:pPr>
      <w:r>
        <w:rPr>
          <w:rFonts w:hint="eastAsia"/>
        </w:rPr>
        <w:t>需具备诊间高拍分类功能</w:t>
      </w:r>
    </w:p>
    <w:p w14:paraId="2CB10BFA">
      <w:pPr>
        <w:pStyle w:val="140"/>
        <w:keepNext/>
      </w:pPr>
      <w:r>
        <w:rPr>
          <w:rFonts w:hint="eastAsia"/>
        </w:rPr>
        <w:t>需具备诊间高拍文件浏览功能</w:t>
      </w:r>
    </w:p>
    <w:p w14:paraId="034F5EBE">
      <w:pPr>
        <w:pStyle w:val="140"/>
        <w:keepNext/>
      </w:pPr>
      <w:r>
        <w:rPr>
          <w:rFonts w:hint="eastAsia"/>
        </w:rPr>
        <w:t>(3)翻拍文件查看</w:t>
      </w:r>
    </w:p>
    <w:p w14:paraId="16F25619">
      <w:pPr>
        <w:pStyle w:val="140"/>
        <w:keepNext/>
      </w:pPr>
      <w:r>
        <w:rPr>
          <w:rFonts w:hint="eastAsia"/>
        </w:rPr>
        <w:t>具备已翻拍病历文件查看功能。</w:t>
      </w:r>
    </w:p>
    <w:p w14:paraId="69DDC3F7">
      <w:pPr>
        <w:pStyle w:val="140"/>
        <w:keepNext/>
      </w:pPr>
      <w:r>
        <w:rPr>
          <w:rFonts w:hint="eastAsia"/>
        </w:rPr>
        <w:t>具备多条件查询病案，包括出院日期、翻拍日期、病案号、患者姓名、翻拍状态。</w:t>
      </w:r>
    </w:p>
    <w:p w14:paraId="7BB3C520">
      <w:pPr>
        <w:pStyle w:val="140"/>
        <w:keepNext/>
      </w:pPr>
      <w:r>
        <w:rPr>
          <w:rFonts w:hint="eastAsia"/>
        </w:rPr>
        <w:t>支持外部系统通过标准接口调取翻拍文件进行查看浏览。</w:t>
      </w:r>
    </w:p>
    <w:p w14:paraId="3A9E5A21">
      <w:pPr>
        <w:pStyle w:val="140"/>
        <w:keepNext/>
      </w:pPr>
      <w:r>
        <w:rPr>
          <w:rFonts w:hint="eastAsia"/>
        </w:rPr>
        <w:t>(4)翻拍入库</w:t>
      </w:r>
    </w:p>
    <w:p w14:paraId="67F4876A">
      <w:pPr>
        <w:pStyle w:val="140"/>
        <w:keepNext/>
      </w:pPr>
      <w:r>
        <w:rPr>
          <w:rFonts w:hint="eastAsia"/>
        </w:rPr>
        <w:t>提供翻拍入库功能，可对已翻拍病案进行入库登记，并记录入库位置。通过入库位置可快速查询病案。</w:t>
      </w:r>
    </w:p>
    <w:p w14:paraId="2AFBEF23">
      <w:pPr>
        <w:pStyle w:val="140"/>
        <w:keepNext/>
      </w:pPr>
      <w:r>
        <w:rPr>
          <w:rFonts w:hint="eastAsia"/>
        </w:rPr>
        <w:t>具备对已翻拍后的纸质病案进行入库登记功能。</w:t>
      </w:r>
    </w:p>
    <w:p w14:paraId="1E11CE56">
      <w:pPr>
        <w:pStyle w:val="140"/>
        <w:keepNext/>
      </w:pPr>
      <w:r>
        <w:rPr>
          <w:rFonts w:hint="eastAsia"/>
        </w:rPr>
        <w:t>具备多条件查询病案功能，包括入库日期、出院日期、病案号、姓名、入库位置。</w:t>
      </w:r>
    </w:p>
    <w:p w14:paraId="2C256AB2">
      <w:pPr>
        <w:pStyle w:val="140"/>
        <w:keepNext/>
      </w:pPr>
      <w:r>
        <w:rPr>
          <w:rFonts w:hint="eastAsia"/>
        </w:rPr>
        <w:t>具备多种入库方式功能，包括选择病案批量入库或扫描病案号快速入库。</w:t>
      </w:r>
    </w:p>
    <w:p w14:paraId="327B0402">
      <w:pPr>
        <w:pStyle w:val="140"/>
        <w:keepNext/>
      </w:pPr>
      <w:r>
        <w:rPr>
          <w:rFonts w:hint="eastAsia"/>
        </w:rPr>
        <w:t>具备库房设置维护功能，可自定义维护库房、货架、箱号，并且箱号绑定货架，货架绑定库房。</w:t>
      </w:r>
    </w:p>
    <w:p w14:paraId="673B6664">
      <w:pPr>
        <w:pStyle w:val="140"/>
        <w:keepNext/>
      </w:pPr>
      <w:r>
        <w:rPr>
          <w:rFonts w:hint="eastAsia"/>
        </w:rPr>
        <w:t>(5)病案封存</w:t>
      </w:r>
    </w:p>
    <w:p w14:paraId="73FE07FE">
      <w:pPr>
        <w:pStyle w:val="140"/>
        <w:keepNext/>
      </w:pPr>
      <w:r>
        <w:rPr>
          <w:rFonts w:hint="eastAsia"/>
        </w:rPr>
        <w:t>电子病案系统需要继承传统纸质病案管理的封存功能（即对由争议的病历封存管控）需具备病理封存的管理方案，管理争议病案，做到封存（不可编辑、不可借阅）、解封、过程记录。</w:t>
      </w:r>
    </w:p>
    <w:p w14:paraId="71105C96">
      <w:pPr>
        <w:pStyle w:val="140"/>
        <w:keepNext/>
      </w:pPr>
      <w:r>
        <w:rPr>
          <w:rFonts w:hint="eastAsia"/>
        </w:rPr>
        <w:t>1.需具备病案封存功能</w:t>
      </w:r>
    </w:p>
    <w:p w14:paraId="7B4800E6">
      <w:pPr>
        <w:pStyle w:val="140"/>
        <w:keepNext/>
      </w:pPr>
      <w:r>
        <w:rPr>
          <w:rFonts w:hint="eastAsia"/>
        </w:rPr>
        <w:t>在系统中对已归档病案进行封存，封存后不允许解归档，打印，借阅。</w:t>
      </w:r>
    </w:p>
    <w:p w14:paraId="7E8E4101">
      <w:pPr>
        <w:pStyle w:val="140"/>
        <w:keepNext/>
      </w:pPr>
      <w:r>
        <w:rPr>
          <w:rFonts w:hint="eastAsia"/>
        </w:rPr>
        <w:t>2.需具备封存病案管理功能</w:t>
      </w:r>
    </w:p>
    <w:p w14:paraId="08FF0B15">
      <w:pPr>
        <w:pStyle w:val="140"/>
        <w:keepNext/>
      </w:pPr>
      <w:r>
        <w:rPr>
          <w:rFonts w:hint="eastAsia"/>
        </w:rPr>
        <w:t>对于封存的病案，有封存权限的账号可以对封存病案进行操作。</w:t>
      </w:r>
    </w:p>
    <w:p w14:paraId="54763B5F">
      <w:pPr>
        <w:pStyle w:val="140"/>
        <w:keepNext/>
      </w:pPr>
      <w:r>
        <w:rPr>
          <w:rFonts w:hint="eastAsia"/>
        </w:rPr>
        <w:t>3.需具备病案解封功能</w:t>
      </w:r>
    </w:p>
    <w:p w14:paraId="7B500D3B">
      <w:pPr>
        <w:pStyle w:val="140"/>
        <w:keepNext/>
      </w:pPr>
      <w:r>
        <w:rPr>
          <w:rFonts w:hint="eastAsia"/>
        </w:rPr>
        <w:t>对于封存的病案，有封存权限的账号在系统中可进行取消封存。</w:t>
      </w:r>
    </w:p>
    <w:p w14:paraId="3D624AC6">
      <w:pPr>
        <w:pStyle w:val="140"/>
        <w:keepNext/>
      </w:pPr>
      <w:r>
        <w:rPr>
          <w:rFonts w:hint="eastAsia"/>
        </w:rPr>
        <w:t>4.需具备封存记录查阅功能</w:t>
      </w:r>
    </w:p>
    <w:p w14:paraId="696C4618">
      <w:pPr>
        <w:pStyle w:val="140"/>
        <w:keepNext/>
      </w:pPr>
      <w:r>
        <w:rPr>
          <w:rFonts w:hint="eastAsia"/>
        </w:rPr>
        <w:t>对于封存的病案可查看操作痕迹、操作时间、操作人员记录查看。</w:t>
      </w:r>
    </w:p>
    <w:p w14:paraId="48338C3E">
      <w:pPr>
        <w:pStyle w:val="140"/>
        <w:keepNext/>
      </w:pPr>
      <w:r>
        <w:rPr>
          <w:rFonts w:hint="eastAsia"/>
        </w:rPr>
        <w:t>(6)归档统计</w:t>
      </w:r>
    </w:p>
    <w:p w14:paraId="1141DBF4">
      <w:pPr>
        <w:pStyle w:val="140"/>
        <w:keepNext/>
      </w:pPr>
      <w:r>
        <w:rPr>
          <w:rFonts w:hint="eastAsia"/>
        </w:rPr>
        <w:t>系统需结合业务本身提供相关的查询统计功能，如归档流程业务类查询、借阅流程业务类查询、复印流程业务类查询；需提供以患者唯一检索（身份证号）的历次病案信息查询。</w:t>
      </w:r>
    </w:p>
    <w:p w14:paraId="57A63D19">
      <w:pPr>
        <w:pStyle w:val="140"/>
        <w:keepNext/>
      </w:pPr>
      <w:r>
        <w:rPr>
          <w:rFonts w:hint="eastAsia"/>
        </w:rPr>
        <w:t>需具备病案状态查询功能</w:t>
      </w:r>
    </w:p>
    <w:p w14:paraId="420550F7">
      <w:pPr>
        <w:pStyle w:val="140"/>
        <w:keepNext/>
      </w:pPr>
      <w:r>
        <w:rPr>
          <w:rFonts w:hint="eastAsia"/>
        </w:rPr>
        <w:t>可通过身份证号、出院时间等查询患者电子病案是否已经归档，以及出院到归档之间的过程状态。</w:t>
      </w:r>
    </w:p>
    <w:p w14:paraId="11779CD4">
      <w:pPr>
        <w:pStyle w:val="140"/>
        <w:keepNext/>
      </w:pPr>
      <w:r>
        <w:rPr>
          <w:rFonts w:hint="eastAsia"/>
        </w:rPr>
        <w:t>需具备病案示踪功能</w:t>
      </w:r>
    </w:p>
    <w:p w14:paraId="1CA54A0B">
      <w:pPr>
        <w:pStyle w:val="140"/>
        <w:keepNext/>
      </w:pPr>
      <w:r>
        <w:rPr>
          <w:rFonts w:hint="eastAsia"/>
        </w:rPr>
        <w:t>可通过身份证号、出院时间等查询患者电子病案归档期间流程踪迹，做到可追溯。</w:t>
      </w:r>
    </w:p>
    <w:p w14:paraId="459FB629">
      <w:pPr>
        <w:pStyle w:val="140"/>
        <w:keepNext/>
      </w:pPr>
      <w:r>
        <w:rPr>
          <w:rFonts w:hint="eastAsia"/>
        </w:rPr>
        <w:t>需具备复印缴费查询功能</w:t>
      </w:r>
    </w:p>
    <w:p w14:paraId="08F8EAE2">
      <w:pPr>
        <w:pStyle w:val="140"/>
        <w:keepNext/>
      </w:pPr>
      <w:r>
        <w:rPr>
          <w:rFonts w:hint="eastAsia"/>
        </w:rPr>
        <w:t>按照复印日期查询当前日期复印的哪些病案及收取的金额等信息。</w:t>
      </w:r>
    </w:p>
    <w:p w14:paraId="08B2A694">
      <w:pPr>
        <w:pStyle w:val="140"/>
        <w:keepNext/>
      </w:pPr>
      <w:r>
        <w:rPr>
          <w:rFonts w:hint="eastAsia"/>
        </w:rPr>
        <w:t>需具备患者查询功能</w:t>
      </w:r>
    </w:p>
    <w:p w14:paraId="3F10E339">
      <w:pPr>
        <w:pStyle w:val="140"/>
        <w:keepNext/>
      </w:pPr>
      <w:r>
        <w:rPr>
          <w:rFonts w:hint="eastAsia"/>
        </w:rPr>
        <w:t>以患者唯一索引（如身份证号）为单位查询该患者历次就诊归档病案情况。</w:t>
      </w:r>
    </w:p>
    <w:p w14:paraId="725EA116">
      <w:pPr>
        <w:pStyle w:val="140"/>
        <w:keepNext/>
      </w:pPr>
      <w:r>
        <w:rPr>
          <w:rFonts w:hint="eastAsia"/>
        </w:rPr>
        <w:t>(7)高拍纸质原件管理</w:t>
      </w:r>
    </w:p>
    <w:p w14:paraId="0CBADBF9">
      <w:pPr>
        <w:pStyle w:val="140"/>
        <w:keepNext/>
      </w:pPr>
      <w:r>
        <w:rPr>
          <w:rFonts w:hint="eastAsia"/>
        </w:rPr>
        <w:t>高拍纸质原件管理是对高拍产物原始文件（纸张、其它形式）的管理，对于不可避免生成的纸张物（如新生儿足印），需满足纸张物的管控，需形成与电子病案关联的条码号，已打印或粘贴的形式赋予纸张原件，并统一上架管理。需具备条打印功能、上架管理功能满足对高拍纸质原件的管理。</w:t>
      </w:r>
    </w:p>
    <w:p w14:paraId="13123B28">
      <w:pPr>
        <w:pStyle w:val="140"/>
        <w:keepNext/>
      </w:pPr>
      <w:r>
        <w:rPr>
          <w:rFonts w:hint="eastAsia"/>
        </w:rPr>
        <w:t>需具备纸质病案接收功能</w:t>
      </w:r>
    </w:p>
    <w:p w14:paraId="09F802B7">
      <w:pPr>
        <w:pStyle w:val="140"/>
        <w:keepNext/>
      </w:pPr>
      <w:r>
        <w:rPr>
          <w:rFonts w:hint="eastAsia"/>
        </w:rPr>
        <w:t>可为患者在院期间产生的纸质病案进行病案室接收。</w:t>
      </w:r>
    </w:p>
    <w:p w14:paraId="097511FC">
      <w:pPr>
        <w:pStyle w:val="140"/>
        <w:keepNext/>
      </w:pPr>
      <w:r>
        <w:rPr>
          <w:rFonts w:hint="eastAsia"/>
        </w:rPr>
        <w:t>需具备条码打印功能</w:t>
      </w:r>
    </w:p>
    <w:p w14:paraId="3C67D955">
      <w:pPr>
        <w:pStyle w:val="140"/>
        <w:keepNext/>
      </w:pPr>
      <w:r>
        <w:rPr>
          <w:rFonts w:hint="eastAsia"/>
        </w:rPr>
        <w:t>可为患者在院期间产生的纸质病案进行管理，打印纸质条码。</w:t>
      </w:r>
    </w:p>
    <w:p w14:paraId="520F1E4D">
      <w:pPr>
        <w:pStyle w:val="140"/>
        <w:keepNext/>
      </w:pPr>
      <w:r>
        <w:rPr>
          <w:rFonts w:hint="eastAsia"/>
        </w:rPr>
        <w:t>需具备上架管理功能</w:t>
      </w:r>
    </w:p>
    <w:p w14:paraId="248EBBDE">
      <w:pPr>
        <w:pStyle w:val="140"/>
        <w:keepNext/>
      </w:pPr>
      <w:r>
        <w:rPr>
          <w:rFonts w:hint="eastAsia"/>
        </w:rPr>
        <w:t>可为患者在院期间产生的纸质病案进行上架入库操作。</w:t>
      </w:r>
    </w:p>
    <w:p w14:paraId="3455964C">
      <w:pPr>
        <w:pStyle w:val="4"/>
        <w:keepLines w:val="0"/>
        <w:rPr>
          <w:rFonts w:ascii="宋体" w:hAnsi="宋体" w:cs="宋体"/>
          <w:color w:val="000000" w:themeColor="text1"/>
          <w:szCs w:val="30"/>
          <w14:textFill>
            <w14:solidFill>
              <w14:schemeClr w14:val="tx1"/>
            </w14:solidFill>
          </w14:textFill>
        </w:rPr>
      </w:pPr>
      <w:bookmarkStart w:id="456" w:name="_Toc1564914194"/>
      <w:bookmarkStart w:id="457" w:name="_Toc346862124"/>
      <w:bookmarkStart w:id="458" w:name="_Toc738995594"/>
      <w:r>
        <w:rPr>
          <w:rFonts w:hint="eastAsia" w:ascii="宋体" w:hAnsi="宋体" w:cs="宋体"/>
          <w:color w:val="000000" w:themeColor="text1"/>
          <w:szCs w:val="30"/>
          <w14:textFill>
            <w14:solidFill>
              <w14:schemeClr w14:val="tx1"/>
            </w14:solidFill>
          </w14:textFill>
        </w:rPr>
        <w:t>急诊基础业务管理子系统</w:t>
      </w:r>
      <w:bookmarkEnd w:id="456"/>
      <w:bookmarkEnd w:id="457"/>
      <w:bookmarkEnd w:id="458"/>
    </w:p>
    <w:p w14:paraId="5273A5B8">
      <w:pPr>
        <w:pStyle w:val="140"/>
        <w:keepNext/>
      </w:pPr>
      <w:r>
        <w:rPr>
          <w:rFonts w:hint="eastAsia"/>
        </w:rPr>
        <w:t>急门诊全流程管理是以患者为中心构建基础支撑服务体系。建档环节支持多途径身份识别，实现三无患者快速建档与隐私脱敏管理。挂号模块集成多渠道号源管理，支持按预检级别分诊、跨天续诊免挂号费及黑名单拦截，并通过LED屏实时播报分诊排队叫号队列信息。急门诊医生站框架实现结构化病历书写、处方开立及危急值弹窗预警。护士站具备体征采集、危急值提醒功能。急门诊药房管理实现药品字典管理、库存管理及急门诊发配药管理。</w:t>
      </w:r>
    </w:p>
    <w:p w14:paraId="39A961F4">
      <w:pPr>
        <w:pStyle w:val="140"/>
        <w:keepNext/>
      </w:pPr>
      <w:r>
        <w:rPr>
          <w:rFonts w:hint="eastAsia"/>
        </w:rPr>
        <w:t>急诊一体化信息系统对接电子签名，急诊电子签名需通过急诊业务过程数字化、关键业务节点签名电子化以构建全流程法律效力保障体系，实现诊疗行为的合规化认证与可追溯管理。</w:t>
      </w:r>
    </w:p>
    <w:p w14:paraId="321FACE0">
      <w:pPr>
        <w:pStyle w:val="140"/>
        <w:keepNext/>
      </w:pPr>
      <w:r>
        <w:rPr>
          <w:rFonts w:hint="eastAsia"/>
        </w:rPr>
        <w:t>基础业务管理具体包含以下内容：急门诊挂号管理、急门诊分诊叫号、急门诊收费管理、医技收费管理、出入区管理、手术管理、急门诊药房药库管理、急诊发药管理、基础数据管理、急诊电子签名。</w:t>
      </w:r>
    </w:p>
    <w:p w14:paraId="0437E20C">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59" w:name="_Toc868975437"/>
      <w:bookmarkStart w:id="460" w:name="_Toc397287612"/>
      <w:bookmarkStart w:id="461" w:name="_Toc86405043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31</w:t>
      </w:r>
      <w:r>
        <w:rPr>
          <w:rFonts w:hint="eastAsia" w:ascii="宋体" w:hAnsi="宋体" w:cs="宋体"/>
          <w:color w:val="000000" w:themeColor="text1"/>
          <w:szCs w:val="28"/>
          <w14:textFill>
            <w14:solidFill>
              <w14:schemeClr w14:val="tx1"/>
            </w14:solidFill>
          </w14:textFill>
        </w:rPr>
        <w:t>】急门诊挂号管理</w:t>
      </w:r>
      <w:bookmarkEnd w:id="459"/>
      <w:bookmarkEnd w:id="460"/>
      <w:bookmarkEnd w:id="461"/>
    </w:p>
    <w:p w14:paraId="6EE7A393">
      <w:pPr>
        <w:pStyle w:val="140"/>
        <w:keepNext/>
        <w:rPr>
          <w:lang w:eastAsia="zh-Hans"/>
        </w:rPr>
      </w:pPr>
      <w:r>
        <w:rPr>
          <w:rFonts w:hint="eastAsia"/>
        </w:rPr>
        <w:t>1.</w:t>
      </w:r>
      <w:r>
        <w:rPr>
          <w:rFonts w:hint="eastAsia"/>
          <w:lang w:eastAsia="zh-Hans"/>
        </w:rPr>
        <w:t xml:space="preserve">档案管理 </w:t>
      </w:r>
    </w:p>
    <w:p w14:paraId="477B279A">
      <w:pPr>
        <w:pStyle w:val="140"/>
        <w:keepNext/>
      </w:pPr>
      <w:r>
        <w:t>(1)</w:t>
      </w:r>
      <w:r>
        <w:rPr>
          <w:rFonts w:hint="eastAsia"/>
        </w:rPr>
        <w:t>患者基本信息登记</w:t>
      </w:r>
    </w:p>
    <w:p w14:paraId="5AAB19AF">
      <w:pPr>
        <w:pStyle w:val="140"/>
        <w:keepNext/>
      </w:pPr>
      <w:r>
        <w:t>具备患者基本信息登记功能，可按照基本必输项要求对患者进行建档，一般用于挂号窗口的患者建档。</w:t>
      </w:r>
    </w:p>
    <w:p w14:paraId="71052723">
      <w:pPr>
        <w:pStyle w:val="140"/>
        <w:keepNext/>
      </w:pPr>
      <w:r>
        <w:t>具备非实体卡的建档功能，支持实体卡的读卡建档，如医保卡、身份证读卡、电子健康卡等。</w:t>
      </w:r>
    </w:p>
    <w:p w14:paraId="6DBB5E60">
      <w:pPr>
        <w:pStyle w:val="140"/>
        <w:keepNext/>
      </w:pPr>
      <w:r>
        <w:t>支持与患者主索引系统对接，对疑似重复建档的患者，可对信息自动合并。</w:t>
      </w:r>
    </w:p>
    <w:p w14:paraId="48208209">
      <w:pPr>
        <w:pStyle w:val="140"/>
        <w:keepNext/>
      </w:pPr>
      <w:r>
        <w:t>具备地址反结构化功能，输入详细地址后，可解析成结构化地址信息。</w:t>
      </w:r>
    </w:p>
    <w:p w14:paraId="2229622C">
      <w:pPr>
        <w:pStyle w:val="140"/>
        <w:keepNext/>
      </w:pPr>
      <w:r>
        <w:t>具备配置建档是否必须发卡、建档是否生成虚拟电子就诊卡功能，生成规则可以按照就诊卡生成规则进行配置。</w:t>
      </w:r>
    </w:p>
    <w:p w14:paraId="28A7EFBA">
      <w:pPr>
        <w:pStyle w:val="140"/>
        <w:keepNext/>
      </w:pPr>
      <w:r>
        <w:t>具备根据隐私保护方案写入脱敏后的患者信息以及患者真实信息的记录。</w:t>
      </w:r>
    </w:p>
    <w:p w14:paraId="4DA47FD2">
      <w:pPr>
        <w:pStyle w:val="140"/>
        <w:keepNext/>
      </w:pPr>
      <w:r>
        <w:t>(</w:t>
      </w:r>
      <w:r>
        <w:rPr>
          <w:rFonts w:hint="eastAsia"/>
        </w:rPr>
        <w:t>2</w:t>
      </w:r>
      <w:r>
        <w:t>)</w:t>
      </w:r>
      <w:r>
        <w:rPr>
          <w:rFonts w:hint="eastAsia"/>
        </w:rPr>
        <w:t>三无/绿通患者建档</w:t>
      </w:r>
    </w:p>
    <w:p w14:paraId="3AC87F8B">
      <w:pPr>
        <w:pStyle w:val="140"/>
        <w:keepNext/>
      </w:pPr>
      <w:r>
        <w:t>具备三无患者临时建档功能：支持证件认证，人工认证，未认证三种认证状态管理。</w:t>
      </w:r>
    </w:p>
    <w:p w14:paraId="38D1D2AF">
      <w:pPr>
        <w:pStyle w:val="140"/>
        <w:keepNext/>
      </w:pPr>
      <w:r>
        <w:t>具备在患者建档时标注绿通病人功能，并可对绿通有效期进行维护。</w:t>
      </w:r>
    </w:p>
    <w:p w14:paraId="648C5F96">
      <w:pPr>
        <w:pStyle w:val="140"/>
        <w:keepNext/>
      </w:pPr>
      <w:r>
        <w:t>(</w:t>
      </w:r>
      <w:r>
        <w:rPr>
          <w:rFonts w:hint="eastAsia"/>
        </w:rPr>
        <w:t>3</w:t>
      </w:r>
      <w:r>
        <w:t>)患者基本信息维护</w:t>
      </w:r>
    </w:p>
    <w:p w14:paraId="783BD96D">
      <w:pPr>
        <w:pStyle w:val="140"/>
        <w:keepNext/>
      </w:pPr>
      <w:r>
        <w:t>患者档案信息包含个人基本信息、家庭成员、地址信息、工作单位、患者标签、实名认证健康摘要、配送地址等。</w:t>
      </w:r>
    </w:p>
    <w:p w14:paraId="2B1125EE">
      <w:pPr>
        <w:pStyle w:val="140"/>
        <w:keepNext/>
      </w:pPr>
      <w:r>
        <w:t>具备患者详细信息查询、修改功能。</w:t>
      </w:r>
    </w:p>
    <w:p w14:paraId="4BE8F4B3">
      <w:pPr>
        <w:pStyle w:val="140"/>
        <w:keepNext/>
      </w:pPr>
      <w:r>
        <w:t>具备启动和停用患者档案功能。</w:t>
      </w:r>
    </w:p>
    <w:p w14:paraId="43005DAE">
      <w:pPr>
        <w:pStyle w:val="140"/>
        <w:keepNext/>
      </w:pPr>
      <w:r>
        <w:t>具备患者档案信息变更记录查询功能，可按时间轴查看患者信息的变更记录。</w:t>
      </w:r>
    </w:p>
    <w:p w14:paraId="0016B036">
      <w:pPr>
        <w:pStyle w:val="140"/>
        <w:keepNext/>
      </w:pPr>
      <w:r>
        <w:t>(</w:t>
      </w:r>
      <w:r>
        <w:rPr>
          <w:rFonts w:hint="eastAsia"/>
        </w:rPr>
        <w:t>4</w:t>
      </w:r>
      <w:r>
        <w:t>)</w:t>
      </w:r>
      <w:r>
        <w:rPr>
          <w:rFonts w:hint="eastAsia"/>
        </w:rPr>
        <w:t>患者身份管理</w:t>
      </w:r>
    </w:p>
    <w:p w14:paraId="0172AC7C">
      <w:pPr>
        <w:pStyle w:val="140"/>
        <w:keepNext/>
      </w:pPr>
      <w:r>
        <w:t>具备患者医保身份的登记和修改功能。</w:t>
      </w:r>
    </w:p>
    <w:p w14:paraId="274FD29D">
      <w:pPr>
        <w:pStyle w:val="140"/>
        <w:keepNext/>
      </w:pPr>
      <w:r>
        <w:t>支持新增费别，费别新增时可进行身份校验，如选择医保身份则可跟医保接口进行查询确认患者是否有此身份，支持设置默认保险类型。</w:t>
      </w:r>
    </w:p>
    <w:p w14:paraId="3C4F8FB1">
      <w:pPr>
        <w:pStyle w:val="140"/>
        <w:keepNext/>
      </w:pPr>
      <w:r>
        <w:t>具备设置患者特殊标签，包括VIP、老人，救助站，公医办等类型。</w:t>
      </w:r>
    </w:p>
    <w:p w14:paraId="5348607A">
      <w:pPr>
        <w:pStyle w:val="140"/>
        <w:keepNext/>
      </w:pPr>
      <w:r>
        <w:t>具备编辑特殊患者类型和有效期功能。</w:t>
      </w:r>
    </w:p>
    <w:p w14:paraId="1AAA06BC">
      <w:pPr>
        <w:pStyle w:val="140"/>
        <w:keepNext/>
      </w:pPr>
      <w:r>
        <w:t>具备删除特殊患者功能。</w:t>
      </w:r>
    </w:p>
    <w:p w14:paraId="07D108AE">
      <w:pPr>
        <w:pStyle w:val="140"/>
        <w:keepNext/>
      </w:pPr>
      <w:r>
        <w:t>(</w:t>
      </w:r>
      <w:r>
        <w:rPr>
          <w:rFonts w:hint="eastAsia"/>
        </w:rPr>
        <w:t>5</w:t>
      </w:r>
      <w:r>
        <w:t>)</w:t>
      </w:r>
      <w:r>
        <w:rPr>
          <w:rFonts w:hint="eastAsia"/>
        </w:rPr>
        <w:t>担保信息管理</w:t>
      </w:r>
    </w:p>
    <w:p w14:paraId="7946BF64">
      <w:pPr>
        <w:pStyle w:val="140"/>
        <w:keepNext/>
      </w:pPr>
      <w:r>
        <w:t>具备查询门诊患者的</w:t>
      </w:r>
      <w:r>
        <w:rPr>
          <w:rFonts w:hint="eastAsia"/>
        </w:rPr>
        <w:t>参保</w:t>
      </w:r>
      <w:r>
        <w:t>信息功能。</w:t>
      </w:r>
    </w:p>
    <w:p w14:paraId="2A296AC5">
      <w:pPr>
        <w:pStyle w:val="140"/>
        <w:keepNext/>
      </w:pPr>
      <w:r>
        <w:t>具备新增门诊患者的</w:t>
      </w:r>
      <w:r>
        <w:rPr>
          <w:rFonts w:hint="eastAsia"/>
        </w:rPr>
        <w:t>参保</w:t>
      </w:r>
      <w:r>
        <w:t>信息功能。</w:t>
      </w:r>
    </w:p>
    <w:p w14:paraId="11F1E2C2">
      <w:pPr>
        <w:pStyle w:val="140"/>
        <w:keepNext/>
      </w:pPr>
      <w:r>
        <w:t>具备作废未生效的患者</w:t>
      </w:r>
      <w:r>
        <w:rPr>
          <w:rFonts w:hint="eastAsia"/>
        </w:rPr>
        <w:t>参保</w:t>
      </w:r>
      <w:r>
        <w:t>信息功能。</w:t>
      </w:r>
    </w:p>
    <w:p w14:paraId="0794E221">
      <w:pPr>
        <w:pStyle w:val="140"/>
        <w:keepNext/>
      </w:pPr>
      <w:r>
        <w:t>(</w:t>
      </w:r>
      <w:r>
        <w:rPr>
          <w:rFonts w:hint="eastAsia"/>
        </w:rPr>
        <w:t>6</w:t>
      </w:r>
      <w:r>
        <w:t>)</w:t>
      </w:r>
      <w:r>
        <w:rPr>
          <w:rFonts w:hint="eastAsia"/>
        </w:rPr>
        <w:t>患者就诊卡管理</w:t>
      </w:r>
    </w:p>
    <w:p w14:paraId="75B3C18F">
      <w:pPr>
        <w:pStyle w:val="140"/>
        <w:keepNext/>
      </w:pPr>
      <w:r>
        <w:t>具备按照姓名、手机号、身份证、病历号搜索、支持磁卡、医保卡刷卡检索患者历史卡记录功能。</w:t>
      </w:r>
    </w:p>
    <w:p w14:paraId="0C158649">
      <w:pPr>
        <w:pStyle w:val="140"/>
        <w:keepNext/>
      </w:pPr>
      <w:r>
        <w:t>具备查看患者就诊卡的修改日志功能。</w:t>
      </w:r>
    </w:p>
    <w:p w14:paraId="30CD5166">
      <w:pPr>
        <w:pStyle w:val="140"/>
        <w:keepNext/>
      </w:pPr>
      <w:r>
        <w:t>(</w:t>
      </w:r>
      <w:r>
        <w:rPr>
          <w:rFonts w:hint="eastAsia"/>
        </w:rPr>
        <w:t>7</w:t>
      </w:r>
      <w:r>
        <w:t>)患者基本信息隐私管理</w:t>
      </w:r>
    </w:p>
    <w:p w14:paraId="4FB87658">
      <w:pPr>
        <w:pStyle w:val="140"/>
        <w:keepNext/>
      </w:pPr>
      <w:r>
        <w:t>具备隐私规则设置功能，根据隐私数据项可以配置多种隐私保护方案。</w:t>
      </w:r>
    </w:p>
    <w:p w14:paraId="72A0E1F6">
      <w:pPr>
        <w:pStyle w:val="140"/>
        <w:keepNext/>
      </w:pPr>
      <w:r>
        <w:t>具备隐私操作权限设置功能，可以按照角色和用户配置可编辑、查看真实信息的权限。</w:t>
      </w:r>
    </w:p>
    <w:p w14:paraId="21098BF6">
      <w:pPr>
        <w:pStyle w:val="140"/>
        <w:keepNext/>
      </w:pPr>
      <w:r>
        <w:t>具备判断操作员的隐私项操作权限的功能，有编辑权限的进行真实信息编辑保存，无编辑权限有查看权限的可以查看，不允许编辑修改。</w:t>
      </w:r>
    </w:p>
    <w:p w14:paraId="064B1DEF">
      <w:pPr>
        <w:pStyle w:val="140"/>
        <w:keepNext/>
        <w:rPr>
          <w:lang w:eastAsia="zh-Hans"/>
        </w:rPr>
      </w:pPr>
      <w:r>
        <w:rPr>
          <w:rFonts w:hint="eastAsia"/>
        </w:rPr>
        <w:t>2.</w:t>
      </w:r>
      <w:r>
        <w:rPr>
          <w:rFonts w:hint="eastAsia" w:ascii="汉仪旗黑" w:hAnsi="汉仪旗黑" w:cs="汉仪旗黑"/>
          <w:kern w:val="0"/>
        </w:rPr>
        <w:t>【▲项号7】</w:t>
      </w:r>
      <w:r>
        <w:rPr>
          <w:rFonts w:hint="eastAsia"/>
          <w:lang w:eastAsia="zh-Hans"/>
        </w:rPr>
        <w:t>急门诊挂号</w:t>
      </w:r>
      <w:r>
        <w:rPr>
          <w:rFonts w:hint="eastAsia" w:ascii="宋体" w:hAnsi="宋体" w:cs="汉仪旗黑"/>
          <w:kern w:val="0"/>
        </w:rPr>
        <w:t>（需提供具备检测资质的第三方检测机构出具的</w:t>
      </w:r>
      <w:r>
        <w:rPr>
          <w:rFonts w:hint="eastAsia" w:ascii="宋体" w:hAnsi="宋体" w:cs="汉仪旗黑"/>
          <w:kern w:val="0"/>
          <w:lang w:bidi="ar"/>
        </w:rPr>
        <w:t>具有CMA或CNAS标识的</w:t>
      </w:r>
      <w:r>
        <w:rPr>
          <w:rFonts w:hint="eastAsia" w:ascii="宋体" w:hAnsi="宋体" w:cs="宋体"/>
          <w:szCs w:val="24"/>
          <w:lang w:bidi="ar"/>
        </w:rPr>
        <w:t>所投</w:t>
      </w:r>
      <w:r>
        <w:rPr>
          <w:rFonts w:hint="eastAsia" w:ascii="宋体" w:hAnsi="宋体" w:cs="汉仪旗黑"/>
          <w:kern w:val="0"/>
        </w:rPr>
        <w:t>产品测试报告复印件并加盖投标人公章，测试报告里面功能需涵盖</w:t>
      </w:r>
      <w:r>
        <w:rPr>
          <w:rFonts w:hint="eastAsia" w:ascii="宋体" w:hAnsi="宋体" w:cs="宋体"/>
          <w:szCs w:val="32"/>
        </w:rPr>
        <w:t>查看历史预约记录</w:t>
      </w:r>
      <w:r>
        <w:rPr>
          <w:rFonts w:hint="eastAsia" w:ascii="宋体" w:hAnsi="宋体" w:cs="汉仪旗黑"/>
          <w:kern w:val="0"/>
        </w:rPr>
        <w:t>、退号申请功能（关键功能名称可以与上述略有不同，但功能作用必须一致））</w:t>
      </w:r>
    </w:p>
    <w:p w14:paraId="0AC80AD5">
      <w:pPr>
        <w:pStyle w:val="140"/>
        <w:keepNext/>
        <w:rPr>
          <w:lang w:eastAsia="zh-Hans"/>
        </w:rPr>
      </w:pPr>
      <w:r>
        <w:rPr>
          <w:rFonts w:hint="eastAsia"/>
          <w:lang w:eastAsia="zh-Hans"/>
        </w:rPr>
        <w:t>(1)挂号管理</w:t>
      </w:r>
    </w:p>
    <w:p w14:paraId="375438EA">
      <w:pPr>
        <w:pStyle w:val="140"/>
        <w:keepNext/>
        <w:rPr>
          <w:lang w:eastAsia="zh-Hans"/>
        </w:rPr>
      </w:pPr>
      <w:r>
        <w:rPr>
          <w:rFonts w:hint="eastAsia"/>
          <w:lang w:eastAsia="zh-Hans"/>
        </w:rPr>
        <w:t>1)</w:t>
      </w:r>
      <w:r>
        <w:rPr>
          <w:rFonts w:hint="eastAsia"/>
        </w:rPr>
        <w:t>预约</w:t>
      </w:r>
      <w:r>
        <w:rPr>
          <w:rFonts w:hint="eastAsia"/>
          <w:lang w:eastAsia="zh-Hans"/>
        </w:rPr>
        <w:t>挂号</w:t>
      </w:r>
    </w:p>
    <w:p w14:paraId="351830F1">
      <w:pPr>
        <w:pStyle w:val="140"/>
        <w:keepNext/>
        <w:rPr>
          <w:lang w:eastAsia="zh-Hans"/>
        </w:rPr>
      </w:pPr>
      <w:r>
        <w:rPr>
          <w:rFonts w:hint="eastAsia"/>
          <w:lang w:eastAsia="zh-Hans"/>
        </w:rPr>
        <w:t>具备对新患者快速建档及挂号登记功能。</w:t>
      </w:r>
    </w:p>
    <w:p w14:paraId="7C1A4F69">
      <w:pPr>
        <w:pStyle w:val="140"/>
        <w:keepNext/>
        <w:rPr>
          <w:lang w:eastAsia="zh-Hans"/>
        </w:rPr>
      </w:pPr>
      <w:r>
        <w:rPr>
          <w:rFonts w:hint="eastAsia"/>
          <w:lang w:eastAsia="zh-Hans"/>
        </w:rPr>
        <w:t>具备查询复诊患者近期就诊信息，可根据历史就诊重新挂号的快捷操作。</w:t>
      </w:r>
    </w:p>
    <w:p w14:paraId="18656263">
      <w:pPr>
        <w:pStyle w:val="140"/>
        <w:keepNext/>
        <w:rPr>
          <w:lang w:eastAsia="zh-Hans"/>
        </w:rPr>
      </w:pPr>
      <w:r>
        <w:rPr>
          <w:rFonts w:hint="eastAsia"/>
          <w:lang w:eastAsia="zh-Hans"/>
        </w:rPr>
        <w:t>具备对就诊</w:t>
      </w:r>
      <w:r>
        <w:rPr>
          <w:rFonts w:hint="eastAsia"/>
          <w:lang w:eastAsia="zh"/>
        </w:rPr>
        <w:t>科室</w:t>
      </w:r>
      <w:r>
        <w:rPr>
          <w:rFonts w:hint="eastAsia"/>
          <w:lang w:eastAsia="zh-Hans"/>
        </w:rPr>
        <w:t>多方式排序功能，如按医生、按科室、按实时门诊量等方式排序。</w:t>
      </w:r>
    </w:p>
    <w:p w14:paraId="047C3188">
      <w:pPr>
        <w:pStyle w:val="140"/>
        <w:keepNext/>
        <w:rPr>
          <w:lang w:eastAsia="zh-Hans"/>
        </w:rPr>
      </w:pPr>
      <w:r>
        <w:rPr>
          <w:rFonts w:hint="eastAsia"/>
          <w:lang w:eastAsia="zh-Hans"/>
        </w:rPr>
        <w:t>具备卡片或列表两种视图模式显示可选挂号</w:t>
      </w:r>
      <w:r>
        <w:rPr>
          <w:rFonts w:hint="eastAsia"/>
          <w:lang w:eastAsia="zh"/>
        </w:rPr>
        <w:t>科室</w:t>
      </w:r>
      <w:r>
        <w:rPr>
          <w:rFonts w:hint="eastAsia"/>
          <w:lang w:eastAsia="zh-Hans"/>
        </w:rPr>
        <w:t>功能。</w:t>
      </w:r>
    </w:p>
    <w:p w14:paraId="2B84DF69">
      <w:pPr>
        <w:pStyle w:val="140"/>
        <w:keepNext/>
        <w:rPr>
          <w:lang w:eastAsia="zh-Hans"/>
        </w:rPr>
      </w:pPr>
      <w:r>
        <w:rPr>
          <w:rFonts w:hint="eastAsia"/>
          <w:lang w:eastAsia="zh-Hans"/>
        </w:rPr>
        <w:t>具备黑名单提醒功能，被列入黑名单的患者，在挂号时提醒业务员。</w:t>
      </w:r>
    </w:p>
    <w:p w14:paraId="237B910B">
      <w:pPr>
        <w:pStyle w:val="140"/>
        <w:keepNext/>
        <w:rPr>
          <w:lang w:eastAsia="zh-Hans"/>
        </w:rPr>
      </w:pPr>
      <w:r>
        <w:rPr>
          <w:rFonts w:hint="eastAsia"/>
          <w:lang w:eastAsia="zh-Hans"/>
        </w:rPr>
        <w:t>具备挂号有效期管理功能，可按急诊、门诊、医保挂号分别设置有效期，过了挂号有效期需要重新挂号。</w:t>
      </w:r>
    </w:p>
    <w:p w14:paraId="56781AED">
      <w:pPr>
        <w:pStyle w:val="140"/>
        <w:keepNext/>
        <w:rPr>
          <w:lang w:eastAsia="zh-Hans"/>
        </w:rPr>
      </w:pPr>
      <w:r>
        <w:rPr>
          <w:rFonts w:hint="eastAsia"/>
          <w:lang w:eastAsia="zh-Hans"/>
        </w:rPr>
        <w:t>具备在诊间医生手工加号、窗口不限号自动加号、窗口限号自动加号功能。</w:t>
      </w:r>
    </w:p>
    <w:p w14:paraId="3307A0A7">
      <w:pPr>
        <w:pStyle w:val="140"/>
        <w:keepNext/>
        <w:rPr>
          <w:lang w:eastAsia="zh-Hans"/>
        </w:rPr>
      </w:pPr>
      <w:r>
        <w:rPr>
          <w:rFonts w:hint="eastAsia"/>
          <w:lang w:eastAsia="zh-Hans"/>
        </w:rPr>
        <w:t>具备挂号统计信息实时显示功能，可实时展示当前操作员当日挂号统计信息情况。需支持查看历史预约记录。</w:t>
      </w:r>
    </w:p>
    <w:p w14:paraId="5DBAEAB3">
      <w:pPr>
        <w:pStyle w:val="140"/>
        <w:keepNext/>
        <w:rPr>
          <w:lang w:eastAsia="zh-Hans"/>
        </w:rPr>
      </w:pPr>
      <w:r>
        <w:rPr>
          <w:rFonts w:hint="eastAsia"/>
          <w:lang w:eastAsia="zh-Hans"/>
        </w:rPr>
        <w:t>需支持自动获取或手动录入患者信息；</w:t>
      </w:r>
    </w:p>
    <w:p w14:paraId="66CAB682">
      <w:pPr>
        <w:pStyle w:val="140"/>
        <w:keepNext/>
        <w:rPr>
          <w:lang w:eastAsia="zh-Hans"/>
        </w:rPr>
      </w:pPr>
      <w:r>
        <w:rPr>
          <w:rFonts w:hint="eastAsia"/>
          <w:lang w:eastAsia="zh-Hans"/>
        </w:rPr>
        <w:t>需支持多种形式的患者信息查询功能；</w:t>
      </w:r>
    </w:p>
    <w:p w14:paraId="09C87F22">
      <w:pPr>
        <w:pStyle w:val="140"/>
        <w:keepNext/>
        <w:rPr>
          <w:lang w:eastAsia="zh-Hans"/>
        </w:rPr>
      </w:pPr>
      <w:r>
        <w:rPr>
          <w:rFonts w:hint="eastAsia"/>
          <w:lang w:eastAsia="zh-Hans"/>
        </w:rPr>
        <w:t>需支持终端集成多线程处理技术，支持秒级的并发挂号能力。</w:t>
      </w:r>
    </w:p>
    <w:p w14:paraId="17207A52">
      <w:pPr>
        <w:pStyle w:val="140"/>
        <w:keepNext/>
        <w:ind w:firstLine="0" w:firstLineChars="0"/>
        <w:rPr>
          <w:lang w:eastAsia="zh-Hans"/>
        </w:rPr>
      </w:pPr>
      <w:r>
        <w:rPr>
          <w:rFonts w:hint="eastAsia"/>
          <w:lang w:eastAsia="zh-Hans"/>
        </w:rPr>
        <w:t>需支持医保电子凭证扫码、公费单位预授权、聚合支付等多种结算方式，打印的挂号单附带二维码（就诊码+支付码+导航码）支持全流程无感通行。</w:t>
      </w:r>
    </w:p>
    <w:p w14:paraId="024E1E55">
      <w:pPr>
        <w:pStyle w:val="140"/>
        <w:keepNext/>
        <w:rPr>
          <w:lang w:eastAsia="zh-Hans"/>
        </w:rPr>
      </w:pPr>
      <w:r>
        <w:rPr>
          <w:rFonts w:hint="eastAsia"/>
          <w:lang w:eastAsia="zh-Hans"/>
        </w:rPr>
        <w:t>需支持多种形式的预约挂号功能，如系统预约挂号，电话预约挂号、诊间预约挂号、预约取号等功能。</w:t>
      </w:r>
    </w:p>
    <w:p w14:paraId="2136E308">
      <w:pPr>
        <w:pStyle w:val="140"/>
        <w:keepNext/>
        <w:rPr>
          <w:lang w:eastAsia="zh-Hans"/>
        </w:rPr>
      </w:pPr>
      <w:r>
        <w:rPr>
          <w:rFonts w:hint="eastAsia"/>
          <w:lang w:eastAsia="zh-Hans"/>
        </w:rPr>
        <w:t>2)挂号费用</w:t>
      </w:r>
    </w:p>
    <w:p w14:paraId="51B06B51">
      <w:pPr>
        <w:pStyle w:val="140"/>
        <w:keepNext/>
        <w:rPr>
          <w:lang w:eastAsia="zh-Hans"/>
        </w:rPr>
      </w:pPr>
      <w:r>
        <w:rPr>
          <w:rFonts w:hint="eastAsia"/>
          <w:lang w:eastAsia="zh-Hans"/>
        </w:rPr>
        <w:t>具备根据优惠规则减免挂号费功能。</w:t>
      </w:r>
    </w:p>
    <w:p w14:paraId="7811F237">
      <w:pPr>
        <w:pStyle w:val="140"/>
        <w:keepNext/>
        <w:rPr>
          <w:lang w:eastAsia="zh-Hans"/>
        </w:rPr>
      </w:pPr>
      <w:r>
        <w:rPr>
          <w:rFonts w:hint="eastAsia"/>
          <w:lang w:eastAsia="zh-Hans"/>
        </w:rPr>
        <w:t>具备门特病人收费员录入特病病种挂号功能。</w:t>
      </w:r>
    </w:p>
    <w:p w14:paraId="6386287B">
      <w:pPr>
        <w:pStyle w:val="140"/>
        <w:keepNext/>
        <w:rPr>
          <w:lang w:eastAsia="zh-Hans"/>
        </w:rPr>
      </w:pPr>
      <w:r>
        <w:rPr>
          <w:rFonts w:hint="eastAsia"/>
          <w:lang w:eastAsia="zh-Hans"/>
        </w:rPr>
        <w:t>具备预约取号支付并打印取号单功能。</w:t>
      </w:r>
    </w:p>
    <w:p w14:paraId="2CCBE44E">
      <w:pPr>
        <w:pStyle w:val="140"/>
        <w:keepNext/>
        <w:rPr>
          <w:lang w:eastAsia="zh-Hans"/>
        </w:rPr>
      </w:pPr>
      <w:r>
        <w:rPr>
          <w:rFonts w:hint="eastAsia"/>
          <w:lang w:eastAsia="zh-Hans"/>
        </w:rPr>
        <w:t>具备查看费用和补打单据功能。</w:t>
      </w:r>
    </w:p>
    <w:p w14:paraId="25025436">
      <w:pPr>
        <w:pStyle w:val="140"/>
        <w:keepNext/>
        <w:rPr>
          <w:lang w:eastAsia="zh-Hans"/>
        </w:rPr>
      </w:pPr>
      <w:r>
        <w:rPr>
          <w:rFonts w:hint="eastAsia"/>
          <w:lang w:eastAsia="zh-Hans"/>
        </w:rPr>
        <w:t>具备挂免费号功能。</w:t>
      </w:r>
    </w:p>
    <w:p w14:paraId="65656738">
      <w:pPr>
        <w:pStyle w:val="140"/>
        <w:keepNext/>
        <w:rPr>
          <w:lang w:eastAsia="zh-Hans"/>
        </w:rPr>
      </w:pPr>
      <w:r>
        <w:rPr>
          <w:rFonts w:hint="eastAsia"/>
          <w:lang w:eastAsia="zh-Hans"/>
        </w:rPr>
        <w:t>具备挂号费用联动收取功能。</w:t>
      </w:r>
    </w:p>
    <w:p w14:paraId="7E35B3BF">
      <w:pPr>
        <w:pStyle w:val="140"/>
        <w:keepNext/>
        <w:rPr>
          <w:lang w:eastAsia="zh-Hans"/>
        </w:rPr>
      </w:pPr>
      <w:r>
        <w:rPr>
          <w:rFonts w:hint="eastAsia"/>
          <w:lang w:eastAsia="zh-Hans"/>
        </w:rPr>
        <w:t>具备无排班挂号功能。</w:t>
      </w:r>
    </w:p>
    <w:p w14:paraId="6D3D8F82">
      <w:pPr>
        <w:pStyle w:val="140"/>
        <w:keepNext/>
        <w:rPr>
          <w:lang w:eastAsia="zh-Hans"/>
        </w:rPr>
      </w:pPr>
      <w:r>
        <w:rPr>
          <w:rFonts w:hint="eastAsia"/>
          <w:lang w:eastAsia="zh-Hans"/>
        </w:rPr>
        <w:t>具备针对患者属性进行号源过滤功能，如性别限定，医保限定，科室限定，年龄限定，挂号次数限定等。</w:t>
      </w:r>
    </w:p>
    <w:p w14:paraId="6DB7686F">
      <w:pPr>
        <w:pStyle w:val="140"/>
        <w:keepNext/>
        <w:rPr>
          <w:lang w:eastAsia="zh-Hans"/>
        </w:rPr>
      </w:pPr>
      <w:r>
        <w:rPr>
          <w:rFonts w:hint="eastAsia"/>
          <w:lang w:eastAsia="zh-Hans"/>
        </w:rPr>
        <w:t>具备近期免费续诊功能：实现门诊患者在检验检查报告出具N日内，再次续诊免收挂号金额的功能，N可配置。</w:t>
      </w:r>
    </w:p>
    <w:p w14:paraId="302E4E0E">
      <w:pPr>
        <w:pStyle w:val="140"/>
        <w:keepNext/>
        <w:rPr>
          <w:lang w:eastAsia="zh-Hans"/>
        </w:rPr>
      </w:pPr>
      <w:r>
        <w:rPr>
          <w:rFonts w:hint="eastAsia"/>
          <w:lang w:eastAsia="zh-Hans"/>
        </w:rPr>
        <w:t>具备同时挂多个号一次支付功能。</w:t>
      </w:r>
    </w:p>
    <w:p w14:paraId="7B753FEE">
      <w:pPr>
        <w:pStyle w:val="140"/>
        <w:keepNext/>
        <w:rPr>
          <w:lang w:eastAsia="zh-Hans"/>
        </w:rPr>
      </w:pPr>
      <w:r>
        <w:rPr>
          <w:rFonts w:hint="eastAsia"/>
          <w:lang w:eastAsia="zh-Hans"/>
        </w:rPr>
        <w:t>具备指定科室默认挂号费别设置功能。</w:t>
      </w:r>
    </w:p>
    <w:p w14:paraId="5C228D4A">
      <w:pPr>
        <w:pStyle w:val="140"/>
        <w:keepNext/>
        <w:rPr>
          <w:lang w:eastAsia="zh-Hans"/>
        </w:rPr>
      </w:pPr>
      <w:r>
        <w:rPr>
          <w:rFonts w:hint="eastAsia"/>
          <w:lang w:eastAsia="zh-Hans"/>
        </w:rPr>
        <w:t>3)退号</w:t>
      </w:r>
    </w:p>
    <w:p w14:paraId="3493253A">
      <w:pPr>
        <w:pStyle w:val="140"/>
        <w:keepNext/>
        <w:rPr>
          <w:lang w:eastAsia="zh-Hans"/>
        </w:rPr>
      </w:pPr>
      <w:r>
        <w:rPr>
          <w:rFonts w:hint="eastAsia"/>
          <w:lang w:eastAsia="zh-Hans"/>
        </w:rPr>
        <w:t>具备</w:t>
      </w:r>
      <w:r>
        <w:rPr>
          <w:rFonts w:hint="eastAsia"/>
        </w:rPr>
        <w:t>退号申请及</w:t>
      </w:r>
      <w:r>
        <w:rPr>
          <w:rFonts w:hint="eastAsia"/>
          <w:lang w:eastAsia="zh-Hans"/>
        </w:rPr>
        <w:t>退号功能，未就诊号可以进行作废处理。</w:t>
      </w:r>
    </w:p>
    <w:p w14:paraId="0C07F7A4">
      <w:pPr>
        <w:pStyle w:val="140"/>
        <w:keepNext/>
        <w:rPr>
          <w:lang w:eastAsia="zh-Hans"/>
        </w:rPr>
      </w:pPr>
      <w:r>
        <w:rPr>
          <w:rFonts w:hint="eastAsia"/>
          <w:lang w:eastAsia="zh-Hans"/>
        </w:rPr>
        <w:t>具备按人检索挂号记录功能，可对挂号记录进行退号、换号。</w:t>
      </w:r>
    </w:p>
    <w:p w14:paraId="2B22E466">
      <w:pPr>
        <w:pStyle w:val="140"/>
        <w:keepNext/>
        <w:rPr>
          <w:lang w:eastAsia="zh-Hans"/>
        </w:rPr>
      </w:pPr>
      <w:r>
        <w:rPr>
          <w:rFonts w:hint="eastAsia"/>
          <w:lang w:eastAsia="zh-Hans"/>
        </w:rPr>
        <w:t>需支持退号有效性校验矩阵，结合就诊状态（未签到/已看诊/已退费）实施差异化权限管控，退费金额通过RSA加密通道原路返回至支付账户。</w:t>
      </w:r>
    </w:p>
    <w:p w14:paraId="7FD6FA14">
      <w:pPr>
        <w:pStyle w:val="140"/>
        <w:keepNext/>
        <w:rPr>
          <w:lang w:eastAsia="zh-Hans"/>
        </w:rPr>
      </w:pPr>
      <w:r>
        <w:rPr>
          <w:rFonts w:hint="eastAsia"/>
        </w:rPr>
        <w:t>4)</w:t>
      </w:r>
      <w:r>
        <w:rPr>
          <w:rFonts w:hint="eastAsia"/>
          <w:lang w:eastAsia="zh-Hans"/>
        </w:rPr>
        <w:t>换科功能</w:t>
      </w:r>
    </w:p>
    <w:p w14:paraId="148404E2">
      <w:pPr>
        <w:pStyle w:val="140"/>
        <w:keepNext/>
        <w:rPr>
          <w:lang w:eastAsia="zh-Hans"/>
        </w:rPr>
      </w:pPr>
      <w:r>
        <w:rPr>
          <w:rFonts w:hint="eastAsia"/>
          <w:lang w:eastAsia="zh-Hans"/>
        </w:rPr>
        <w:t>需支持针对患者情况，对已经挂号的患者进行科室的更换；</w:t>
      </w:r>
    </w:p>
    <w:p w14:paraId="12234D1D">
      <w:pPr>
        <w:pStyle w:val="140"/>
        <w:keepNext/>
        <w:rPr>
          <w:lang w:eastAsia="zh-Hans"/>
        </w:rPr>
      </w:pPr>
      <w:r>
        <w:rPr>
          <w:rFonts w:hint="eastAsia"/>
          <w:lang w:eastAsia="zh-Hans"/>
        </w:rPr>
        <w:t>需支持专家、专科号、普通号的换科功能。</w:t>
      </w:r>
    </w:p>
    <w:p w14:paraId="28B412B1">
      <w:pPr>
        <w:pStyle w:val="140"/>
        <w:keepNext/>
        <w:rPr>
          <w:lang w:eastAsia="zh-Hans"/>
        </w:rPr>
      </w:pPr>
      <w:r>
        <w:rPr>
          <w:rFonts w:hint="eastAsia"/>
        </w:rPr>
        <w:t>5</w:t>
      </w:r>
      <w:r>
        <w:rPr>
          <w:rFonts w:hint="eastAsia"/>
          <w:lang w:eastAsia="zh-Hans"/>
        </w:rPr>
        <w:t>)发票管理</w:t>
      </w:r>
    </w:p>
    <w:p w14:paraId="1F3DC80D">
      <w:pPr>
        <w:pStyle w:val="140"/>
        <w:keepNext/>
        <w:rPr>
          <w:lang w:eastAsia="zh-Hans"/>
        </w:rPr>
      </w:pPr>
      <w:r>
        <w:rPr>
          <w:rFonts w:hint="eastAsia"/>
          <w:lang w:eastAsia="zh-Hans"/>
        </w:rPr>
        <w:t>支持与电子发票系统对接，自动开具电子发票。</w:t>
      </w:r>
    </w:p>
    <w:p w14:paraId="20305398">
      <w:pPr>
        <w:pStyle w:val="140"/>
        <w:keepNext/>
        <w:rPr>
          <w:lang w:eastAsia="zh-Hans"/>
        </w:rPr>
      </w:pPr>
      <w:r>
        <w:rPr>
          <w:rFonts w:hint="eastAsia"/>
          <w:lang w:eastAsia="zh-Hans"/>
        </w:rPr>
        <w:t>具备纸质发票自动打印功能。</w:t>
      </w:r>
    </w:p>
    <w:p w14:paraId="7903C2E2">
      <w:pPr>
        <w:pStyle w:val="140"/>
        <w:keepNext/>
        <w:rPr>
          <w:lang w:eastAsia="zh-Hans"/>
        </w:rPr>
      </w:pPr>
      <w:r>
        <w:rPr>
          <w:rFonts w:hint="eastAsia"/>
          <w:lang w:eastAsia="zh-Hans"/>
        </w:rPr>
        <w:t>具备特殊费别的患者不开发票处理功能。</w:t>
      </w:r>
    </w:p>
    <w:p w14:paraId="2058620C">
      <w:pPr>
        <w:pStyle w:val="140"/>
        <w:keepNext/>
        <w:rPr>
          <w:lang w:eastAsia="zh-Hans"/>
        </w:rPr>
      </w:pPr>
      <w:r>
        <w:rPr>
          <w:rFonts w:hint="eastAsia"/>
        </w:rPr>
        <w:t>6</w:t>
      </w:r>
      <w:r>
        <w:rPr>
          <w:rFonts w:hint="eastAsia"/>
          <w:lang w:eastAsia="zh-Hans"/>
        </w:rPr>
        <w:t>)财务结账</w:t>
      </w:r>
    </w:p>
    <w:p w14:paraId="79B62944">
      <w:pPr>
        <w:pStyle w:val="140"/>
        <w:keepNext/>
        <w:rPr>
          <w:lang w:eastAsia="zh-Hans"/>
        </w:rPr>
      </w:pPr>
      <w:r>
        <w:rPr>
          <w:rFonts w:hint="eastAsia"/>
          <w:lang w:eastAsia="zh-Hans"/>
        </w:rPr>
        <w:t>具备操作员结账、全班结账、结账单统计、合并结账单统计功能。</w:t>
      </w:r>
    </w:p>
    <w:p w14:paraId="5C5A1DC6">
      <w:pPr>
        <w:pStyle w:val="140"/>
        <w:keepNext/>
        <w:rPr>
          <w:lang w:eastAsia="zh-Hans"/>
        </w:rPr>
      </w:pPr>
      <w:r>
        <w:rPr>
          <w:rFonts w:hint="eastAsia"/>
          <w:lang w:eastAsia="zh-Hans"/>
        </w:rPr>
        <w:t>具备零点自动结账功能。</w:t>
      </w:r>
    </w:p>
    <w:p w14:paraId="1799EF46">
      <w:pPr>
        <w:pStyle w:val="140"/>
        <w:keepNext/>
        <w:snapToGrid/>
        <w:rPr>
          <w:lang w:eastAsia="zh-Hans"/>
        </w:rPr>
      </w:pPr>
      <w:r>
        <w:rPr>
          <w:rFonts w:hint="eastAsia"/>
          <w:lang w:eastAsia="zh-Hans"/>
        </w:rPr>
        <w:t>需按时间段完成日结功能，以列表等形式展示和统计当日挂号数量、类别等具体信息；</w:t>
      </w:r>
    </w:p>
    <w:p w14:paraId="077D0508">
      <w:pPr>
        <w:pStyle w:val="140"/>
        <w:keepNext/>
        <w:snapToGrid/>
        <w:rPr>
          <w:lang w:eastAsia="zh-Hans"/>
        </w:rPr>
      </w:pPr>
      <w:r>
        <w:rPr>
          <w:rFonts w:hint="eastAsia"/>
          <w:lang w:eastAsia="zh-Hans"/>
        </w:rPr>
        <w:t>需支持打印或补打出日报表。</w:t>
      </w:r>
    </w:p>
    <w:p w14:paraId="063D75FC">
      <w:pPr>
        <w:pStyle w:val="140"/>
        <w:keepNext/>
        <w:snapToGrid/>
        <w:rPr>
          <w:lang w:eastAsia="zh-Hans"/>
        </w:rPr>
      </w:pPr>
      <w:r>
        <w:rPr>
          <w:rFonts w:hint="eastAsia"/>
          <w:lang w:eastAsia="zh-Hans"/>
        </w:rPr>
        <w:t>需支持多种挂号方式（包括简易挂号、完整挂号），支持医保、公费、自费、本院、合作单位等多种身份的病人挂号，同时支持挂号费用结算及报表统计功能。</w:t>
      </w:r>
    </w:p>
    <w:p w14:paraId="09FC97E0">
      <w:pPr>
        <w:pStyle w:val="140"/>
        <w:keepNext/>
        <w:snapToGrid/>
        <w:rPr>
          <w:lang w:eastAsia="zh-Hans"/>
        </w:rPr>
      </w:pPr>
      <w:r>
        <w:rPr>
          <w:rFonts w:hint="eastAsia"/>
          <w:lang w:eastAsia="zh-Hans"/>
        </w:rPr>
        <w:t>需支持查询挂号、退号、病人、科室、医师的挂号状况、医师出诊时间、科室挂号现状等；</w:t>
      </w:r>
    </w:p>
    <w:p w14:paraId="3A5B125D">
      <w:pPr>
        <w:pStyle w:val="140"/>
        <w:keepNext/>
        <w:snapToGrid/>
        <w:rPr>
          <w:lang w:eastAsia="zh-Hans"/>
        </w:rPr>
      </w:pPr>
      <w:r>
        <w:rPr>
          <w:rFonts w:hint="eastAsia"/>
          <w:lang w:eastAsia="zh-Hans"/>
        </w:rPr>
        <w:t>需支持按科室、门诊工作量等多种条件统计的功能。</w:t>
      </w:r>
    </w:p>
    <w:p w14:paraId="51DCC65C">
      <w:pPr>
        <w:pStyle w:val="140"/>
        <w:keepNext/>
        <w:snapToGrid/>
        <w:rPr>
          <w:lang w:eastAsia="zh-Hans"/>
        </w:rPr>
      </w:pPr>
      <w:r>
        <w:rPr>
          <w:rFonts w:hint="eastAsia"/>
          <w:lang w:eastAsia="zh-Hans"/>
        </w:rPr>
        <w:t>需支持挂号患者基本信息修改和补充功能。</w:t>
      </w:r>
    </w:p>
    <w:p w14:paraId="52387A21">
      <w:pPr>
        <w:pStyle w:val="140"/>
        <w:keepNext/>
        <w:rPr>
          <w:lang w:eastAsia="zh-Hans"/>
        </w:rPr>
      </w:pPr>
      <w:r>
        <w:rPr>
          <w:rFonts w:hint="eastAsia"/>
          <w:lang w:eastAsia="zh-Hans"/>
        </w:rPr>
        <w:t>需支持使用多种支付方式进行挂号费用的收取，有支付记录的存储与支付中出现的异常处理功能。异常处理支持内置多种错误码应对方案，对账不平交易自动触发冲正重试机制。</w:t>
      </w:r>
    </w:p>
    <w:p w14:paraId="08350961">
      <w:pPr>
        <w:pStyle w:val="140"/>
        <w:keepNext/>
        <w:rPr>
          <w:lang w:eastAsia="zh-Hans"/>
        </w:rPr>
      </w:pPr>
      <w:r>
        <w:rPr>
          <w:rFonts w:hint="eastAsia"/>
          <w:lang w:eastAsia="zh-Hans"/>
        </w:rPr>
        <w:t>(2)查询统计</w:t>
      </w:r>
    </w:p>
    <w:p w14:paraId="75B5768C">
      <w:pPr>
        <w:pStyle w:val="140"/>
        <w:keepNext/>
        <w:rPr>
          <w:lang w:eastAsia="zh-Hans"/>
        </w:rPr>
      </w:pPr>
      <w:r>
        <w:rPr>
          <w:rFonts w:hint="eastAsia"/>
          <w:lang w:eastAsia="zh-Hans"/>
        </w:rPr>
        <w:t>具备挂号查询功能，可以查询指定就诊日期内的挂号信息，可退号或补打预约凭条。</w:t>
      </w:r>
    </w:p>
    <w:p w14:paraId="4D91CE6C">
      <w:pPr>
        <w:pStyle w:val="140"/>
        <w:keepNext/>
        <w:rPr>
          <w:lang w:eastAsia="zh-Hans"/>
        </w:rPr>
      </w:pPr>
      <w:r>
        <w:rPr>
          <w:rFonts w:hint="eastAsia"/>
          <w:lang w:eastAsia="zh-Hans"/>
        </w:rPr>
        <w:t>具备患者档案查询功能，可以查询患者全档案信息，可停用、启用患者档案，并可查看档案历史修改记录。</w:t>
      </w:r>
    </w:p>
    <w:p w14:paraId="6DA8DEEC">
      <w:pPr>
        <w:pStyle w:val="140"/>
        <w:keepNext/>
        <w:rPr>
          <w:lang w:eastAsia="zh-Hans"/>
        </w:rPr>
      </w:pPr>
      <w:r>
        <w:rPr>
          <w:rFonts w:hint="eastAsia"/>
          <w:lang w:eastAsia="zh-Hans"/>
        </w:rPr>
        <w:t>具备操作流水查询功能，可以查询操作员的操作流水，包含现金、非现金金额汇总和每笔收费详情。</w:t>
      </w:r>
    </w:p>
    <w:p w14:paraId="027CEDD6">
      <w:pPr>
        <w:pStyle w:val="140"/>
        <w:keepNext/>
        <w:rPr>
          <w:lang w:eastAsia="zh-Hans"/>
        </w:rPr>
      </w:pPr>
      <w:r>
        <w:rPr>
          <w:rFonts w:hint="eastAsia"/>
          <w:lang w:eastAsia="zh-Hans"/>
        </w:rPr>
        <w:t>(3)挂号规则管理</w:t>
      </w:r>
    </w:p>
    <w:p w14:paraId="0DBCE604">
      <w:pPr>
        <w:pStyle w:val="140"/>
        <w:keepNext/>
        <w:rPr>
          <w:lang w:eastAsia="zh-Hans"/>
        </w:rPr>
      </w:pPr>
      <w:r>
        <w:rPr>
          <w:rFonts w:hint="eastAsia"/>
          <w:lang w:eastAsia="zh-Hans"/>
        </w:rPr>
        <w:t>具备挂号规则管理功能，可从多个维度设置挂号规则，如性别限定，医保限定，科室限定，年龄限定，挂号次数限定等。</w:t>
      </w:r>
    </w:p>
    <w:p w14:paraId="22D0CE92">
      <w:pPr>
        <w:pStyle w:val="140"/>
        <w:keepNext/>
        <w:rPr>
          <w:lang w:eastAsia="zh-Hans"/>
        </w:rPr>
      </w:pPr>
      <w:r>
        <w:rPr>
          <w:rFonts w:hint="eastAsia"/>
          <w:lang w:eastAsia="zh-Hans"/>
        </w:rPr>
        <w:t>提供多种渠道进行预约处理功能，并对号源进行统一管理，每种预约渠道可做号源限定，对于放号时间可进行设置。</w:t>
      </w:r>
    </w:p>
    <w:p w14:paraId="3F917A7A">
      <w:pPr>
        <w:pStyle w:val="140"/>
        <w:keepNext/>
        <w:rPr>
          <w:lang w:eastAsia="zh-Hans"/>
        </w:rPr>
      </w:pPr>
      <w:r>
        <w:rPr>
          <w:rFonts w:hint="eastAsia"/>
          <w:lang w:eastAsia="zh-Hans"/>
        </w:rPr>
        <w:t>具备按号池配置号源的回收时间功能。</w:t>
      </w:r>
    </w:p>
    <w:p w14:paraId="4B146014">
      <w:pPr>
        <w:pStyle w:val="140"/>
        <w:keepNext/>
        <w:rPr>
          <w:lang w:eastAsia="zh-Hans"/>
        </w:rPr>
      </w:pPr>
      <w:r>
        <w:rPr>
          <w:rFonts w:hint="eastAsia"/>
          <w:lang w:eastAsia="zh-Hans"/>
        </w:rPr>
        <w:t>(4)医保费别维护</w:t>
      </w:r>
    </w:p>
    <w:p w14:paraId="67B6BD39">
      <w:pPr>
        <w:pStyle w:val="140"/>
        <w:keepNext/>
        <w:rPr>
          <w:lang w:eastAsia="zh-Hans"/>
        </w:rPr>
      </w:pPr>
      <w:r>
        <w:rPr>
          <w:rFonts w:hint="eastAsia"/>
          <w:lang w:eastAsia="zh-Hans"/>
        </w:rPr>
        <w:t>具备患者医保身份的登记和修改功能。</w:t>
      </w:r>
    </w:p>
    <w:p w14:paraId="68862B5E">
      <w:pPr>
        <w:pStyle w:val="140"/>
        <w:keepNext/>
        <w:rPr>
          <w:lang w:eastAsia="zh-Hans"/>
        </w:rPr>
      </w:pPr>
      <w:r>
        <w:rPr>
          <w:rFonts w:hint="eastAsia"/>
          <w:lang w:eastAsia="zh-Hans"/>
        </w:rPr>
        <w:t>具备添加患者的保险类型功能。</w:t>
      </w:r>
    </w:p>
    <w:p w14:paraId="7E3A920E">
      <w:pPr>
        <w:pStyle w:val="140"/>
        <w:keepNext/>
        <w:rPr>
          <w:lang w:eastAsia="zh-Hans"/>
        </w:rPr>
      </w:pPr>
      <w:r>
        <w:rPr>
          <w:rFonts w:hint="eastAsia"/>
          <w:lang w:eastAsia="zh-Hans"/>
        </w:rPr>
        <w:t>具备修改患者默认的保险类型功能。</w:t>
      </w:r>
    </w:p>
    <w:p w14:paraId="28022C48">
      <w:pPr>
        <w:pStyle w:val="140"/>
        <w:keepNext/>
      </w:pPr>
      <w:r>
        <w:rPr>
          <w:rFonts w:hint="eastAsia"/>
          <w:lang w:eastAsia="zh-Hans"/>
        </w:rPr>
        <w:t>支持进行新增费别，费别新增时可进行身份校验，如选择医保身份则可跟医保接口进行查询确认患者是否有此身份 支持设置默认保险类型</w:t>
      </w:r>
      <w:r>
        <w:t>。</w:t>
      </w:r>
    </w:p>
    <w:p w14:paraId="7669901C">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62" w:name="_Toc1785147424"/>
      <w:bookmarkStart w:id="463" w:name="_Toc1171204555"/>
      <w:bookmarkStart w:id="464" w:name="_Toc154090933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32</w:t>
      </w:r>
      <w:r>
        <w:rPr>
          <w:rFonts w:hint="eastAsia" w:ascii="宋体" w:hAnsi="宋体" w:cs="宋体"/>
          <w:color w:val="000000" w:themeColor="text1"/>
          <w:szCs w:val="28"/>
          <w14:textFill>
            <w14:solidFill>
              <w14:schemeClr w14:val="tx1"/>
            </w14:solidFill>
          </w14:textFill>
        </w:rPr>
        <w:t>】急门诊分诊叫号</w:t>
      </w:r>
      <w:bookmarkEnd w:id="462"/>
      <w:bookmarkEnd w:id="463"/>
      <w:bookmarkEnd w:id="464"/>
    </w:p>
    <w:p w14:paraId="4ACA66BA">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465" w:name="_Toc1794646098"/>
      <w:bookmarkStart w:id="466" w:name="_Toc56606003"/>
      <w:bookmarkStart w:id="467" w:name="_Toc633027303"/>
      <w:r>
        <w:rPr>
          <w:rFonts w:hint="eastAsia" w:ascii="宋体" w:hAnsi="宋体" w:cs="宋体"/>
          <w:color w:val="000000" w:themeColor="text1"/>
          <w:lang w:eastAsia="zh-Hans"/>
          <w14:textFill>
            <w14:solidFill>
              <w14:schemeClr w14:val="tx1"/>
            </w14:solidFill>
          </w14:textFill>
        </w:rPr>
        <w:t>分诊叫号</w:t>
      </w:r>
      <w:bookmarkEnd w:id="465"/>
      <w:bookmarkEnd w:id="466"/>
      <w:bookmarkEnd w:id="467"/>
      <w:r>
        <w:rPr>
          <w:rFonts w:ascii="宋体" w:hAnsi="宋体" w:cs="宋体"/>
          <w:color w:val="000000" w:themeColor="text1"/>
          <w:lang w:eastAsia="zh-Hans"/>
          <w14:textFill>
            <w14:solidFill>
              <w14:schemeClr w14:val="tx1"/>
            </w14:solidFill>
          </w14:textFill>
        </w:rPr>
        <w:t xml:space="preserve"> </w:t>
      </w:r>
    </w:p>
    <w:p w14:paraId="51D3BE6B">
      <w:pPr>
        <w:pStyle w:val="140"/>
        <w:keepNext/>
      </w:pPr>
      <w:r>
        <w:rPr>
          <w:rFonts w:hint="eastAsia"/>
        </w:rPr>
        <w:t xml:space="preserve">1.急门诊诊区分诊 </w:t>
      </w:r>
    </w:p>
    <w:p w14:paraId="433CE856">
      <w:pPr>
        <w:pStyle w:val="140"/>
        <w:keepNext/>
      </w:pPr>
      <w:r>
        <w:rPr>
          <w:rFonts w:hint="eastAsia"/>
        </w:rPr>
        <w:t>(1)诊区大屏端显示</w:t>
      </w:r>
    </w:p>
    <w:p w14:paraId="12AA0070">
      <w:pPr>
        <w:pStyle w:val="140"/>
        <w:keepNext/>
      </w:pPr>
      <w:r>
        <w:rPr>
          <w:rFonts w:hint="eastAsia"/>
        </w:rPr>
        <w:t>诊区大屏显示开诊医生、诊室，就诊/下一位患者信息，医生点击叫号时，语音播报患者就诊，并且对回诊患者/过号患者设置“回/过”标识显示。</w:t>
      </w:r>
    </w:p>
    <w:p w14:paraId="1EDF9052">
      <w:pPr>
        <w:pStyle w:val="140"/>
        <w:keepNext/>
      </w:pPr>
      <w:r>
        <w:rPr>
          <w:rFonts w:hint="eastAsia"/>
        </w:rPr>
        <w:t>具备显示当前日期时间、科室、医生、诊室、就诊中、下一位患者、候诊数，以及列显示与隐藏功能。</w:t>
      </w:r>
    </w:p>
    <w:p w14:paraId="01B06625">
      <w:pPr>
        <w:pStyle w:val="140"/>
        <w:keepNext/>
      </w:pPr>
      <w:r>
        <w:rPr>
          <w:rFonts w:hint="eastAsia"/>
        </w:rPr>
        <w:t>具备选择大屏主题样式风格功能。</w:t>
      </w:r>
    </w:p>
    <w:p w14:paraId="674B5070">
      <w:pPr>
        <w:pStyle w:val="140"/>
        <w:keepNext/>
      </w:pPr>
      <w:r>
        <w:rPr>
          <w:rFonts w:hint="eastAsia"/>
        </w:rPr>
        <w:t>具备选择大屏叫号窗位置功能。</w:t>
      </w:r>
    </w:p>
    <w:p w14:paraId="4F59BEF7">
      <w:pPr>
        <w:pStyle w:val="140"/>
        <w:keepNext/>
      </w:pPr>
      <w:r>
        <w:rPr>
          <w:rFonts w:hint="eastAsia"/>
        </w:rPr>
        <w:t>具备自定义配置温馨提示内容功能。</w:t>
      </w:r>
    </w:p>
    <w:p w14:paraId="40FFF840">
      <w:pPr>
        <w:pStyle w:val="140"/>
        <w:keepNext/>
      </w:pPr>
      <w:r>
        <w:rPr>
          <w:rFonts w:hint="eastAsia"/>
        </w:rPr>
        <w:t>具备按照诊区自定义配置大屏主题风格样式与显示规则。</w:t>
      </w:r>
    </w:p>
    <w:p w14:paraId="36E38605">
      <w:pPr>
        <w:pStyle w:val="140"/>
        <w:keepNext/>
      </w:pPr>
      <w:r>
        <w:rPr>
          <w:rFonts w:hint="eastAsia"/>
        </w:rPr>
        <w:t>(2)分诊规则管理</w:t>
      </w:r>
    </w:p>
    <w:p w14:paraId="51992E54">
      <w:pPr>
        <w:pStyle w:val="140"/>
        <w:keepNext/>
      </w:pPr>
      <w:r>
        <w:rPr>
          <w:rFonts w:hint="eastAsia"/>
        </w:rPr>
        <w:t>智能就诊排序。常规急诊患者排序原则：高级别优先，同级别按时序，在分诊台和医生工作站，各队列（如抢救区、诊室区）应以不同颜色或标签清晰显示，队列可视化，并实时更新。突发公共事件患者单列，不与常规急诊患者混合排序。设置待诊初诊、报告单回报等复诊患者调配规则，根据患者滞留情况弹性进行初诊与复诊患者就诊分配。</w:t>
      </w:r>
    </w:p>
    <w:p w14:paraId="7C933569">
      <w:pPr>
        <w:pStyle w:val="140"/>
        <w:keepNext/>
      </w:pPr>
      <w:r>
        <w:rPr>
          <w:rFonts w:hint="eastAsia"/>
        </w:rPr>
        <w:t>具备报到（首诊报到、回诊报到）规则设置功能，设置后则按配置的规则进行报到。</w:t>
      </w:r>
    </w:p>
    <w:p w14:paraId="367508BD">
      <w:pPr>
        <w:pStyle w:val="140"/>
        <w:keepNext/>
      </w:pPr>
      <w:r>
        <w:rPr>
          <w:rFonts w:hint="eastAsia"/>
        </w:rPr>
        <w:t>具备配置按照挂号序号还是按报到序号叫号功能。</w:t>
      </w:r>
    </w:p>
    <w:p w14:paraId="42DCFD6C">
      <w:pPr>
        <w:pStyle w:val="140"/>
        <w:keepNext/>
      </w:pPr>
      <w:r>
        <w:rPr>
          <w:rFonts w:hint="eastAsia"/>
        </w:rPr>
        <w:t>具备设置患者可提前多少分钟报到功能，患者提前报到情况，提供三种限制方式供选择：限制报到、提示报到、提示操作员确认。</w:t>
      </w:r>
    </w:p>
    <w:p w14:paraId="32F2EC01">
      <w:pPr>
        <w:pStyle w:val="140"/>
        <w:keepNext/>
      </w:pPr>
      <w:r>
        <w:rPr>
          <w:rFonts w:hint="eastAsia"/>
        </w:rPr>
        <w:t>具备迟到患者规则配置功能，可设置排列队尾叫号或者在首诊队列设置推迟几位患者叫号。</w:t>
      </w:r>
    </w:p>
    <w:p w14:paraId="2C54BF0D">
      <w:pPr>
        <w:pStyle w:val="140"/>
        <w:keepNext/>
      </w:pPr>
      <w:r>
        <w:rPr>
          <w:rFonts w:hint="eastAsia"/>
        </w:rPr>
        <w:t>具备设置叫号时候诊人数功能。</w:t>
      </w:r>
    </w:p>
    <w:p w14:paraId="4A3223A6">
      <w:pPr>
        <w:pStyle w:val="140"/>
        <w:keepNext/>
      </w:pPr>
      <w:r>
        <w:rPr>
          <w:rFonts w:hint="eastAsia"/>
        </w:rPr>
        <w:t>具备设置医生平均接诊时长功能。</w:t>
      </w:r>
    </w:p>
    <w:p w14:paraId="008E6D8D">
      <w:pPr>
        <w:pStyle w:val="140"/>
        <w:keepNext/>
      </w:pPr>
      <w:r>
        <w:rPr>
          <w:rFonts w:hint="eastAsia"/>
        </w:rPr>
        <w:t>具备按照诊区、</w:t>
      </w:r>
      <w:r>
        <w:rPr>
          <w:rFonts w:hint="eastAsia"/>
          <w:lang w:eastAsia="zh"/>
        </w:rPr>
        <w:t>科室</w:t>
      </w:r>
      <w:r>
        <w:rPr>
          <w:rFonts w:hint="eastAsia"/>
        </w:rPr>
        <w:t>配置分诊规则功能。</w:t>
      </w:r>
    </w:p>
    <w:p w14:paraId="730D7051">
      <w:pPr>
        <w:pStyle w:val="140"/>
        <w:keepNext/>
      </w:pPr>
      <w:r>
        <w:rPr>
          <w:rFonts w:hint="eastAsia"/>
        </w:rPr>
        <w:t>具备医生开诊多个</w:t>
      </w:r>
      <w:r>
        <w:rPr>
          <w:rFonts w:hint="eastAsia"/>
          <w:lang w:eastAsia="zh"/>
        </w:rPr>
        <w:t>科室</w:t>
      </w:r>
      <w:r>
        <w:rPr>
          <w:rFonts w:hint="eastAsia"/>
        </w:rPr>
        <w:t>，按照多</w:t>
      </w:r>
      <w:r>
        <w:rPr>
          <w:rFonts w:hint="eastAsia"/>
          <w:lang w:eastAsia="zh"/>
        </w:rPr>
        <w:t>科室</w:t>
      </w:r>
      <w:r>
        <w:rPr>
          <w:rFonts w:hint="eastAsia"/>
        </w:rPr>
        <w:t>依次轮循叫号功能。</w:t>
      </w:r>
    </w:p>
    <w:p w14:paraId="659AD92C">
      <w:pPr>
        <w:pStyle w:val="140"/>
        <w:keepNext/>
      </w:pPr>
      <w:r>
        <w:rPr>
          <w:rFonts w:hint="eastAsia"/>
        </w:rPr>
        <w:t>(3)队列管理</w:t>
      </w:r>
    </w:p>
    <w:p w14:paraId="008A5B35">
      <w:pPr>
        <w:pStyle w:val="140"/>
        <w:keepNext/>
      </w:pPr>
      <w:r>
        <w:rPr>
          <w:rFonts w:hint="eastAsia"/>
        </w:rPr>
        <w:t>具备队列维护功能，包括队列类型、队列名称、队列描述、队列启停用状态、新增修改删除队列等。</w:t>
      </w:r>
    </w:p>
    <w:p w14:paraId="56D9BB25">
      <w:pPr>
        <w:pStyle w:val="140"/>
        <w:keepNext/>
      </w:pPr>
      <w:r>
        <w:rPr>
          <w:rFonts w:hint="eastAsia"/>
        </w:rPr>
        <w:t>具备自定义首诊/回诊/过号患者呼叫时顺序与排队数的功能，如设置为2个首诊/1个回诊/1个过号后，则按设置的规则依次循环叫号。</w:t>
      </w:r>
    </w:p>
    <w:p w14:paraId="79ED71CD">
      <w:pPr>
        <w:pStyle w:val="140"/>
        <w:keepNext/>
      </w:pPr>
      <w:r>
        <w:rPr>
          <w:rFonts w:hint="eastAsia"/>
        </w:rPr>
        <w:t>具备配置队列后，查看所设定叫号队列顺序规则功能。</w:t>
      </w:r>
    </w:p>
    <w:p w14:paraId="2533B857">
      <w:pPr>
        <w:pStyle w:val="140"/>
        <w:keepNext/>
      </w:pPr>
      <w:r>
        <w:rPr>
          <w:rFonts w:hint="eastAsia"/>
        </w:rPr>
        <w:t>(4)语音播报</w:t>
      </w:r>
    </w:p>
    <w:p w14:paraId="4C33A69D">
      <w:pPr>
        <w:pStyle w:val="140"/>
        <w:keepNext/>
      </w:pPr>
      <w:r>
        <w:rPr>
          <w:rFonts w:hint="eastAsia"/>
        </w:rPr>
        <w:t>具备设置呼叫患者播报次数、语速、播报间隔功能。</w:t>
      </w:r>
    </w:p>
    <w:p w14:paraId="748BBA09">
      <w:pPr>
        <w:pStyle w:val="140"/>
        <w:keepNext/>
      </w:pPr>
      <w:r>
        <w:rPr>
          <w:rFonts w:hint="eastAsia"/>
        </w:rPr>
        <w:t>具备配置就诊与候诊播报内容功能。</w:t>
      </w:r>
    </w:p>
    <w:p w14:paraId="2F6CE5C7">
      <w:pPr>
        <w:pStyle w:val="140"/>
        <w:keepNext/>
      </w:pPr>
      <w:r>
        <w:rPr>
          <w:rFonts w:hint="eastAsia"/>
        </w:rPr>
        <w:t>具备配置播报语言功能，可设置普通话、粤语。</w:t>
      </w:r>
    </w:p>
    <w:p w14:paraId="7FB7DC87">
      <w:pPr>
        <w:pStyle w:val="140"/>
        <w:keepNext/>
      </w:pPr>
      <w:r>
        <w:rPr>
          <w:rFonts w:hint="eastAsia"/>
        </w:rPr>
        <w:t>(5)分诊报到</w:t>
      </w:r>
    </w:p>
    <w:p w14:paraId="4B94340F">
      <w:pPr>
        <w:pStyle w:val="140"/>
        <w:keepNext/>
      </w:pPr>
      <w:r>
        <w:rPr>
          <w:rFonts w:hint="eastAsia"/>
        </w:rPr>
        <w:t>支持与扫描枪、读卡设备对接，实现刷身份证、扫描病历本号识别定位患者功能，也可手动输入患者姓名/身份证/病历本号识别定位患者。</w:t>
      </w:r>
    </w:p>
    <w:p w14:paraId="0F9DF799">
      <w:pPr>
        <w:pStyle w:val="140"/>
        <w:keepNext/>
      </w:pPr>
      <w:r>
        <w:rPr>
          <w:rFonts w:hint="eastAsia"/>
        </w:rPr>
        <w:t>具备护士查看患者基本信息、预约信息、医生信息、分诊记录功能。</w:t>
      </w:r>
    </w:p>
    <w:p w14:paraId="3A305B62">
      <w:pPr>
        <w:pStyle w:val="140"/>
        <w:keepNext/>
      </w:pPr>
      <w:r>
        <w:rPr>
          <w:rFonts w:hint="eastAsia"/>
        </w:rPr>
        <w:t>具备护士在报到成功后查看患者所在队列、叫号状态。</w:t>
      </w:r>
    </w:p>
    <w:p w14:paraId="6C2E9E48">
      <w:pPr>
        <w:pStyle w:val="140"/>
        <w:keepNext/>
      </w:pPr>
      <w:r>
        <w:rPr>
          <w:rFonts w:hint="eastAsia"/>
        </w:rPr>
        <w:t>具备护士查看患者预计等待时间以及预计等待人数功能。</w:t>
      </w:r>
    </w:p>
    <w:p w14:paraId="537B2EA2">
      <w:pPr>
        <w:pStyle w:val="140"/>
        <w:keepNext/>
      </w:pPr>
      <w:r>
        <w:rPr>
          <w:rFonts w:hint="eastAsia"/>
        </w:rPr>
        <w:t>具备患者报到功能，包括首诊患者、过号患者、回诊患者报到。报到后，患者进入待叫号队列。  </w:t>
      </w:r>
    </w:p>
    <w:p w14:paraId="37B8EE12">
      <w:pPr>
        <w:pStyle w:val="140"/>
        <w:keepNext/>
      </w:pPr>
      <w:r>
        <w:rPr>
          <w:rFonts w:hint="eastAsia"/>
        </w:rPr>
        <w:t>具备VIP患者设置功能，设置后，此类患者将优先其他队列患者叫号。</w:t>
      </w:r>
    </w:p>
    <w:p w14:paraId="4C91ED9F">
      <w:pPr>
        <w:pStyle w:val="140"/>
        <w:keepNext/>
      </w:pPr>
      <w:r>
        <w:rPr>
          <w:rFonts w:hint="eastAsia"/>
        </w:rPr>
        <w:t>具备针对挂号到</w:t>
      </w:r>
      <w:r>
        <w:rPr>
          <w:rFonts w:hint="eastAsia"/>
          <w:lang w:eastAsia="zh"/>
        </w:rPr>
        <w:t>科室</w:t>
      </w:r>
      <w:r>
        <w:rPr>
          <w:rFonts w:hint="eastAsia"/>
        </w:rPr>
        <w:t>的患者，由护士指定就诊医生功能。</w:t>
      </w:r>
    </w:p>
    <w:p w14:paraId="1555D8BC">
      <w:pPr>
        <w:pStyle w:val="140"/>
        <w:keepNext/>
      </w:pPr>
      <w:r>
        <w:rPr>
          <w:rFonts w:hint="eastAsia"/>
        </w:rPr>
        <w:t>具备护士对已报到的患者执行取消报到功能。</w:t>
      </w:r>
    </w:p>
    <w:p w14:paraId="19687453">
      <w:pPr>
        <w:pStyle w:val="140"/>
        <w:keepNext/>
      </w:pPr>
      <w:r>
        <w:rPr>
          <w:rFonts w:hint="eastAsia"/>
        </w:rPr>
        <w:t>具备护士对已完成就诊的患者执行结诊功能。</w:t>
      </w:r>
    </w:p>
    <w:p w14:paraId="57434754">
      <w:pPr>
        <w:pStyle w:val="140"/>
        <w:keepNext/>
      </w:pPr>
      <w:r>
        <w:rPr>
          <w:rFonts w:hint="eastAsia"/>
        </w:rPr>
        <w:t>(6)诊区概况</w:t>
      </w:r>
    </w:p>
    <w:p w14:paraId="4B143DAD">
      <w:pPr>
        <w:pStyle w:val="140"/>
        <w:keepNext/>
      </w:pPr>
      <w:r>
        <w:rPr>
          <w:rFonts w:hint="eastAsia"/>
        </w:rPr>
        <w:t>具备查看当前诊区出诊的医生，当前医生下正在就诊的患者、下一位患者功能。</w:t>
      </w:r>
    </w:p>
    <w:p w14:paraId="628EFFB8">
      <w:pPr>
        <w:pStyle w:val="140"/>
        <w:keepNext/>
      </w:pPr>
      <w:r>
        <w:rPr>
          <w:rFonts w:hint="eastAsia"/>
        </w:rPr>
        <w:t>具备查看每个</w:t>
      </w:r>
      <w:r>
        <w:rPr>
          <w:rFonts w:hint="eastAsia"/>
          <w:lang w:eastAsia="zh"/>
        </w:rPr>
        <w:t>科室</w:t>
      </w:r>
      <w:r>
        <w:rPr>
          <w:rFonts w:hint="eastAsia"/>
        </w:rPr>
        <w:t>下的待叫号、未报到、过号、全部患者列表信息功能。</w:t>
      </w:r>
    </w:p>
    <w:p w14:paraId="22F528F0">
      <w:pPr>
        <w:pStyle w:val="140"/>
        <w:keepNext/>
      </w:pPr>
      <w:r>
        <w:rPr>
          <w:rFonts w:hint="eastAsia"/>
        </w:rPr>
        <w:t>具备护士查看整个诊区挂号人数、待叫号人数、未报到人数功能。</w:t>
      </w:r>
    </w:p>
    <w:p w14:paraId="323032AA">
      <w:pPr>
        <w:pStyle w:val="140"/>
        <w:keepNext/>
      </w:pPr>
      <w:r>
        <w:rPr>
          <w:rFonts w:hint="eastAsia"/>
        </w:rPr>
        <w:t>具备根据</w:t>
      </w:r>
      <w:r>
        <w:rPr>
          <w:rFonts w:hint="eastAsia"/>
          <w:lang w:eastAsia="zh"/>
        </w:rPr>
        <w:t>科室</w:t>
      </w:r>
      <w:r>
        <w:rPr>
          <w:rFonts w:hint="eastAsia"/>
        </w:rPr>
        <w:t>切换患者列表功能。</w:t>
      </w:r>
    </w:p>
    <w:p w14:paraId="7E14756D">
      <w:pPr>
        <w:pStyle w:val="140"/>
        <w:keepNext/>
      </w:pPr>
      <w:r>
        <w:rPr>
          <w:rFonts w:hint="eastAsia"/>
        </w:rPr>
        <w:t>具备护士查看患者分诊记录功能。</w:t>
      </w:r>
    </w:p>
    <w:p w14:paraId="71E9D659">
      <w:pPr>
        <w:pStyle w:val="140"/>
        <w:keepNext/>
      </w:pPr>
      <w:r>
        <w:rPr>
          <w:rFonts w:hint="eastAsia"/>
        </w:rPr>
        <w:t>(7)叫号记录</w:t>
      </w:r>
    </w:p>
    <w:p w14:paraId="32D108FF">
      <w:pPr>
        <w:pStyle w:val="140"/>
        <w:keepNext/>
      </w:pPr>
      <w:r>
        <w:rPr>
          <w:rFonts w:hint="eastAsia"/>
        </w:rPr>
        <w:t>具备查看历史患者叫号记录功能。</w:t>
      </w:r>
    </w:p>
    <w:p w14:paraId="1852F16F">
      <w:pPr>
        <w:pStyle w:val="140"/>
        <w:keepNext/>
      </w:pPr>
      <w:r>
        <w:rPr>
          <w:rFonts w:hint="eastAsia"/>
        </w:rPr>
        <w:t>具备以时间轴方式展示患者就诊周期记录功能，包括：挂号、报到、候诊、叫号、就诊、结诊节点的详细发生时间。</w:t>
      </w:r>
    </w:p>
    <w:p w14:paraId="4104FE26">
      <w:pPr>
        <w:pStyle w:val="140"/>
        <w:keepNext/>
      </w:pPr>
      <w:r>
        <w:rPr>
          <w:rFonts w:hint="eastAsia"/>
        </w:rPr>
        <w:t xml:space="preserve">2.急门诊诊间分诊 </w:t>
      </w:r>
    </w:p>
    <w:p w14:paraId="7796D4F0">
      <w:pPr>
        <w:pStyle w:val="140"/>
        <w:keepNext/>
      </w:pPr>
      <w:r>
        <w:rPr>
          <w:rFonts w:hint="eastAsia"/>
        </w:rPr>
        <w:t>诊室小屏显示当前诊室、坐诊医生介绍以及当前就诊中、等候中的患者信息。</w:t>
      </w:r>
    </w:p>
    <w:p w14:paraId="7073F2EC">
      <w:pPr>
        <w:pStyle w:val="140"/>
        <w:keepNext/>
      </w:pPr>
      <w:r>
        <w:rPr>
          <w:rFonts w:hint="eastAsia"/>
        </w:rPr>
        <w:t>当医生叫号后，小屏中就诊中/等候中的患者信息实时刷新展示。</w:t>
      </w:r>
    </w:p>
    <w:p w14:paraId="2B3B2BC4">
      <w:pPr>
        <w:pStyle w:val="140"/>
        <w:keepNext/>
      </w:pPr>
      <w:r>
        <w:rPr>
          <w:rFonts w:hint="eastAsia"/>
        </w:rPr>
        <w:t>具备显示当前日期时间、诊室名称、</w:t>
      </w:r>
      <w:r>
        <w:rPr>
          <w:rFonts w:hint="eastAsia"/>
          <w:lang w:eastAsia="zh"/>
        </w:rPr>
        <w:t>科室</w:t>
      </w:r>
      <w:r>
        <w:rPr>
          <w:rFonts w:hint="eastAsia"/>
        </w:rPr>
        <w:t>、医生、医生简介，以及就诊中的患者、等候患者功能。</w:t>
      </w:r>
    </w:p>
    <w:p w14:paraId="180AC490">
      <w:pPr>
        <w:pStyle w:val="140"/>
        <w:keepNext/>
      </w:pPr>
      <w:r>
        <w:rPr>
          <w:rFonts w:hint="eastAsia"/>
        </w:rPr>
        <w:t>具备选择小屏主题样式风格功能。</w:t>
      </w:r>
    </w:p>
    <w:p w14:paraId="7023914A">
      <w:pPr>
        <w:pStyle w:val="140"/>
        <w:keepNext/>
      </w:pPr>
      <w:r>
        <w:rPr>
          <w:rFonts w:hint="eastAsia"/>
        </w:rPr>
        <w:t>具备自定义配置温馨提示内容功能。</w:t>
      </w:r>
    </w:p>
    <w:p w14:paraId="1F89C0F1">
      <w:pPr>
        <w:pStyle w:val="140"/>
        <w:keepNext/>
      </w:pPr>
      <w:r>
        <w:rPr>
          <w:rFonts w:hint="eastAsia"/>
        </w:rPr>
        <w:t>具备用户上传医院介绍内容与图片功能。</w:t>
      </w:r>
    </w:p>
    <w:p w14:paraId="02BB972D">
      <w:pPr>
        <w:pStyle w:val="140"/>
        <w:keepNext/>
      </w:pPr>
      <w:r>
        <w:rPr>
          <w:rFonts w:hint="eastAsia"/>
        </w:rPr>
        <w:t>具备按照诊区自定义配置小屏主题风格样式与显示规则。</w:t>
      </w:r>
    </w:p>
    <w:p w14:paraId="71A3409B">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468" w:name="_Toc2075921847"/>
      <w:bookmarkStart w:id="469" w:name="_Toc1024375929"/>
      <w:bookmarkStart w:id="470" w:name="_Toc1117112950"/>
      <w:r>
        <w:rPr>
          <w:rFonts w:hint="eastAsia" w:ascii="宋体" w:hAnsi="宋体" w:cs="宋体"/>
          <w:color w:val="000000" w:themeColor="text1"/>
          <w:lang w:eastAsia="zh-Hans"/>
          <w14:textFill>
            <w14:solidFill>
              <w14:schemeClr w14:val="tx1"/>
            </w14:solidFill>
          </w14:textFill>
        </w:rPr>
        <w:t>护士分诊台</w:t>
      </w:r>
      <w:bookmarkEnd w:id="468"/>
      <w:bookmarkEnd w:id="469"/>
      <w:bookmarkEnd w:id="470"/>
      <w:r>
        <w:rPr>
          <w:rFonts w:ascii="宋体" w:hAnsi="宋体" w:cs="宋体"/>
          <w:color w:val="000000" w:themeColor="text1"/>
          <w:lang w:eastAsia="zh-Hans"/>
          <w14:textFill>
            <w14:solidFill>
              <w14:schemeClr w14:val="tx1"/>
            </w14:solidFill>
          </w14:textFill>
        </w:rPr>
        <w:t xml:space="preserve"> </w:t>
      </w:r>
    </w:p>
    <w:p w14:paraId="1EF28169">
      <w:pPr>
        <w:pStyle w:val="140"/>
        <w:keepNext/>
      </w:pPr>
      <w:r>
        <w:rPr>
          <w:rFonts w:hint="eastAsia"/>
        </w:rPr>
        <w:t xml:space="preserve">1.危急值提醒 </w:t>
      </w:r>
    </w:p>
    <w:p w14:paraId="585B505E">
      <w:pPr>
        <w:pStyle w:val="140"/>
        <w:keepNext/>
      </w:pPr>
      <w:r>
        <w:t>具备危急值提醒功能。</w:t>
      </w:r>
    </w:p>
    <w:p w14:paraId="4226FAF8">
      <w:pPr>
        <w:pStyle w:val="140"/>
        <w:keepNext/>
      </w:pPr>
      <w:r>
        <w:rPr>
          <w:rFonts w:hint="eastAsia"/>
        </w:rPr>
        <w:t>具备</w:t>
      </w:r>
      <w:r>
        <w:t>危急值查询功能。</w:t>
      </w:r>
    </w:p>
    <w:p w14:paraId="6C76C73F">
      <w:pPr>
        <w:pStyle w:val="140"/>
        <w:keepNext/>
      </w:pPr>
      <w:r>
        <w:rPr>
          <w:rFonts w:hint="eastAsia"/>
        </w:rPr>
        <w:t xml:space="preserve">2.体征/病史采集录入 </w:t>
      </w:r>
    </w:p>
    <w:p w14:paraId="23C69CD9">
      <w:pPr>
        <w:pStyle w:val="140"/>
        <w:keepNext/>
      </w:pPr>
      <w:r>
        <w:t>具备以患者维度，展示本诊区内所有的患者，护士可根据患者姓名、医生姓名、</w:t>
      </w:r>
      <w:r>
        <w:rPr>
          <w:rFonts w:hint="eastAsia"/>
          <w:lang w:eastAsia="zh"/>
        </w:rPr>
        <w:t>科室</w:t>
      </w:r>
      <w:r>
        <w:t>、预约就诊时间查询过滤。</w:t>
      </w:r>
    </w:p>
    <w:p w14:paraId="157BE61C">
      <w:pPr>
        <w:pStyle w:val="140"/>
        <w:keepNext/>
      </w:pPr>
      <w:r>
        <w:t>具备护士录入患者体征/病史信息功能，包括：体温、脉搏、呼吸、血压、既往史、过敏信息等。</w:t>
      </w:r>
    </w:p>
    <w:p w14:paraId="4D377944">
      <w:pPr>
        <w:pStyle w:val="140"/>
        <w:keepNext/>
      </w:pPr>
      <w:r>
        <w:t>具备体征数据打印功能。</w:t>
      </w:r>
    </w:p>
    <w:p w14:paraId="64340F46">
      <w:pPr>
        <w:pStyle w:val="140"/>
        <w:keepNext/>
      </w:pPr>
      <w:r>
        <w:rPr>
          <w:rFonts w:hint="eastAsia"/>
        </w:rPr>
        <w:t xml:space="preserve">3.分诊台挂号 </w:t>
      </w:r>
    </w:p>
    <w:p w14:paraId="3C3AEE03">
      <w:pPr>
        <w:pStyle w:val="140"/>
        <w:keepNext/>
      </w:pPr>
      <w:r>
        <w:t>支持与医院信息系统对接，实现在分诊台由护士为患者挂号功能。</w:t>
      </w:r>
    </w:p>
    <w:p w14:paraId="3BC9AD0D">
      <w:pPr>
        <w:pStyle w:val="6"/>
        <w:keepLines w:val="0"/>
        <w:tabs>
          <w:tab w:val="left" w:pos="0"/>
          <w:tab w:val="clear" w:pos="424"/>
        </w:tabs>
        <w:rPr>
          <w:rFonts w:ascii="宋体" w:hAnsi="宋体" w:cs="宋体"/>
          <w:color w:val="000000" w:themeColor="text1"/>
          <w:lang w:eastAsia="zh-Hans"/>
          <w14:textFill>
            <w14:solidFill>
              <w14:schemeClr w14:val="tx1"/>
            </w14:solidFill>
          </w14:textFill>
        </w:rPr>
      </w:pPr>
      <w:bookmarkStart w:id="471" w:name="_Toc1464369781"/>
      <w:bookmarkStart w:id="472" w:name="_Toc901945116"/>
      <w:bookmarkStart w:id="473" w:name="_Toc512841412"/>
      <w:r>
        <w:rPr>
          <w:rFonts w:hint="eastAsia" w:ascii="宋体" w:hAnsi="宋体" w:cs="宋体"/>
          <w:color w:val="000000" w:themeColor="text1"/>
          <w14:textFill>
            <w14:solidFill>
              <w14:schemeClr w14:val="tx1"/>
            </w14:solidFill>
          </w14:textFill>
        </w:rPr>
        <w:t>患者</w:t>
      </w:r>
      <w:r>
        <w:rPr>
          <w:rFonts w:hint="eastAsia" w:ascii="宋体" w:hAnsi="宋体" w:cs="宋体"/>
          <w:color w:val="000000" w:themeColor="text1"/>
          <w:lang w:eastAsia="zh-Hans"/>
          <w14:textFill>
            <w14:solidFill>
              <w14:schemeClr w14:val="tx1"/>
            </w14:solidFill>
          </w14:textFill>
        </w:rPr>
        <w:t>自助报到</w:t>
      </w:r>
      <w:bookmarkEnd w:id="471"/>
      <w:bookmarkEnd w:id="472"/>
      <w:bookmarkEnd w:id="473"/>
    </w:p>
    <w:p w14:paraId="43009BE5">
      <w:pPr>
        <w:pStyle w:val="140"/>
        <w:keepNext/>
      </w:pPr>
      <w:r>
        <w:t>支持患者在自助机刷身份证或者扫描病历本号后，识别定位患者挂号记录功能。</w:t>
      </w:r>
    </w:p>
    <w:p w14:paraId="096987AC">
      <w:pPr>
        <w:pStyle w:val="140"/>
        <w:keepNext/>
      </w:pPr>
      <w:r>
        <w:t>具备首诊患者、回诊患者、过号患者在自助机上报到功能。</w:t>
      </w:r>
    </w:p>
    <w:p w14:paraId="30867F0B">
      <w:pPr>
        <w:pStyle w:val="140"/>
        <w:keepNext/>
      </w:pPr>
      <w:r>
        <w:t>具备同一个患者当天挂多次号时，选择挂号记录进行报到功能。</w:t>
      </w:r>
    </w:p>
    <w:p w14:paraId="32C48D42">
      <w:pPr>
        <w:pStyle w:val="140"/>
        <w:keepNext/>
      </w:pPr>
      <w:r>
        <w:t>具备患者报到成功后查看患者基本信息、医生信息、患者预计等候人数、预计等候时间功能。</w:t>
      </w:r>
    </w:p>
    <w:p w14:paraId="396BE2A9">
      <w:pPr>
        <w:pStyle w:val="140"/>
        <w:keepNext/>
      </w:pPr>
      <w:r>
        <w:t>具备自助机与诊区绑定功能，绑定后患者只能在挂号所在诊区自助机报到，自助机与诊区未绑定，患者可在任意诊区自助机上报到。</w:t>
      </w:r>
    </w:p>
    <w:p w14:paraId="7AE34462">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74" w:name="_Toc508035162"/>
      <w:bookmarkStart w:id="475" w:name="_Toc58128449"/>
      <w:bookmarkStart w:id="476" w:name="_Toc174747228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33</w:t>
      </w:r>
      <w:r>
        <w:rPr>
          <w:rFonts w:hint="eastAsia" w:ascii="宋体" w:hAnsi="宋体" w:cs="宋体"/>
          <w:color w:val="000000" w:themeColor="text1"/>
          <w:szCs w:val="28"/>
          <w14:textFill>
            <w14:solidFill>
              <w14:schemeClr w14:val="tx1"/>
            </w14:solidFill>
          </w14:textFill>
        </w:rPr>
        <w:t>】急门诊收费管理</w:t>
      </w:r>
      <w:bookmarkEnd w:id="474"/>
      <w:bookmarkEnd w:id="475"/>
      <w:bookmarkEnd w:id="476"/>
    </w:p>
    <w:p w14:paraId="7BC35F61">
      <w:pPr>
        <w:pStyle w:val="140"/>
        <w:keepNext/>
      </w:pPr>
      <w:r>
        <w:rPr>
          <w:rFonts w:hint="eastAsia"/>
        </w:rPr>
        <w:t>1.急门诊费用管理</w:t>
      </w:r>
    </w:p>
    <w:p w14:paraId="112F0F24">
      <w:pPr>
        <w:pStyle w:val="140"/>
        <w:keepNext/>
      </w:pPr>
      <w:r>
        <w:rPr>
          <w:rFonts w:hint="eastAsia"/>
        </w:rPr>
        <w:t>(1)急门诊收费</w:t>
      </w:r>
    </w:p>
    <w:p w14:paraId="55649824">
      <w:pPr>
        <w:pStyle w:val="140"/>
        <w:keepNext/>
      </w:pPr>
      <w:r>
        <w:rPr>
          <w:rFonts w:hint="eastAsia"/>
        </w:rPr>
        <w:t>支持刷卡读取急门诊处方功能。</w:t>
      </w:r>
    </w:p>
    <w:p w14:paraId="0F2D8289">
      <w:pPr>
        <w:pStyle w:val="140"/>
        <w:keepNext/>
      </w:pPr>
      <w:r>
        <w:rPr>
          <w:rFonts w:hint="eastAsia"/>
        </w:rPr>
        <w:t>具备患者多种身份识别功能。</w:t>
      </w:r>
    </w:p>
    <w:p w14:paraId="5FF572FF">
      <w:pPr>
        <w:pStyle w:val="140"/>
        <w:keepNext/>
      </w:pPr>
      <w:r>
        <w:rPr>
          <w:rFonts w:hint="eastAsia"/>
        </w:rPr>
        <w:t>药品选取提供代码、拼音、五笔等检索方式，具备别名录入功能。</w:t>
      </w:r>
    </w:p>
    <w:p w14:paraId="66498770">
      <w:pPr>
        <w:pStyle w:val="140"/>
        <w:keepNext/>
      </w:pPr>
      <w:r>
        <w:rPr>
          <w:rFonts w:hint="eastAsia"/>
        </w:rPr>
        <w:t>具备不挂号收费功能。</w:t>
      </w:r>
    </w:p>
    <w:p w14:paraId="2DDDB59F">
      <w:pPr>
        <w:pStyle w:val="140"/>
        <w:keepNext/>
      </w:pPr>
      <w:r>
        <w:rPr>
          <w:rFonts w:hint="eastAsia"/>
        </w:rPr>
        <w:t>支持多种支付方式，包括：现金、POS机。支持与统一支付平台对接，实现微信，支付宝支付功能。</w:t>
      </w:r>
    </w:p>
    <w:p w14:paraId="1B3EDB93">
      <w:pPr>
        <w:pStyle w:val="140"/>
        <w:keepNext/>
        <w:rPr>
          <w:lang w:eastAsia="zh"/>
        </w:rPr>
      </w:pPr>
      <w:r>
        <w:rPr>
          <w:rFonts w:hint="eastAsia"/>
          <w:lang w:eastAsia="zh"/>
        </w:rPr>
        <w:t>具备医保结算中，将药品与其他分开结算的功能，即同一就诊id分不同结算id结算；</w:t>
      </w:r>
    </w:p>
    <w:p w14:paraId="2D8D57C0">
      <w:pPr>
        <w:pStyle w:val="140"/>
        <w:keepNext/>
      </w:pPr>
      <w:r>
        <w:rPr>
          <w:rFonts w:hint="eastAsia"/>
        </w:rPr>
        <w:t>具备患者欠费结算功能，实现绿色通道流程。</w:t>
      </w:r>
    </w:p>
    <w:p w14:paraId="226C2310">
      <w:pPr>
        <w:pStyle w:val="140"/>
        <w:keepNext/>
      </w:pPr>
      <w:r>
        <w:rPr>
          <w:rFonts w:hint="eastAsia"/>
        </w:rPr>
        <w:t>具备根据联动设置，自动收取联动费用功能。</w:t>
      </w:r>
    </w:p>
    <w:p w14:paraId="2989ED23">
      <w:pPr>
        <w:pStyle w:val="140"/>
        <w:keepNext/>
      </w:pPr>
      <w:r>
        <w:rPr>
          <w:rFonts w:hint="eastAsia"/>
        </w:rPr>
        <w:t>具备完成收费后根据设置规则自动分配发药、配药窗口功能。</w:t>
      </w:r>
    </w:p>
    <w:p w14:paraId="2B5B26C4">
      <w:pPr>
        <w:pStyle w:val="140"/>
        <w:keepNext/>
      </w:pPr>
      <w:r>
        <w:rPr>
          <w:rFonts w:hint="eastAsia"/>
        </w:rPr>
        <w:t>具备将自费支付的收费记录转为医保支付功能。</w:t>
      </w:r>
    </w:p>
    <w:p w14:paraId="62EAF8E1">
      <w:pPr>
        <w:pStyle w:val="140"/>
        <w:keepNext/>
      </w:pPr>
      <w:r>
        <w:rPr>
          <w:rFonts w:hint="eastAsia"/>
        </w:rPr>
        <w:t>具备收费后不打印发票，打印收费凭条功能。</w:t>
      </w:r>
    </w:p>
    <w:p w14:paraId="6B5ABB1C">
      <w:pPr>
        <w:pStyle w:val="140"/>
        <w:keepNext/>
      </w:pPr>
      <w:r>
        <w:rPr>
          <w:rFonts w:hint="eastAsia"/>
        </w:rPr>
        <w:t>急门诊收费时，具备分方结算功能，如先收取自费处方再收取医保处方。</w:t>
      </w:r>
    </w:p>
    <w:p w14:paraId="12C9062E">
      <w:pPr>
        <w:pStyle w:val="140"/>
        <w:keepNext/>
      </w:pPr>
      <w:r>
        <w:rPr>
          <w:rFonts w:hint="eastAsia"/>
        </w:rPr>
        <w:t>具备收费时更换患者费别功能。</w:t>
      </w:r>
    </w:p>
    <w:p w14:paraId="44FEC07E">
      <w:pPr>
        <w:pStyle w:val="140"/>
        <w:keepNext/>
      </w:pPr>
      <w:r>
        <w:rPr>
          <w:rFonts w:hint="eastAsia"/>
        </w:rPr>
        <w:t>具备客户端连接多台“打印机”功能，并且同时打印发票与收费凭条。</w:t>
      </w:r>
    </w:p>
    <w:p w14:paraId="16C50103">
      <w:pPr>
        <w:pStyle w:val="140"/>
        <w:keepNext/>
      </w:pPr>
      <w:r>
        <w:rPr>
          <w:rFonts w:hint="eastAsia"/>
        </w:rPr>
        <w:t>需支持自动获取或直接录入收费信息（包括患者姓名、病历号、结算类别、医疗类别、医生编码，开处方科室名称、药品／诊疗项目名称、数量等）；</w:t>
      </w:r>
    </w:p>
    <w:p w14:paraId="3B441A97">
      <w:pPr>
        <w:pStyle w:val="140"/>
        <w:keepNext/>
      </w:pPr>
      <w:r>
        <w:rPr>
          <w:rFonts w:hint="eastAsia"/>
        </w:rPr>
        <w:t>需支持医嘱信息自动分方收费：能够按照既定规则，自动将医嘱分为不同处方进行收费，记录医生开具的医嘱及对应的费用分配情况；</w:t>
      </w:r>
    </w:p>
    <w:p w14:paraId="4CCE6870">
      <w:pPr>
        <w:pStyle w:val="140"/>
        <w:keepNext/>
      </w:pPr>
      <w:r>
        <w:rPr>
          <w:rFonts w:hint="eastAsia"/>
        </w:rPr>
        <w:t>需支持发票信息和处方信息展示：帮助医务人员实时查看和管理开出的电子或纸质发票以及处方信息；</w:t>
      </w:r>
    </w:p>
    <w:p w14:paraId="2C342468">
      <w:pPr>
        <w:pStyle w:val="140"/>
        <w:keepNext/>
      </w:pPr>
      <w:r>
        <w:rPr>
          <w:rFonts w:hint="eastAsia"/>
        </w:rPr>
        <w:t>需支持电子发票和纸质发票，也支持发票之间换开：需兼容电子发票和纸质发票，并允许前者与后者之间相互转换；</w:t>
      </w:r>
    </w:p>
    <w:p w14:paraId="770B5CFC">
      <w:pPr>
        <w:pStyle w:val="140"/>
        <w:keepNext/>
      </w:pPr>
      <w:r>
        <w:rPr>
          <w:rFonts w:hint="eastAsia"/>
        </w:rPr>
        <w:t>需支持通过住院号、科室和姓名等查询条件，一键查询并带入患者信息，显示患者预交金的数额，支付方式等具体信息。支持住院患者预交金的收取，返还，预交金发票补打等，收取支持多种支付方式，还可以打印预交金收据凭证。</w:t>
      </w:r>
    </w:p>
    <w:p w14:paraId="21440EB0">
      <w:pPr>
        <w:pStyle w:val="140"/>
        <w:keepNext/>
      </w:pPr>
      <w:r>
        <w:rPr>
          <w:rFonts w:hint="eastAsia"/>
        </w:rPr>
        <w:t>预交金的收取与返还：需支持多种支付方式的预交金收取，需支持三方支付接口的实时调用和预交金的原路返还。</w:t>
      </w:r>
    </w:p>
    <w:p w14:paraId="57098551">
      <w:pPr>
        <w:pStyle w:val="140"/>
        <w:keepNext/>
      </w:pPr>
      <w:r>
        <w:rPr>
          <w:rFonts w:hint="eastAsia"/>
        </w:rPr>
        <w:t>需支持预交金支票支付方式，支付确认功能。</w:t>
      </w:r>
    </w:p>
    <w:p w14:paraId="00257146">
      <w:pPr>
        <w:pStyle w:val="140"/>
        <w:keepNext/>
      </w:pPr>
      <w:r>
        <w:rPr>
          <w:rFonts w:hint="eastAsia"/>
        </w:rPr>
        <w:t>需支持操作员在一键带入查询患者具体信息后，选择预交金日结并打印详细清单。</w:t>
      </w:r>
    </w:p>
    <w:p w14:paraId="61AD9BA9">
      <w:pPr>
        <w:pStyle w:val="140"/>
        <w:keepNext/>
      </w:pPr>
      <w:r>
        <w:rPr>
          <w:rFonts w:hint="eastAsia"/>
        </w:rPr>
        <w:t>（1）收款员预交金日结：需支持结清收款员当日的预交金收取情况；</w:t>
      </w:r>
    </w:p>
    <w:p w14:paraId="10CA06AC">
      <w:pPr>
        <w:pStyle w:val="140"/>
        <w:keepNext/>
      </w:pPr>
      <w:r>
        <w:rPr>
          <w:rFonts w:hint="eastAsia"/>
        </w:rPr>
        <w:t>（2）财务科预交金日结：需支持财务科长对整个收款处今日的预交金收返情况的结清；</w:t>
      </w:r>
    </w:p>
    <w:p w14:paraId="34DD3B7A">
      <w:pPr>
        <w:pStyle w:val="140"/>
        <w:keepNext/>
      </w:pPr>
      <w:r>
        <w:rPr>
          <w:rFonts w:hint="eastAsia"/>
        </w:rPr>
        <w:t>（3）预交金对账功能：需支持对一段时间内的预交金情况进行对账。</w:t>
      </w:r>
    </w:p>
    <w:p w14:paraId="00900A65">
      <w:pPr>
        <w:pStyle w:val="140"/>
        <w:keepNext/>
      </w:pPr>
      <w:r>
        <w:rPr>
          <w:rFonts w:hint="eastAsia"/>
        </w:rPr>
        <w:t>操作员手工输入住院患者所发生的费用，需集成单项费用录入、复合项目、组套项目费用录入功能等功能。</w:t>
      </w:r>
    </w:p>
    <w:p w14:paraId="20BF75F1">
      <w:pPr>
        <w:pStyle w:val="140"/>
        <w:keepNext/>
      </w:pPr>
      <w:r>
        <w:rPr>
          <w:rFonts w:hint="eastAsia"/>
        </w:rPr>
        <w:t>（1）患者基本信息的展示：需支持显示患者的基本信息，需包括姓名、身份证号、入院时间、住院号等关键数据；</w:t>
      </w:r>
    </w:p>
    <w:p w14:paraId="662512AE">
      <w:pPr>
        <w:pStyle w:val="140"/>
        <w:keepNext/>
      </w:pPr>
      <w:r>
        <w:rPr>
          <w:rFonts w:hint="eastAsia"/>
        </w:rPr>
        <w:t>（2）收费项目的加载与选择：需支持动态加载相关收费项目，并提供详细信息供收费员选择和确认；</w:t>
      </w:r>
    </w:p>
    <w:p w14:paraId="175D5046">
      <w:pPr>
        <w:pStyle w:val="140"/>
        <w:keepNext/>
      </w:pPr>
      <w:r>
        <w:rPr>
          <w:rFonts w:hint="eastAsia"/>
        </w:rPr>
        <w:t>（3）药品、非药品、物资项目的收费与扣库：需支持对药品、耗材、医疗设备等的费用扣除，确保账务记录准确无误；</w:t>
      </w:r>
    </w:p>
    <w:p w14:paraId="7F158E88">
      <w:pPr>
        <w:pStyle w:val="140"/>
        <w:keepNext/>
      </w:pPr>
      <w:r>
        <w:rPr>
          <w:rFonts w:hint="eastAsia"/>
        </w:rPr>
        <w:t>（4）患者收费明细的展示和当前收费员的收费记录：需支持展示患者详细的收费项目明细，并实时更新当前收费员的收费记录。</w:t>
      </w:r>
    </w:p>
    <w:p w14:paraId="74C77061">
      <w:pPr>
        <w:pStyle w:val="140"/>
        <w:keepNext/>
      </w:pPr>
      <w:r>
        <w:rPr>
          <w:rFonts w:hint="eastAsia"/>
        </w:rPr>
        <w:t>需支持对当前住院剩余金额低于设置警戒线的患者进行详细信息的查询显示，支持一键打印催款单。</w:t>
      </w:r>
    </w:p>
    <w:p w14:paraId="33F91D25">
      <w:pPr>
        <w:pStyle w:val="140"/>
        <w:keepNext/>
      </w:pPr>
      <w:r>
        <w:rPr>
          <w:rFonts w:hint="eastAsia"/>
        </w:rPr>
        <w:t>针对多种复杂欠费标准的情况，需支持分别按全院，病区，科室，个人，合同单位等多种类型进行警戒线设置，可以方便操作员进行管理和维护</w:t>
      </w:r>
      <w:bookmarkStart w:id="477" w:name="_Hlk199923867"/>
      <w:r>
        <w:rPr>
          <w:rFonts w:hint="eastAsia"/>
        </w:rPr>
        <w:t>；</w:t>
      </w:r>
    </w:p>
    <w:p w14:paraId="68806D86">
      <w:pPr>
        <w:pStyle w:val="140"/>
        <w:keepNext/>
      </w:pPr>
      <w:r>
        <w:rPr>
          <w:rFonts w:hint="eastAsia"/>
        </w:rPr>
        <w:t>需支持在院患者欠费的警示与欠费信息的展示</w:t>
      </w:r>
      <w:bookmarkEnd w:id="477"/>
      <w:bookmarkStart w:id="478" w:name="_Hlk199923906"/>
      <w:r>
        <w:rPr>
          <w:rFonts w:hint="eastAsia"/>
        </w:rPr>
        <w:t>以及欠费患者的通知与清单打印</w:t>
      </w:r>
      <w:bookmarkEnd w:id="478"/>
      <w:r>
        <w:rPr>
          <w:rFonts w:hint="eastAsia"/>
        </w:rPr>
        <w:t>。以及欠费患者的通知与清单打印。</w:t>
      </w:r>
    </w:p>
    <w:p w14:paraId="400F6062">
      <w:pPr>
        <w:pStyle w:val="140"/>
        <w:keepNext/>
      </w:pPr>
      <w:r>
        <w:rPr>
          <w:rFonts w:hint="eastAsia"/>
        </w:rPr>
        <w:t>对需要进行手工封账开账的患者，对有权限的操作员，需支持按住院号进行单个在院患者手工开封账操作；</w:t>
      </w:r>
    </w:p>
    <w:p w14:paraId="04F4FA18">
      <w:pPr>
        <w:pStyle w:val="140"/>
        <w:keepNext/>
      </w:pPr>
      <w:r>
        <w:rPr>
          <w:rFonts w:hint="eastAsia"/>
        </w:rPr>
        <w:t>需支持按科室进行批量患者手工开封账操作。封账的患者将不能进行费用操作。</w:t>
      </w:r>
    </w:p>
    <w:p w14:paraId="7012F11F">
      <w:pPr>
        <w:pStyle w:val="140"/>
        <w:keepNext/>
      </w:pPr>
      <w:r>
        <w:rPr>
          <w:rFonts w:hint="eastAsia"/>
        </w:rPr>
        <w:t>在住院患者开立医技项目后，需支持医技项目执行确认功能，并且在医技项目执行时收费，医生可根据医技项目的实际执行情况，进行费用补收；</w:t>
      </w:r>
    </w:p>
    <w:p w14:paraId="4D086C00">
      <w:pPr>
        <w:pStyle w:val="140"/>
        <w:keepNext/>
      </w:pPr>
      <w:r>
        <w:rPr>
          <w:rFonts w:hint="eastAsia"/>
        </w:rPr>
        <w:t>需支持医技项目执行确认后，此项目不能进行退费。</w:t>
      </w:r>
    </w:p>
    <w:p w14:paraId="21963FD5">
      <w:pPr>
        <w:pStyle w:val="140"/>
        <w:keepNext/>
      </w:pPr>
      <w:r>
        <w:rPr>
          <w:rFonts w:hint="eastAsia"/>
        </w:rPr>
        <w:t>在为患者进行完住院执行确认后，如果患者因特殊原因不做此医技项目，需支持进行确认取消，取消后此医技项目才可进行退费。</w:t>
      </w:r>
    </w:p>
    <w:p w14:paraId="6118762B">
      <w:pPr>
        <w:pStyle w:val="140"/>
        <w:keepNext/>
      </w:pPr>
      <w:r>
        <w:rPr>
          <w:rFonts w:hint="eastAsia"/>
        </w:rPr>
        <w:t>需支持多种类型多种形式的费用项目查询，包含：</w:t>
      </w:r>
    </w:p>
    <w:p w14:paraId="41F8B014">
      <w:pPr>
        <w:pStyle w:val="140"/>
        <w:keepNext/>
      </w:pPr>
      <w:r>
        <w:rPr>
          <w:rFonts w:hint="eastAsia"/>
        </w:rPr>
        <w:t>需支持预交金查询：支持查询患者预交金余额、支付方式、缴费次数和退费次数等详细信息；</w:t>
      </w:r>
    </w:p>
    <w:p w14:paraId="14FF6AED">
      <w:pPr>
        <w:pStyle w:val="140"/>
        <w:keepNext/>
      </w:pPr>
      <w:r>
        <w:rPr>
          <w:rFonts w:hint="eastAsia"/>
        </w:rPr>
        <w:t>需支持患者费用查询：查询当前患者产生费用的具体项目明细，包含药品、非药品、组套费用和其他特殊费用的金额、产生时间和科室等详细条目；</w:t>
      </w:r>
    </w:p>
    <w:p w14:paraId="3C82D27E">
      <w:pPr>
        <w:pStyle w:val="140"/>
        <w:keepNext/>
      </w:pPr>
      <w:r>
        <w:rPr>
          <w:rFonts w:hint="eastAsia"/>
        </w:rPr>
        <w:t>需支持在院患者日清单查询和打印：支持查询并打印在院患者日费用清单。</w:t>
      </w:r>
    </w:p>
    <w:p w14:paraId="23003890">
      <w:pPr>
        <w:pStyle w:val="140"/>
        <w:keepNext/>
      </w:pPr>
      <w:r>
        <w:rPr>
          <w:rFonts w:hint="eastAsia"/>
        </w:rPr>
        <w:t>需支持</w:t>
      </w:r>
      <w:r>
        <w:rPr>
          <w:rFonts w:hint="eastAsia"/>
          <w:lang w:eastAsia="zh"/>
        </w:rPr>
        <w:t>住院执行确认</w:t>
      </w:r>
      <w:r>
        <w:rPr>
          <w:rFonts w:hint="eastAsia"/>
        </w:rPr>
        <w:t>基本的查询功能，如工作量、费用等。</w:t>
      </w:r>
    </w:p>
    <w:p w14:paraId="7C2B7AEF">
      <w:pPr>
        <w:pStyle w:val="140"/>
        <w:keepNext/>
      </w:pPr>
      <w:r>
        <w:rPr>
          <w:rFonts w:hint="eastAsia"/>
        </w:rPr>
        <w:t>(2)急门诊退费管理</w:t>
      </w:r>
    </w:p>
    <w:p w14:paraId="2B1828DF">
      <w:pPr>
        <w:pStyle w:val="140"/>
        <w:keepNext/>
      </w:pPr>
      <w:r>
        <w:rPr>
          <w:rFonts w:hint="eastAsia"/>
        </w:rPr>
        <w:t>具备全部退费和部分退费功能。</w:t>
      </w:r>
    </w:p>
    <w:p w14:paraId="58E4CB33">
      <w:pPr>
        <w:pStyle w:val="140"/>
        <w:keepNext/>
      </w:pPr>
      <w:r>
        <w:rPr>
          <w:rFonts w:hint="eastAsia"/>
        </w:rPr>
        <w:t>具备当日和隔日退费功能。</w:t>
      </w:r>
    </w:p>
    <w:p w14:paraId="5C545BB6">
      <w:pPr>
        <w:pStyle w:val="140"/>
        <w:keepNext/>
      </w:pPr>
      <w:r>
        <w:rPr>
          <w:rFonts w:hint="eastAsia"/>
        </w:rPr>
        <w:t>具备退费规则控制功能，由医生发起申请，药房、医技科室审核后才可以退费。</w:t>
      </w:r>
    </w:p>
    <w:p w14:paraId="1B10F6FF">
      <w:pPr>
        <w:pStyle w:val="140"/>
        <w:keepNext/>
      </w:pPr>
      <w:r>
        <w:rPr>
          <w:rFonts w:hint="eastAsia"/>
        </w:rPr>
        <w:t>需支持全额退款和半额退款的功能，能自动识别门诊自费和医保报销情况。</w:t>
      </w:r>
    </w:p>
    <w:p w14:paraId="2F49B7E7">
      <w:pPr>
        <w:pStyle w:val="140"/>
        <w:keepNext/>
      </w:pPr>
      <w:r>
        <w:rPr>
          <w:rFonts w:hint="eastAsia"/>
        </w:rPr>
        <w:t>需支持退费的申请和审核流程：管理退款请求的提交、审批及资金处理流程。</w:t>
      </w:r>
    </w:p>
    <w:p w14:paraId="25A4E40B">
      <w:pPr>
        <w:pStyle w:val="140"/>
        <w:keepNext/>
        <w:ind w:firstLine="0" w:firstLineChars="0"/>
      </w:pPr>
      <w:r>
        <w:rPr>
          <w:rFonts w:hint="eastAsia"/>
        </w:rPr>
        <w:t>需支持门诊已缴费的费用自费转医保的功能。</w:t>
      </w:r>
    </w:p>
    <w:p w14:paraId="7076E877">
      <w:pPr>
        <w:pStyle w:val="140"/>
        <w:keepNext/>
      </w:pPr>
      <w:r>
        <w:rPr>
          <w:rFonts w:hint="eastAsia"/>
        </w:rPr>
        <w:t>需支持非药品退费功能，支持手工操作项目的一键退费，无需进行繁琐的确认与操作。</w:t>
      </w:r>
    </w:p>
    <w:p w14:paraId="2C7FDC27">
      <w:pPr>
        <w:pStyle w:val="140"/>
        <w:keepNext/>
      </w:pPr>
      <w:r>
        <w:rPr>
          <w:rFonts w:hint="eastAsia"/>
        </w:rPr>
        <w:t>（1）非药品的直接退费：需支持患者可快速申请退还非药品费用，无需审核；</w:t>
      </w:r>
    </w:p>
    <w:p w14:paraId="79B66BAE">
      <w:pPr>
        <w:pStyle w:val="140"/>
        <w:keepNext/>
      </w:pPr>
      <w:r>
        <w:rPr>
          <w:rFonts w:hint="eastAsia"/>
        </w:rPr>
        <w:t>（2）非药品退费的申请和审核流程：需支持完整的退款申请生成、审核和批准流程，确保退款合法合规；</w:t>
      </w:r>
    </w:p>
    <w:p w14:paraId="75A8F1F1">
      <w:pPr>
        <w:pStyle w:val="140"/>
        <w:keepNext/>
      </w:pPr>
      <w:r>
        <w:rPr>
          <w:rFonts w:hint="eastAsia"/>
        </w:rPr>
        <w:t>（3）非药品项目的退库：需支持物资等项目的退库。</w:t>
      </w:r>
    </w:p>
    <w:p w14:paraId="1B010352">
      <w:pPr>
        <w:pStyle w:val="140"/>
        <w:keepNext/>
        <w:ind w:firstLine="420" w:firstLineChars="0"/>
      </w:pPr>
      <w:r>
        <w:rPr>
          <w:rFonts w:hint="eastAsia"/>
        </w:rPr>
        <w:t>需支持查询并显示当前患者需要退费的详细信息，例如项目名称、金额和时间等信息，对于退费申请进行退费审批确认。</w:t>
      </w:r>
    </w:p>
    <w:p w14:paraId="2B4F3C72">
      <w:pPr>
        <w:pStyle w:val="140"/>
        <w:keepNext/>
      </w:pPr>
      <w:r>
        <w:rPr>
          <w:rFonts w:hint="eastAsia"/>
        </w:rPr>
        <w:t>(3)费用信息查询</w:t>
      </w:r>
    </w:p>
    <w:p w14:paraId="19CEA766">
      <w:pPr>
        <w:pStyle w:val="140"/>
        <w:keepNext/>
      </w:pPr>
      <w:r>
        <w:rPr>
          <w:rFonts w:hint="eastAsia"/>
        </w:rPr>
        <w:t>具备病人费用查询功能，处方查询功能。</w:t>
      </w:r>
    </w:p>
    <w:p w14:paraId="27F8C08F">
      <w:pPr>
        <w:pStyle w:val="140"/>
        <w:keepNext/>
      </w:pPr>
      <w:r>
        <w:rPr>
          <w:rFonts w:hint="eastAsia"/>
        </w:rPr>
        <w:t>具备病人欠费费用查询功能。</w:t>
      </w:r>
    </w:p>
    <w:p w14:paraId="0CFFF2E3">
      <w:pPr>
        <w:pStyle w:val="140"/>
        <w:keepNext/>
      </w:pPr>
      <w:r>
        <w:rPr>
          <w:rFonts w:hint="eastAsia"/>
        </w:rPr>
        <w:t>具备欠费患者统计形成催款报表功能。</w:t>
      </w:r>
    </w:p>
    <w:p w14:paraId="5215A623">
      <w:pPr>
        <w:pStyle w:val="140"/>
        <w:keepNext/>
      </w:pPr>
      <w:r>
        <w:rPr>
          <w:rFonts w:hint="eastAsia"/>
        </w:rPr>
        <w:t>(4)绿通记账</w:t>
      </w:r>
    </w:p>
    <w:p w14:paraId="239364FC">
      <w:pPr>
        <w:pStyle w:val="140"/>
        <w:keepNext/>
      </w:pPr>
      <w:r>
        <w:rPr>
          <w:rFonts w:hint="eastAsia"/>
        </w:rPr>
        <w:t>具备绿通患者先诊疗后付费功能。</w:t>
      </w:r>
    </w:p>
    <w:p w14:paraId="6895C9F9">
      <w:pPr>
        <w:pStyle w:val="140"/>
        <w:keepNext/>
      </w:pPr>
      <w:r>
        <w:rPr>
          <w:rFonts w:hint="eastAsia"/>
        </w:rPr>
        <w:t>具备绿通患者，再次来院进行普通就诊时，提醒结清前次费用功能。</w:t>
      </w:r>
    </w:p>
    <w:p w14:paraId="557238A9">
      <w:pPr>
        <w:pStyle w:val="140"/>
        <w:keepNext/>
      </w:pPr>
      <w:r>
        <w:rPr>
          <w:rFonts w:hint="eastAsia"/>
        </w:rPr>
        <w:t>2.发票管理</w:t>
      </w:r>
    </w:p>
    <w:p w14:paraId="19F4981E">
      <w:pPr>
        <w:pStyle w:val="140"/>
        <w:keepNext/>
      </w:pPr>
      <w:r>
        <w:rPr>
          <w:rFonts w:hint="eastAsia"/>
        </w:rPr>
        <w:t>支持与电子发票系统对接，实现电子发票开具。</w:t>
      </w:r>
    </w:p>
    <w:p w14:paraId="577C7FE1">
      <w:pPr>
        <w:pStyle w:val="140"/>
        <w:keepNext/>
      </w:pPr>
      <w:r>
        <w:rPr>
          <w:rFonts w:hint="eastAsia"/>
        </w:rPr>
        <w:t>具备纸质发票自动打印功能。</w:t>
      </w:r>
    </w:p>
    <w:p w14:paraId="5E42B16E">
      <w:pPr>
        <w:pStyle w:val="140"/>
        <w:keepNext/>
      </w:pPr>
      <w:r>
        <w:rPr>
          <w:rFonts w:hint="eastAsia"/>
        </w:rPr>
        <w:t>具备特殊费别的患者不开发票处理功能。</w:t>
      </w:r>
    </w:p>
    <w:p w14:paraId="0E915392">
      <w:pPr>
        <w:pStyle w:val="140"/>
        <w:keepNext/>
        <w:snapToGrid/>
      </w:pPr>
      <w:r>
        <w:rPr>
          <w:rFonts w:hint="eastAsia"/>
        </w:rPr>
        <w:t>需支持操作员通过输入发票号等方式进行详细的查询，并对已经录入的门诊发票号重新打印，将原发票作废处理；</w:t>
      </w:r>
      <w:bookmarkStart w:id="479" w:name="_Hlk199922271"/>
    </w:p>
    <w:p w14:paraId="2FA80884">
      <w:pPr>
        <w:pStyle w:val="140"/>
        <w:keepNext/>
        <w:snapToGrid/>
      </w:pPr>
      <w:r>
        <w:rPr>
          <w:rFonts w:hint="eastAsia"/>
        </w:rPr>
        <w:t>需支持挂号、收费导诊单重打；</w:t>
      </w:r>
    </w:p>
    <w:p w14:paraId="290DB665">
      <w:pPr>
        <w:pStyle w:val="140"/>
        <w:keepNext/>
        <w:ind w:firstLine="420" w:firstLineChars="0"/>
      </w:pPr>
      <w:r>
        <w:rPr>
          <w:rFonts w:hint="eastAsia"/>
        </w:rPr>
        <w:t>需支持门诊收费清单重打。</w:t>
      </w:r>
      <w:bookmarkEnd w:id="479"/>
    </w:p>
    <w:p w14:paraId="3F9DA8DF">
      <w:pPr>
        <w:pStyle w:val="140"/>
        <w:keepNext/>
      </w:pPr>
      <w:r>
        <w:rPr>
          <w:rFonts w:hint="eastAsia"/>
        </w:rPr>
        <w:t>3.财务结账</w:t>
      </w:r>
    </w:p>
    <w:p w14:paraId="1E6439AC">
      <w:pPr>
        <w:pStyle w:val="140"/>
        <w:keepNext/>
      </w:pPr>
      <w:r>
        <w:rPr>
          <w:rFonts w:hint="eastAsia"/>
        </w:rPr>
        <w:t>具备操作员结账、全班结账、结账单统计、合并结账单统计功能。</w:t>
      </w:r>
    </w:p>
    <w:p w14:paraId="060539FA">
      <w:pPr>
        <w:pStyle w:val="140"/>
        <w:keepNext/>
      </w:pPr>
      <w:r>
        <w:rPr>
          <w:rFonts w:hint="eastAsia"/>
        </w:rPr>
        <w:t>具备零点自动结账功能。</w:t>
      </w:r>
    </w:p>
    <w:p w14:paraId="7E61B7F5">
      <w:pPr>
        <w:pStyle w:val="140"/>
        <w:keepNext/>
        <w:snapToGrid/>
      </w:pPr>
      <w:bookmarkStart w:id="480" w:name="_Hlk199922320"/>
      <w:r>
        <w:rPr>
          <w:rFonts w:hint="eastAsia"/>
        </w:rPr>
        <w:t>需支持自动比对HIS系统交易流水与银联清算数据。</w:t>
      </w:r>
    </w:p>
    <w:p w14:paraId="3A7E4324">
      <w:pPr>
        <w:pStyle w:val="140"/>
        <w:keepNext/>
        <w:ind w:firstLine="0" w:firstLineChars="0"/>
      </w:pPr>
      <w:r>
        <w:rPr>
          <w:rFonts w:hint="eastAsia"/>
        </w:rPr>
        <w:t>需支持生成含多项统计指标（含支付渠道占比、医保费用信息等）的智能报表，</w:t>
      </w:r>
      <w:bookmarkEnd w:id="480"/>
      <w:r>
        <w:rPr>
          <w:rFonts w:hint="eastAsia"/>
        </w:rPr>
        <w:t>操作相对简便，支持对多种信息进行显示与维护。</w:t>
      </w:r>
    </w:p>
    <w:p w14:paraId="118DF208">
      <w:pPr>
        <w:pStyle w:val="140"/>
        <w:keepNext/>
      </w:pPr>
      <w:r>
        <w:rPr>
          <w:rFonts w:hint="eastAsia"/>
        </w:rPr>
        <w:t>4.手工划价</w:t>
      </w:r>
    </w:p>
    <w:p w14:paraId="0D8AD7F4">
      <w:pPr>
        <w:pStyle w:val="140"/>
        <w:keepNext/>
      </w:pPr>
      <w:r>
        <w:rPr>
          <w:rFonts w:hint="eastAsia"/>
        </w:rPr>
        <w:t>具备不建立患者信息直接进行划价收费功能。</w:t>
      </w:r>
    </w:p>
    <w:p w14:paraId="228B6437">
      <w:pPr>
        <w:pStyle w:val="140"/>
        <w:keepNext/>
      </w:pPr>
      <w:r>
        <w:rPr>
          <w:rFonts w:hint="eastAsia"/>
        </w:rPr>
        <w:t>具备添加手工单，可退手工开立药品、检验、检查、处置等项目进行结算功能</w:t>
      </w:r>
      <w:r>
        <w:t>。</w:t>
      </w:r>
    </w:p>
    <w:p w14:paraId="4A647149">
      <w:pPr>
        <w:pStyle w:val="140"/>
        <w:keepNext/>
        <w:snapToGrid/>
      </w:pPr>
      <w:r>
        <w:rPr>
          <w:rFonts w:hint="eastAsia"/>
        </w:rPr>
        <w:t>需具有严格发票号管理（如使用发票号和机器生成号管理发票）；</w:t>
      </w:r>
    </w:p>
    <w:p w14:paraId="0A5ACBF9">
      <w:pPr>
        <w:pStyle w:val="140"/>
        <w:keepNext/>
        <w:snapToGrid/>
      </w:pPr>
      <w:r>
        <w:rPr>
          <w:rFonts w:hint="eastAsia"/>
        </w:rPr>
        <w:t>需支持日结功能，能灵活设置发票归集项，提供收费处输入药品时自动检测药房药品库存数量；</w:t>
      </w:r>
    </w:p>
    <w:p w14:paraId="584FC9C0">
      <w:pPr>
        <w:pStyle w:val="140"/>
        <w:keepNext/>
        <w:snapToGrid/>
      </w:pPr>
      <w:r>
        <w:rPr>
          <w:rFonts w:hint="eastAsia"/>
        </w:rPr>
        <w:t>需支持记账、公费、医保等多种结算方式，需支持现金、微信、支付宝、银联等多种支付方式。</w:t>
      </w:r>
    </w:p>
    <w:p w14:paraId="5DB7B193">
      <w:pPr>
        <w:pStyle w:val="140"/>
        <w:keepNext/>
        <w:snapToGrid/>
      </w:pPr>
      <w:r>
        <w:rPr>
          <w:rFonts w:hint="eastAsia"/>
        </w:rPr>
        <w:t>需支持收费员发票查询，收费员工作量统计，门诊收费分项查询等多种信息及项目的查询，提供挂号收费日结等多种信息的查询。</w:t>
      </w:r>
    </w:p>
    <w:p w14:paraId="6B2444B8">
      <w:pPr>
        <w:pStyle w:val="140"/>
        <w:keepNext/>
        <w:snapToGrid/>
      </w:pPr>
      <w:r>
        <w:rPr>
          <w:rFonts w:hint="eastAsia"/>
        </w:rPr>
        <w:t>医保费用信息统计：需支持记录并统计医保患者的各项医疗费用数据；</w:t>
      </w:r>
    </w:p>
    <w:p w14:paraId="696D2B65">
      <w:pPr>
        <w:pStyle w:val="140"/>
        <w:keepNext/>
        <w:snapToGrid/>
      </w:pPr>
      <w:r>
        <w:rPr>
          <w:rFonts w:hint="eastAsia"/>
        </w:rPr>
        <w:t>三方支付信息统计：需支持记录并统计由第三方支付（如商业保险、新农合等）报销的费用情况；</w:t>
      </w:r>
    </w:p>
    <w:p w14:paraId="1C26B8E8">
      <w:pPr>
        <w:pStyle w:val="140"/>
        <w:keepNext/>
      </w:pPr>
      <w:r>
        <w:rPr>
          <w:rFonts w:hint="eastAsia"/>
        </w:rPr>
        <w:t>发票信息统计：需支持对所有开出的发票及处方的详细统计报表，包括数量、金额、类型等信息。</w:t>
      </w:r>
    </w:p>
    <w:p w14:paraId="14904F63">
      <w:pPr>
        <w:pStyle w:val="140"/>
        <w:keepNext/>
      </w:pPr>
      <w:r>
        <w:rPr>
          <w:rFonts w:hint="eastAsia"/>
          <w:lang w:eastAsia="zh"/>
        </w:rPr>
        <w:t>门诊执行确认查询：</w:t>
      </w:r>
      <w:r>
        <w:rPr>
          <w:rFonts w:hint="eastAsia"/>
        </w:rPr>
        <w:t>需支持基本的查询功能，如工作量、费用等。</w:t>
      </w:r>
    </w:p>
    <w:p w14:paraId="58904AC6">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81" w:name="_Toc1339235545"/>
      <w:bookmarkStart w:id="482" w:name="_Toc974991258"/>
      <w:bookmarkStart w:id="483" w:name="_Toc119659251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34</w:t>
      </w:r>
      <w:r>
        <w:rPr>
          <w:rFonts w:hint="eastAsia" w:ascii="宋体" w:hAnsi="宋体" w:cs="宋体"/>
          <w:color w:val="000000" w:themeColor="text1"/>
          <w:szCs w:val="28"/>
          <w14:textFill>
            <w14:solidFill>
              <w14:schemeClr w14:val="tx1"/>
            </w14:solidFill>
          </w14:textFill>
        </w:rPr>
        <w:t>】医技收费管理</w:t>
      </w:r>
      <w:bookmarkEnd w:id="481"/>
      <w:bookmarkEnd w:id="482"/>
      <w:bookmarkEnd w:id="483"/>
    </w:p>
    <w:p w14:paraId="329181FF">
      <w:pPr>
        <w:pStyle w:val="140"/>
        <w:keepNext/>
      </w:pPr>
      <w:r>
        <w:rPr>
          <w:rFonts w:hint="eastAsia"/>
        </w:rPr>
        <w:t>1.医技项目信息</w:t>
      </w:r>
    </w:p>
    <w:p w14:paraId="1334D4FA">
      <w:pPr>
        <w:pStyle w:val="140"/>
        <w:keepNext/>
      </w:pPr>
      <w:r>
        <w:t>具备通过刷卡或者输入病历号检索患者功能，并自动加载医技申请项目。</w:t>
      </w:r>
    </w:p>
    <w:p w14:paraId="6CDB3D48">
      <w:pPr>
        <w:pStyle w:val="140"/>
        <w:keepNext/>
      </w:pPr>
      <w:r>
        <w:t>具备</w:t>
      </w:r>
      <w:r>
        <w:rPr>
          <w:rFonts w:hint="eastAsia"/>
        </w:rPr>
        <w:t>急门诊</w:t>
      </w:r>
      <w:r>
        <w:t>医技项目确认功能。</w:t>
      </w:r>
    </w:p>
    <w:p w14:paraId="31CAD16B">
      <w:pPr>
        <w:pStyle w:val="140"/>
        <w:keepNext/>
      </w:pPr>
      <w:r>
        <w:rPr>
          <w:rFonts w:hint="eastAsia"/>
        </w:rPr>
        <w:t>急留观区域</w:t>
      </w:r>
      <w:r>
        <w:t>医技确认具备按照在院患者列表显示功能。</w:t>
      </w:r>
    </w:p>
    <w:p w14:paraId="4CD0BCD4">
      <w:pPr>
        <w:pStyle w:val="140"/>
        <w:keepNext/>
      </w:pPr>
      <w:r>
        <w:t>具备显示申请单和历史诊断信息功能。</w:t>
      </w:r>
    </w:p>
    <w:p w14:paraId="7EE8EB60">
      <w:pPr>
        <w:pStyle w:val="140"/>
        <w:keepNext/>
        <w:numPr>
          <w:ilvl w:val="255"/>
          <w:numId w:val="0"/>
        </w:numPr>
        <w:ind w:firstLine="420"/>
        <w:rPr>
          <w:lang w:eastAsia="zh"/>
        </w:rPr>
      </w:pPr>
      <w:r>
        <w:t>具备按照科室自动加载指定科室医技申请项目功能。</w:t>
      </w:r>
    </w:p>
    <w:p w14:paraId="23110E39">
      <w:pPr>
        <w:pStyle w:val="140"/>
        <w:keepNext/>
        <w:numPr>
          <w:ilvl w:val="255"/>
          <w:numId w:val="0"/>
        </w:numPr>
        <w:ind w:firstLine="420"/>
        <w:rPr>
          <w:lang w:eastAsia="zh"/>
        </w:rPr>
      </w:pPr>
      <w:r>
        <w:rPr>
          <w:rFonts w:hint="eastAsia"/>
          <w:lang w:eastAsia="zh"/>
        </w:rPr>
        <w:t>支持医生收取胰岛素针头费用，并根据所开具的胰岛素进行配比数量，护士可查询并配发针头；</w:t>
      </w:r>
    </w:p>
    <w:p w14:paraId="4BC4398D">
      <w:pPr>
        <w:pStyle w:val="140"/>
        <w:keepNext/>
      </w:pPr>
    </w:p>
    <w:p w14:paraId="489AC453">
      <w:pPr>
        <w:pStyle w:val="140"/>
        <w:keepNext/>
      </w:pPr>
      <w:r>
        <w:rPr>
          <w:rFonts w:hint="eastAsia"/>
        </w:rPr>
        <w:t>2.医技退费</w:t>
      </w:r>
    </w:p>
    <w:p w14:paraId="746A8721">
      <w:pPr>
        <w:pStyle w:val="140"/>
        <w:keepNext/>
      </w:pPr>
      <w:r>
        <w:t>具备</w:t>
      </w:r>
      <w:r>
        <w:rPr>
          <w:rFonts w:hint="eastAsia"/>
        </w:rPr>
        <w:t>急门诊</w:t>
      </w:r>
      <w:r>
        <w:t>医技退费、</w:t>
      </w:r>
      <w:r>
        <w:rPr>
          <w:rFonts w:hint="eastAsia"/>
        </w:rPr>
        <w:t>急门诊</w:t>
      </w:r>
      <w:r>
        <w:t>医技取消确认功能。</w:t>
      </w:r>
    </w:p>
    <w:p w14:paraId="2C118307">
      <w:pPr>
        <w:pStyle w:val="140"/>
        <w:keepNext/>
        <w:ind w:firstLine="0" w:firstLineChars="0"/>
      </w:pPr>
      <w:r>
        <w:t>医技退费时具备生成新的医技请求以备再次进行医技确认的功能。</w:t>
      </w:r>
    </w:p>
    <w:p w14:paraId="0C31449F">
      <w:pPr>
        <w:pStyle w:val="140"/>
        <w:keepNext/>
        <w:ind w:firstLine="0" w:firstLineChars="0"/>
        <w:rPr>
          <w:lang w:eastAsia="zh"/>
        </w:rPr>
      </w:pPr>
      <w:r>
        <w:rPr>
          <w:rFonts w:hint="eastAsia"/>
          <w:lang w:eastAsia="zh"/>
        </w:rPr>
        <w:t>具备未收费医技项目删除功能；</w:t>
      </w:r>
    </w:p>
    <w:p w14:paraId="608675F6">
      <w:pPr>
        <w:pStyle w:val="140"/>
        <w:keepNext/>
      </w:pPr>
      <w:r>
        <w:rPr>
          <w:rFonts w:hint="eastAsia"/>
        </w:rPr>
        <w:t>3.医技项目补录</w:t>
      </w:r>
    </w:p>
    <w:p w14:paraId="21685A4D">
      <w:pPr>
        <w:pStyle w:val="140"/>
        <w:keepNext/>
      </w:pPr>
      <w:r>
        <w:t>具备对</w:t>
      </w:r>
      <w:r>
        <w:rPr>
          <w:rFonts w:hint="eastAsia"/>
        </w:rPr>
        <w:t>留观</w:t>
      </w:r>
      <w:r>
        <w:t>区或</w:t>
      </w:r>
      <w:r>
        <w:rPr>
          <w:rFonts w:hint="eastAsia"/>
        </w:rPr>
        <w:t>急诊抢救室</w:t>
      </w:r>
      <w:r>
        <w:t>的医技请求补录项目功能，包括药品和材料等其他项目。</w:t>
      </w:r>
    </w:p>
    <w:p w14:paraId="3B5D0015">
      <w:pPr>
        <w:pStyle w:val="140"/>
        <w:keepNext/>
      </w:pPr>
      <w:r>
        <w:t>具备组套维护和添加功能。</w:t>
      </w:r>
    </w:p>
    <w:p w14:paraId="79D903BC">
      <w:pPr>
        <w:pStyle w:val="140"/>
        <w:keepNext/>
      </w:pPr>
      <w:r>
        <w:t>具备对</w:t>
      </w:r>
      <w:r>
        <w:rPr>
          <w:rFonts w:hint="eastAsia"/>
        </w:rPr>
        <w:t>急门诊</w:t>
      </w:r>
      <w:r>
        <w:t>医技请求补录项目的功能，包含材料等其他医技项目。</w:t>
      </w:r>
    </w:p>
    <w:p w14:paraId="157148E6">
      <w:pPr>
        <w:pStyle w:val="140"/>
        <w:keepNext/>
      </w:pPr>
      <w:r>
        <w:t>具备</w:t>
      </w:r>
      <w:r>
        <w:rPr>
          <w:rFonts w:hint="eastAsia"/>
        </w:rPr>
        <w:t>急诊留观</w:t>
      </w:r>
      <w:r>
        <w:t>补记账和补记账作废功能。</w:t>
      </w:r>
    </w:p>
    <w:p w14:paraId="36064DF0">
      <w:pPr>
        <w:pStyle w:val="140"/>
        <w:keepNext/>
      </w:pPr>
      <w:r>
        <w:t>具备</w:t>
      </w:r>
      <w:r>
        <w:rPr>
          <w:rFonts w:hint="eastAsia"/>
        </w:rPr>
        <w:t>急诊留观</w:t>
      </w:r>
      <w:r>
        <w:t>医技补记账部分退费功能。</w:t>
      </w:r>
    </w:p>
    <w:p w14:paraId="2AE8B460">
      <w:pPr>
        <w:pStyle w:val="140"/>
        <w:keepNext/>
      </w:pPr>
      <w:r>
        <w:t>具备医技补记账预留补录高值扫码费用功能。</w:t>
      </w:r>
    </w:p>
    <w:p w14:paraId="3C5C8597">
      <w:pPr>
        <w:pStyle w:val="140"/>
        <w:keepNext/>
      </w:pPr>
      <w:r>
        <w:t>具备医技补记账批量患者补录费用功能。</w:t>
      </w:r>
    </w:p>
    <w:p w14:paraId="447DCCF8">
      <w:pPr>
        <w:pStyle w:val="140"/>
        <w:keepNext/>
      </w:pPr>
      <w:r>
        <w:rPr>
          <w:rFonts w:hint="eastAsia"/>
        </w:rPr>
        <w:t>4.医技确费</w:t>
      </w:r>
    </w:p>
    <w:p w14:paraId="292D1B24">
      <w:pPr>
        <w:pStyle w:val="140"/>
        <w:keepNext/>
      </w:pPr>
      <w:r>
        <w:t>具备通科确费功能。</w:t>
      </w:r>
    </w:p>
    <w:p w14:paraId="4276EDC6">
      <w:pPr>
        <w:pStyle w:val="140"/>
        <w:keepNext/>
      </w:pPr>
      <w:r>
        <w:t>具备</w:t>
      </w:r>
      <w:r>
        <w:rPr>
          <w:rFonts w:hint="eastAsia"/>
        </w:rPr>
        <w:t>急门诊</w:t>
      </w:r>
      <w:r>
        <w:t>医技收费多种慢特病处方拆分结算功能。</w:t>
      </w:r>
    </w:p>
    <w:p w14:paraId="678C9986">
      <w:pPr>
        <w:pStyle w:val="140"/>
        <w:keepNext/>
      </w:pPr>
      <w:r>
        <w:t>具备患者入</w:t>
      </w:r>
      <w:r>
        <w:rPr>
          <w:rFonts w:hint="eastAsia"/>
        </w:rPr>
        <w:t>区</w:t>
      </w:r>
      <w:r>
        <w:t>前检查确费功能。</w:t>
      </w:r>
    </w:p>
    <w:p w14:paraId="17EA864B">
      <w:pPr>
        <w:pStyle w:val="140"/>
        <w:keepNext/>
      </w:pPr>
      <w:r>
        <w:t>具备医技收费查询功能。</w:t>
      </w:r>
    </w:p>
    <w:p w14:paraId="1B2EB235">
      <w:pPr>
        <w:pStyle w:val="140"/>
        <w:keepNext/>
      </w:pPr>
      <w:r>
        <w:t>具备急门诊医技收费按照患者列表显示，按患者确费功能。</w:t>
      </w:r>
    </w:p>
    <w:p w14:paraId="69774F40">
      <w:pPr>
        <w:pStyle w:val="140"/>
        <w:keepNext/>
      </w:pPr>
      <w:r>
        <w:t>具备急门诊费用批量确认功能。</w:t>
      </w:r>
    </w:p>
    <w:p w14:paraId="0C813D39">
      <w:pPr>
        <w:pStyle w:val="140"/>
        <w:keepNext/>
        <w:snapToGrid/>
        <w:ind w:firstLineChars="0"/>
      </w:pPr>
      <w:r>
        <w:t>需支持医技项目执行确认功能，医生可根据医技项目的实际执行情况，进行费用补划价。医技项目执行确认后，此项目将不能进行退费。</w:t>
      </w:r>
    </w:p>
    <w:p w14:paraId="21284CB4">
      <w:pPr>
        <w:pStyle w:val="140"/>
        <w:keepNext/>
      </w:pPr>
      <w:r>
        <w:t>5.查询及打印</w:t>
      </w:r>
    </w:p>
    <w:p w14:paraId="221351EF">
      <w:pPr>
        <w:pStyle w:val="140"/>
        <w:keepNext/>
      </w:pPr>
      <w:r>
        <w:t>具备急诊发药单补打功能。</w:t>
      </w:r>
    </w:p>
    <w:p w14:paraId="5A3B0EAC">
      <w:pPr>
        <w:pStyle w:val="140"/>
        <w:keepNext/>
      </w:pPr>
      <w:r>
        <w:t>具备医技申请单批量打印功能。</w:t>
      </w:r>
    </w:p>
    <w:p w14:paraId="26AEB5F3">
      <w:pPr>
        <w:pStyle w:val="140"/>
        <w:keepNext/>
      </w:pPr>
      <w:r>
        <w:t>具备综合报表统计查询及打印功能。</w:t>
      </w:r>
    </w:p>
    <w:p w14:paraId="17870079">
      <w:pPr>
        <w:pStyle w:val="140"/>
        <w:keepNext/>
      </w:pPr>
      <w:r>
        <w:t>具备医技工作量查询功能。</w:t>
      </w:r>
    </w:p>
    <w:p w14:paraId="3129E997">
      <w:pPr>
        <w:pStyle w:val="140"/>
        <w:keepNext/>
      </w:pPr>
      <w:r>
        <w:t>具备</w:t>
      </w:r>
      <w:r>
        <w:rPr>
          <w:rFonts w:hint="eastAsia"/>
        </w:rPr>
        <w:t>急门诊</w:t>
      </w:r>
      <w:r>
        <w:t>医技收费查询功能。</w:t>
      </w:r>
    </w:p>
    <w:p w14:paraId="2FF31235">
      <w:pPr>
        <w:pStyle w:val="140"/>
        <w:keepNext/>
      </w:pPr>
      <w:r>
        <w:t>具备</w:t>
      </w:r>
      <w:r>
        <w:rPr>
          <w:rFonts w:hint="eastAsia"/>
        </w:rPr>
        <w:t>急门诊</w:t>
      </w:r>
      <w:r>
        <w:t>医技诊间优化流程确费，并打印凭条功能。</w:t>
      </w:r>
    </w:p>
    <w:p w14:paraId="1B0E589E">
      <w:pPr>
        <w:pStyle w:val="140"/>
        <w:keepNext/>
      </w:pPr>
      <w:r>
        <w:t>具备收费凭条补打功能。</w:t>
      </w:r>
    </w:p>
    <w:p w14:paraId="106A6551">
      <w:pPr>
        <w:pStyle w:val="140"/>
        <w:keepNext/>
      </w:pPr>
      <w:r>
        <w:t>具备</w:t>
      </w:r>
      <w:r>
        <w:rPr>
          <w:rFonts w:hint="eastAsia"/>
        </w:rPr>
        <w:t>急门诊</w:t>
      </w:r>
      <w:r>
        <w:t>医技收费补录临床项目可以选择明细小项目功能。</w:t>
      </w:r>
    </w:p>
    <w:p w14:paraId="5CBD8594">
      <w:pPr>
        <w:pStyle w:val="140"/>
        <w:keepNext/>
      </w:pPr>
      <w:r>
        <w:t>具备</w:t>
      </w:r>
      <w:r>
        <w:rPr>
          <w:rFonts w:hint="eastAsia"/>
        </w:rPr>
        <w:t>急门诊</w:t>
      </w:r>
      <w:r>
        <w:t>医技优化流程打印机设置功能。</w:t>
      </w:r>
    </w:p>
    <w:p w14:paraId="6DBA5E99">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84" w:name="_Toc757615527"/>
      <w:bookmarkStart w:id="485" w:name="_Toc1328309839"/>
      <w:bookmarkStart w:id="486" w:name="_Toc1148630089"/>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35</w:t>
      </w:r>
      <w:r>
        <w:rPr>
          <w:rFonts w:hint="eastAsia" w:ascii="宋体" w:hAnsi="宋体" w:cs="宋体"/>
          <w:color w:val="000000" w:themeColor="text1"/>
          <w:szCs w:val="28"/>
          <w14:textFill>
            <w14:solidFill>
              <w14:schemeClr w14:val="tx1"/>
            </w14:solidFill>
          </w14:textFill>
        </w:rPr>
        <w:t>】出入区管理</w:t>
      </w:r>
      <w:bookmarkEnd w:id="484"/>
      <w:bookmarkEnd w:id="485"/>
      <w:bookmarkEnd w:id="486"/>
    </w:p>
    <w:p w14:paraId="21CBF9A3">
      <w:pPr>
        <w:pStyle w:val="140"/>
        <w:keepNext/>
        <w:rPr>
          <w:lang w:eastAsia="zh-Hans"/>
        </w:rPr>
      </w:pPr>
      <w:r>
        <w:rPr>
          <w:rFonts w:hint="eastAsia"/>
        </w:rPr>
        <w:t>1.</w:t>
      </w:r>
      <w:r>
        <w:rPr>
          <w:rFonts w:hint="eastAsia"/>
          <w:lang w:eastAsia="zh-Hans"/>
        </w:rPr>
        <w:t>入区管理</w:t>
      </w:r>
    </w:p>
    <w:p w14:paraId="2934A4FA">
      <w:pPr>
        <w:pStyle w:val="140"/>
        <w:keepNext/>
        <w:rPr>
          <w:lang w:eastAsia="zh-Hans"/>
        </w:rPr>
      </w:pPr>
      <w:r>
        <w:rPr>
          <w:rFonts w:hint="eastAsia"/>
          <w:lang w:eastAsia="zh-Hans"/>
        </w:rPr>
        <w:t>(1)入区登记</w:t>
      </w:r>
    </w:p>
    <w:p w14:paraId="63A9DE97">
      <w:pPr>
        <w:pStyle w:val="140"/>
        <w:keepNext/>
        <w:rPr>
          <w:lang w:eastAsia="zh-Hans"/>
        </w:rPr>
      </w:pPr>
      <w:r>
        <w:rPr>
          <w:rFonts w:hint="eastAsia"/>
          <w:lang w:eastAsia="zh-Hans"/>
        </w:rPr>
        <w:t>具备入区登记功能，患者首次入院直接登记，可根据入院预约信息办理入院登记和根据急门诊入院通知单办理入区登记。</w:t>
      </w:r>
    </w:p>
    <w:p w14:paraId="06CD238C">
      <w:pPr>
        <w:pStyle w:val="140"/>
        <w:keepNext/>
        <w:rPr>
          <w:lang w:eastAsia="zh-Hans"/>
        </w:rPr>
      </w:pPr>
      <w:r>
        <w:rPr>
          <w:rFonts w:hint="eastAsia"/>
          <w:lang w:eastAsia="zh-Hans"/>
        </w:rPr>
        <w:t>具备查询复诊患者的历史住院信息功能。</w:t>
      </w:r>
    </w:p>
    <w:p w14:paraId="06D9596D">
      <w:pPr>
        <w:pStyle w:val="140"/>
        <w:keepNext/>
        <w:rPr>
          <w:lang w:eastAsia="zh-Hans"/>
        </w:rPr>
      </w:pPr>
      <w:r>
        <w:rPr>
          <w:rFonts w:hint="eastAsia"/>
          <w:lang w:eastAsia="zh-Hans"/>
        </w:rPr>
        <w:t>具备新生儿登记患者快速入院功能。</w:t>
      </w:r>
    </w:p>
    <w:p w14:paraId="5B485A7A">
      <w:pPr>
        <w:pStyle w:val="140"/>
        <w:keepNext/>
        <w:rPr>
          <w:lang w:eastAsia="zh-Hans"/>
        </w:rPr>
      </w:pPr>
      <w:r>
        <w:rPr>
          <w:rFonts w:hint="eastAsia"/>
          <w:lang w:eastAsia="zh-Hans"/>
        </w:rPr>
        <w:t>具备预入院患者快速登记功能。</w:t>
      </w:r>
    </w:p>
    <w:p w14:paraId="01C3D6C9">
      <w:pPr>
        <w:pStyle w:val="140"/>
        <w:keepNext/>
        <w:rPr>
          <w:lang w:eastAsia="zh-Hans"/>
        </w:rPr>
      </w:pPr>
      <w:r>
        <w:rPr>
          <w:rFonts w:hint="eastAsia"/>
          <w:lang w:eastAsia="zh-Hans"/>
        </w:rPr>
        <w:t>具备入区登记信息缺漏项校验功能。</w:t>
      </w:r>
    </w:p>
    <w:p w14:paraId="5113960A">
      <w:pPr>
        <w:pStyle w:val="140"/>
        <w:keepNext/>
        <w:rPr>
          <w:lang w:eastAsia="zh-Hans"/>
        </w:rPr>
      </w:pPr>
      <w:r>
        <w:rPr>
          <w:rFonts w:hint="eastAsia"/>
          <w:lang w:eastAsia="zh-Hans"/>
        </w:rPr>
        <w:t>具备录入担保人</w:t>
      </w:r>
      <w:r>
        <w:rPr>
          <w:rFonts w:hint="eastAsia"/>
          <w:lang w:eastAsia="zh"/>
        </w:rPr>
        <w:t>，担保金额</w:t>
      </w:r>
      <w:r>
        <w:rPr>
          <w:rFonts w:hint="eastAsia"/>
          <w:lang w:eastAsia="zh-Hans"/>
        </w:rPr>
        <w:t>功能。</w:t>
      </w:r>
    </w:p>
    <w:p w14:paraId="776FE03D">
      <w:pPr>
        <w:pStyle w:val="140"/>
        <w:keepNext/>
        <w:rPr>
          <w:lang w:eastAsia="zh-Hans"/>
        </w:rPr>
      </w:pPr>
      <w:r>
        <w:rPr>
          <w:rFonts w:hint="eastAsia"/>
          <w:lang w:eastAsia="zh-Hans"/>
        </w:rPr>
        <w:t>具备急诊留观患者入院登记功能。</w:t>
      </w:r>
    </w:p>
    <w:p w14:paraId="19FA7681">
      <w:pPr>
        <w:pStyle w:val="140"/>
        <w:keepNext/>
        <w:rPr>
          <w:lang w:eastAsia="zh-Hans"/>
        </w:rPr>
      </w:pPr>
      <w:r>
        <w:rPr>
          <w:rFonts w:hint="eastAsia"/>
          <w:lang w:eastAsia="zh-Hans"/>
        </w:rPr>
        <w:t>具备针对未入区的患者，可以取消入院功能。</w:t>
      </w:r>
    </w:p>
    <w:p w14:paraId="738AF9EF">
      <w:pPr>
        <w:pStyle w:val="140"/>
        <w:keepNext/>
        <w:snapToGrid/>
        <w:rPr>
          <w:lang w:eastAsia="zh-Hans"/>
        </w:rPr>
      </w:pPr>
      <w:r>
        <w:rPr>
          <w:rFonts w:hint="eastAsia"/>
          <w:lang w:eastAsia="zh-Hans"/>
        </w:rPr>
        <w:t>需支持手动录入或读卡带出患者基本信息。</w:t>
      </w:r>
    </w:p>
    <w:p w14:paraId="35A3359E">
      <w:pPr>
        <w:pStyle w:val="140"/>
        <w:keepNext/>
        <w:snapToGrid/>
        <w:rPr>
          <w:lang w:eastAsia="zh-Hans"/>
        </w:rPr>
      </w:pPr>
      <w:r>
        <w:rPr>
          <w:rFonts w:hint="eastAsia"/>
          <w:lang w:eastAsia="zh-Hans"/>
        </w:rPr>
        <w:t>需支持登记时收取住院预交金；</w:t>
      </w:r>
    </w:p>
    <w:p w14:paraId="514CC889">
      <w:pPr>
        <w:pStyle w:val="140"/>
        <w:keepNext/>
        <w:snapToGrid/>
        <w:rPr>
          <w:lang w:eastAsia="zh-Hans"/>
        </w:rPr>
      </w:pPr>
      <w:r>
        <w:rPr>
          <w:rFonts w:hint="eastAsia"/>
          <w:lang w:eastAsia="zh-Hans"/>
        </w:rPr>
        <w:t>需支持住院处直接接诊流程；</w:t>
      </w:r>
    </w:p>
    <w:p w14:paraId="09B61D51">
      <w:pPr>
        <w:pStyle w:val="140"/>
        <w:keepNext/>
        <w:snapToGrid/>
        <w:rPr>
          <w:lang w:eastAsia="zh-Hans"/>
        </w:rPr>
      </w:pPr>
      <w:r>
        <w:rPr>
          <w:rFonts w:hint="eastAsia"/>
          <w:lang w:eastAsia="zh-Hans"/>
        </w:rPr>
        <w:t>需支持患者住院科室的修改（未被病房接诊）；</w:t>
      </w:r>
    </w:p>
    <w:p w14:paraId="2A8F7555">
      <w:pPr>
        <w:pStyle w:val="140"/>
        <w:keepNext/>
        <w:snapToGrid/>
        <w:rPr>
          <w:lang w:eastAsia="zh-Hans"/>
        </w:rPr>
      </w:pPr>
      <w:r>
        <w:rPr>
          <w:rFonts w:hint="eastAsia"/>
          <w:lang w:eastAsia="zh-Hans"/>
        </w:rPr>
        <w:t>需支持患者登记同时录入预交金信息，支持在预交金管理界面单独录入</w:t>
      </w:r>
      <w:bookmarkStart w:id="487" w:name="_Hlk199922520"/>
      <w:r>
        <w:rPr>
          <w:rFonts w:hint="eastAsia"/>
          <w:lang w:eastAsia="zh-Hans"/>
        </w:rPr>
        <w:t>，预交金管理需支持银医直连划扣，自动生成符合《医疗收费电子票据规范》的电子担保凭证。</w:t>
      </w:r>
      <w:bookmarkEnd w:id="487"/>
    </w:p>
    <w:p w14:paraId="1B3820DE">
      <w:pPr>
        <w:pStyle w:val="140"/>
        <w:keepNext/>
        <w:ind w:firstLine="420" w:firstLineChars="0"/>
        <w:rPr>
          <w:lang w:eastAsia="zh-Hans"/>
        </w:rPr>
      </w:pPr>
      <w:r>
        <w:rPr>
          <w:rFonts w:hint="eastAsia"/>
          <w:lang w:eastAsia="zh-Hans"/>
        </w:rPr>
        <w:t>需支持患者二次入院审核功能。</w:t>
      </w:r>
    </w:p>
    <w:p w14:paraId="38A0ED88">
      <w:pPr>
        <w:pStyle w:val="140"/>
        <w:keepNext/>
        <w:rPr>
          <w:lang w:eastAsia="zh-Hans"/>
        </w:rPr>
      </w:pPr>
      <w:r>
        <w:rPr>
          <w:rFonts w:hint="eastAsia"/>
          <w:lang w:eastAsia="zh-Hans"/>
        </w:rPr>
        <w:t>(2)简易入院</w:t>
      </w:r>
    </w:p>
    <w:p w14:paraId="10C55CDD">
      <w:pPr>
        <w:pStyle w:val="140"/>
        <w:keepNext/>
        <w:rPr>
          <w:lang w:eastAsia="zh-Hans"/>
        </w:rPr>
      </w:pPr>
      <w:r>
        <w:rPr>
          <w:rFonts w:hint="eastAsia"/>
          <w:lang w:eastAsia="zh-Hans"/>
        </w:rPr>
        <w:t>具备简易入院登记功能。</w:t>
      </w:r>
    </w:p>
    <w:p w14:paraId="7E8857AF">
      <w:pPr>
        <w:pStyle w:val="140"/>
        <w:keepNext/>
        <w:rPr>
          <w:lang w:eastAsia="zh-Hans"/>
        </w:rPr>
      </w:pPr>
      <w:r>
        <w:rPr>
          <w:rFonts w:hint="eastAsia"/>
        </w:rPr>
        <w:t>2.</w:t>
      </w:r>
      <w:r>
        <w:rPr>
          <w:rFonts w:hint="eastAsia"/>
          <w:lang w:eastAsia="zh-Hans"/>
        </w:rPr>
        <w:t>出区结算</w:t>
      </w:r>
    </w:p>
    <w:p w14:paraId="4F98C6C4">
      <w:pPr>
        <w:pStyle w:val="140"/>
        <w:keepNext/>
        <w:rPr>
          <w:lang w:eastAsia="zh-Hans"/>
        </w:rPr>
      </w:pPr>
      <w:r>
        <w:rPr>
          <w:rFonts w:hint="eastAsia"/>
          <w:lang w:eastAsia="zh-Hans"/>
        </w:rPr>
        <w:t>(1)费用结算</w:t>
      </w:r>
    </w:p>
    <w:p w14:paraId="330E2026">
      <w:pPr>
        <w:pStyle w:val="140"/>
        <w:keepNext/>
        <w:rPr>
          <w:lang w:eastAsia="zh-Hans"/>
        </w:rPr>
      </w:pPr>
      <w:r>
        <w:rPr>
          <w:rFonts w:hint="eastAsia"/>
          <w:lang w:eastAsia="zh-Hans"/>
        </w:rPr>
        <w:t>具备出院结算功能，可获取并展示病人在院期间发生的费用，具备中途结算，部分结算，出院结算等众多结算方式。</w:t>
      </w:r>
    </w:p>
    <w:p w14:paraId="41E15354">
      <w:pPr>
        <w:pStyle w:val="140"/>
        <w:keepNext/>
        <w:rPr>
          <w:lang w:eastAsia="zh"/>
        </w:rPr>
      </w:pPr>
      <w:r>
        <w:rPr>
          <w:rFonts w:hint="eastAsia"/>
          <w:lang w:eastAsia="zh"/>
        </w:rPr>
        <w:t>具备出院结算办理短信通知功能；</w:t>
      </w:r>
    </w:p>
    <w:p w14:paraId="3FF42E91">
      <w:pPr>
        <w:pStyle w:val="140"/>
        <w:keepNext/>
        <w:rPr>
          <w:lang w:eastAsia="zh-Hans"/>
        </w:rPr>
      </w:pPr>
      <w:r>
        <w:rPr>
          <w:rFonts w:hint="eastAsia"/>
          <w:lang w:eastAsia="zh-Hans"/>
        </w:rPr>
        <w:t>具备病人在院期间费用查询（费用明细，押金明细）功能，可按诊疗区域搜索，可实现多种方式展示费用明细，包括按大项/按明细/按发生日期/按科室等。</w:t>
      </w:r>
    </w:p>
    <w:p w14:paraId="15AB4593">
      <w:pPr>
        <w:pStyle w:val="140"/>
        <w:keepNext/>
        <w:rPr>
          <w:lang w:eastAsia="zh-Hans"/>
        </w:rPr>
      </w:pPr>
      <w:r>
        <w:rPr>
          <w:rFonts w:hint="eastAsia"/>
          <w:lang w:eastAsia="zh-Hans"/>
        </w:rPr>
        <w:t>具备切换医疗保险实时结算功能，可实现多保险结算。</w:t>
      </w:r>
    </w:p>
    <w:p w14:paraId="6698C429">
      <w:pPr>
        <w:pStyle w:val="140"/>
        <w:keepNext/>
        <w:rPr>
          <w:lang w:eastAsia="zh-Hans"/>
        </w:rPr>
      </w:pPr>
      <w:r>
        <w:rPr>
          <w:rFonts w:hint="eastAsia"/>
          <w:lang w:eastAsia="zh-Hans"/>
        </w:rPr>
        <w:t>支持与商保结算系统对接，实现商保患者直接结算功能。</w:t>
      </w:r>
    </w:p>
    <w:p w14:paraId="0DAA35BC">
      <w:pPr>
        <w:pStyle w:val="140"/>
        <w:keepNext/>
        <w:rPr>
          <w:lang w:eastAsia="zh-Hans"/>
        </w:rPr>
      </w:pPr>
      <w:r>
        <w:rPr>
          <w:rFonts w:hint="eastAsia"/>
          <w:lang w:eastAsia="zh-Hans"/>
        </w:rPr>
        <w:t>具备支付功能，可选择性的使用预交金支付，可实现多种支付方式混合支付。</w:t>
      </w:r>
    </w:p>
    <w:p w14:paraId="55DC22CB">
      <w:pPr>
        <w:pStyle w:val="140"/>
        <w:keepNext/>
        <w:rPr>
          <w:lang w:eastAsia="zh-Hans"/>
        </w:rPr>
      </w:pPr>
      <w:r>
        <w:rPr>
          <w:rFonts w:hint="eastAsia"/>
          <w:lang w:eastAsia="zh-Hans"/>
        </w:rPr>
        <w:t>具备发票打印功能。</w:t>
      </w:r>
    </w:p>
    <w:p w14:paraId="792FBA1B">
      <w:pPr>
        <w:pStyle w:val="140"/>
        <w:keepNext/>
        <w:rPr>
          <w:lang w:eastAsia="zh-Hans"/>
        </w:rPr>
      </w:pPr>
      <w:r>
        <w:rPr>
          <w:rFonts w:hint="eastAsia"/>
          <w:lang w:eastAsia="zh-Hans"/>
        </w:rPr>
        <w:t>支持与电子发票系统对接，实现电子发票开具功能。</w:t>
      </w:r>
    </w:p>
    <w:p w14:paraId="3703A162">
      <w:pPr>
        <w:pStyle w:val="140"/>
        <w:keepNext/>
        <w:rPr>
          <w:lang w:eastAsia="zh-Hans"/>
        </w:rPr>
      </w:pPr>
      <w:r>
        <w:rPr>
          <w:rFonts w:hint="eastAsia"/>
          <w:lang w:eastAsia="zh-Hans"/>
        </w:rPr>
        <w:t>具备费用清单打印功能。</w:t>
      </w:r>
    </w:p>
    <w:p w14:paraId="215304F2">
      <w:pPr>
        <w:pStyle w:val="140"/>
        <w:keepNext/>
        <w:rPr>
          <w:lang w:eastAsia="zh-Hans"/>
        </w:rPr>
      </w:pPr>
      <w:r>
        <w:rPr>
          <w:rFonts w:hint="eastAsia"/>
          <w:lang w:eastAsia="zh-Hans"/>
        </w:rPr>
        <w:t>具备优惠打折处理功能。</w:t>
      </w:r>
    </w:p>
    <w:p w14:paraId="6FCAD5B2">
      <w:pPr>
        <w:pStyle w:val="140"/>
        <w:keepNext/>
        <w:rPr>
          <w:lang w:eastAsia="zh-Hans"/>
        </w:rPr>
      </w:pPr>
      <w:r>
        <w:rPr>
          <w:rFonts w:hint="eastAsia"/>
          <w:lang w:eastAsia="zh-Hans"/>
        </w:rPr>
        <w:t>需支持通过住院号一键带入患者信息，显示当前患者所有收费项目明细；</w:t>
      </w:r>
    </w:p>
    <w:p w14:paraId="1DC19637">
      <w:pPr>
        <w:pStyle w:val="140"/>
        <w:keepNext/>
        <w:rPr>
          <w:lang w:eastAsia="zh-Hans"/>
        </w:rPr>
      </w:pPr>
      <w:r>
        <w:rPr>
          <w:rFonts w:hint="eastAsia"/>
          <w:lang w:eastAsia="zh-Hans"/>
        </w:rPr>
        <w:t>支持调用经过审核的住院减免信息，支持银联、储值卡和医保等多种收费方式；支持患者的结算，并打印结算收据。</w:t>
      </w:r>
    </w:p>
    <w:p w14:paraId="35E095F6">
      <w:pPr>
        <w:pStyle w:val="140"/>
        <w:keepNext/>
        <w:rPr>
          <w:lang w:eastAsia="zh-Hans"/>
        </w:rPr>
      </w:pPr>
      <w:r>
        <w:rPr>
          <w:rFonts w:hint="eastAsia"/>
          <w:lang w:eastAsia="zh-Hans"/>
        </w:rPr>
        <w:t>需支持患者一次在院多个订单分次结算：区别于传统结算模式（患者当前的所有在院费用需要一次结算），患者可以自由组合费用形成多个订单分开结算。</w:t>
      </w:r>
    </w:p>
    <w:p w14:paraId="21069708">
      <w:pPr>
        <w:pStyle w:val="140"/>
        <w:keepNext/>
        <w:rPr>
          <w:lang w:eastAsia="zh-Hans"/>
        </w:rPr>
      </w:pPr>
      <w:r>
        <w:rPr>
          <w:rFonts w:hint="eastAsia"/>
          <w:lang w:eastAsia="zh-Hans"/>
        </w:rPr>
        <w:t>需支持医保患者结算：支持医保患者出院结算，能自动计算报销金额和报销比例。</w:t>
      </w:r>
    </w:p>
    <w:p w14:paraId="2138C808">
      <w:pPr>
        <w:pStyle w:val="140"/>
        <w:keepNext/>
        <w:rPr>
          <w:lang w:eastAsia="zh-Hans"/>
        </w:rPr>
      </w:pPr>
      <w:r>
        <w:rPr>
          <w:rFonts w:hint="eastAsia"/>
          <w:lang w:eastAsia="zh-Hans"/>
        </w:rPr>
        <w:t>需支持定额结算与定时结算：患者可以根据想结算的金额和时间自由生产结算订单，分次进行结算。</w:t>
      </w:r>
    </w:p>
    <w:p w14:paraId="421413DC">
      <w:pPr>
        <w:pStyle w:val="140"/>
        <w:keepNext/>
        <w:rPr>
          <w:lang w:eastAsia="zh-Hans"/>
        </w:rPr>
      </w:pPr>
      <w:r>
        <w:rPr>
          <w:rFonts w:hint="eastAsia"/>
          <w:lang w:eastAsia="zh-Hans"/>
        </w:rPr>
        <w:t>需支持多种支付方式结算：支持所有主流的支付方式，也可以个性化配置支付方式。</w:t>
      </w:r>
    </w:p>
    <w:p w14:paraId="447E6384">
      <w:pPr>
        <w:pStyle w:val="140"/>
        <w:keepNext/>
        <w:rPr>
          <w:lang w:eastAsia="zh-Hans"/>
        </w:rPr>
      </w:pPr>
      <w:r>
        <w:rPr>
          <w:rFonts w:hint="eastAsia"/>
          <w:lang w:eastAsia="zh-Hans"/>
        </w:rPr>
        <w:t>需支持混合支付方式结算：可以一次支付由多个支付方式组成，例如，微信+支付宝。</w:t>
      </w:r>
    </w:p>
    <w:p w14:paraId="064A362B">
      <w:pPr>
        <w:pStyle w:val="140"/>
        <w:keepNext/>
        <w:rPr>
          <w:lang w:eastAsia="zh-Hans"/>
        </w:rPr>
      </w:pPr>
      <w:r>
        <w:rPr>
          <w:rFonts w:hint="eastAsia"/>
          <w:lang w:eastAsia="zh-Hans"/>
        </w:rPr>
        <w:t>需支持结算发票的打印和费用清单的打印：发票和清单自动打印。</w:t>
      </w:r>
    </w:p>
    <w:p w14:paraId="08F17150">
      <w:pPr>
        <w:pStyle w:val="140"/>
        <w:keepNext/>
        <w:rPr>
          <w:lang w:eastAsia="zh-Hans"/>
        </w:rPr>
      </w:pPr>
      <w:r>
        <w:rPr>
          <w:rFonts w:hint="eastAsia"/>
          <w:lang w:eastAsia="zh-Hans"/>
        </w:rPr>
        <w:t>(2)取消结算</w:t>
      </w:r>
    </w:p>
    <w:p w14:paraId="3194C2C9">
      <w:pPr>
        <w:pStyle w:val="140"/>
        <w:keepNext/>
        <w:rPr>
          <w:lang w:eastAsia="zh-Hans"/>
        </w:rPr>
      </w:pPr>
      <w:r>
        <w:rPr>
          <w:rFonts w:hint="eastAsia"/>
          <w:lang w:eastAsia="zh-Hans"/>
        </w:rPr>
        <w:t>具备病人结算查询功能，可获取并展示病人的结算记录。</w:t>
      </w:r>
    </w:p>
    <w:p w14:paraId="33015FC1">
      <w:pPr>
        <w:pStyle w:val="140"/>
        <w:keepNext/>
        <w:rPr>
          <w:lang w:eastAsia="zh-Hans"/>
        </w:rPr>
      </w:pPr>
      <w:r>
        <w:rPr>
          <w:rFonts w:hint="eastAsia"/>
          <w:lang w:eastAsia="zh-Hans"/>
        </w:rPr>
        <w:t>具备医保实时退费功能，可根据医保类型实时退费。</w:t>
      </w:r>
    </w:p>
    <w:p w14:paraId="56C33492">
      <w:pPr>
        <w:pStyle w:val="140"/>
        <w:keepNext/>
        <w:rPr>
          <w:lang w:eastAsia="zh-Hans"/>
        </w:rPr>
      </w:pPr>
      <w:r>
        <w:rPr>
          <w:rFonts w:hint="eastAsia"/>
          <w:lang w:eastAsia="zh-Hans"/>
        </w:rPr>
        <w:t>具备多医保类型同时退费功能。</w:t>
      </w:r>
    </w:p>
    <w:p w14:paraId="19C4AD7E">
      <w:pPr>
        <w:pStyle w:val="140"/>
        <w:keepNext/>
        <w:rPr>
          <w:lang w:eastAsia="zh-Hans"/>
        </w:rPr>
      </w:pPr>
      <w:r>
        <w:rPr>
          <w:rFonts w:hint="eastAsia"/>
          <w:lang w:eastAsia="zh-Hans"/>
        </w:rPr>
        <w:t>具备退费时实时退款功能。</w:t>
      </w:r>
    </w:p>
    <w:p w14:paraId="29407631">
      <w:pPr>
        <w:pStyle w:val="140"/>
        <w:keepNext/>
        <w:rPr>
          <w:lang w:eastAsia="zh-Hans"/>
        </w:rPr>
      </w:pPr>
      <w:r>
        <w:rPr>
          <w:rFonts w:hint="eastAsia"/>
          <w:lang w:eastAsia="zh-Hans"/>
        </w:rPr>
        <w:t>具备多种退款模式，包括结转预交金、全部红冲等。</w:t>
      </w:r>
    </w:p>
    <w:p w14:paraId="29031137">
      <w:pPr>
        <w:pStyle w:val="140"/>
        <w:keepNext/>
        <w:rPr>
          <w:lang w:eastAsia="zh-Hans"/>
        </w:rPr>
      </w:pPr>
      <w:r>
        <w:rPr>
          <w:rFonts w:hint="eastAsia"/>
          <w:lang w:eastAsia="zh-Hans"/>
        </w:rPr>
        <w:t>(3)中途结算</w:t>
      </w:r>
    </w:p>
    <w:p w14:paraId="75B83588">
      <w:pPr>
        <w:pStyle w:val="140"/>
        <w:keepNext/>
        <w:rPr>
          <w:lang w:eastAsia="zh-Hans"/>
        </w:rPr>
      </w:pPr>
      <w:r>
        <w:rPr>
          <w:rFonts w:hint="eastAsia"/>
          <w:lang w:eastAsia="zh-Hans"/>
        </w:rPr>
        <w:t>具备在院患者进行中途结算功能。</w:t>
      </w:r>
    </w:p>
    <w:p w14:paraId="0658CE33">
      <w:pPr>
        <w:pStyle w:val="140"/>
        <w:keepNext/>
        <w:rPr>
          <w:lang w:eastAsia="zh-Hans"/>
        </w:rPr>
      </w:pPr>
      <w:r>
        <w:rPr>
          <w:rFonts w:hint="eastAsia"/>
          <w:lang w:eastAsia="zh-Hans"/>
        </w:rPr>
        <w:t>需支持通过住院号一键带入患者信息，支持查询显示患者目前所有费用</w:t>
      </w:r>
      <w:r>
        <w:rPr>
          <w:rFonts w:hint="eastAsia"/>
          <w:lang w:eastAsia="zh"/>
        </w:rPr>
        <w:t>科室</w:t>
      </w:r>
      <w:r>
        <w:rPr>
          <w:rFonts w:hint="eastAsia"/>
          <w:lang w:eastAsia="zh-Hans"/>
        </w:rPr>
        <w:t>及款项，支持患者住院中，阶段性的结算，支持调取收费接口，以多种支付方式进行结算，并打印结算收据，同时支持手工定额结算，提升结算操作性。需包含如下内容：</w:t>
      </w:r>
    </w:p>
    <w:p w14:paraId="208D0EF4">
      <w:pPr>
        <w:pStyle w:val="140"/>
        <w:keepNext/>
        <w:rPr>
          <w:lang w:eastAsia="zh-Hans"/>
        </w:rPr>
      </w:pPr>
      <w:r>
        <w:rPr>
          <w:rFonts w:hint="eastAsia"/>
          <w:lang w:eastAsia="zh-Hans"/>
        </w:rPr>
        <w:t>需支持患者一次在院多个订单分次结算：区别于传统结算模式（患者当前的所有在院费用需要一次结算），患者可以自由组合费用形成多个订单分开结算。</w:t>
      </w:r>
    </w:p>
    <w:p w14:paraId="755B2E9D">
      <w:pPr>
        <w:pStyle w:val="140"/>
        <w:keepNext/>
        <w:rPr>
          <w:lang w:eastAsia="zh-Hans"/>
        </w:rPr>
      </w:pPr>
      <w:r>
        <w:rPr>
          <w:rFonts w:hint="eastAsia"/>
          <w:lang w:eastAsia="zh-Hans"/>
        </w:rPr>
        <w:t>需支持医保患者结算：支持医保患者中途结算，能自动计算报销金额和报销比例。</w:t>
      </w:r>
    </w:p>
    <w:p w14:paraId="696FDCA9">
      <w:pPr>
        <w:pStyle w:val="140"/>
        <w:keepNext/>
        <w:rPr>
          <w:lang w:eastAsia="zh-Hans"/>
        </w:rPr>
      </w:pPr>
      <w:r>
        <w:rPr>
          <w:rFonts w:hint="eastAsia"/>
          <w:lang w:eastAsia="zh-Hans"/>
        </w:rPr>
        <w:t>需支持定额结算与定时结算：患者可以根据想结算的金额和时间自由生产结算订单，分次进行结算。</w:t>
      </w:r>
    </w:p>
    <w:p w14:paraId="2A8CEED4">
      <w:pPr>
        <w:pStyle w:val="140"/>
        <w:keepNext/>
        <w:rPr>
          <w:lang w:eastAsia="zh-Hans"/>
        </w:rPr>
      </w:pPr>
      <w:r>
        <w:rPr>
          <w:rFonts w:hint="eastAsia"/>
          <w:lang w:eastAsia="zh-Hans"/>
        </w:rPr>
        <w:t>需支持多种支付方式结算：支持所有主流的支付方式，也可以个性化配置支付方式。</w:t>
      </w:r>
    </w:p>
    <w:p w14:paraId="067751E5">
      <w:pPr>
        <w:pStyle w:val="140"/>
        <w:keepNext/>
        <w:rPr>
          <w:lang w:eastAsia="zh-Hans"/>
        </w:rPr>
      </w:pPr>
      <w:r>
        <w:rPr>
          <w:rFonts w:hint="eastAsia"/>
          <w:lang w:eastAsia="zh-Hans"/>
        </w:rPr>
        <w:t>需支持混合支付方式结算：支持一次支付由多个支付方式组成，例如微信+支付宝。</w:t>
      </w:r>
    </w:p>
    <w:p w14:paraId="00E1E0AD">
      <w:pPr>
        <w:pStyle w:val="140"/>
        <w:keepNext/>
        <w:ind w:firstLine="420" w:firstLineChars="0"/>
        <w:rPr>
          <w:lang w:eastAsia="zh-Hans"/>
        </w:rPr>
      </w:pPr>
      <w:r>
        <w:rPr>
          <w:rFonts w:hint="eastAsia"/>
          <w:lang w:eastAsia="zh-Hans"/>
        </w:rPr>
        <w:t>需支持结算发票的打印和费用清单的打印：发票和清单自动打印。</w:t>
      </w:r>
    </w:p>
    <w:p w14:paraId="36EA9858">
      <w:pPr>
        <w:pStyle w:val="140"/>
        <w:keepNext/>
        <w:rPr>
          <w:lang w:eastAsia="zh-Hans"/>
        </w:rPr>
      </w:pPr>
      <w:r>
        <w:rPr>
          <w:rFonts w:hint="eastAsia"/>
          <w:lang w:eastAsia="zh-Hans"/>
        </w:rPr>
        <w:t>(4)母婴结算</w:t>
      </w:r>
    </w:p>
    <w:p w14:paraId="60E33E36">
      <w:pPr>
        <w:pStyle w:val="140"/>
        <w:keepNext/>
        <w:rPr>
          <w:lang w:eastAsia="zh-Hans"/>
        </w:rPr>
      </w:pPr>
      <w:r>
        <w:rPr>
          <w:rFonts w:hint="eastAsia"/>
          <w:lang w:eastAsia="zh-Hans"/>
        </w:rPr>
        <w:t>具备新生儿母婴分别结算功能。</w:t>
      </w:r>
    </w:p>
    <w:p w14:paraId="08D67A15">
      <w:pPr>
        <w:pStyle w:val="140"/>
        <w:keepNext/>
        <w:rPr>
          <w:lang w:eastAsia="zh-Hans"/>
        </w:rPr>
      </w:pPr>
      <w:r>
        <w:rPr>
          <w:rFonts w:hint="eastAsia"/>
          <w:lang w:eastAsia="zh-Hans"/>
        </w:rPr>
        <w:t>(5)欠款结算</w:t>
      </w:r>
    </w:p>
    <w:p w14:paraId="271630A7">
      <w:pPr>
        <w:pStyle w:val="140"/>
        <w:keepNext/>
        <w:rPr>
          <w:lang w:eastAsia="zh-Hans"/>
        </w:rPr>
      </w:pPr>
      <w:r>
        <w:rPr>
          <w:rFonts w:hint="eastAsia"/>
          <w:lang w:eastAsia="zh-Hans"/>
        </w:rPr>
        <w:t>具备住院按欠款进行结算，并支持还款功能。</w:t>
      </w:r>
    </w:p>
    <w:p w14:paraId="283689B3">
      <w:pPr>
        <w:pStyle w:val="140"/>
        <w:keepNext/>
        <w:rPr>
          <w:lang w:eastAsia="zh-Hans"/>
        </w:rPr>
      </w:pPr>
      <w:r>
        <w:rPr>
          <w:rFonts w:hint="eastAsia"/>
          <w:lang w:eastAsia="zh-Hans"/>
        </w:rPr>
        <w:t>需支持对患者进行欠费结算，支持查询并维护欠费患者信息，支持打印票据功能，支持患者费用未补齐的情况下进行结算，支持欠费患者的发票和清单打印：发票和清单自动打印。</w:t>
      </w:r>
    </w:p>
    <w:p w14:paraId="195532EA">
      <w:pPr>
        <w:pStyle w:val="140"/>
        <w:keepNext/>
        <w:rPr>
          <w:lang w:eastAsia="zh-Hans"/>
        </w:rPr>
      </w:pPr>
      <w:r>
        <w:rPr>
          <w:rFonts w:hint="eastAsia"/>
          <w:lang w:eastAsia="zh-Hans"/>
        </w:rPr>
        <w:t>(6)押金管理</w:t>
      </w:r>
    </w:p>
    <w:p w14:paraId="748EEFFB">
      <w:pPr>
        <w:pStyle w:val="140"/>
        <w:keepNext/>
        <w:rPr>
          <w:lang w:eastAsia="zh-Hans"/>
        </w:rPr>
      </w:pPr>
      <w:r>
        <w:rPr>
          <w:rFonts w:hint="eastAsia"/>
          <w:lang w:eastAsia="zh-Hans"/>
        </w:rPr>
        <w:t>具备押金收退、打印、查询功能。</w:t>
      </w:r>
    </w:p>
    <w:p w14:paraId="2A995A22">
      <w:pPr>
        <w:pStyle w:val="140"/>
        <w:keepNext/>
        <w:rPr>
          <w:lang w:eastAsia="zh-Hans"/>
        </w:rPr>
      </w:pPr>
      <w:r>
        <w:rPr>
          <w:rFonts w:hint="eastAsia"/>
          <w:lang w:eastAsia="zh-Hans"/>
        </w:rPr>
        <w:t>具备押金收退使用现金、银行卡功能。</w:t>
      </w:r>
    </w:p>
    <w:p w14:paraId="58239E32">
      <w:pPr>
        <w:pStyle w:val="140"/>
        <w:keepNext/>
        <w:rPr>
          <w:lang w:eastAsia="zh-Hans"/>
        </w:rPr>
      </w:pPr>
      <w:r>
        <w:rPr>
          <w:rFonts w:hint="eastAsia"/>
          <w:lang w:eastAsia="zh-Hans"/>
        </w:rPr>
        <w:t>(7)病人担保金</w:t>
      </w:r>
    </w:p>
    <w:p w14:paraId="6978C7D1">
      <w:pPr>
        <w:pStyle w:val="140"/>
        <w:keepNext/>
        <w:rPr>
          <w:lang w:eastAsia="zh-Hans"/>
        </w:rPr>
      </w:pPr>
      <w:r>
        <w:rPr>
          <w:rFonts w:hint="eastAsia"/>
          <w:lang w:eastAsia="zh-Hans"/>
        </w:rPr>
        <w:t>具备为担保人员添加担保金额功能。</w:t>
      </w:r>
    </w:p>
    <w:p w14:paraId="59968D18">
      <w:pPr>
        <w:pStyle w:val="140"/>
        <w:keepNext/>
        <w:rPr>
          <w:lang w:eastAsia="zh-Hans"/>
        </w:rPr>
      </w:pPr>
      <w:r>
        <w:rPr>
          <w:rFonts w:hint="eastAsia"/>
          <w:lang w:eastAsia="zh-Hans"/>
        </w:rPr>
        <w:t>(8)费用管理</w:t>
      </w:r>
    </w:p>
    <w:p w14:paraId="7FAFA855">
      <w:pPr>
        <w:pStyle w:val="140"/>
        <w:keepNext/>
        <w:rPr>
          <w:lang w:eastAsia="zh-Hans"/>
        </w:rPr>
      </w:pPr>
      <w:r>
        <w:rPr>
          <w:rFonts w:hint="eastAsia"/>
          <w:lang w:eastAsia="zh-Hans"/>
        </w:rPr>
        <w:t>具备停药线设置功能。</w:t>
      </w:r>
    </w:p>
    <w:p w14:paraId="10D9C42F">
      <w:pPr>
        <w:pStyle w:val="140"/>
        <w:keepNext/>
        <w:rPr>
          <w:lang w:eastAsia="zh-Hans"/>
        </w:rPr>
      </w:pPr>
      <w:r>
        <w:rPr>
          <w:rFonts w:hint="eastAsia"/>
          <w:lang w:eastAsia="zh-Hans"/>
        </w:rPr>
        <w:t>具备押金报警线设置功能。</w:t>
      </w:r>
    </w:p>
    <w:p w14:paraId="0D4809EE">
      <w:pPr>
        <w:pStyle w:val="140"/>
        <w:keepNext/>
        <w:rPr>
          <w:lang w:eastAsia="zh-Hans"/>
        </w:rPr>
      </w:pPr>
      <w:r>
        <w:rPr>
          <w:rFonts w:hint="eastAsia"/>
          <w:lang w:eastAsia="zh-Hans"/>
        </w:rPr>
        <w:t>具备出入区一日清功能。</w:t>
      </w:r>
    </w:p>
    <w:p w14:paraId="1FB1B48C">
      <w:pPr>
        <w:pStyle w:val="140"/>
        <w:keepNext/>
        <w:rPr>
          <w:lang w:eastAsia="zh-Hans"/>
        </w:rPr>
      </w:pPr>
      <w:r>
        <w:rPr>
          <w:rFonts w:hint="eastAsia"/>
          <w:lang w:eastAsia="zh-Hans"/>
        </w:rPr>
        <w:t>具备欠费患者信息、费用查询功能。</w:t>
      </w:r>
    </w:p>
    <w:p w14:paraId="7F682477">
      <w:pPr>
        <w:pStyle w:val="140"/>
        <w:keepNext/>
        <w:rPr>
          <w:lang w:eastAsia="zh-Hans"/>
        </w:rPr>
      </w:pPr>
      <w:r>
        <w:rPr>
          <w:rFonts w:hint="eastAsia"/>
          <w:lang w:eastAsia="zh-Hans"/>
        </w:rPr>
        <w:t>具备针对欠费病人打印催款单，系统进行提示等功能。</w:t>
      </w:r>
    </w:p>
    <w:p w14:paraId="33EF4FF4">
      <w:pPr>
        <w:pStyle w:val="140"/>
        <w:keepNext/>
        <w:rPr>
          <w:lang w:eastAsia="zh-Hans"/>
        </w:rPr>
      </w:pPr>
      <w:bookmarkStart w:id="488" w:name="heading_40"/>
      <w:r>
        <w:rPr>
          <w:rFonts w:hint="eastAsia"/>
          <w:lang w:eastAsia="zh-Hans"/>
        </w:rPr>
        <w:t>(</w:t>
      </w:r>
      <w:r>
        <w:rPr>
          <w:rFonts w:hint="eastAsia"/>
        </w:rPr>
        <w:t>9</w:t>
      </w:r>
      <w:r>
        <w:rPr>
          <w:rFonts w:hint="eastAsia"/>
          <w:lang w:eastAsia="zh-Hans"/>
        </w:rPr>
        <w:t>)结算召回</w:t>
      </w:r>
      <w:bookmarkEnd w:id="488"/>
    </w:p>
    <w:p w14:paraId="70AB9D93">
      <w:pPr>
        <w:pStyle w:val="140"/>
        <w:keepNext/>
        <w:rPr>
          <w:lang w:eastAsia="zh-Hans"/>
        </w:rPr>
      </w:pPr>
      <w:r>
        <w:rPr>
          <w:rFonts w:hint="eastAsia"/>
          <w:lang w:eastAsia="zh-Hans"/>
        </w:rPr>
        <w:t>需支持对已经进行中途结算、出院结算和欠费结算的患者，进行取消结算；</w:t>
      </w:r>
    </w:p>
    <w:p w14:paraId="4E42D446">
      <w:pPr>
        <w:pStyle w:val="140"/>
        <w:keepNext/>
        <w:rPr>
          <w:lang w:eastAsia="zh-Hans"/>
        </w:rPr>
      </w:pPr>
      <w:r>
        <w:rPr>
          <w:rFonts w:hint="eastAsia"/>
          <w:lang w:eastAsia="zh-Hans"/>
        </w:rPr>
        <w:t>需支持按照票据号码查询之前结算信息；</w:t>
      </w:r>
    </w:p>
    <w:p w14:paraId="5C6AF4A7">
      <w:pPr>
        <w:pStyle w:val="140"/>
        <w:keepNext/>
        <w:rPr>
          <w:lang w:eastAsia="zh-Hans"/>
        </w:rPr>
      </w:pPr>
      <w:r>
        <w:rPr>
          <w:rFonts w:hint="eastAsia"/>
          <w:lang w:eastAsia="zh-Hans"/>
        </w:rPr>
        <w:t>操作员进行召回操作后，需支持对返还金额进行记录保存。撤回患者的结算到出院登记状态，中途结算、出院结算和欠费结算均需支持召回；</w:t>
      </w:r>
    </w:p>
    <w:p w14:paraId="244B6BE8">
      <w:pPr>
        <w:pStyle w:val="140"/>
        <w:keepNext/>
        <w:rPr>
          <w:lang w:eastAsia="zh-Hans"/>
        </w:rPr>
      </w:pPr>
      <w:r>
        <w:rPr>
          <w:rFonts w:hint="eastAsia"/>
          <w:lang w:eastAsia="zh-Hans"/>
        </w:rPr>
        <w:t>需支持结算发票的自动作废和结算信息的自动作废。</w:t>
      </w:r>
    </w:p>
    <w:p w14:paraId="2319D599">
      <w:pPr>
        <w:pStyle w:val="140"/>
        <w:keepNext/>
        <w:rPr>
          <w:lang w:eastAsia="zh-Hans"/>
        </w:rPr>
      </w:pPr>
      <w:bookmarkStart w:id="489" w:name="heading_41"/>
      <w:r>
        <w:rPr>
          <w:rFonts w:hint="eastAsia"/>
          <w:lang w:eastAsia="zh-Hans"/>
        </w:rPr>
        <w:t>(</w:t>
      </w:r>
      <w:r>
        <w:rPr>
          <w:rFonts w:hint="eastAsia"/>
        </w:rPr>
        <w:t>10</w:t>
      </w:r>
      <w:r>
        <w:rPr>
          <w:rFonts w:hint="eastAsia"/>
          <w:lang w:eastAsia="zh-Hans"/>
        </w:rPr>
        <w:t>)操作员日结</w:t>
      </w:r>
      <w:bookmarkEnd w:id="489"/>
    </w:p>
    <w:p w14:paraId="50FB951C">
      <w:pPr>
        <w:pStyle w:val="140"/>
        <w:keepNext/>
        <w:rPr>
          <w:lang w:eastAsia="zh-Hans"/>
        </w:rPr>
      </w:pPr>
      <w:r>
        <w:rPr>
          <w:rFonts w:hint="eastAsia"/>
          <w:lang w:eastAsia="zh-Hans"/>
        </w:rPr>
        <w:t>需支持预交金在院病人各项费用、出院病人结账和退款等统计汇总。</w:t>
      </w:r>
    </w:p>
    <w:p w14:paraId="5D89B3B1">
      <w:pPr>
        <w:pStyle w:val="140"/>
        <w:keepNext/>
        <w:rPr>
          <w:lang w:eastAsia="zh-Hans"/>
        </w:rPr>
      </w:pPr>
      <w:r>
        <w:rPr>
          <w:rFonts w:hint="eastAsia"/>
          <w:lang w:eastAsia="zh-Hans"/>
        </w:rPr>
        <w:t>需支持收款员日结：结清收款员当日的预交金收取情况。</w:t>
      </w:r>
    </w:p>
    <w:p w14:paraId="469F63B0">
      <w:pPr>
        <w:pStyle w:val="140"/>
        <w:keepNext/>
        <w:rPr>
          <w:lang w:eastAsia="zh-Hans"/>
        </w:rPr>
      </w:pPr>
      <w:r>
        <w:rPr>
          <w:rFonts w:hint="eastAsia"/>
          <w:lang w:eastAsia="zh-Hans"/>
        </w:rPr>
        <w:t>需支持财务科日结：财务科长对整个收款处今日的预交金收返情况的结清。</w:t>
      </w:r>
    </w:p>
    <w:p w14:paraId="31F740C0">
      <w:pPr>
        <w:pStyle w:val="140"/>
        <w:keepNext/>
        <w:rPr>
          <w:lang w:eastAsia="zh-Hans"/>
        </w:rPr>
      </w:pPr>
      <w:r>
        <w:rPr>
          <w:rFonts w:hint="eastAsia"/>
          <w:lang w:eastAsia="zh-Hans"/>
        </w:rPr>
        <w:t>需支持预交金对账功能：对一段时间内的预交金情况进行对账。</w:t>
      </w:r>
    </w:p>
    <w:p w14:paraId="16196A1D">
      <w:pPr>
        <w:pStyle w:val="140"/>
        <w:keepNext/>
        <w:rPr>
          <w:lang w:eastAsia="zh-Hans"/>
        </w:rPr>
      </w:pPr>
      <w:bookmarkStart w:id="490" w:name="heading_42"/>
      <w:r>
        <w:rPr>
          <w:rFonts w:hint="eastAsia"/>
          <w:lang w:eastAsia="zh-Hans"/>
        </w:rPr>
        <w:t>(</w:t>
      </w:r>
      <w:r>
        <w:rPr>
          <w:rFonts w:hint="eastAsia"/>
        </w:rPr>
        <w:t>11</w:t>
      </w:r>
      <w:r>
        <w:rPr>
          <w:rFonts w:hint="eastAsia"/>
          <w:lang w:eastAsia="zh-Hans"/>
        </w:rPr>
        <w:t>)查询统计</w:t>
      </w:r>
      <w:bookmarkEnd w:id="490"/>
    </w:p>
    <w:p w14:paraId="22D90211">
      <w:pPr>
        <w:pStyle w:val="140"/>
        <w:keepNext/>
        <w:rPr>
          <w:lang w:eastAsia="zh-Hans"/>
        </w:rPr>
      </w:pPr>
      <w:r>
        <w:rPr>
          <w:rFonts w:hint="eastAsia"/>
          <w:lang w:eastAsia="zh-Hans"/>
        </w:rPr>
        <w:t>需支持预交金查询：按照不同方式查询预交金并打印清单。</w:t>
      </w:r>
    </w:p>
    <w:p w14:paraId="0F8D52AA">
      <w:pPr>
        <w:pStyle w:val="140"/>
        <w:keepNext/>
        <w:rPr>
          <w:lang w:eastAsia="zh-Hans"/>
        </w:rPr>
      </w:pPr>
      <w:r>
        <w:rPr>
          <w:rFonts w:hint="eastAsia"/>
          <w:lang w:eastAsia="zh-Hans"/>
        </w:rPr>
        <w:t>需支持住院发票查询：查询结算发票信息。</w:t>
      </w:r>
    </w:p>
    <w:p w14:paraId="4BEFF400">
      <w:pPr>
        <w:pStyle w:val="140"/>
        <w:keepNext/>
        <w:rPr>
          <w:lang w:eastAsia="zh-Hans"/>
        </w:rPr>
      </w:pPr>
      <w:r>
        <w:rPr>
          <w:rFonts w:hint="eastAsia"/>
          <w:lang w:eastAsia="zh-Hans"/>
        </w:rPr>
        <w:t>需支持出院患者清单：查询出院登记的患者费用清单。</w:t>
      </w:r>
    </w:p>
    <w:p w14:paraId="4915952C">
      <w:pPr>
        <w:pStyle w:val="140"/>
        <w:keepNext/>
        <w:snapToGrid/>
        <w:ind w:firstLineChars="0"/>
        <w:rPr>
          <w:lang w:eastAsia="zh-Hans"/>
        </w:rPr>
      </w:pPr>
      <w:r>
        <w:rPr>
          <w:rFonts w:hint="eastAsia"/>
          <w:lang w:eastAsia="zh-Hans"/>
        </w:rPr>
        <w:t>(</w:t>
      </w:r>
      <w:r>
        <w:rPr>
          <w:rFonts w:hint="eastAsia"/>
        </w:rPr>
        <w:t>12</w:t>
      </w:r>
      <w:r>
        <w:rPr>
          <w:rFonts w:hint="eastAsia"/>
          <w:lang w:eastAsia="zh-Hans"/>
        </w:rPr>
        <w:t>)出区登记</w:t>
      </w:r>
    </w:p>
    <w:p w14:paraId="7B71C5E9">
      <w:pPr>
        <w:pStyle w:val="140"/>
        <w:keepNext/>
        <w:snapToGrid/>
        <w:ind w:firstLineChars="0"/>
        <w:rPr>
          <w:lang w:eastAsia="zh-Hans"/>
        </w:rPr>
      </w:pPr>
      <w:r>
        <w:rPr>
          <w:rFonts w:hint="eastAsia"/>
          <w:lang w:eastAsia="zh-Hans"/>
        </w:rPr>
        <w:t>需支持住院处直接出院登记流程：录入患者住院号，为患者办理出院登记手续，患者的状态标记为出院登记。出院登记支持停止患者的所有医嘱、床位费等日固定费用的滚动；</w:t>
      </w:r>
    </w:p>
    <w:p w14:paraId="7E1A0B25">
      <w:pPr>
        <w:pStyle w:val="140"/>
        <w:keepNext/>
        <w:snapToGrid/>
        <w:rPr>
          <w:lang w:eastAsia="zh-Hans"/>
        </w:rPr>
      </w:pPr>
      <w:bookmarkStart w:id="491" w:name="_Hlk199922631"/>
      <w:r>
        <w:rPr>
          <w:rFonts w:hint="eastAsia"/>
          <w:lang w:eastAsia="zh-Hans"/>
        </w:rPr>
        <w:t>需支持医嘱终止后支持自动冻结所有在途医嘱，支持分布式锁机制确保床位费计算的原子性操作；</w:t>
      </w:r>
    </w:p>
    <w:p w14:paraId="663D060A">
      <w:pPr>
        <w:pStyle w:val="140"/>
        <w:keepNext/>
        <w:ind w:firstLine="420" w:firstLineChars="0"/>
        <w:rPr>
          <w:lang w:eastAsia="zh-Hans"/>
        </w:rPr>
      </w:pPr>
      <w:r>
        <w:rPr>
          <w:rFonts w:hint="eastAsia"/>
          <w:lang w:eastAsia="zh-Hans"/>
        </w:rPr>
        <w:t>需支持系统强制要求完成出院质控等检查（含费用核对、病历完整性）。</w:t>
      </w:r>
      <w:bookmarkEnd w:id="491"/>
    </w:p>
    <w:p w14:paraId="644E845C">
      <w:pPr>
        <w:pStyle w:val="140"/>
        <w:keepNext/>
        <w:ind w:firstLineChars="0"/>
        <w:rPr>
          <w:lang w:eastAsia="zh-Hans"/>
        </w:rPr>
      </w:pPr>
      <w:r>
        <w:rPr>
          <w:rFonts w:hint="eastAsia"/>
          <w:lang w:eastAsia="zh-Hans"/>
        </w:rPr>
        <w:t>需支持患者出院召回操作，录入患者住院号，为患者进行出院召回。出院召回后，需要将患者的状态从出院登记状态更新回住院接诊状态</w:t>
      </w:r>
      <w:bookmarkStart w:id="492" w:name="_Hlk199922752"/>
      <w:r>
        <w:rPr>
          <w:rFonts w:hint="eastAsia"/>
          <w:lang w:eastAsia="zh-Hans"/>
        </w:rPr>
        <w:t>。</w:t>
      </w:r>
      <w:bookmarkEnd w:id="492"/>
    </w:p>
    <w:p w14:paraId="2A1C4E2D">
      <w:pPr>
        <w:pStyle w:val="140"/>
        <w:keepNext/>
        <w:ind w:firstLineChars="0"/>
        <w:rPr>
          <w:lang w:eastAsia="zh-Hans"/>
        </w:rPr>
      </w:pPr>
      <w:r>
        <w:rPr>
          <w:rFonts w:hint="eastAsia"/>
          <w:lang w:eastAsia="zh-Hans"/>
        </w:rPr>
        <w:t>(</w:t>
      </w:r>
      <w:r>
        <w:rPr>
          <w:rFonts w:hint="eastAsia"/>
        </w:rPr>
        <w:t>13</w:t>
      </w:r>
      <w:r>
        <w:rPr>
          <w:rFonts w:hint="eastAsia"/>
          <w:lang w:eastAsia="zh-Hans"/>
        </w:rPr>
        <w:t>)患者信息修改</w:t>
      </w:r>
    </w:p>
    <w:p w14:paraId="5047B4E5">
      <w:pPr>
        <w:pStyle w:val="140"/>
        <w:keepNext/>
        <w:ind w:firstLineChars="0"/>
        <w:rPr>
          <w:lang w:eastAsia="zh-Hans"/>
        </w:rPr>
      </w:pPr>
      <w:r>
        <w:rPr>
          <w:rFonts w:hint="eastAsia"/>
          <w:lang w:eastAsia="zh-Hans"/>
        </w:rPr>
        <w:t>需支持患者信息修改，录入患者住院号，检索患者的基本信息，供操作人修改。</w:t>
      </w:r>
      <w:bookmarkStart w:id="493" w:name="_Hlk199923508"/>
    </w:p>
    <w:p w14:paraId="16AD20E8">
      <w:pPr>
        <w:pStyle w:val="140"/>
        <w:keepNext/>
        <w:ind w:firstLineChars="0"/>
        <w:rPr>
          <w:lang w:eastAsia="zh-Hans"/>
        </w:rPr>
      </w:pPr>
      <w:r>
        <w:rPr>
          <w:rFonts w:hint="eastAsia"/>
          <w:lang w:eastAsia="zh-Hans"/>
        </w:rPr>
        <w:t>需支持修改患者姓名、出生日期、民族、籍贯等基本信息。患者的结算方式、住院号、住院科室等信息需要控制不能在此处进行修改</w:t>
      </w:r>
      <w:bookmarkEnd w:id="493"/>
      <w:r>
        <w:rPr>
          <w:rFonts w:hint="eastAsia"/>
          <w:lang w:eastAsia="zh-Hans"/>
        </w:rPr>
        <w:t>；</w:t>
      </w:r>
    </w:p>
    <w:p w14:paraId="04786E10">
      <w:pPr>
        <w:pStyle w:val="140"/>
        <w:keepNext/>
        <w:ind w:firstLineChars="0"/>
        <w:rPr>
          <w:lang w:eastAsia="zh-Hans"/>
        </w:rPr>
      </w:pPr>
      <w:r>
        <w:rPr>
          <w:rFonts w:hint="eastAsia"/>
          <w:lang w:eastAsia="zh-Hans"/>
        </w:rPr>
        <w:t>需支持患者信息更新同步平台，支持信息互联互通的要求。</w:t>
      </w:r>
    </w:p>
    <w:p w14:paraId="40F2D15A">
      <w:pPr>
        <w:pStyle w:val="140"/>
        <w:keepNext/>
        <w:ind w:firstLineChars="0"/>
        <w:rPr>
          <w:lang w:eastAsia="zh-Hans"/>
        </w:rPr>
      </w:pPr>
      <w:r>
        <w:rPr>
          <w:rFonts w:hint="eastAsia"/>
          <w:lang w:eastAsia="zh-Hans"/>
        </w:rPr>
        <w:t>(</w:t>
      </w:r>
      <w:r>
        <w:rPr>
          <w:rFonts w:hint="eastAsia"/>
        </w:rPr>
        <w:t>14</w:t>
      </w:r>
      <w:r>
        <w:rPr>
          <w:rFonts w:hint="eastAsia"/>
          <w:lang w:eastAsia="zh-Hans"/>
        </w:rPr>
        <w:t>)无费退院</w:t>
      </w:r>
    </w:p>
    <w:p w14:paraId="27ED5638">
      <w:pPr>
        <w:pStyle w:val="140"/>
        <w:keepNext/>
        <w:ind w:firstLineChars="0"/>
        <w:rPr>
          <w:lang w:eastAsia="zh-Hans"/>
        </w:rPr>
      </w:pPr>
      <w:r>
        <w:rPr>
          <w:rFonts w:hint="eastAsia"/>
          <w:lang w:eastAsia="zh-Hans"/>
        </w:rPr>
        <w:t>需支持录入患者住院号，为没有发生费用的患者办理无费退院。患者的费用总额、预交金必须是0才可办理无费退院</w:t>
      </w:r>
      <w:bookmarkStart w:id="494" w:name="_Hlk199923598"/>
      <w:r>
        <w:rPr>
          <w:rFonts w:hint="eastAsia"/>
          <w:lang w:eastAsia="zh-Hans"/>
        </w:rPr>
        <w:t>。</w:t>
      </w:r>
    </w:p>
    <w:p w14:paraId="0913C487">
      <w:pPr>
        <w:pStyle w:val="140"/>
        <w:keepNext/>
        <w:ind w:firstLineChars="0"/>
        <w:rPr>
          <w:lang w:eastAsia="zh-Hans"/>
        </w:rPr>
      </w:pPr>
      <w:r>
        <w:rPr>
          <w:rFonts w:hint="eastAsia"/>
          <w:lang w:eastAsia="zh-Hans"/>
        </w:rPr>
        <w:t>需支持包含药品、非药品、医嘱等多种质控校验，保证医院不漏费，不多收费。</w:t>
      </w:r>
      <w:bookmarkEnd w:id="494"/>
    </w:p>
    <w:p w14:paraId="086442E7">
      <w:pPr>
        <w:pStyle w:val="140"/>
        <w:keepNext/>
        <w:ind w:firstLineChars="0"/>
        <w:rPr>
          <w:lang w:eastAsia="zh-Hans"/>
        </w:rPr>
      </w:pPr>
      <w:r>
        <w:rPr>
          <w:rFonts w:hint="eastAsia"/>
          <w:lang w:eastAsia="zh-Hans"/>
        </w:rPr>
        <w:t>(</w:t>
      </w:r>
      <w:r>
        <w:rPr>
          <w:rFonts w:hint="eastAsia"/>
        </w:rPr>
        <w:t>15</w:t>
      </w:r>
      <w:r>
        <w:rPr>
          <w:rFonts w:hint="eastAsia"/>
          <w:lang w:eastAsia="zh-Hans"/>
        </w:rPr>
        <w:t>)担保管理</w:t>
      </w:r>
    </w:p>
    <w:p w14:paraId="0661D8F9">
      <w:pPr>
        <w:pStyle w:val="140"/>
        <w:keepNext/>
        <w:ind w:firstLineChars="0"/>
        <w:rPr>
          <w:lang w:eastAsia="zh-Hans"/>
        </w:rPr>
      </w:pPr>
      <w:r>
        <w:rPr>
          <w:rFonts w:hint="eastAsia"/>
          <w:lang w:eastAsia="zh-Hans"/>
        </w:rPr>
        <w:t>需支持担保金的收取、返还、补打等操作，支持担保信息查询</w:t>
      </w:r>
      <w:bookmarkStart w:id="495" w:name="_Hlk199923622"/>
      <w:r>
        <w:rPr>
          <w:rFonts w:hint="eastAsia"/>
          <w:lang w:eastAsia="zh-Hans"/>
        </w:rPr>
        <w:t>，支持多种担保类型的配置与选择，保障担保金额实时更新与在院费用的校验。</w:t>
      </w:r>
      <w:bookmarkEnd w:id="495"/>
    </w:p>
    <w:p w14:paraId="0C38F860">
      <w:pPr>
        <w:pStyle w:val="140"/>
        <w:keepNext/>
        <w:ind w:firstLineChars="0"/>
        <w:rPr>
          <w:lang w:eastAsia="zh-Hans"/>
        </w:rPr>
      </w:pPr>
      <w:r>
        <w:rPr>
          <w:rFonts w:hint="eastAsia"/>
          <w:lang w:eastAsia="zh-Hans"/>
        </w:rPr>
        <w:t>(</w:t>
      </w:r>
      <w:r>
        <w:rPr>
          <w:rFonts w:hint="eastAsia"/>
        </w:rPr>
        <w:t>16</w:t>
      </w:r>
      <w:r>
        <w:rPr>
          <w:rFonts w:hint="eastAsia"/>
          <w:lang w:eastAsia="zh-Hans"/>
        </w:rPr>
        <w:t>)身份变更</w:t>
      </w:r>
    </w:p>
    <w:p w14:paraId="43FBDDBD">
      <w:pPr>
        <w:pStyle w:val="140"/>
        <w:keepNext/>
        <w:ind w:firstLineChars="0"/>
        <w:rPr>
          <w:lang w:eastAsia="zh-Hans"/>
        </w:rPr>
      </w:pPr>
      <w:r>
        <w:rPr>
          <w:rFonts w:hint="eastAsia"/>
          <w:lang w:eastAsia="zh-Hans"/>
        </w:rPr>
        <w:t>需支持自费转医保、医保转自费、自费转公费、公费转自费等不同身份类别之间的变更，支持自动计算不同身份间的报销比例变化，并处理费用信息，支持变更后费用的自动上传。</w:t>
      </w:r>
    </w:p>
    <w:p w14:paraId="594BDF9E">
      <w:pPr>
        <w:pStyle w:val="140"/>
        <w:keepNext/>
        <w:rPr>
          <w:lang w:eastAsia="zh-Hans"/>
        </w:rPr>
      </w:pPr>
      <w:r>
        <w:rPr>
          <w:rFonts w:hint="eastAsia"/>
        </w:rPr>
        <w:t>3.</w:t>
      </w:r>
      <w:r>
        <w:rPr>
          <w:rFonts w:hint="eastAsia"/>
          <w:lang w:eastAsia="zh-Hans"/>
        </w:rPr>
        <w:t>财务结账</w:t>
      </w:r>
    </w:p>
    <w:p w14:paraId="4ECE89F0">
      <w:pPr>
        <w:pStyle w:val="140"/>
        <w:keepNext/>
        <w:rPr>
          <w:lang w:eastAsia="zh-Hans"/>
        </w:rPr>
      </w:pPr>
      <w:r>
        <w:rPr>
          <w:rFonts w:hint="eastAsia"/>
          <w:lang w:eastAsia="zh-Hans"/>
        </w:rPr>
        <w:t>具备操作员结账、全班结账、结账单统计、预交金结账、合并结账单统计功能。</w:t>
      </w:r>
    </w:p>
    <w:p w14:paraId="648E9859">
      <w:pPr>
        <w:pStyle w:val="140"/>
        <w:keepNext/>
      </w:pPr>
      <w:r>
        <w:rPr>
          <w:rFonts w:hint="eastAsia"/>
          <w:lang w:eastAsia="zh-Hans"/>
        </w:rPr>
        <w:t>具备零点自动结账功能</w:t>
      </w:r>
      <w:r>
        <w:rPr>
          <w:rFonts w:hint="eastAsia"/>
        </w:rPr>
        <w:t>。</w:t>
      </w:r>
    </w:p>
    <w:p w14:paraId="4D777835">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96" w:name="_Toc2077356600"/>
      <w:bookmarkStart w:id="497" w:name="_Toc358147192"/>
      <w:bookmarkStart w:id="498" w:name="_Toc126043610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36</w:t>
      </w:r>
      <w:r>
        <w:rPr>
          <w:rFonts w:hint="eastAsia" w:ascii="宋体" w:hAnsi="宋体" w:cs="宋体"/>
          <w:color w:val="000000" w:themeColor="text1"/>
          <w:szCs w:val="28"/>
          <w14:textFill>
            <w14:solidFill>
              <w14:schemeClr w14:val="tx1"/>
            </w14:solidFill>
          </w14:textFill>
        </w:rPr>
        <w:t>】手术管理</w:t>
      </w:r>
      <w:bookmarkEnd w:id="496"/>
      <w:bookmarkEnd w:id="497"/>
      <w:bookmarkEnd w:id="498"/>
    </w:p>
    <w:p w14:paraId="7B4B55FA">
      <w:pPr>
        <w:pStyle w:val="140"/>
        <w:keepNext/>
      </w:pPr>
      <w:r>
        <w:rPr>
          <w:rFonts w:hint="eastAsia"/>
        </w:rPr>
        <w:t>1.手术安排</w:t>
      </w:r>
    </w:p>
    <w:p w14:paraId="142E5807">
      <w:pPr>
        <w:pStyle w:val="140"/>
        <w:keepNext/>
      </w:pPr>
      <w:r>
        <w:rPr>
          <w:rFonts w:hint="eastAsia"/>
        </w:rPr>
        <w:t>具备急门诊手术患者手术信息预约登记功能，完成手术预约及审批。</w:t>
      </w:r>
    </w:p>
    <w:p w14:paraId="50F3AFED">
      <w:pPr>
        <w:pStyle w:val="140"/>
        <w:keepNext/>
      </w:pPr>
      <w:r>
        <w:rPr>
          <w:rFonts w:hint="eastAsia"/>
        </w:rPr>
        <w:t>具备病人基本信息、手术安排信息录入功能。</w:t>
      </w:r>
    </w:p>
    <w:p w14:paraId="2FB0F775">
      <w:pPr>
        <w:pStyle w:val="140"/>
        <w:keepNext/>
      </w:pPr>
      <w:r>
        <w:rPr>
          <w:rFonts w:hint="eastAsia"/>
        </w:rPr>
        <w:t>2.手术费用管理</w:t>
      </w:r>
    </w:p>
    <w:p w14:paraId="33120D9C">
      <w:pPr>
        <w:pStyle w:val="140"/>
        <w:keepNext/>
      </w:pPr>
      <w:r>
        <w:rPr>
          <w:rFonts w:hint="eastAsia"/>
        </w:rPr>
        <w:t>具备手术费用录入功能，可以进行手术项目及药品处方的录入，支持与HRP进行对接，实现手术耗材支持条码扫描。</w:t>
      </w:r>
    </w:p>
    <w:p w14:paraId="56A0E5CC">
      <w:pPr>
        <w:pStyle w:val="140"/>
        <w:keepNext/>
      </w:pPr>
      <w:r>
        <w:rPr>
          <w:rFonts w:hint="eastAsia"/>
        </w:rPr>
        <w:t>具备麻醉费用录入功能，能够提供麻醉处方及麻醉协定方的录入。</w:t>
      </w:r>
    </w:p>
    <w:p w14:paraId="759CB1ED">
      <w:pPr>
        <w:pStyle w:val="140"/>
        <w:keepNext/>
      </w:pPr>
      <w:r>
        <w:rPr>
          <w:rFonts w:hint="eastAsia"/>
        </w:rPr>
        <w:t>3.手术记录</w:t>
      </w:r>
    </w:p>
    <w:p w14:paraId="1762C3BE">
      <w:pPr>
        <w:pStyle w:val="140"/>
        <w:keepNext/>
      </w:pPr>
      <w:r>
        <w:rPr>
          <w:rFonts w:hint="eastAsia"/>
        </w:rPr>
        <w:t>具备手术情况录入功能，能够详细记录病人术中情况，支持界面录入字段自定义设计。</w:t>
      </w:r>
    </w:p>
    <w:p w14:paraId="42FC0034">
      <w:pPr>
        <w:pStyle w:val="140"/>
        <w:keepNext/>
      </w:pPr>
      <w:r>
        <w:rPr>
          <w:rFonts w:hint="eastAsia"/>
        </w:rPr>
        <w:t>具备麻醉情况录入功能，能够详细记录病人术中麻醉情况，支持界面录入字段自定义设计。</w:t>
      </w:r>
    </w:p>
    <w:p w14:paraId="58A09CDC">
      <w:pPr>
        <w:pStyle w:val="140"/>
        <w:keepNext/>
      </w:pPr>
      <w:r>
        <w:rPr>
          <w:rFonts w:hint="eastAsia"/>
        </w:rPr>
        <w:t>4.查询统计</w:t>
      </w:r>
    </w:p>
    <w:p w14:paraId="24AE9930">
      <w:pPr>
        <w:pStyle w:val="140"/>
        <w:keepNext/>
      </w:pPr>
      <w:r>
        <w:rPr>
          <w:rFonts w:hint="eastAsia"/>
        </w:rPr>
        <w:t>具备查询功能，包括病人费用、手术情况、手术费用查询。</w:t>
      </w:r>
    </w:p>
    <w:p w14:paraId="5937842D">
      <w:pPr>
        <w:pStyle w:val="140"/>
        <w:keepNext/>
      </w:pPr>
      <w:r>
        <w:rPr>
          <w:rFonts w:hint="eastAsia"/>
        </w:rPr>
        <w:t>具备报表管理，包括手术室排班表、手术室使用情况统计、手术工作量统计、麻醉工作量统计。</w:t>
      </w:r>
    </w:p>
    <w:p w14:paraId="41D6A5F6">
      <w:pPr>
        <w:pStyle w:val="140"/>
        <w:keepNext/>
      </w:pPr>
      <w:r>
        <w:rPr>
          <w:rFonts w:hint="eastAsia"/>
        </w:rPr>
        <w:t>5.数据配置</w:t>
      </w:r>
    </w:p>
    <w:p w14:paraId="62A9B29F">
      <w:pPr>
        <w:pStyle w:val="140"/>
        <w:keepNext/>
      </w:pPr>
      <w:r>
        <w:rPr>
          <w:rFonts w:hint="eastAsia"/>
        </w:rPr>
        <w:t>具备手术相关基础数据维护功能，可对急门诊手术预约设置、医生限号设置、手术权限、手术麻醉协定、手术室、手术等级代码、手术房间、切口等级进行设置。</w:t>
      </w:r>
    </w:p>
    <w:p w14:paraId="233658F4">
      <w:pPr>
        <w:pStyle w:val="140"/>
        <w:keepNext/>
      </w:pPr>
      <w:r>
        <w:rPr>
          <w:rFonts w:hint="eastAsia"/>
        </w:rPr>
        <w:t>具备按照手术等级、医生职务等级匹配进行手术权限的设定功能。</w:t>
      </w:r>
    </w:p>
    <w:p w14:paraId="76FF3E49">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499" w:name="_Toc1768262832"/>
      <w:bookmarkStart w:id="500" w:name="_Toc1081810379"/>
      <w:bookmarkStart w:id="501" w:name="_Toc31118003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37</w:t>
      </w:r>
      <w:r>
        <w:rPr>
          <w:rFonts w:hint="eastAsia" w:ascii="宋体" w:hAnsi="宋体" w:cs="宋体"/>
          <w:color w:val="000000" w:themeColor="text1"/>
          <w:szCs w:val="28"/>
          <w14:textFill>
            <w14:solidFill>
              <w14:schemeClr w14:val="tx1"/>
            </w14:solidFill>
          </w14:textFill>
        </w:rPr>
        <w:t>】急门诊药房药库管理</w:t>
      </w:r>
      <w:bookmarkEnd w:id="499"/>
      <w:bookmarkEnd w:id="500"/>
      <w:bookmarkEnd w:id="501"/>
    </w:p>
    <w:p w14:paraId="390578D2">
      <w:pPr>
        <w:pStyle w:val="140"/>
        <w:keepNext/>
      </w:pPr>
      <w:r>
        <w:rPr>
          <w:rFonts w:hint="eastAsia"/>
        </w:rPr>
        <w:t>1.急门诊药房管理</w:t>
      </w:r>
    </w:p>
    <w:p w14:paraId="21F8E556">
      <w:pPr>
        <w:pStyle w:val="140"/>
        <w:keepNext/>
      </w:pPr>
      <w:r>
        <w:rPr>
          <w:rFonts w:hint="eastAsia"/>
        </w:rPr>
        <w:t>(1)药房入库</w:t>
      </w:r>
    </w:p>
    <w:p w14:paraId="6482CDEF">
      <w:pPr>
        <w:pStyle w:val="140"/>
        <w:keepNext/>
      </w:pPr>
      <w:r>
        <w:rPr>
          <w:rFonts w:hint="eastAsia"/>
        </w:rPr>
        <w:t>具备库存初始化，期初上线时的库存导入功能。</w:t>
      </w:r>
    </w:p>
    <w:p w14:paraId="092344C9">
      <w:pPr>
        <w:pStyle w:val="140"/>
        <w:keepNext/>
      </w:pPr>
      <w:r>
        <w:rPr>
          <w:rFonts w:hint="eastAsia"/>
        </w:rPr>
        <w:t>具备药房向药库请领药品功能。</w:t>
      </w:r>
    </w:p>
    <w:p w14:paraId="29128945">
      <w:pPr>
        <w:pStyle w:val="140"/>
        <w:keepNext/>
      </w:pPr>
      <w:r>
        <w:rPr>
          <w:rFonts w:hint="eastAsia"/>
        </w:rPr>
        <w:t>具备药房向同级药房间调拨请领功能。</w:t>
      </w:r>
    </w:p>
    <w:p w14:paraId="4728E306">
      <w:pPr>
        <w:pStyle w:val="140"/>
        <w:keepNext/>
      </w:pPr>
      <w:r>
        <w:rPr>
          <w:rFonts w:hint="eastAsia"/>
        </w:rPr>
        <w:t>具备接收药库出库单据的功能。</w:t>
      </w:r>
    </w:p>
    <w:p w14:paraId="069A378C">
      <w:pPr>
        <w:pStyle w:val="140"/>
        <w:keepNext/>
      </w:pPr>
      <w:r>
        <w:rPr>
          <w:rFonts w:hint="eastAsia"/>
        </w:rPr>
        <w:t>具备接收同级药房调拨入库单据的功能。</w:t>
      </w:r>
    </w:p>
    <w:p w14:paraId="6551AB95">
      <w:pPr>
        <w:pStyle w:val="140"/>
        <w:keepNext/>
      </w:pPr>
      <w:r>
        <w:rPr>
          <w:rFonts w:hint="eastAsia"/>
        </w:rPr>
        <w:t>(2)药房退库</w:t>
      </w:r>
    </w:p>
    <w:p w14:paraId="0930560A">
      <w:pPr>
        <w:pStyle w:val="140"/>
        <w:keepNext/>
      </w:pPr>
      <w:r>
        <w:rPr>
          <w:rFonts w:hint="eastAsia"/>
        </w:rPr>
        <w:t>具备药房向药库退回药品功能。</w:t>
      </w:r>
    </w:p>
    <w:p w14:paraId="1E61681F">
      <w:pPr>
        <w:pStyle w:val="140"/>
        <w:keepNext/>
      </w:pPr>
      <w:r>
        <w:rPr>
          <w:rFonts w:hint="eastAsia"/>
        </w:rPr>
        <w:t>具备对过期，损坏的药品进行报损出库功能。</w:t>
      </w:r>
    </w:p>
    <w:p w14:paraId="19E4205E">
      <w:pPr>
        <w:pStyle w:val="140"/>
        <w:keepNext/>
      </w:pPr>
      <w:r>
        <w:rPr>
          <w:rFonts w:hint="eastAsia"/>
        </w:rPr>
        <w:t>(3)盘点</w:t>
      </w:r>
    </w:p>
    <w:p w14:paraId="5FBA64FA">
      <w:pPr>
        <w:pStyle w:val="140"/>
        <w:keepNext/>
      </w:pPr>
      <w:r>
        <w:rPr>
          <w:rFonts w:hint="eastAsia"/>
        </w:rPr>
        <w:t>具备药品盘点任务单的创建，分单操作功能。</w:t>
      </w:r>
    </w:p>
    <w:p w14:paraId="0CC0B8D2">
      <w:pPr>
        <w:pStyle w:val="140"/>
        <w:keepNext/>
      </w:pPr>
      <w:r>
        <w:rPr>
          <w:rFonts w:hint="eastAsia"/>
        </w:rPr>
        <w:t>具备多个人对药品盘点任务单的录入功能。</w:t>
      </w:r>
    </w:p>
    <w:p w14:paraId="587EF647">
      <w:pPr>
        <w:pStyle w:val="140"/>
        <w:keepNext/>
      </w:pPr>
      <w:r>
        <w:rPr>
          <w:rFonts w:hint="eastAsia"/>
        </w:rPr>
        <w:t>具备对盘点录入单最终合并复核的功能。</w:t>
      </w:r>
    </w:p>
    <w:p w14:paraId="19BADF28">
      <w:pPr>
        <w:pStyle w:val="140"/>
        <w:keepNext/>
      </w:pPr>
      <w:r>
        <w:rPr>
          <w:rFonts w:hint="eastAsia"/>
        </w:rPr>
        <w:t>具备按药品盘点和按药品生产批号盘点两种模式。</w:t>
      </w:r>
    </w:p>
    <w:p w14:paraId="310FC172">
      <w:pPr>
        <w:pStyle w:val="140"/>
        <w:keepNext/>
      </w:pPr>
      <w:r>
        <w:rPr>
          <w:rFonts w:hint="eastAsia"/>
        </w:rPr>
        <w:t>具备按药品类型、药品剂型、货位号、人数等方式拆分录入单功能。</w:t>
      </w:r>
    </w:p>
    <w:p w14:paraId="447D09EE">
      <w:pPr>
        <w:pStyle w:val="140"/>
        <w:keepNext/>
      </w:pPr>
      <w:r>
        <w:rPr>
          <w:rFonts w:hint="eastAsia"/>
        </w:rPr>
        <w:t>具备全部盘点、手动选择盘点、引入模板盘点</w:t>
      </w:r>
      <w:r>
        <w:rPr>
          <w:rFonts w:hint="eastAsia"/>
          <w:lang w:eastAsia="zh"/>
        </w:rPr>
        <w:t>、现有库存生成盘点</w:t>
      </w:r>
      <w:r>
        <w:rPr>
          <w:rFonts w:hint="eastAsia"/>
        </w:rPr>
        <w:t>等盘点方式。</w:t>
      </w:r>
    </w:p>
    <w:p w14:paraId="0BF2CF4C">
      <w:pPr>
        <w:pStyle w:val="140"/>
        <w:keepNext/>
      </w:pPr>
      <w:r>
        <w:rPr>
          <w:rFonts w:hint="eastAsia"/>
        </w:rPr>
        <w:t>具备过滤盘点数据的功能。</w:t>
      </w:r>
    </w:p>
    <w:p w14:paraId="7D07564C">
      <w:pPr>
        <w:pStyle w:val="140"/>
        <w:keepNext/>
      </w:pPr>
      <w:r>
        <w:rPr>
          <w:rFonts w:hint="eastAsia"/>
        </w:rPr>
        <w:t>具备盘点录入数量默认方式（空/0/账存数量）功能。</w:t>
      </w:r>
    </w:p>
    <w:p w14:paraId="1D868A96">
      <w:pPr>
        <w:pStyle w:val="140"/>
        <w:keepNext/>
      </w:pPr>
      <w:r>
        <w:rPr>
          <w:rFonts w:hint="eastAsia"/>
        </w:rPr>
        <w:t>具备盘点数据导出功能。</w:t>
      </w:r>
    </w:p>
    <w:p w14:paraId="4D7F6266">
      <w:pPr>
        <w:pStyle w:val="140"/>
        <w:keepNext/>
      </w:pPr>
      <w:r>
        <w:rPr>
          <w:rFonts w:hint="eastAsia"/>
        </w:rPr>
        <w:t>具备根据医院盘点表格格式打印功能。</w:t>
      </w:r>
    </w:p>
    <w:p w14:paraId="2AEECEF4">
      <w:pPr>
        <w:pStyle w:val="140"/>
        <w:keepNext/>
      </w:pPr>
      <w:r>
        <w:rPr>
          <w:rFonts w:hint="eastAsia"/>
        </w:rPr>
        <w:t>(4)账目管理</w:t>
      </w:r>
    </w:p>
    <w:p w14:paraId="26862FB3">
      <w:pPr>
        <w:pStyle w:val="140"/>
        <w:keepNext/>
      </w:pPr>
      <w:r>
        <w:rPr>
          <w:rFonts w:hint="eastAsia"/>
        </w:rPr>
        <w:t>具备可根据指定日期进行台账结算功能。</w:t>
      </w:r>
    </w:p>
    <w:p w14:paraId="04E09D54">
      <w:pPr>
        <w:pStyle w:val="140"/>
        <w:keepNext/>
      </w:pPr>
      <w:r>
        <w:rPr>
          <w:rFonts w:hint="eastAsia"/>
        </w:rPr>
        <w:t>具备可按指定日期设置自动台账结算功能。</w:t>
      </w:r>
    </w:p>
    <w:p w14:paraId="380054F1">
      <w:pPr>
        <w:pStyle w:val="140"/>
        <w:keepNext/>
      </w:pPr>
      <w:r>
        <w:rPr>
          <w:rFonts w:hint="eastAsia"/>
        </w:rPr>
        <w:t>具备台账结算撤销功能。</w:t>
      </w:r>
    </w:p>
    <w:p w14:paraId="7FC76894">
      <w:pPr>
        <w:pStyle w:val="140"/>
        <w:keepNext/>
      </w:pPr>
      <w:r>
        <w:rPr>
          <w:rFonts w:hint="eastAsia"/>
        </w:rPr>
        <w:t>具备台账明细记录的查询功能。</w:t>
      </w:r>
    </w:p>
    <w:p w14:paraId="2003FD77">
      <w:pPr>
        <w:pStyle w:val="140"/>
        <w:keepNext/>
      </w:pPr>
      <w:r>
        <w:rPr>
          <w:rFonts w:hint="eastAsia"/>
        </w:rPr>
        <w:t>具备台账重整功能。</w:t>
      </w:r>
    </w:p>
    <w:p w14:paraId="541F6FE8">
      <w:pPr>
        <w:pStyle w:val="140"/>
        <w:keepNext/>
      </w:pPr>
      <w:r>
        <w:rPr>
          <w:rFonts w:hint="eastAsia"/>
        </w:rPr>
        <w:t>具备台账数据导出功能。</w:t>
      </w:r>
    </w:p>
    <w:p w14:paraId="55150187">
      <w:pPr>
        <w:pStyle w:val="140"/>
        <w:keepNext/>
      </w:pPr>
      <w:r>
        <w:rPr>
          <w:rFonts w:hint="eastAsia"/>
        </w:rPr>
        <w:t>具备台账报表按格式打印功能。</w:t>
      </w:r>
    </w:p>
    <w:p w14:paraId="21E8879D">
      <w:pPr>
        <w:pStyle w:val="140"/>
        <w:keepNext/>
      </w:pPr>
      <w:r>
        <w:rPr>
          <w:rFonts w:hint="eastAsia"/>
        </w:rPr>
        <w:t>具备根据自定义台账设置的财务类别统计台账的功能。</w:t>
      </w:r>
    </w:p>
    <w:p w14:paraId="70A75744">
      <w:pPr>
        <w:pStyle w:val="140"/>
        <w:keepNext/>
      </w:pPr>
      <w:r>
        <w:rPr>
          <w:rFonts w:hint="eastAsia"/>
        </w:rPr>
        <w:t>具备根据用户自定义选择的时间条件进行不同业务类型数据查询统计功能。</w:t>
      </w:r>
    </w:p>
    <w:p w14:paraId="5ECBC59C">
      <w:pPr>
        <w:pStyle w:val="140"/>
        <w:keepNext/>
      </w:pPr>
      <w:r>
        <w:rPr>
          <w:rFonts w:hint="eastAsia"/>
        </w:rPr>
        <w:t>具备自定义设置台账财务报表科目项及报表内容的功能。</w:t>
      </w:r>
    </w:p>
    <w:p w14:paraId="4A68DFE4">
      <w:pPr>
        <w:pStyle w:val="140"/>
        <w:keepNext/>
      </w:pPr>
      <w:r>
        <w:rPr>
          <w:rFonts w:hint="eastAsia"/>
        </w:rPr>
        <w:t>(5)冻结管理</w:t>
      </w:r>
    </w:p>
    <w:p w14:paraId="34620F16">
      <w:pPr>
        <w:pStyle w:val="140"/>
        <w:keepNext/>
      </w:pPr>
      <w:r>
        <w:rPr>
          <w:rFonts w:hint="eastAsia"/>
        </w:rPr>
        <w:t>具备根据对外借药品、养护药品等进行冻结的功能。</w:t>
      </w:r>
    </w:p>
    <w:p w14:paraId="30E98FFE">
      <w:pPr>
        <w:pStyle w:val="140"/>
        <w:keepNext/>
      </w:pPr>
      <w:r>
        <w:rPr>
          <w:rFonts w:hint="eastAsia"/>
        </w:rPr>
        <w:t>(6)综合查询</w:t>
      </w:r>
    </w:p>
    <w:p w14:paraId="0B45C451">
      <w:pPr>
        <w:pStyle w:val="140"/>
        <w:keepNext/>
      </w:pPr>
      <w:r>
        <w:rPr>
          <w:rFonts w:hint="eastAsia"/>
        </w:rPr>
        <w:t>具备根据药品名称、库存状态、药品类型、毒麻精分类查询当前库房药品库存功能。</w:t>
      </w:r>
    </w:p>
    <w:p w14:paraId="0E88FE04">
      <w:pPr>
        <w:pStyle w:val="140"/>
        <w:keepNext/>
      </w:pPr>
      <w:r>
        <w:rPr>
          <w:rFonts w:hint="eastAsia"/>
        </w:rPr>
        <w:t>具备药品库存查询界面可以查看药品批号、失效日期。</w:t>
      </w:r>
    </w:p>
    <w:p w14:paraId="3885A7D6">
      <w:pPr>
        <w:pStyle w:val="140"/>
        <w:keepNext/>
      </w:pPr>
      <w:r>
        <w:rPr>
          <w:rFonts w:hint="eastAsia"/>
        </w:rPr>
        <w:t>具备根据统计区间查询呆滞和滞销药品明细功能。</w:t>
      </w:r>
    </w:p>
    <w:p w14:paraId="7A84820C">
      <w:pPr>
        <w:pStyle w:val="140"/>
        <w:keepNext/>
      </w:pPr>
      <w:r>
        <w:rPr>
          <w:rFonts w:hint="eastAsia"/>
        </w:rPr>
        <w:t>具备根据库存高低储设置，查询药品库存功能。</w:t>
      </w:r>
    </w:p>
    <w:p w14:paraId="487E073C">
      <w:pPr>
        <w:pStyle w:val="140"/>
        <w:keepNext/>
      </w:pPr>
      <w:r>
        <w:rPr>
          <w:rFonts w:hint="eastAsia"/>
        </w:rPr>
        <w:t>具备按不同的业务单据和时间区间等多条件进行药品的消耗查询功能。</w:t>
      </w:r>
    </w:p>
    <w:p w14:paraId="25E872D3">
      <w:pPr>
        <w:pStyle w:val="140"/>
        <w:keepNext/>
      </w:pPr>
      <w:r>
        <w:rPr>
          <w:rFonts w:hint="eastAsia"/>
        </w:rPr>
        <w:t>2.药库管理</w:t>
      </w:r>
    </w:p>
    <w:p w14:paraId="6189BCF3">
      <w:pPr>
        <w:pStyle w:val="140"/>
        <w:keepNext/>
      </w:pPr>
      <w:r>
        <w:rPr>
          <w:rFonts w:hint="eastAsia"/>
        </w:rPr>
        <w:t>(1)药品字典</w:t>
      </w:r>
    </w:p>
    <w:p w14:paraId="7C22AE3C">
      <w:pPr>
        <w:pStyle w:val="140"/>
        <w:keepNext/>
      </w:pPr>
      <w:r>
        <w:rPr>
          <w:rFonts w:hint="eastAsia"/>
        </w:rPr>
        <w:t>1)药品通用名设置和维护</w:t>
      </w:r>
    </w:p>
    <w:p w14:paraId="59832C94">
      <w:pPr>
        <w:pStyle w:val="140"/>
        <w:keepNext/>
      </w:pPr>
      <w:r>
        <w:rPr>
          <w:rFonts w:hint="eastAsia"/>
        </w:rPr>
        <w:t>具备对同一通用名设置不同剂量规格功能。</w:t>
      </w:r>
    </w:p>
    <w:p w14:paraId="1852227A">
      <w:pPr>
        <w:pStyle w:val="140"/>
        <w:keepNext/>
      </w:pPr>
      <w:r>
        <w:rPr>
          <w:rFonts w:hint="eastAsia"/>
        </w:rPr>
        <w:t>具备通用名称药理所属分类维护功能。</w:t>
      </w:r>
    </w:p>
    <w:p w14:paraId="22016DB3">
      <w:pPr>
        <w:pStyle w:val="140"/>
        <w:keepNext/>
      </w:pPr>
      <w:r>
        <w:rPr>
          <w:rFonts w:hint="eastAsia"/>
        </w:rPr>
        <w:t>具备对药品临床应用就诊类型设置及维护功能。</w:t>
      </w:r>
    </w:p>
    <w:p w14:paraId="2BDA3B87">
      <w:pPr>
        <w:pStyle w:val="140"/>
        <w:keepNext/>
      </w:pPr>
      <w:r>
        <w:rPr>
          <w:rFonts w:hint="eastAsia"/>
        </w:rPr>
        <w:t>具备对药品皮试类型进行设置及维护功能。</w:t>
      </w:r>
    </w:p>
    <w:p w14:paraId="6E2A792A">
      <w:pPr>
        <w:pStyle w:val="140"/>
        <w:keepNext/>
      </w:pPr>
      <w:r>
        <w:rPr>
          <w:rFonts w:hint="eastAsia"/>
        </w:rPr>
        <w:t>具备对药品通用名进行停用或启用功能。</w:t>
      </w:r>
    </w:p>
    <w:p w14:paraId="6E773944">
      <w:pPr>
        <w:pStyle w:val="140"/>
        <w:keepNext/>
      </w:pPr>
      <w:r>
        <w:rPr>
          <w:rFonts w:hint="eastAsia"/>
        </w:rPr>
        <w:t>具备对药品通用名别名进行设置和维护功能。</w:t>
      </w:r>
    </w:p>
    <w:p w14:paraId="6EDCCD07">
      <w:pPr>
        <w:pStyle w:val="140"/>
        <w:keepNext/>
      </w:pPr>
      <w:r>
        <w:rPr>
          <w:rFonts w:hint="eastAsia"/>
        </w:rPr>
        <w:t>具备对可用剂量单位进行换算关系设置及维护功能。</w:t>
      </w:r>
    </w:p>
    <w:p w14:paraId="27B271F7">
      <w:pPr>
        <w:pStyle w:val="140"/>
        <w:keepNext/>
      </w:pPr>
      <w:r>
        <w:rPr>
          <w:rFonts w:hint="eastAsia"/>
        </w:rPr>
        <w:t>2)药品字典属性设置</w:t>
      </w:r>
    </w:p>
    <w:p w14:paraId="03CAE448">
      <w:pPr>
        <w:pStyle w:val="140"/>
        <w:keepNext/>
      </w:pPr>
      <w:r>
        <w:rPr>
          <w:rFonts w:hint="eastAsia"/>
        </w:rPr>
        <w:t>具备按不同的药品类型进行对应属性输入和维护功能。</w:t>
      </w:r>
    </w:p>
    <w:p w14:paraId="19A43F94">
      <w:pPr>
        <w:pStyle w:val="140"/>
        <w:keepNext/>
      </w:pPr>
      <w:r>
        <w:rPr>
          <w:rFonts w:hint="eastAsia"/>
        </w:rPr>
        <w:t>具备对药品临床管理应用属性进行维护功能。</w:t>
      </w:r>
    </w:p>
    <w:p w14:paraId="4D27C4B1">
      <w:pPr>
        <w:pStyle w:val="140"/>
        <w:keepNext/>
      </w:pPr>
      <w:r>
        <w:rPr>
          <w:rFonts w:hint="eastAsia"/>
        </w:rPr>
        <w:t>具备对药品所属医保属性内容进行设置及维护功能。</w:t>
      </w:r>
    </w:p>
    <w:p w14:paraId="09B18F6C">
      <w:pPr>
        <w:pStyle w:val="140"/>
        <w:keepNext/>
      </w:pPr>
      <w:r>
        <w:rPr>
          <w:rFonts w:hint="eastAsia"/>
        </w:rPr>
        <w:t>具备对新增药品字典数据进行审核功能。</w:t>
      </w:r>
    </w:p>
    <w:p w14:paraId="7BD7E2E5">
      <w:pPr>
        <w:pStyle w:val="140"/>
        <w:keepNext/>
      </w:pPr>
      <w:r>
        <w:rPr>
          <w:rFonts w:hint="eastAsia"/>
        </w:rPr>
        <w:t>具备对新增已生效但未产生业务单据的药品数据进行删除功能。</w:t>
      </w:r>
    </w:p>
    <w:p w14:paraId="24286208">
      <w:pPr>
        <w:pStyle w:val="140"/>
        <w:keepNext/>
      </w:pPr>
      <w:r>
        <w:rPr>
          <w:rFonts w:hint="eastAsia"/>
        </w:rPr>
        <w:t>具备对已生效状态的药品数据进行部分属性修改功能。</w:t>
      </w:r>
    </w:p>
    <w:p w14:paraId="3C4583AE">
      <w:pPr>
        <w:pStyle w:val="140"/>
        <w:keepNext/>
      </w:pPr>
      <w:r>
        <w:rPr>
          <w:rFonts w:hint="eastAsia"/>
        </w:rPr>
        <w:t>具备对已生效的药品一键克隆快速新增出同药品名不同厂家/产地数据功能。</w:t>
      </w:r>
    </w:p>
    <w:p w14:paraId="51D97B95">
      <w:pPr>
        <w:pStyle w:val="140"/>
        <w:keepNext/>
      </w:pPr>
      <w:r>
        <w:rPr>
          <w:rFonts w:hint="eastAsia"/>
        </w:rPr>
        <w:t>具备对药品字典进行各类型属性进行过滤功能。</w:t>
      </w:r>
    </w:p>
    <w:p w14:paraId="1F66E703">
      <w:pPr>
        <w:pStyle w:val="140"/>
        <w:keepNext/>
      </w:pPr>
      <w:r>
        <w:rPr>
          <w:rFonts w:hint="eastAsia"/>
        </w:rPr>
        <w:t>具备药品字典对不同科室不同医生设置黑白名单功能。</w:t>
      </w:r>
    </w:p>
    <w:p w14:paraId="49B91670">
      <w:pPr>
        <w:pStyle w:val="140"/>
        <w:keepNext/>
      </w:pPr>
      <w:r>
        <w:rPr>
          <w:rFonts w:hint="eastAsia"/>
        </w:rPr>
        <w:t>具备查看药品字典修改日志功能。</w:t>
      </w:r>
    </w:p>
    <w:p w14:paraId="5C9E90F1">
      <w:pPr>
        <w:pStyle w:val="140"/>
        <w:keepNext/>
      </w:pPr>
      <w:r>
        <w:rPr>
          <w:rFonts w:hint="eastAsia"/>
        </w:rPr>
        <w:t>具备对药品字典数据进行停用、停开、停发功能。</w:t>
      </w:r>
    </w:p>
    <w:p w14:paraId="4A2B479D">
      <w:pPr>
        <w:pStyle w:val="140"/>
        <w:keepNext/>
      </w:pPr>
      <w:r>
        <w:rPr>
          <w:rFonts w:hint="eastAsia"/>
        </w:rPr>
        <w:t>3)库房商品目录管理</w:t>
      </w:r>
    </w:p>
    <w:p w14:paraId="7967389C">
      <w:pPr>
        <w:pStyle w:val="140"/>
        <w:keepNext/>
      </w:pPr>
      <w:r>
        <w:rPr>
          <w:rFonts w:hint="eastAsia"/>
        </w:rPr>
        <w:t>具备对指定库房快速批量导入所属本库房的药品数据内容功能。</w:t>
      </w:r>
    </w:p>
    <w:p w14:paraId="07F3AC11">
      <w:pPr>
        <w:pStyle w:val="140"/>
        <w:keepNext/>
      </w:pPr>
      <w:r>
        <w:rPr>
          <w:rFonts w:hint="eastAsia"/>
        </w:rPr>
        <w:t>具备对本库房内指定药品设置上限和下限数值功能。</w:t>
      </w:r>
    </w:p>
    <w:p w14:paraId="2A1CB12A">
      <w:pPr>
        <w:pStyle w:val="140"/>
        <w:keepNext/>
      </w:pPr>
      <w:r>
        <w:rPr>
          <w:rFonts w:hint="eastAsia"/>
        </w:rPr>
        <w:t>具备对本库房内指定药品进行本库房内停开、停发、停用功能。</w:t>
      </w:r>
    </w:p>
    <w:p w14:paraId="29C55972">
      <w:pPr>
        <w:pStyle w:val="140"/>
        <w:keepNext/>
      </w:pPr>
      <w:r>
        <w:rPr>
          <w:rFonts w:hint="eastAsia"/>
        </w:rPr>
        <w:t>具备对本库房内指定药品进行货位号设置功能。</w:t>
      </w:r>
    </w:p>
    <w:p w14:paraId="1305454E">
      <w:pPr>
        <w:pStyle w:val="140"/>
        <w:keepNext/>
      </w:pPr>
      <w:r>
        <w:rPr>
          <w:rFonts w:hint="eastAsia"/>
        </w:rPr>
        <w:t>具备对本库房指定药品设置临床科室开立处方时可使用单位功能。</w:t>
      </w:r>
    </w:p>
    <w:p w14:paraId="4C408179">
      <w:pPr>
        <w:pStyle w:val="140"/>
        <w:keepNext/>
      </w:pPr>
      <w:r>
        <w:rPr>
          <w:rFonts w:hint="eastAsia"/>
        </w:rPr>
        <w:t>具备对本库房指定药品设置门诊取药模式和住院取药模式功能。</w:t>
      </w:r>
    </w:p>
    <w:p w14:paraId="61B3EB60">
      <w:pPr>
        <w:pStyle w:val="140"/>
        <w:keepNext/>
      </w:pPr>
      <w:r>
        <w:rPr>
          <w:rFonts w:hint="eastAsia"/>
        </w:rPr>
        <w:t>具备对本库房指定药品设置默认供应商功能。</w:t>
      </w:r>
    </w:p>
    <w:p w14:paraId="4E59BBB5">
      <w:pPr>
        <w:pStyle w:val="140"/>
        <w:keepNext/>
      </w:pPr>
      <w:r>
        <w:rPr>
          <w:rFonts w:hint="eastAsia"/>
        </w:rPr>
        <w:t>具备对本库房指定药品设置是否进入包药机、摆药机、无人自助发药机功能。</w:t>
      </w:r>
    </w:p>
    <w:p w14:paraId="6382F5EE">
      <w:pPr>
        <w:pStyle w:val="140"/>
        <w:keepNext/>
      </w:pPr>
      <w:r>
        <w:rPr>
          <w:rFonts w:hint="eastAsia"/>
        </w:rPr>
        <w:t>具备对本库房指定药品批量设置相关属性功能。</w:t>
      </w:r>
    </w:p>
    <w:p w14:paraId="322189DF">
      <w:pPr>
        <w:pStyle w:val="140"/>
        <w:keepNext/>
      </w:pPr>
      <w:r>
        <w:rPr>
          <w:rFonts w:hint="eastAsia"/>
        </w:rPr>
        <w:t>(2)价格管理</w:t>
      </w:r>
    </w:p>
    <w:p w14:paraId="4BB304C1">
      <w:pPr>
        <w:pStyle w:val="140"/>
        <w:keepNext/>
      </w:pPr>
      <w:r>
        <w:rPr>
          <w:rFonts w:hint="eastAsia"/>
        </w:rPr>
        <w:t>1)多种价格方案管理</w:t>
      </w:r>
    </w:p>
    <w:p w14:paraId="2DCA4AAA">
      <w:pPr>
        <w:pStyle w:val="140"/>
        <w:keepNext/>
      </w:pPr>
      <w:r>
        <w:rPr>
          <w:rFonts w:hint="eastAsia"/>
        </w:rPr>
        <w:t>具备多批次统一零售价和多批次多零售价两种模式配置功能。</w:t>
      </w:r>
    </w:p>
    <w:p w14:paraId="449F1A79">
      <w:pPr>
        <w:pStyle w:val="140"/>
        <w:keepNext/>
      </w:pPr>
      <w:r>
        <w:rPr>
          <w:rFonts w:hint="eastAsia"/>
        </w:rPr>
        <w:t>具备价格、金额保留小数位设置功能。</w:t>
      </w:r>
    </w:p>
    <w:p w14:paraId="26C76F12">
      <w:pPr>
        <w:pStyle w:val="140"/>
        <w:keepNext/>
      </w:pPr>
      <w:r>
        <w:rPr>
          <w:rFonts w:hint="eastAsia"/>
        </w:rPr>
        <w:t>2)调价</w:t>
      </w:r>
    </w:p>
    <w:p w14:paraId="4BFCDA95">
      <w:pPr>
        <w:pStyle w:val="140"/>
        <w:keepNext/>
      </w:pPr>
      <w:r>
        <w:rPr>
          <w:rFonts w:hint="eastAsia"/>
        </w:rPr>
        <w:t>具备全院统一按药品调价和按批次调价功能。</w:t>
      </w:r>
    </w:p>
    <w:p w14:paraId="3E5A6630">
      <w:pPr>
        <w:pStyle w:val="140"/>
        <w:keepNext/>
      </w:pPr>
      <w:r>
        <w:rPr>
          <w:rFonts w:hint="eastAsia"/>
        </w:rPr>
        <w:t>具备只调零价和进价零价同时调价功能。</w:t>
      </w:r>
    </w:p>
    <w:p w14:paraId="2D0F1408">
      <w:pPr>
        <w:pStyle w:val="140"/>
        <w:keepNext/>
      </w:pPr>
      <w:r>
        <w:rPr>
          <w:rFonts w:hint="eastAsia"/>
        </w:rPr>
        <w:t>具备实时调价和定时调价两种模式。   </w:t>
      </w:r>
    </w:p>
    <w:p w14:paraId="36805385">
      <w:pPr>
        <w:pStyle w:val="140"/>
        <w:keepNext/>
      </w:pPr>
      <w:r>
        <w:rPr>
          <w:rFonts w:hint="eastAsia"/>
        </w:rPr>
        <w:t>具备调价单据查询、按照格式打印功能。</w:t>
      </w:r>
    </w:p>
    <w:p w14:paraId="7410DC45">
      <w:pPr>
        <w:pStyle w:val="140"/>
        <w:keepNext/>
      </w:pPr>
      <w:r>
        <w:rPr>
          <w:rFonts w:hint="eastAsia"/>
        </w:rPr>
        <w:t>3)应付账管理</w:t>
      </w:r>
    </w:p>
    <w:p w14:paraId="45DF43CB">
      <w:pPr>
        <w:pStyle w:val="140"/>
        <w:keepNext/>
      </w:pPr>
      <w:r>
        <w:rPr>
          <w:rFonts w:hint="eastAsia"/>
        </w:rPr>
        <w:t>具备按供应商、采购性质和药品类型等条件查询未付款数据的功能。</w:t>
      </w:r>
    </w:p>
    <w:p w14:paraId="21389EFC">
      <w:pPr>
        <w:pStyle w:val="140"/>
        <w:keepNext/>
      </w:pPr>
      <w:r>
        <w:rPr>
          <w:rFonts w:hint="eastAsia"/>
        </w:rPr>
        <w:t>具备按开票日期或单据生效日期进行未付款数据过滤功能。</w:t>
      </w:r>
    </w:p>
    <w:p w14:paraId="1437F407">
      <w:pPr>
        <w:pStyle w:val="140"/>
        <w:keepNext/>
      </w:pPr>
      <w:r>
        <w:rPr>
          <w:rFonts w:hint="eastAsia"/>
        </w:rPr>
        <w:t>具备按供应商打印付款通知单的功能。</w:t>
      </w:r>
    </w:p>
    <w:p w14:paraId="41997926">
      <w:pPr>
        <w:pStyle w:val="140"/>
        <w:keepNext/>
      </w:pPr>
      <w:r>
        <w:rPr>
          <w:rFonts w:hint="eastAsia"/>
        </w:rPr>
        <w:t>具备多个供应商进行付款并打印汇总付款单据的功能。</w:t>
      </w:r>
    </w:p>
    <w:p w14:paraId="37C98105">
      <w:pPr>
        <w:pStyle w:val="140"/>
        <w:keepNext/>
      </w:pPr>
      <w:r>
        <w:rPr>
          <w:rFonts w:hint="eastAsia"/>
        </w:rPr>
        <w:t>(3)库存管理</w:t>
      </w:r>
    </w:p>
    <w:p w14:paraId="48676AF7">
      <w:pPr>
        <w:pStyle w:val="140"/>
        <w:keepNext/>
      </w:pPr>
      <w:r>
        <w:rPr>
          <w:rFonts w:hint="eastAsia"/>
        </w:rPr>
        <w:t>1)入库</w:t>
      </w:r>
    </w:p>
    <w:p w14:paraId="427F70E1">
      <w:pPr>
        <w:pStyle w:val="140"/>
        <w:keepNext/>
      </w:pPr>
      <w:r>
        <w:rPr>
          <w:rFonts w:hint="eastAsia"/>
        </w:rPr>
        <w:t>具备采购计划单据创建和维护功能。</w:t>
      </w:r>
    </w:p>
    <w:p w14:paraId="2E1A37D7">
      <w:pPr>
        <w:pStyle w:val="140"/>
        <w:keepNext/>
      </w:pPr>
      <w:r>
        <w:rPr>
          <w:rFonts w:hint="eastAsia"/>
        </w:rPr>
        <w:t>具备按多种规则条件快速生成需采购药品明细和采购数量功能。</w:t>
      </w:r>
    </w:p>
    <w:p w14:paraId="3EDCED40">
      <w:pPr>
        <w:pStyle w:val="140"/>
        <w:keepNext/>
      </w:pPr>
      <w:r>
        <w:rPr>
          <w:rFonts w:hint="eastAsia"/>
        </w:rPr>
        <w:t>具备采购计划单审核功能。</w:t>
      </w:r>
    </w:p>
    <w:p w14:paraId="3C86884B">
      <w:pPr>
        <w:pStyle w:val="140"/>
        <w:keepNext/>
      </w:pPr>
      <w:r>
        <w:rPr>
          <w:rFonts w:hint="eastAsia"/>
        </w:rPr>
        <w:t>具备根据不同的药品类型来制定采购计划功能。</w:t>
      </w:r>
    </w:p>
    <w:p w14:paraId="10276922">
      <w:pPr>
        <w:pStyle w:val="140"/>
        <w:keepNext/>
      </w:pPr>
      <w:r>
        <w:rPr>
          <w:rFonts w:hint="eastAsia"/>
        </w:rPr>
        <w:t>具备根据药房的请领申请单快速生成采购计划功能。</w:t>
      </w:r>
    </w:p>
    <w:p w14:paraId="52F9068E">
      <w:pPr>
        <w:pStyle w:val="140"/>
        <w:keepNext/>
      </w:pPr>
      <w:r>
        <w:rPr>
          <w:rFonts w:hint="eastAsia"/>
        </w:rPr>
        <w:t>具备按供应商维度快速自动生成采购订单功能。</w:t>
      </w:r>
    </w:p>
    <w:p w14:paraId="367D612F">
      <w:pPr>
        <w:pStyle w:val="140"/>
        <w:keepNext/>
      </w:pPr>
      <w:r>
        <w:rPr>
          <w:rFonts w:hint="eastAsia"/>
        </w:rPr>
        <w:t>具备手工创建和编辑采购订单单据功能。</w:t>
      </w:r>
    </w:p>
    <w:p w14:paraId="03061BA0">
      <w:pPr>
        <w:pStyle w:val="140"/>
        <w:keepNext/>
      </w:pPr>
      <w:r>
        <w:rPr>
          <w:rFonts w:hint="eastAsia"/>
        </w:rPr>
        <w:t>具备采购订单数据快速批量导出功能。</w:t>
      </w:r>
    </w:p>
    <w:p w14:paraId="1C5E6A8C">
      <w:pPr>
        <w:pStyle w:val="140"/>
        <w:keepNext/>
      </w:pPr>
      <w:r>
        <w:rPr>
          <w:rFonts w:hint="eastAsia"/>
        </w:rPr>
        <w:t>具备采购订单入库状态及入库数量情况查看跟踪功能。</w:t>
      </w:r>
    </w:p>
    <w:p w14:paraId="6D2A30C9">
      <w:pPr>
        <w:pStyle w:val="140"/>
        <w:keepNext/>
      </w:pPr>
      <w:r>
        <w:rPr>
          <w:rFonts w:hint="eastAsia"/>
        </w:rPr>
        <w:t>具备按采购订单快速生成采购入库单功能。</w:t>
      </w:r>
    </w:p>
    <w:p w14:paraId="069E7B25">
      <w:pPr>
        <w:pStyle w:val="140"/>
        <w:keepNext/>
      </w:pPr>
      <w:r>
        <w:rPr>
          <w:rFonts w:hint="eastAsia"/>
        </w:rPr>
        <w:t>具备手工创建和编辑采购入库单功能。</w:t>
      </w:r>
    </w:p>
    <w:p w14:paraId="08E6F21E">
      <w:pPr>
        <w:pStyle w:val="140"/>
        <w:keepNext/>
      </w:pPr>
      <w:r>
        <w:rPr>
          <w:rFonts w:hint="eastAsia"/>
        </w:rPr>
        <w:t>具备采购入库单进行审核制处理功能。</w:t>
      </w:r>
    </w:p>
    <w:p w14:paraId="1EE31ACE">
      <w:pPr>
        <w:pStyle w:val="140"/>
        <w:keepNext/>
      </w:pPr>
      <w:r>
        <w:rPr>
          <w:rFonts w:hint="eastAsia"/>
        </w:rPr>
        <w:t>具备采购入库单直接对销转入指定药房快速出库处理功能。</w:t>
      </w:r>
    </w:p>
    <w:p w14:paraId="09880344">
      <w:pPr>
        <w:pStyle w:val="140"/>
        <w:keepNext/>
      </w:pPr>
      <w:r>
        <w:rPr>
          <w:rFonts w:hint="eastAsia"/>
        </w:rPr>
        <w:t>具备采购入库单药品明细录入发票信息功能。</w:t>
      </w:r>
    </w:p>
    <w:p w14:paraId="41F2048C">
      <w:pPr>
        <w:pStyle w:val="140"/>
        <w:keepNext/>
      </w:pPr>
      <w:r>
        <w:rPr>
          <w:rFonts w:hint="eastAsia"/>
        </w:rPr>
        <w:t>具备发票管理功能，可手工或批量补录到货发票功能。</w:t>
      </w:r>
    </w:p>
    <w:p w14:paraId="7CA53537">
      <w:pPr>
        <w:pStyle w:val="140"/>
        <w:keepNext/>
      </w:pPr>
      <w:r>
        <w:rPr>
          <w:rFonts w:hint="eastAsia"/>
        </w:rPr>
        <w:t>具备手工创建外部入库药品明细及数量功能。</w:t>
      </w:r>
    </w:p>
    <w:p w14:paraId="68F76E52">
      <w:pPr>
        <w:pStyle w:val="140"/>
        <w:keepNext/>
      </w:pPr>
      <w:r>
        <w:rPr>
          <w:rFonts w:hint="eastAsia"/>
        </w:rPr>
        <w:t>具备在外部入库单内添加药品使用新批号数据进行入库处理功能。</w:t>
      </w:r>
    </w:p>
    <w:p w14:paraId="77503CFE">
      <w:pPr>
        <w:pStyle w:val="140"/>
        <w:keepNext/>
      </w:pPr>
      <w:r>
        <w:rPr>
          <w:rFonts w:hint="eastAsia"/>
        </w:rPr>
        <w:t>具备将多出的库存进行报溢入库功能。</w:t>
      </w:r>
    </w:p>
    <w:p w14:paraId="5C40CA1E">
      <w:pPr>
        <w:pStyle w:val="140"/>
        <w:keepNext/>
      </w:pPr>
      <w:r>
        <w:rPr>
          <w:rFonts w:hint="eastAsia"/>
        </w:rPr>
        <w:t>具备入库数据导出功能。</w:t>
      </w:r>
    </w:p>
    <w:p w14:paraId="184CBFB8">
      <w:pPr>
        <w:pStyle w:val="140"/>
        <w:keepNext/>
        <w:ind w:firstLine="0" w:firstLineChars="0"/>
        <w:rPr>
          <w:lang w:eastAsia="zh"/>
        </w:rPr>
      </w:pPr>
      <w:r>
        <w:rPr>
          <w:rFonts w:hint="eastAsia"/>
        </w:rPr>
        <w:t>具备入库单据的根据不同格式打印功能。</w:t>
      </w:r>
    </w:p>
    <w:p w14:paraId="7F302330">
      <w:pPr>
        <w:pStyle w:val="140"/>
        <w:keepNext/>
      </w:pPr>
      <w:r>
        <w:rPr>
          <w:rFonts w:hint="eastAsia"/>
        </w:rPr>
        <w:t>2)出库</w:t>
      </w:r>
    </w:p>
    <w:p w14:paraId="74C2EC15">
      <w:pPr>
        <w:pStyle w:val="140"/>
        <w:keepNext/>
      </w:pPr>
      <w:r>
        <w:rPr>
          <w:rFonts w:hint="eastAsia"/>
        </w:rPr>
        <w:t>药品出库包含采购退货、本库房出库、科室申请等，具体功能如下：</w:t>
      </w:r>
    </w:p>
    <w:p w14:paraId="74E7E75F">
      <w:pPr>
        <w:pStyle w:val="140"/>
        <w:keepNext/>
      </w:pPr>
      <w:r>
        <w:rPr>
          <w:rFonts w:hint="eastAsia"/>
        </w:rPr>
        <w:t>具备按药品或按入库单直接退货处理功能。</w:t>
      </w:r>
    </w:p>
    <w:p w14:paraId="7FA4308D">
      <w:pPr>
        <w:pStyle w:val="140"/>
        <w:keepNext/>
      </w:pPr>
      <w:r>
        <w:rPr>
          <w:rFonts w:hint="eastAsia"/>
        </w:rPr>
        <w:t>具备采购退货单导出处理功能。</w:t>
      </w:r>
    </w:p>
    <w:p w14:paraId="58E799F7">
      <w:pPr>
        <w:pStyle w:val="140"/>
        <w:keepNext/>
      </w:pPr>
      <w:r>
        <w:rPr>
          <w:rFonts w:hint="eastAsia"/>
        </w:rPr>
        <w:t>具备采购退货单直接录入发票信息功能。</w:t>
      </w:r>
    </w:p>
    <w:p w14:paraId="480A859A">
      <w:pPr>
        <w:pStyle w:val="140"/>
        <w:keepNext/>
      </w:pPr>
      <w:r>
        <w:rPr>
          <w:rFonts w:hint="eastAsia"/>
        </w:rPr>
        <w:t>具备手工创建药品按其他方式退货出库功能。</w:t>
      </w:r>
    </w:p>
    <w:p w14:paraId="56B43BDC">
      <w:pPr>
        <w:pStyle w:val="140"/>
        <w:keepNext/>
      </w:pPr>
      <w:r>
        <w:rPr>
          <w:rFonts w:hint="eastAsia"/>
        </w:rPr>
        <w:t>具备对过期，损坏的药品进行报损出库功能。</w:t>
      </w:r>
    </w:p>
    <w:p w14:paraId="5B695BBC">
      <w:pPr>
        <w:pStyle w:val="140"/>
        <w:keepNext/>
      </w:pPr>
      <w:r>
        <w:rPr>
          <w:rFonts w:hint="eastAsia"/>
        </w:rPr>
        <w:t>具备按时间段查看出库单据列表功能。</w:t>
      </w:r>
    </w:p>
    <w:p w14:paraId="73F11BF4">
      <w:pPr>
        <w:pStyle w:val="140"/>
        <w:keepNext/>
      </w:pPr>
      <w:r>
        <w:rPr>
          <w:rFonts w:hint="eastAsia"/>
        </w:rPr>
        <w:t>具备库房出库单据审核后再生效功能。</w:t>
      </w:r>
    </w:p>
    <w:p w14:paraId="03CA459F">
      <w:pPr>
        <w:pStyle w:val="140"/>
        <w:keepNext/>
      </w:pPr>
      <w:r>
        <w:rPr>
          <w:rFonts w:hint="eastAsia"/>
        </w:rPr>
        <w:t>具备库房出库单据数据导出功能。</w:t>
      </w:r>
    </w:p>
    <w:p w14:paraId="01DDA07C">
      <w:pPr>
        <w:pStyle w:val="140"/>
        <w:keepNext/>
      </w:pPr>
      <w:r>
        <w:rPr>
          <w:rFonts w:hint="eastAsia"/>
        </w:rPr>
        <w:t>具备根据表格格式打印功能。</w:t>
      </w:r>
    </w:p>
    <w:p w14:paraId="2E625F9C">
      <w:pPr>
        <w:pStyle w:val="140"/>
        <w:keepNext/>
      </w:pPr>
      <w:r>
        <w:rPr>
          <w:rFonts w:hint="eastAsia"/>
        </w:rPr>
        <w:t>具备药库与药库之间药品调拨功能。</w:t>
      </w:r>
    </w:p>
    <w:p w14:paraId="0EFA9DBF">
      <w:pPr>
        <w:pStyle w:val="140"/>
        <w:keepNext/>
      </w:pPr>
      <w:r>
        <w:rPr>
          <w:rFonts w:hint="eastAsia"/>
        </w:rPr>
        <w:t>具备药库对科室领药申请进行科室领药出库功能。</w:t>
      </w:r>
    </w:p>
    <w:p w14:paraId="3F826A19">
      <w:pPr>
        <w:pStyle w:val="140"/>
        <w:keepNext/>
      </w:pPr>
      <w:r>
        <w:rPr>
          <w:rFonts w:hint="eastAsia"/>
        </w:rPr>
        <w:t>具备药库直接对科室领出药品进行强制退回功能。</w:t>
      </w:r>
    </w:p>
    <w:p w14:paraId="092D2664">
      <w:pPr>
        <w:pStyle w:val="140"/>
        <w:keepNext/>
      </w:pPr>
      <w:r>
        <w:rPr>
          <w:rFonts w:hint="eastAsia"/>
        </w:rPr>
        <w:t>具备科室领药单据的打印功能。</w:t>
      </w:r>
    </w:p>
    <w:p w14:paraId="24266D9F">
      <w:pPr>
        <w:pStyle w:val="140"/>
        <w:keepNext/>
      </w:pPr>
      <w:r>
        <w:rPr>
          <w:rFonts w:hint="eastAsia"/>
        </w:rPr>
        <w:t>3)盘点</w:t>
      </w:r>
    </w:p>
    <w:p w14:paraId="71483571">
      <w:pPr>
        <w:pStyle w:val="140"/>
        <w:keepNext/>
      </w:pPr>
      <w:r>
        <w:rPr>
          <w:rFonts w:hint="eastAsia"/>
        </w:rPr>
        <w:t>具备药品盘点任务单的创建，分单操作功能。</w:t>
      </w:r>
    </w:p>
    <w:p w14:paraId="7A37113B">
      <w:pPr>
        <w:pStyle w:val="140"/>
        <w:keepNext/>
      </w:pPr>
      <w:r>
        <w:rPr>
          <w:rFonts w:hint="eastAsia"/>
        </w:rPr>
        <w:t>具备多个人对药品盘点任务单的录入功能。</w:t>
      </w:r>
    </w:p>
    <w:p w14:paraId="2D9CF4E7">
      <w:pPr>
        <w:pStyle w:val="140"/>
        <w:keepNext/>
      </w:pPr>
      <w:r>
        <w:rPr>
          <w:rFonts w:hint="eastAsia"/>
        </w:rPr>
        <w:t>具备对盘点录入单最终合并复核的功能。</w:t>
      </w:r>
    </w:p>
    <w:p w14:paraId="796C0E1E">
      <w:pPr>
        <w:pStyle w:val="140"/>
        <w:keepNext/>
      </w:pPr>
      <w:r>
        <w:rPr>
          <w:rFonts w:hint="eastAsia"/>
        </w:rPr>
        <w:t>具备在多批次管理模式下支持按总量盘点模式功能。</w:t>
      </w:r>
    </w:p>
    <w:p w14:paraId="41668AB0">
      <w:pPr>
        <w:pStyle w:val="140"/>
        <w:keepNext/>
      </w:pPr>
      <w:r>
        <w:rPr>
          <w:rFonts w:hint="eastAsia"/>
        </w:rPr>
        <w:t>具备按总量盘点和按生产批号盘点两种模式。</w:t>
      </w:r>
    </w:p>
    <w:p w14:paraId="15E34A19">
      <w:pPr>
        <w:pStyle w:val="140"/>
        <w:keepNext/>
      </w:pPr>
      <w:r>
        <w:rPr>
          <w:rFonts w:hint="eastAsia"/>
        </w:rPr>
        <w:t>具备盘点录入数量默认方式（空/0/账存数量）功能。</w:t>
      </w:r>
    </w:p>
    <w:p w14:paraId="4B9E517C">
      <w:pPr>
        <w:pStyle w:val="140"/>
        <w:keepNext/>
      </w:pPr>
      <w:r>
        <w:rPr>
          <w:rFonts w:hint="eastAsia"/>
        </w:rPr>
        <w:t>具备盘点数据导出功能。</w:t>
      </w:r>
    </w:p>
    <w:p w14:paraId="13A8E8ED">
      <w:pPr>
        <w:pStyle w:val="140"/>
        <w:keepNext/>
      </w:pPr>
      <w:r>
        <w:rPr>
          <w:rFonts w:hint="eastAsia"/>
        </w:rPr>
        <w:t>具备根据医院盘点表格格式打印功能。</w:t>
      </w:r>
    </w:p>
    <w:p w14:paraId="5804D517">
      <w:pPr>
        <w:pStyle w:val="140"/>
        <w:keepNext/>
        <w:rPr>
          <w:lang w:eastAsia="zh"/>
        </w:rPr>
      </w:pPr>
    </w:p>
    <w:p w14:paraId="4AB18E5C">
      <w:pPr>
        <w:pStyle w:val="140"/>
        <w:keepNext/>
        <w:rPr>
          <w:lang w:eastAsia="zh"/>
        </w:rPr>
      </w:pPr>
      <w:r>
        <w:rPr>
          <w:rFonts w:hint="eastAsia"/>
          <w:lang w:eastAsia="zh"/>
        </w:rPr>
        <w:t>4）调拨功能</w:t>
      </w:r>
    </w:p>
    <w:p w14:paraId="3C48FC76">
      <w:pPr>
        <w:pStyle w:val="140"/>
        <w:keepNext/>
        <w:rPr>
          <w:lang w:eastAsia="zh"/>
        </w:rPr>
      </w:pPr>
      <w:r>
        <w:rPr>
          <w:rFonts w:hint="eastAsia"/>
          <w:lang w:eastAsia="zh"/>
        </w:rPr>
        <w:t>支持跨院区跨药库间药品的调拨功能</w:t>
      </w:r>
    </w:p>
    <w:p w14:paraId="13B2E51F">
      <w:pPr>
        <w:pStyle w:val="140"/>
        <w:keepNext/>
      </w:pPr>
    </w:p>
    <w:p w14:paraId="51FC8EA2">
      <w:pPr>
        <w:pStyle w:val="140"/>
        <w:keepNext/>
      </w:pPr>
      <w:r>
        <w:rPr>
          <w:rFonts w:hint="eastAsia"/>
          <w:lang w:eastAsia="zh"/>
        </w:rPr>
        <w:t>5</w:t>
      </w:r>
      <w:r>
        <w:rPr>
          <w:rFonts w:hint="eastAsia"/>
        </w:rPr>
        <w:t>)账目管理</w:t>
      </w:r>
    </w:p>
    <w:p w14:paraId="60F8C214">
      <w:pPr>
        <w:pStyle w:val="140"/>
        <w:keepNext/>
      </w:pPr>
      <w:r>
        <w:rPr>
          <w:rFonts w:hint="eastAsia"/>
        </w:rPr>
        <w:t>具备根据指定日期进行台账结算功能。</w:t>
      </w:r>
    </w:p>
    <w:p w14:paraId="423A6251">
      <w:pPr>
        <w:pStyle w:val="140"/>
        <w:keepNext/>
      </w:pPr>
      <w:r>
        <w:rPr>
          <w:rFonts w:hint="eastAsia"/>
        </w:rPr>
        <w:t>具备按指定日期设置自动台账结算功能。</w:t>
      </w:r>
    </w:p>
    <w:p w14:paraId="54DA8A3A">
      <w:pPr>
        <w:pStyle w:val="140"/>
        <w:keepNext/>
      </w:pPr>
      <w:r>
        <w:rPr>
          <w:rFonts w:hint="eastAsia"/>
        </w:rPr>
        <w:t>具备台账结算撤销功能。</w:t>
      </w:r>
    </w:p>
    <w:p w14:paraId="5EF5B3E0">
      <w:pPr>
        <w:pStyle w:val="140"/>
        <w:keepNext/>
      </w:pPr>
      <w:r>
        <w:rPr>
          <w:rFonts w:hint="eastAsia"/>
        </w:rPr>
        <w:t>具备台账明细记录的查询功能。</w:t>
      </w:r>
    </w:p>
    <w:p w14:paraId="13028C4B">
      <w:pPr>
        <w:pStyle w:val="140"/>
        <w:keepNext/>
      </w:pPr>
      <w:r>
        <w:rPr>
          <w:rFonts w:hint="eastAsia"/>
        </w:rPr>
        <w:t>具备台账重整功能。</w:t>
      </w:r>
    </w:p>
    <w:p w14:paraId="63CCCCA5">
      <w:pPr>
        <w:pStyle w:val="140"/>
        <w:keepNext/>
      </w:pPr>
      <w:r>
        <w:rPr>
          <w:rFonts w:hint="eastAsia"/>
        </w:rPr>
        <w:t>具备台账数据导出功能。</w:t>
      </w:r>
    </w:p>
    <w:p w14:paraId="42D3C702">
      <w:pPr>
        <w:pStyle w:val="140"/>
        <w:keepNext/>
      </w:pPr>
      <w:r>
        <w:rPr>
          <w:rFonts w:hint="eastAsia"/>
        </w:rPr>
        <w:t>具备台账报表按格式打印功能。</w:t>
      </w:r>
    </w:p>
    <w:p w14:paraId="5186753C">
      <w:pPr>
        <w:pStyle w:val="140"/>
        <w:keepNext/>
      </w:pPr>
      <w:r>
        <w:rPr>
          <w:rFonts w:hint="eastAsia"/>
        </w:rPr>
        <w:t>具备按自定义台账设置的财务类别统计台账功能。</w:t>
      </w:r>
    </w:p>
    <w:p w14:paraId="2E4C7303">
      <w:pPr>
        <w:pStyle w:val="140"/>
        <w:keepNext/>
      </w:pPr>
      <w:r>
        <w:rPr>
          <w:rFonts w:hint="eastAsia"/>
        </w:rPr>
        <w:t>具备根据用户自定义选择的时间条件进行不同业务类型数据查询统计功能。</w:t>
      </w:r>
    </w:p>
    <w:p w14:paraId="45E5095D">
      <w:pPr>
        <w:pStyle w:val="140"/>
        <w:keepNext/>
      </w:pPr>
      <w:r>
        <w:rPr>
          <w:rFonts w:hint="eastAsia"/>
        </w:rPr>
        <w:t>具备自定义设置台账财务报表科目项及报表内容的功能。</w:t>
      </w:r>
    </w:p>
    <w:p w14:paraId="7EA5155D">
      <w:pPr>
        <w:pStyle w:val="140"/>
        <w:keepNext/>
      </w:pPr>
      <w:r>
        <w:rPr>
          <w:rFonts w:hint="eastAsia"/>
          <w:lang w:eastAsia="zh"/>
        </w:rPr>
        <w:t>6</w:t>
      </w:r>
      <w:r>
        <w:rPr>
          <w:rFonts w:hint="eastAsia"/>
        </w:rPr>
        <w:t>)计划报警 </w:t>
      </w:r>
    </w:p>
    <w:p w14:paraId="1E319629">
      <w:pPr>
        <w:pStyle w:val="140"/>
        <w:keepNext/>
      </w:pPr>
      <w:r>
        <w:rPr>
          <w:rFonts w:hint="eastAsia"/>
        </w:rPr>
        <w:t>具备根据高低储设置进行报警、药品有效期报警的功能。</w:t>
      </w:r>
    </w:p>
    <w:p w14:paraId="6F5A62A8">
      <w:pPr>
        <w:pStyle w:val="140"/>
        <w:keepNext/>
      </w:pPr>
      <w:r>
        <w:rPr>
          <w:rFonts w:hint="eastAsia"/>
          <w:lang w:eastAsia="zh"/>
        </w:rPr>
        <w:t>7</w:t>
      </w:r>
      <w:r>
        <w:rPr>
          <w:rFonts w:hint="eastAsia"/>
        </w:rPr>
        <w:t>)综合查询</w:t>
      </w:r>
    </w:p>
    <w:p w14:paraId="7987B6F9">
      <w:pPr>
        <w:pStyle w:val="140"/>
        <w:keepNext/>
      </w:pPr>
      <w:r>
        <w:rPr>
          <w:rFonts w:hint="eastAsia"/>
        </w:rPr>
        <w:t>具备根据药品名称、库存状态、药品类型、毒麻精分类查询当前库房药品库存功能。</w:t>
      </w:r>
    </w:p>
    <w:p w14:paraId="668356AE">
      <w:pPr>
        <w:pStyle w:val="140"/>
        <w:keepNext/>
      </w:pPr>
      <w:r>
        <w:rPr>
          <w:rFonts w:hint="eastAsia"/>
        </w:rPr>
        <w:t>具备药品库存查询界面可以查看药品批号，失效日期。</w:t>
      </w:r>
    </w:p>
    <w:p w14:paraId="57A14486">
      <w:pPr>
        <w:pStyle w:val="140"/>
        <w:keepNext/>
      </w:pPr>
      <w:r>
        <w:rPr>
          <w:rFonts w:hint="eastAsia"/>
        </w:rPr>
        <w:t>具备根据统计区间查询呆滞和滞销药品明细功能。</w:t>
      </w:r>
    </w:p>
    <w:p w14:paraId="60CEB76C">
      <w:pPr>
        <w:pStyle w:val="140"/>
        <w:keepNext/>
      </w:pPr>
      <w:r>
        <w:rPr>
          <w:rFonts w:hint="eastAsia"/>
        </w:rPr>
        <w:t>具备库存高低储设置和查询功能。</w:t>
      </w:r>
    </w:p>
    <w:p w14:paraId="755F95E7">
      <w:pPr>
        <w:pStyle w:val="140"/>
        <w:keepNext/>
      </w:pPr>
      <w:r>
        <w:rPr>
          <w:rFonts w:hint="eastAsia"/>
        </w:rPr>
        <w:t>具备按不同的业务单据和时间区间等多条件进行药品的消耗查询功能。</w:t>
      </w:r>
    </w:p>
    <w:p w14:paraId="7012B407">
      <w:pPr>
        <w:pStyle w:val="140"/>
        <w:keepNext/>
        <w:numPr>
          <w:ilvl w:val="0"/>
          <w:numId w:val="155"/>
        </w:numPr>
        <w:ind w:firstLine="0" w:firstLineChars="0"/>
        <w:rPr>
          <w:lang w:eastAsia="zh"/>
        </w:rPr>
      </w:pPr>
      <w:r>
        <w:rPr>
          <w:rFonts w:hint="eastAsia"/>
          <w:lang w:eastAsia="zh"/>
        </w:rPr>
        <w:t>药库追溯码管理</w:t>
      </w:r>
    </w:p>
    <w:p w14:paraId="21EE5679">
      <w:pPr>
        <w:pStyle w:val="140"/>
        <w:keepNext/>
        <w:rPr>
          <w:lang w:eastAsia="zh"/>
        </w:rPr>
      </w:pPr>
      <w:r>
        <w:rPr>
          <w:rFonts w:hint="eastAsia"/>
          <w:lang w:eastAsia="zh"/>
        </w:rPr>
        <w:t xml:space="preserve"> 支持药库入库与码上放心平台对接，自动拉取上游厂商出库单数据，做为入库信息；</w:t>
      </w:r>
    </w:p>
    <w:p w14:paraId="4A1D5848">
      <w:pPr>
        <w:pStyle w:val="140"/>
        <w:keepNext/>
        <w:rPr>
          <w:lang w:eastAsia="zh"/>
        </w:rPr>
      </w:pPr>
      <w:r>
        <w:rPr>
          <w:rFonts w:hint="eastAsia"/>
          <w:lang w:eastAsia="zh"/>
        </w:rPr>
        <w:t>支持大码解小码录入入库追溯码功能；</w:t>
      </w:r>
    </w:p>
    <w:p w14:paraId="5457BC4D">
      <w:pPr>
        <w:pStyle w:val="140"/>
        <w:keepNext/>
        <w:rPr>
          <w:lang w:eastAsia="zh"/>
        </w:rPr>
      </w:pPr>
      <w:r>
        <w:rPr>
          <w:rFonts w:hint="eastAsia"/>
          <w:lang w:eastAsia="zh"/>
        </w:rPr>
        <w:t>支持药库入库，退货等依据相关接口要求，进行上传，撤销；</w:t>
      </w:r>
    </w:p>
    <w:p w14:paraId="01531A9E">
      <w:pPr>
        <w:pStyle w:val="140"/>
        <w:keepNext/>
        <w:numPr>
          <w:ilvl w:val="255"/>
          <w:numId w:val="0"/>
        </w:numPr>
        <w:rPr>
          <w:lang w:eastAsia="zh"/>
        </w:rPr>
      </w:pPr>
    </w:p>
    <w:p w14:paraId="6F06BFCB">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502" w:name="_Toc1119929349"/>
      <w:bookmarkStart w:id="503" w:name="_Toc1237330616"/>
      <w:bookmarkStart w:id="504" w:name="_Toc61687765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38</w:t>
      </w:r>
      <w:r>
        <w:rPr>
          <w:rFonts w:hint="eastAsia" w:ascii="宋体" w:hAnsi="宋体" w:cs="宋体"/>
          <w:color w:val="000000" w:themeColor="text1"/>
          <w:szCs w:val="28"/>
          <w14:textFill>
            <w14:solidFill>
              <w14:schemeClr w14:val="tx1"/>
            </w14:solidFill>
          </w14:textFill>
        </w:rPr>
        <w:t>】急诊发药管理</w:t>
      </w:r>
      <w:bookmarkEnd w:id="502"/>
      <w:bookmarkEnd w:id="503"/>
      <w:bookmarkEnd w:id="504"/>
    </w:p>
    <w:p w14:paraId="70F8B8C4">
      <w:pPr>
        <w:pStyle w:val="6"/>
        <w:keepLines w:val="0"/>
        <w:tabs>
          <w:tab w:val="left" w:pos="0"/>
          <w:tab w:val="clear" w:pos="424"/>
        </w:tabs>
        <w:rPr>
          <w:rFonts w:ascii="宋体" w:hAnsi="宋体" w:cs="宋体"/>
          <w:color w:val="000000" w:themeColor="text1"/>
          <w14:textFill>
            <w14:solidFill>
              <w14:schemeClr w14:val="tx1"/>
            </w14:solidFill>
          </w14:textFill>
        </w:rPr>
      </w:pPr>
      <w:bookmarkStart w:id="505" w:name="_Toc1690761321"/>
      <w:bookmarkStart w:id="506" w:name="_Toc426963273"/>
      <w:bookmarkStart w:id="507" w:name="_Toc386598232"/>
      <w:r>
        <w:rPr>
          <w:rFonts w:hint="eastAsia" w:ascii="宋体" w:hAnsi="宋体" w:cs="宋体"/>
          <w:color w:val="000000" w:themeColor="text1"/>
          <w14:textFill>
            <w14:solidFill>
              <w14:schemeClr w14:val="tx1"/>
            </w14:solidFill>
          </w14:textFill>
        </w:rPr>
        <w:t>急门诊发药</w:t>
      </w:r>
      <w:bookmarkEnd w:id="505"/>
      <w:bookmarkEnd w:id="506"/>
      <w:bookmarkEnd w:id="507"/>
    </w:p>
    <w:p w14:paraId="10D5384F">
      <w:pPr>
        <w:pStyle w:val="140"/>
        <w:keepNext/>
        <w:rPr>
          <w:lang w:eastAsia="zh-Hans"/>
        </w:rPr>
      </w:pPr>
      <w:r>
        <w:rPr>
          <w:rFonts w:hint="eastAsia"/>
        </w:rPr>
        <w:t>1.</w:t>
      </w:r>
      <w:r>
        <w:rPr>
          <w:rFonts w:hint="eastAsia"/>
          <w:lang w:eastAsia="zh-Hans"/>
        </w:rPr>
        <w:t>药师审核</w:t>
      </w:r>
    </w:p>
    <w:p w14:paraId="5EDDE0F9">
      <w:pPr>
        <w:pStyle w:val="140"/>
        <w:keepNext/>
      </w:pPr>
      <w:r>
        <w:rPr>
          <w:rFonts w:hint="eastAsia"/>
        </w:rPr>
        <w:t>具备毒麻精处方审核功能。</w:t>
      </w:r>
    </w:p>
    <w:p w14:paraId="010CAC18">
      <w:pPr>
        <w:pStyle w:val="140"/>
        <w:keepNext/>
      </w:pPr>
      <w:r>
        <w:rPr>
          <w:rFonts w:hint="eastAsia"/>
        </w:rPr>
        <w:t>具备拒绝审核操作功能。</w:t>
      </w:r>
    </w:p>
    <w:p w14:paraId="5E32BCF4">
      <w:pPr>
        <w:pStyle w:val="140"/>
        <w:keepNext/>
      </w:pPr>
      <w:r>
        <w:rPr>
          <w:rFonts w:hint="eastAsia"/>
        </w:rPr>
        <w:t>具备审核成功后打印红处方功能。</w:t>
      </w:r>
    </w:p>
    <w:p w14:paraId="5B87CB3C">
      <w:pPr>
        <w:pStyle w:val="140"/>
        <w:keepNext/>
      </w:pPr>
      <w:r>
        <w:rPr>
          <w:rFonts w:hint="eastAsia"/>
        </w:rPr>
        <w:t>具备取消审核功能。</w:t>
      </w:r>
    </w:p>
    <w:p w14:paraId="038CA600">
      <w:pPr>
        <w:pStyle w:val="140"/>
        <w:keepNext/>
      </w:pPr>
      <w:r>
        <w:rPr>
          <w:rFonts w:hint="eastAsia"/>
        </w:rPr>
        <w:t>由于患者病情变化或其他原因未到下一次开药时间提前开具麻醉精一类药品应进入审方或者HIS系统有提示，医生应提交患者提前开药理由，药师在麻醉病历查询页面可以查到提前开药原因及医生确认签名</w:t>
      </w:r>
      <w:r>
        <w:t>。</w:t>
      </w:r>
    </w:p>
    <w:p w14:paraId="45C90260">
      <w:pPr>
        <w:pStyle w:val="140"/>
        <w:keepNext/>
      </w:pPr>
      <w:r>
        <w:rPr>
          <w:rFonts w:hint="eastAsia"/>
        </w:rPr>
        <w:t>2.急门诊配药</w:t>
      </w:r>
    </w:p>
    <w:p w14:paraId="4B6CF571">
      <w:pPr>
        <w:pStyle w:val="140"/>
        <w:keepNext/>
      </w:pPr>
      <w:r>
        <w:rPr>
          <w:rFonts w:hint="eastAsia"/>
        </w:rPr>
        <w:t>具备手工选择处方配药完成、并自动打印配药单功能。</w:t>
      </w:r>
    </w:p>
    <w:p w14:paraId="2E10BE5A">
      <w:pPr>
        <w:pStyle w:val="140"/>
        <w:keepNext/>
      </w:pPr>
      <w:r>
        <w:rPr>
          <w:rFonts w:hint="eastAsia"/>
        </w:rPr>
        <w:t>具备收费后，通过后台配置自动配药完成、并自动打印配药单功能。</w:t>
      </w:r>
    </w:p>
    <w:p w14:paraId="5363556A">
      <w:pPr>
        <w:pStyle w:val="140"/>
        <w:keepNext/>
      </w:pPr>
      <w:r>
        <w:rPr>
          <w:rFonts w:hint="eastAsia"/>
        </w:rPr>
        <w:t>具备选择处方补打配药单功能。</w:t>
      </w:r>
    </w:p>
    <w:p w14:paraId="24D0B1BB">
      <w:pPr>
        <w:pStyle w:val="140"/>
        <w:keepNext/>
      </w:pPr>
      <w:r>
        <w:rPr>
          <w:rFonts w:hint="eastAsia"/>
        </w:rPr>
        <w:t>具备扫码员工号及处方号完成配药功能。</w:t>
      </w:r>
    </w:p>
    <w:p w14:paraId="753F0DD3">
      <w:pPr>
        <w:pStyle w:val="140"/>
        <w:keepNext/>
      </w:pPr>
      <w:r>
        <w:rPr>
          <w:rFonts w:hint="eastAsia"/>
        </w:rPr>
        <w:t>具备配药取消功能。</w:t>
      </w:r>
    </w:p>
    <w:p w14:paraId="0F024F04">
      <w:pPr>
        <w:pStyle w:val="140"/>
        <w:keepNext/>
      </w:pPr>
      <w:r>
        <w:rPr>
          <w:rFonts w:hint="eastAsia"/>
        </w:rPr>
        <w:t>支持与合理用药系统对接，配药时自动调用合理用药审方，并显示审方结果。</w:t>
      </w:r>
    </w:p>
    <w:p w14:paraId="669E0D90">
      <w:pPr>
        <w:pStyle w:val="140"/>
        <w:keepNext/>
      </w:pPr>
      <w:r>
        <w:rPr>
          <w:rFonts w:hint="eastAsia"/>
        </w:rPr>
        <w:t>3.急门诊发药</w:t>
      </w:r>
    </w:p>
    <w:p w14:paraId="587B4798">
      <w:pPr>
        <w:pStyle w:val="140"/>
        <w:keepNext/>
      </w:pPr>
      <w:r>
        <w:rPr>
          <w:rFonts w:hint="eastAsia"/>
        </w:rPr>
        <w:t>具备待发药处方自动刷新功能，可勾选多处方一键完成发药，可实时记录扣减库存流水。</w:t>
      </w:r>
    </w:p>
    <w:p w14:paraId="0C767CD8">
      <w:pPr>
        <w:pStyle w:val="140"/>
        <w:keepNext/>
      </w:pPr>
      <w:r>
        <w:rPr>
          <w:rFonts w:hint="eastAsia"/>
        </w:rPr>
        <w:t>具备审查处方的功能。</w:t>
      </w:r>
    </w:p>
    <w:p w14:paraId="38A03027">
      <w:pPr>
        <w:pStyle w:val="140"/>
        <w:keepNext/>
      </w:pPr>
      <w:r>
        <w:rPr>
          <w:rFonts w:hint="eastAsia"/>
        </w:rPr>
        <w:t>具备特殊药品，毒麻精药品发药确认功能。</w:t>
      </w:r>
    </w:p>
    <w:p w14:paraId="74641F28">
      <w:pPr>
        <w:pStyle w:val="140"/>
        <w:keepNext/>
      </w:pPr>
      <w:r>
        <w:rPr>
          <w:rFonts w:hint="eastAsia"/>
        </w:rPr>
        <w:t>支持LED屏显示和语音取药叫号。</w:t>
      </w:r>
    </w:p>
    <w:p w14:paraId="22CD5240">
      <w:pPr>
        <w:pStyle w:val="140"/>
        <w:keepNext/>
        <w:rPr>
          <w:lang w:eastAsia="zh"/>
        </w:rPr>
      </w:pPr>
      <w:r>
        <w:rPr>
          <w:rFonts w:hint="eastAsia"/>
          <w:lang w:eastAsia="zh"/>
        </w:rPr>
        <w:t>支持对未取药患者进行批量短信提醒功能。</w:t>
      </w:r>
    </w:p>
    <w:p w14:paraId="400C3D50">
      <w:pPr>
        <w:pStyle w:val="140"/>
        <w:keepNext/>
      </w:pPr>
      <w:r>
        <w:rPr>
          <w:rFonts w:hint="eastAsia"/>
        </w:rPr>
        <w:t>支持与智能配发药设备对接，通过设备进行配发药功能。</w:t>
      </w:r>
    </w:p>
    <w:p w14:paraId="3099029A">
      <w:pPr>
        <w:pStyle w:val="140"/>
        <w:keepNext/>
        <w:rPr>
          <w:lang w:eastAsia="zh"/>
        </w:rPr>
      </w:pPr>
      <w:r>
        <w:rPr>
          <w:rFonts w:hint="eastAsia"/>
        </w:rPr>
        <w:t>具备选择部分处方发药功能。</w:t>
      </w:r>
    </w:p>
    <w:p w14:paraId="79058DEE">
      <w:pPr>
        <w:pStyle w:val="140"/>
        <w:keepNext/>
      </w:pPr>
      <w:r>
        <w:rPr>
          <w:rFonts w:hint="eastAsia"/>
        </w:rPr>
        <w:t>具备选择处方中部分明细发药功能。</w:t>
      </w:r>
    </w:p>
    <w:p w14:paraId="6522E84F">
      <w:pPr>
        <w:pStyle w:val="140"/>
        <w:keepNext/>
      </w:pPr>
      <w:r>
        <w:rPr>
          <w:rFonts w:hint="eastAsia"/>
        </w:rPr>
        <w:t>具备查看患者的过敏信息、生理状态、体重、医保等信息。</w:t>
      </w:r>
    </w:p>
    <w:p w14:paraId="0736FA7D">
      <w:pPr>
        <w:pStyle w:val="140"/>
        <w:keepNext/>
      </w:pPr>
      <w:r>
        <w:rPr>
          <w:rFonts w:hint="eastAsia"/>
        </w:rPr>
        <w:t>具备发药时自动打印用药指导单和用药标签功能。</w:t>
      </w:r>
    </w:p>
    <w:p w14:paraId="63345471">
      <w:pPr>
        <w:pStyle w:val="140"/>
        <w:keepNext/>
      </w:pPr>
      <w:r>
        <w:rPr>
          <w:rFonts w:hint="eastAsia"/>
        </w:rPr>
        <w:t>具备补打用药指导单和用药标签功能。</w:t>
      </w:r>
    </w:p>
    <w:p w14:paraId="0B986681">
      <w:pPr>
        <w:pStyle w:val="140"/>
        <w:keepNext/>
        <w:rPr>
          <w:lang w:eastAsia="zh"/>
        </w:rPr>
      </w:pPr>
      <w:r>
        <w:rPr>
          <w:rFonts w:hint="eastAsia"/>
          <w:lang w:eastAsia="zh"/>
        </w:rPr>
        <w:t>具备与自动发药机等设备对接的功能；</w:t>
      </w:r>
    </w:p>
    <w:p w14:paraId="69985461">
      <w:pPr>
        <w:pStyle w:val="140"/>
        <w:keepNext/>
      </w:pPr>
      <w:r>
        <w:rPr>
          <w:rFonts w:hint="eastAsia"/>
        </w:rPr>
        <w:t>具备按时间段查询出待发药的处方，一键批量发药功能，完成扣库存操作。</w:t>
      </w:r>
    </w:p>
    <w:p w14:paraId="13EA0B92">
      <w:pPr>
        <w:pStyle w:val="140"/>
        <w:keepNext/>
      </w:pPr>
      <w:r>
        <w:rPr>
          <w:rFonts w:hint="eastAsia"/>
        </w:rPr>
        <w:t>具备在同一界面支持配药以及发药操作的功能。</w:t>
      </w:r>
    </w:p>
    <w:p w14:paraId="03592B31">
      <w:pPr>
        <w:pStyle w:val="140"/>
        <w:keepNext/>
      </w:pPr>
      <w:r>
        <w:rPr>
          <w:rFonts w:hint="eastAsia"/>
        </w:rPr>
        <w:t>需支持两种高效的发药方式，以适应不同的工作场景；</w:t>
      </w:r>
    </w:p>
    <w:p w14:paraId="47D7081C">
      <w:pPr>
        <w:pStyle w:val="140"/>
        <w:keepNext/>
      </w:pPr>
      <w:r>
        <w:rPr>
          <w:rFonts w:hint="eastAsia"/>
        </w:rPr>
        <w:t>需支持自动调剂发药：需依据预先设定的调剂规则，能够自动将已完成收费的药品精准分配至相应配药台。配药台工作人员在仔细核准药品信息无误后进行配药操作，待发药台接收到配药核准信息并再次确认后，完成药品发放流程；</w:t>
      </w:r>
    </w:p>
    <w:p w14:paraId="16B54DC9">
      <w:pPr>
        <w:pStyle w:val="140"/>
        <w:keepNext/>
      </w:pPr>
      <w:r>
        <w:rPr>
          <w:rFonts w:hint="eastAsia"/>
        </w:rPr>
        <w:t>需支持手工发药：药房发药人员只需录入患者的发票号、病历号或处方号，系统便会迅速呈现当前处方所涉及的药品信息；</w:t>
      </w:r>
    </w:p>
    <w:p w14:paraId="704548EA">
      <w:pPr>
        <w:pStyle w:val="140"/>
        <w:keepNext/>
      </w:pPr>
      <w:r>
        <w:rPr>
          <w:rFonts w:hint="eastAsia"/>
        </w:rPr>
        <w:t>需支持门诊代发药功能，即门诊药房之间可相互代发药品，门急诊药房甚至能够代替住院药房发药。在代发药过程中，需支持自动、实时扣除发药药房的库存；</w:t>
      </w:r>
    </w:p>
    <w:p w14:paraId="67F206EC">
      <w:pPr>
        <w:pStyle w:val="140"/>
        <w:keepNext/>
      </w:pPr>
      <w:r>
        <w:rPr>
          <w:rFonts w:hint="eastAsia"/>
        </w:rPr>
        <w:t>需支持配药与发药分开进行的传统模式，以实现岗位分工与质量把控；也可采用门诊直接发药模式，简化流程，提高患者取药速度。支持单据打印功能，包括处方打印、用药指导打印以及煎药凭证打印，满足患者多样化的需求。</w:t>
      </w:r>
    </w:p>
    <w:p w14:paraId="37670184">
      <w:pPr>
        <w:pStyle w:val="140"/>
        <w:keepNext/>
      </w:pPr>
      <w:r>
        <w:rPr>
          <w:rFonts w:hint="eastAsia"/>
        </w:rPr>
        <w:t>录入患者号，需支持选择已收费的药品进行退费。</w:t>
      </w:r>
    </w:p>
    <w:p w14:paraId="0764B8B2">
      <w:pPr>
        <w:pStyle w:val="140"/>
        <w:keepNext/>
      </w:pPr>
      <w:r>
        <w:rPr>
          <w:rFonts w:hint="eastAsia"/>
        </w:rPr>
        <w:t>需支持选择病区（或科室、患者）对列出的待摆的药品确认摆药。</w:t>
      </w:r>
    </w:p>
    <w:p w14:paraId="25AE678D">
      <w:pPr>
        <w:pStyle w:val="140"/>
        <w:keepNext/>
      </w:pPr>
      <w:r>
        <w:rPr>
          <w:rFonts w:hint="eastAsia"/>
        </w:rPr>
        <w:t>代发药：需支持药房之间可以代替发药，扣除发药药房库存。</w:t>
      </w:r>
    </w:p>
    <w:p w14:paraId="6AB4DFE1">
      <w:pPr>
        <w:pStyle w:val="140"/>
        <w:keepNext/>
      </w:pPr>
      <w:r>
        <w:rPr>
          <w:rFonts w:hint="eastAsia"/>
        </w:rPr>
        <w:t>需支持手术室/产房等非医嘱摆药。</w:t>
      </w:r>
    </w:p>
    <w:p w14:paraId="7095256B">
      <w:pPr>
        <w:pStyle w:val="140"/>
        <w:keepNext/>
      </w:pPr>
      <w:r>
        <w:rPr>
          <w:rFonts w:hint="eastAsia"/>
        </w:rPr>
        <w:t>需支持配置病区二级库发药功能，二级库发药支持自动发药和手工发药。</w:t>
      </w:r>
    </w:p>
    <w:p w14:paraId="4F5BEC2E">
      <w:pPr>
        <w:pStyle w:val="140"/>
        <w:keepNext/>
      </w:pPr>
      <w:r>
        <w:rPr>
          <w:rFonts w:hint="eastAsia"/>
        </w:rPr>
        <w:t>支持对各个药房的摆药台进行全面维护。明确摆药台的相关属性，可详细设定每个摆药台所承载的摆药单信息。支持通过默认取药科室维护功能，能够为各病区科室精准指定对应的取药药房，并可灵活设定取药时间与取药类别。药品拆分属性维护功能需支持针对不同药品品种或药品剂型，设定其在发药时的拆分方式，如不可拆分、可拆分不取整等。若未进行此项维护，按照默认采用不可拆分模式，以满足多样化的药品发放需求。患者列表所在科室的排序顺序，可以配置。</w:t>
      </w:r>
    </w:p>
    <w:p w14:paraId="14CA9CF5">
      <w:pPr>
        <w:pStyle w:val="140"/>
        <w:keepNext/>
      </w:pPr>
      <w:r>
        <w:rPr>
          <w:rFonts w:hint="eastAsia"/>
        </w:rPr>
        <w:t>4.急门诊退药</w:t>
      </w:r>
    </w:p>
    <w:p w14:paraId="3BF43055">
      <w:pPr>
        <w:pStyle w:val="140"/>
        <w:keepNext/>
      </w:pPr>
      <w:r>
        <w:rPr>
          <w:rFonts w:hint="eastAsia"/>
        </w:rPr>
        <w:t>具备一键退药功能，可勾选多处方一键完成退药，可实时记录增减库存流水。</w:t>
      </w:r>
    </w:p>
    <w:p w14:paraId="21EEF1BD">
      <w:pPr>
        <w:pStyle w:val="140"/>
        <w:keepNext/>
      </w:pPr>
      <w:r>
        <w:rPr>
          <w:rFonts w:hint="eastAsia"/>
        </w:rPr>
        <w:t>具备退药取消功能。</w:t>
      </w:r>
    </w:p>
    <w:p w14:paraId="66BCB6BA">
      <w:pPr>
        <w:pStyle w:val="140"/>
        <w:keepNext/>
      </w:pPr>
      <w:r>
        <w:rPr>
          <w:rFonts w:hint="eastAsia"/>
        </w:rPr>
        <w:t>具备药房修改退药数量功能。</w:t>
      </w:r>
    </w:p>
    <w:p w14:paraId="70BAD9F4">
      <w:pPr>
        <w:pStyle w:val="140"/>
        <w:keepNext/>
      </w:pPr>
      <w:r>
        <w:rPr>
          <w:rFonts w:hint="eastAsia"/>
        </w:rPr>
        <w:t>具备药房拒绝退药功能。</w:t>
      </w:r>
    </w:p>
    <w:p w14:paraId="7A564EEA">
      <w:pPr>
        <w:pStyle w:val="140"/>
        <w:keepNext/>
        <w:ind w:firstLine="420" w:firstLineChars="0"/>
        <w:rPr>
          <w:lang w:eastAsia="zh"/>
        </w:rPr>
      </w:pPr>
      <w:r>
        <w:rPr>
          <w:rFonts w:hint="eastAsia"/>
          <w:lang w:eastAsia="zh"/>
        </w:rPr>
        <w:t>具备控制退药有效天数的功能；</w:t>
      </w:r>
    </w:p>
    <w:p w14:paraId="2DFE4320">
      <w:pPr>
        <w:pStyle w:val="140"/>
        <w:keepNext/>
        <w:ind w:firstLine="420" w:firstLineChars="0"/>
        <w:rPr>
          <w:lang w:eastAsia="zh"/>
        </w:rPr>
      </w:pPr>
      <w:r>
        <w:rPr>
          <w:rFonts w:hint="eastAsia"/>
          <w:lang w:eastAsia="zh"/>
        </w:rPr>
        <w:t>具备患者退药未退费时，主动提醒的功能，且能设置退药申请有效时间；</w:t>
      </w:r>
    </w:p>
    <w:p w14:paraId="33414399">
      <w:pPr>
        <w:pStyle w:val="140"/>
        <w:keepNext/>
      </w:pPr>
      <w:r>
        <w:rPr>
          <w:rFonts w:hint="eastAsia"/>
        </w:rPr>
        <w:t>具备不满足退药条件时，控制不允许退药功能。</w:t>
      </w:r>
    </w:p>
    <w:p w14:paraId="6F5ECF2F">
      <w:pPr>
        <w:pStyle w:val="140"/>
        <w:keepNext/>
      </w:pPr>
      <w:r>
        <w:rPr>
          <w:rFonts w:hint="eastAsia"/>
        </w:rPr>
        <w:t>当患者需要退药时，药师可根据实际情况，支持灵活选择对药品进行半退或全退操作。</w:t>
      </w:r>
    </w:p>
    <w:p w14:paraId="08DBCA16">
      <w:pPr>
        <w:pStyle w:val="140"/>
        <w:keepNext/>
      </w:pPr>
      <w:r>
        <w:rPr>
          <w:rFonts w:hint="eastAsia"/>
        </w:rPr>
        <w:t>需支持配置病区二级库发药功能，二级库退药支持自动退药和手工退药；退到二级库的药品，同时支持直接退还给上级药房。</w:t>
      </w:r>
    </w:p>
    <w:p w14:paraId="31CD7026">
      <w:pPr>
        <w:pStyle w:val="140"/>
        <w:keepNext/>
      </w:pPr>
      <w:r>
        <w:rPr>
          <w:rFonts w:hint="eastAsia"/>
        </w:rPr>
        <w:t>需支持显示护士站提交的退药申请信息。支持直观获取退药相关详情，经审核确认后，即可执行退药操作。</w:t>
      </w:r>
    </w:p>
    <w:p w14:paraId="7F5FB159">
      <w:pPr>
        <w:pStyle w:val="140"/>
        <w:keepNext/>
      </w:pPr>
      <w:r>
        <w:rPr>
          <w:rFonts w:hint="eastAsia"/>
        </w:rPr>
        <w:t>需支持配置病区二级库发药功能，二级库退药支持自动退药和手工退药；退到二级库的药品，同时支持直接退还给上级药房。</w:t>
      </w:r>
    </w:p>
    <w:p w14:paraId="69CB1F8B">
      <w:pPr>
        <w:pStyle w:val="140"/>
        <w:keepNext/>
      </w:pPr>
      <w:r>
        <w:rPr>
          <w:rFonts w:hint="eastAsia"/>
        </w:rPr>
        <w:t>5.处方查询</w:t>
      </w:r>
    </w:p>
    <w:p w14:paraId="308604F8">
      <w:pPr>
        <w:pStyle w:val="140"/>
        <w:keepNext/>
      </w:pPr>
      <w:r>
        <w:rPr>
          <w:rFonts w:hint="eastAsia"/>
        </w:rPr>
        <w:t>具备支持根据多维度条件筛选查询患者处方信息和处方详情信息。</w:t>
      </w:r>
    </w:p>
    <w:p w14:paraId="20796008">
      <w:pPr>
        <w:pStyle w:val="140"/>
        <w:keepNext/>
      </w:pPr>
      <w:r>
        <w:rPr>
          <w:rFonts w:hint="eastAsia"/>
        </w:rPr>
        <w:t>具备按处方笺预览处方功能。</w:t>
      </w:r>
    </w:p>
    <w:p w14:paraId="6B65E6C0">
      <w:pPr>
        <w:pStyle w:val="140"/>
        <w:keepNext/>
      </w:pPr>
      <w:r>
        <w:rPr>
          <w:rFonts w:hint="eastAsia"/>
        </w:rPr>
        <w:t>具备按处方状态查询患者处方信息。</w:t>
      </w:r>
    </w:p>
    <w:p w14:paraId="3F523768">
      <w:pPr>
        <w:pStyle w:val="140"/>
        <w:keepNext/>
      </w:pPr>
      <w:r>
        <w:rPr>
          <w:rFonts w:hint="eastAsia"/>
        </w:rPr>
        <w:t>具备打印处方笺功能。</w:t>
      </w:r>
    </w:p>
    <w:p w14:paraId="50245ABC">
      <w:pPr>
        <w:pStyle w:val="140"/>
        <w:keepNext/>
      </w:pPr>
      <w:r>
        <w:rPr>
          <w:rFonts w:hint="eastAsia"/>
        </w:rPr>
        <w:t>具备补打用药指导单和用药标签功能。</w:t>
      </w:r>
    </w:p>
    <w:p w14:paraId="1DB9C2DA">
      <w:pPr>
        <w:pStyle w:val="140"/>
        <w:keepNext/>
      </w:pPr>
      <w:r>
        <w:rPr>
          <w:rFonts w:hint="eastAsia"/>
        </w:rPr>
        <w:t>6.科室发药管理</w:t>
      </w:r>
    </w:p>
    <w:p w14:paraId="7A74F5E4">
      <w:pPr>
        <w:pStyle w:val="140"/>
        <w:keepNext/>
      </w:pPr>
      <w:r>
        <w:rPr>
          <w:rFonts w:hint="eastAsia"/>
        </w:rPr>
        <w:t>具备接收临床、医技科室的抢救车和小药柜基数申请单功能</w:t>
      </w:r>
    </w:p>
    <w:p w14:paraId="740A1DB7">
      <w:pPr>
        <w:pStyle w:val="140"/>
        <w:keepNext/>
      </w:pPr>
      <w:r>
        <w:rPr>
          <w:rFonts w:hint="eastAsia"/>
        </w:rPr>
        <w:t>具备查看临床、医技科室的抢救车和小药柜基数表功能</w:t>
      </w:r>
    </w:p>
    <w:p w14:paraId="4322F948">
      <w:pPr>
        <w:pStyle w:val="140"/>
        <w:keepNext/>
      </w:pPr>
      <w:r>
        <w:rPr>
          <w:rFonts w:hint="eastAsia"/>
        </w:rPr>
        <w:t>具备临床、医技科室的基数请领备药（科室发药）后药品效期和批号直接导入基数表，实行批号管理功能。</w:t>
      </w:r>
    </w:p>
    <w:p w14:paraId="2FC2061D">
      <w:pPr>
        <w:pStyle w:val="140"/>
        <w:keepNext/>
      </w:pPr>
      <w:r>
        <w:rPr>
          <w:rFonts w:hint="eastAsia"/>
        </w:rPr>
        <w:t>7.麻精药品发药管理</w:t>
      </w:r>
    </w:p>
    <w:p w14:paraId="417160E6">
      <w:pPr>
        <w:pStyle w:val="140"/>
        <w:keepNext/>
      </w:pPr>
      <w:r>
        <w:rPr>
          <w:rFonts w:hint="eastAsia"/>
        </w:rPr>
        <w:t>具备接收临床、医技科室的麻精药品基数申请单功能</w:t>
      </w:r>
    </w:p>
    <w:p w14:paraId="359F33A4">
      <w:pPr>
        <w:pStyle w:val="140"/>
        <w:keepNext/>
      </w:pPr>
      <w:r>
        <w:rPr>
          <w:rFonts w:hint="eastAsia"/>
        </w:rPr>
        <w:t>具备查看临床、医技科室的麻精药品基数申请单功能</w:t>
      </w:r>
    </w:p>
    <w:p w14:paraId="378CFD7C">
      <w:pPr>
        <w:pStyle w:val="140"/>
        <w:keepNext/>
      </w:pPr>
      <w:r>
        <w:rPr>
          <w:rFonts w:hint="eastAsia"/>
        </w:rPr>
        <w:t>具备查看临床、医技科室备用麻精药品使用记录、结余数量和批号功能</w:t>
      </w:r>
    </w:p>
    <w:p w14:paraId="36E54EE5">
      <w:pPr>
        <w:pStyle w:val="140"/>
        <w:keepNext/>
      </w:pPr>
      <w:r>
        <w:rPr>
          <w:rFonts w:hint="eastAsia"/>
        </w:rPr>
        <w:t>具备麻精药品调配时，药房确认发药后再扣系统库存，系统按照药品效期先进先出，同一效期按照批号先进先出。空安瓿和废贴回收时，可修改批号。麻精药品的使用、回收和销毁记录直接导入批号并生成报表。回收栏需要标注未回收数量、已回收数量，已完成。麻醉病历查询页面要求能够直接查询到患者开药日期、数量、用法、批号。</w:t>
      </w:r>
    </w:p>
    <w:p w14:paraId="3B8F0BD9">
      <w:pPr>
        <w:pStyle w:val="140"/>
        <w:keepNext/>
      </w:pPr>
      <w:r>
        <w:rPr>
          <w:rFonts w:hint="eastAsia"/>
        </w:rPr>
        <w:t>需支持全面记录门诊麻醉药品和精神药品的使用情况以及流向信息。</w:t>
      </w:r>
    </w:p>
    <w:p w14:paraId="109556C7">
      <w:pPr>
        <w:pStyle w:val="140"/>
        <w:keepNext/>
      </w:pPr>
      <w:r>
        <w:rPr>
          <w:rFonts w:hint="eastAsia"/>
        </w:rPr>
        <w:t>需支持麻醉、精神药品的电子化登记。</w:t>
      </w:r>
    </w:p>
    <w:p w14:paraId="699A7E99">
      <w:pPr>
        <w:pStyle w:val="140"/>
        <w:keepNext/>
      </w:pPr>
      <w:r>
        <w:rPr>
          <w:rFonts w:hint="eastAsia"/>
        </w:rPr>
        <w:t>需支持整个回收流程的管理，适用正式的医院管理制度文件、向上级部门汇报等场景。</w:t>
      </w:r>
    </w:p>
    <w:p w14:paraId="161080A9">
      <w:pPr>
        <w:pStyle w:val="140"/>
        <w:keepNext/>
      </w:pPr>
      <w:r>
        <w:rPr>
          <w:rFonts w:hint="eastAsia"/>
        </w:rPr>
        <w:t>8.药品追溯码扫码流程</w:t>
      </w:r>
    </w:p>
    <w:p w14:paraId="1224823A">
      <w:pPr>
        <w:pStyle w:val="140"/>
        <w:keepNext/>
      </w:pPr>
      <w:r>
        <w:rPr>
          <w:rFonts w:hint="eastAsia"/>
        </w:rPr>
        <w:t>具备发药时必须采集追溯码的品种缺失，系统提示“扫码缺失”；超出扫码数量的品种，提示“扫码超标”；重复扫码，都要给予警示提醒。上述需药师补录、删除或核验后才可保存。</w:t>
      </w:r>
    </w:p>
    <w:p w14:paraId="1DA4B2B4">
      <w:pPr>
        <w:pStyle w:val="140"/>
        <w:keepNext/>
      </w:pPr>
      <w:r>
        <w:rPr>
          <w:rFonts w:hint="eastAsia"/>
        </w:rPr>
        <w:t>具备发药完成后，自动匹配门急诊和住院的拆零药品追溯码。</w:t>
      </w:r>
    </w:p>
    <w:p w14:paraId="52686FBE">
      <w:pPr>
        <w:pStyle w:val="140"/>
        <w:keepNext/>
      </w:pPr>
      <w:r>
        <w:rPr>
          <w:rFonts w:hint="eastAsia"/>
        </w:rPr>
        <w:t>具备退药界面可查看患者对应药品追溯码。</w:t>
      </w:r>
    </w:p>
    <w:p w14:paraId="0B93A963">
      <w:pPr>
        <w:pStyle w:val="140"/>
        <w:keepNext/>
      </w:pPr>
      <w:r>
        <w:rPr>
          <w:rFonts w:hint="eastAsia"/>
        </w:rPr>
        <w:t>具备退部分药品时，HIS系统退药界面和扫码界面数量一致。拆零药品自动退还对应数量的追溯码，整盒药品未扫码给予警示提醒，需药师补录或核验后才可保存。</w:t>
      </w:r>
    </w:p>
    <w:p w14:paraId="68A5FF8E">
      <w:pPr>
        <w:pStyle w:val="140"/>
        <w:keepNext/>
        <w:rPr>
          <w:lang w:eastAsia="zh"/>
        </w:rPr>
      </w:pPr>
      <w:r>
        <w:rPr>
          <w:rFonts w:hint="eastAsia"/>
          <w:lang w:eastAsia="zh"/>
        </w:rPr>
        <w:t>具备整盒发药，部分退药时，自动将多余追溯码进入拆零池使用的功能；</w:t>
      </w:r>
    </w:p>
    <w:p w14:paraId="29F7FA10">
      <w:pPr>
        <w:pStyle w:val="140"/>
        <w:keepNext/>
        <w:rPr>
          <w:lang w:eastAsia="zh"/>
        </w:rPr>
      </w:pPr>
      <w:r>
        <w:rPr>
          <w:rFonts w:hint="eastAsia"/>
          <w:lang w:eastAsia="zh"/>
        </w:rPr>
        <w:t>具备退药时，校验是否为本医院追溯码功能；</w:t>
      </w:r>
    </w:p>
    <w:p w14:paraId="3897C84F">
      <w:pPr>
        <w:pStyle w:val="140"/>
        <w:keepNext/>
        <w:rPr>
          <w:lang w:eastAsia="zh"/>
        </w:rPr>
      </w:pPr>
      <w:r>
        <w:rPr>
          <w:rFonts w:hint="eastAsia"/>
          <w:lang w:eastAsia="zh"/>
        </w:rPr>
        <w:t>具备患者退药未退费时，自动锁定待退费的追溯码，直至患者退费时解锁的功能；</w:t>
      </w:r>
    </w:p>
    <w:p w14:paraId="3AD5FAE1">
      <w:pPr>
        <w:pStyle w:val="140"/>
        <w:keepNext/>
      </w:pPr>
      <w:r>
        <w:rPr>
          <w:rFonts w:hint="eastAsia"/>
        </w:rPr>
        <w:t>具备自动拦截已扫入拆零池的追溯码和已发药的追溯码的重复扫码，给予警示提示，不可保存。</w:t>
      </w:r>
    </w:p>
    <w:p w14:paraId="3E066141">
      <w:pPr>
        <w:pStyle w:val="140"/>
        <w:keepNext/>
      </w:pPr>
      <w:r>
        <w:rPr>
          <w:rFonts w:hint="eastAsia"/>
        </w:rPr>
        <w:t>具备超出药品追溯码的最大数量，给予警示提示，不能进行匹配保存。</w:t>
      </w:r>
    </w:p>
    <w:p w14:paraId="06BF5E68">
      <w:pPr>
        <w:pStyle w:val="140"/>
        <w:keepNext/>
      </w:pPr>
      <w:r>
        <w:rPr>
          <w:rFonts w:hint="eastAsia"/>
        </w:rPr>
        <w:t>在药品销售时，需支持扫描追溯码记录销售对象、销售时间等信息，确保药品销售去向可查。</w:t>
      </w:r>
    </w:p>
    <w:p w14:paraId="7346AB2C">
      <w:pPr>
        <w:pStyle w:val="140"/>
        <w:keepNext/>
      </w:pPr>
      <w:r>
        <w:rPr>
          <w:rFonts w:hint="eastAsia"/>
        </w:rPr>
        <w:t>支持自动匹配溯源码并分配数量，也支持手动修改数量。支持数量校验，匹配足够后，以</w:t>
      </w:r>
      <w:r>
        <w:rPr>
          <w:rFonts w:hint="eastAsia"/>
          <w:lang w:eastAsia="zh"/>
        </w:rPr>
        <w:t>红</w:t>
      </w:r>
      <w:r>
        <w:rPr>
          <w:rFonts w:hint="eastAsia"/>
        </w:rPr>
        <w:t>色标识。</w:t>
      </w:r>
    </w:p>
    <w:p w14:paraId="0F26E06E">
      <w:pPr>
        <w:pStyle w:val="140"/>
        <w:keepNext/>
        <w:rPr>
          <w:lang w:eastAsia="zh"/>
        </w:rPr>
      </w:pPr>
      <w:r>
        <w:rPr>
          <w:rFonts w:hint="eastAsia"/>
          <w:lang w:eastAsia="zh"/>
        </w:rPr>
        <w:t>支持药品追溯码位数维护，对于未维护的药品统一限制20位，否则不允许保存，对于有维护追溯码位数的按照维护的长度进行判断保存；</w:t>
      </w:r>
    </w:p>
    <w:p w14:paraId="72E5658B">
      <w:pPr>
        <w:pStyle w:val="140"/>
        <w:keepNext/>
        <w:rPr>
          <w:lang w:eastAsia="zh"/>
        </w:rPr>
      </w:pPr>
      <w:r>
        <w:rPr>
          <w:rFonts w:hint="eastAsia"/>
          <w:lang w:eastAsia="zh"/>
        </w:rPr>
        <w:t>支持针对病区发药时，整盒药品药师仅扫码到病区，后续由护士进行药品追溯码与具体病人的绑定，并支持解绑，替换等操作；</w:t>
      </w:r>
    </w:p>
    <w:p w14:paraId="0080F98F">
      <w:pPr>
        <w:pStyle w:val="140"/>
        <w:keepNext/>
        <w:rPr>
          <w:lang w:eastAsia="zh"/>
        </w:rPr>
      </w:pPr>
      <w:r>
        <w:rPr>
          <w:rFonts w:hint="eastAsia"/>
          <w:lang w:eastAsia="zh"/>
        </w:rPr>
        <w:t>按照国家及地方颁布的接口标准，进行追溯码的上传，撤销，盘存等操作；</w:t>
      </w:r>
    </w:p>
    <w:p w14:paraId="23B5E8E8">
      <w:pPr>
        <w:pStyle w:val="140"/>
        <w:keepNext/>
        <w:rPr>
          <w:lang w:eastAsia="zh"/>
        </w:rPr>
      </w:pPr>
      <w:r>
        <w:rPr>
          <w:rFonts w:hint="eastAsia"/>
          <w:lang w:eastAsia="zh"/>
        </w:rPr>
        <w:t>出具追溯码采集，上传等统计分析报表，维度包括个人，总计，科室等；</w:t>
      </w:r>
    </w:p>
    <w:p w14:paraId="0897D0B6">
      <w:pPr>
        <w:pStyle w:val="140"/>
        <w:keepNext/>
        <w:rPr>
          <w:lang w:eastAsia="zh"/>
        </w:rPr>
      </w:pPr>
      <w:r>
        <w:rPr>
          <w:rFonts w:hint="eastAsia"/>
          <w:lang w:eastAsia="zh"/>
        </w:rPr>
        <w:t>具备科室发药，抢救车备药等当前未收费追溯码流转的记录功能；</w:t>
      </w:r>
    </w:p>
    <w:p w14:paraId="5B33BAC6">
      <w:pPr>
        <w:pStyle w:val="140"/>
        <w:keepNext/>
        <w:rPr>
          <w:lang w:eastAsia="zh"/>
        </w:rPr>
      </w:pPr>
      <w:r>
        <w:rPr>
          <w:rFonts w:hint="eastAsia"/>
          <w:lang w:eastAsia="zh"/>
        </w:rPr>
        <w:t>支持手术室，麻醉科等备基数使用科室的追溯码采集功能；</w:t>
      </w:r>
    </w:p>
    <w:p w14:paraId="6618A265">
      <w:pPr>
        <w:pStyle w:val="140"/>
        <w:keepNext/>
        <w:rPr>
          <w:lang w:eastAsia="zh"/>
        </w:rPr>
      </w:pPr>
      <w:r>
        <w:rPr>
          <w:rFonts w:hint="eastAsia"/>
          <w:lang w:eastAsia="zh"/>
        </w:rPr>
        <w:t>支持追溯码分级管理功能，即药师可对已采集追溯码进行申请修改，由规定工号药师进行审批后，可进行删除操作，并留痕；</w:t>
      </w:r>
    </w:p>
    <w:p w14:paraId="1D2D32F9">
      <w:pPr>
        <w:pStyle w:val="140"/>
        <w:keepNext/>
        <w:rPr>
          <w:lang w:eastAsia="zh"/>
        </w:rPr>
      </w:pPr>
      <w:r>
        <w:rPr>
          <w:rFonts w:hint="eastAsia"/>
          <w:lang w:eastAsia="zh"/>
        </w:rPr>
        <w:t>支持追溯码大码解小码功能；</w:t>
      </w:r>
    </w:p>
    <w:p w14:paraId="19C142B4">
      <w:pPr>
        <w:pStyle w:val="140"/>
        <w:keepNext/>
        <w:rPr>
          <w:lang w:eastAsia="zh"/>
        </w:rPr>
      </w:pPr>
      <w:r>
        <w:rPr>
          <w:rFonts w:hint="eastAsia"/>
          <w:lang w:eastAsia="zh"/>
        </w:rPr>
        <w:t>支持校验追溯码是否为本院药品功能；</w:t>
      </w:r>
    </w:p>
    <w:p w14:paraId="13ADEEB2">
      <w:pPr>
        <w:pStyle w:val="140"/>
        <w:keepNext/>
        <w:rPr>
          <w:lang w:eastAsia="zh"/>
        </w:rPr>
      </w:pPr>
      <w:r>
        <w:rPr>
          <w:rFonts w:hint="eastAsia"/>
          <w:lang w:eastAsia="zh"/>
        </w:rPr>
        <w:t>具备追溯码基本信息维护，包括但不限于追溯码定位码维护（支持多个定位码），最小追溯码单位维护，单位系数维护，无码药品维护，追溯码位数维护等；</w:t>
      </w:r>
    </w:p>
    <w:p w14:paraId="38D57943">
      <w:pPr>
        <w:pStyle w:val="140"/>
        <w:keepNext/>
        <w:ind w:firstLine="420" w:firstLineChars="0"/>
        <w:rPr>
          <w:lang w:eastAsia="zh"/>
        </w:rPr>
      </w:pPr>
      <w:r>
        <w:rPr>
          <w:rFonts w:hint="eastAsia"/>
          <w:lang w:eastAsia="zh"/>
        </w:rPr>
        <w:t>具备每个药房独立建立追溯码拆零池，维护各自药房拆零药品的功能；</w:t>
      </w:r>
    </w:p>
    <w:p w14:paraId="67564BDA">
      <w:pPr>
        <w:pStyle w:val="140"/>
        <w:keepNext/>
        <w:rPr>
          <w:lang w:eastAsia="zh"/>
        </w:rPr>
      </w:pPr>
    </w:p>
    <w:p w14:paraId="15CDDA73">
      <w:pPr>
        <w:pStyle w:val="140"/>
        <w:keepNext/>
      </w:pPr>
      <w:r>
        <w:rPr>
          <w:rFonts w:hint="eastAsia"/>
        </w:rPr>
        <w:t>9.上下班管理</w:t>
      </w:r>
    </w:p>
    <w:p w14:paraId="15422D78">
      <w:pPr>
        <w:pStyle w:val="140"/>
        <w:keepNext/>
      </w:pPr>
      <w:r>
        <w:rPr>
          <w:rFonts w:hint="eastAsia"/>
        </w:rPr>
        <w:t>具备手动开启药房上班状态和下班状态功能。</w:t>
      </w:r>
    </w:p>
    <w:p w14:paraId="26D71735">
      <w:pPr>
        <w:pStyle w:val="140"/>
        <w:keepNext/>
      </w:pPr>
      <w:r>
        <w:rPr>
          <w:rFonts w:hint="eastAsia"/>
        </w:rPr>
        <w:t>具备下班时把药房所有窗口关闭功能。</w:t>
      </w:r>
    </w:p>
    <w:p w14:paraId="24A21217">
      <w:pPr>
        <w:pStyle w:val="140"/>
        <w:keepNext/>
      </w:pPr>
      <w:r>
        <w:rPr>
          <w:rFonts w:hint="eastAsia"/>
        </w:rPr>
        <w:t>具备查询窗口工作状态，可以打开和关闭指定配发药窗口，并支持查看窗口开启关闭日志记录</w:t>
      </w:r>
      <w:r>
        <w:t>。</w:t>
      </w:r>
    </w:p>
    <w:p w14:paraId="0655FBCB">
      <w:pPr>
        <w:pStyle w:val="140"/>
        <w:keepNext/>
      </w:pPr>
      <w:r>
        <w:rPr>
          <w:rFonts w:hint="eastAsia"/>
        </w:rPr>
        <w:t>10.门诊药房信息维护</w:t>
      </w:r>
    </w:p>
    <w:p w14:paraId="12B1BB45">
      <w:pPr>
        <w:pStyle w:val="140"/>
        <w:keepNext/>
      </w:pPr>
      <w:r>
        <w:rPr>
          <w:rFonts w:hint="eastAsia"/>
        </w:rPr>
        <w:t>需支持门诊终端维护：能够对配药台、发药窗口等门诊终端设备进行全方位属性维护；</w:t>
      </w:r>
    </w:p>
    <w:p w14:paraId="56C2DA3D">
      <w:pPr>
        <w:pStyle w:val="140"/>
        <w:keepNext/>
      </w:pPr>
      <w:r>
        <w:rPr>
          <w:rFonts w:hint="eastAsia"/>
        </w:rPr>
        <w:t>需支持门诊特殊终端维护：专门针对特殊的配药窗口，可对其属性进行细致维护，满足特殊药品调配或特殊业务场景下对配药窗口的个性化设置需求，确保门诊药房工作的全面覆盖与精准执行。</w:t>
      </w:r>
    </w:p>
    <w:p w14:paraId="1189DE17">
      <w:pPr>
        <w:pStyle w:val="140"/>
        <w:keepNext/>
      </w:pPr>
      <w:r>
        <w:rPr>
          <w:rFonts w:hint="eastAsia"/>
        </w:rPr>
        <w:t>需支持摆药单维护：允许用户依据实际业务需求，灵活自定义各类摆药单。通过自定义设置，能够精准匹配不同药品类别与临床使用场景，提高摆药工作的针对性与准确性；</w:t>
      </w:r>
    </w:p>
    <w:p w14:paraId="7ED3D6E9">
      <w:pPr>
        <w:pStyle w:val="140"/>
        <w:keepNext/>
      </w:pPr>
      <w:r>
        <w:rPr>
          <w:rFonts w:hint="eastAsia"/>
        </w:rPr>
        <w:t>需支持摆药台维护：可对各个药房的摆药台进行全面维护。明确摆药台的相关属性，可详细设定每个摆药台所承载的摆药单信息。支持为各病区科室精准指定对应的取药药房，可灵活设定取药时间与取药类别。此外，可针对不同药品品种或药品剂型，设定其在发药时的拆分方式。若未进行此项维护，支持默认采用不可拆分模式，以满足多样化的药品发放需求；</w:t>
      </w:r>
    </w:p>
    <w:p w14:paraId="45811394">
      <w:pPr>
        <w:pStyle w:val="140"/>
        <w:keepNext/>
      </w:pPr>
      <w:r>
        <w:rPr>
          <w:rFonts w:hint="eastAsia"/>
        </w:rPr>
        <w:t>需支持默认取药科室维护：可设定各病区科室对应的取药药房，可以指定取药时间和取药类别。</w:t>
      </w:r>
    </w:p>
    <w:p w14:paraId="795A3585">
      <w:pPr>
        <w:pStyle w:val="140"/>
        <w:keepNext/>
      </w:pPr>
      <w:r>
        <w:rPr>
          <w:rFonts w:hint="eastAsia"/>
        </w:rPr>
        <w:t>需支持药品拆分属性维护：可设定药品品种或药品剂型发药时的拆分方式，不可拆分、可拆分不取整，如果不维护默认是不可拆分。</w:t>
      </w:r>
    </w:p>
    <w:p w14:paraId="78569F9C">
      <w:pPr>
        <w:pStyle w:val="140"/>
        <w:keepNext/>
      </w:pPr>
      <w:r>
        <w:rPr>
          <w:rFonts w:hint="eastAsia"/>
        </w:rPr>
        <w:t>11.门诊药房管理</w:t>
      </w:r>
    </w:p>
    <w:p w14:paraId="0887AADA">
      <w:pPr>
        <w:pStyle w:val="140"/>
        <w:keepNext/>
      </w:pPr>
      <w:r>
        <w:rPr>
          <w:rFonts w:hint="eastAsia"/>
        </w:rPr>
        <w:t>需支持门诊药房工作人员根据本地药品实际消耗情况，便捷生成领药申请单，并及时将其传送到药库；</w:t>
      </w:r>
    </w:p>
    <w:p w14:paraId="0CCD41DB">
      <w:pPr>
        <w:pStyle w:val="140"/>
        <w:keepNext/>
      </w:pPr>
      <w:r>
        <w:rPr>
          <w:rFonts w:hint="eastAsia"/>
        </w:rPr>
        <w:t>12.查询统计</w:t>
      </w:r>
    </w:p>
    <w:p w14:paraId="176C6BA0">
      <w:pPr>
        <w:pStyle w:val="140"/>
        <w:keepNext/>
      </w:pPr>
      <w:r>
        <w:rPr>
          <w:rFonts w:hint="eastAsia"/>
        </w:rPr>
        <w:t>需支持门诊处方查询、配药工作量查询、发药工作量查询、门诊药房发药量统计以及门诊药房退药量统计等。</w:t>
      </w:r>
    </w:p>
    <w:p w14:paraId="71981A6F">
      <w:pPr>
        <w:pStyle w:val="140"/>
        <w:keepNext/>
      </w:pPr>
      <w:r>
        <w:rPr>
          <w:rFonts w:hint="eastAsia"/>
        </w:rPr>
        <w:t>12.门诊药房发药排队叫号</w:t>
      </w:r>
    </w:p>
    <w:p w14:paraId="39EA9E55">
      <w:pPr>
        <w:pStyle w:val="140"/>
        <w:keepNext/>
      </w:pPr>
      <w:r>
        <w:rPr>
          <w:rFonts w:hint="eastAsia"/>
        </w:rPr>
        <w:t>患者在门诊完成收费后，需支持自动为其分配一个取药排队序号。与此同时，门诊药房的大屏幕上支持实时显示待发药患者的姓名，门诊药房发药系统也支持按照排队序号依次展示待发药患者信息。</w:t>
      </w:r>
    </w:p>
    <w:p w14:paraId="79012FD6">
      <w:pPr>
        <w:pStyle w:val="140"/>
        <w:keepNext/>
      </w:pPr>
      <w:r>
        <w:rPr>
          <w:rFonts w:hint="eastAsia"/>
        </w:rPr>
        <w:t>14.药品明细账</w:t>
      </w:r>
    </w:p>
    <w:p w14:paraId="0F640DE7">
      <w:pPr>
        <w:pStyle w:val="140"/>
        <w:keepNext/>
      </w:pPr>
      <w:r>
        <w:rPr>
          <w:rFonts w:hint="eastAsia"/>
        </w:rPr>
        <w:t>需支持精准统计药品在全院范围内的流向情况。对药品从药库采购入库起始，历经各个药房的调配、发放，直至最终到达患者手中完整流程进行跟踪与统计。</w:t>
      </w:r>
    </w:p>
    <w:p w14:paraId="2E76A1AC">
      <w:pPr>
        <w:pStyle w:val="140"/>
        <w:keepNext/>
      </w:pPr>
      <w:r>
        <w:rPr>
          <w:rFonts w:hint="eastAsia"/>
        </w:rPr>
        <w:t>15.药品预扣管理</w:t>
      </w:r>
    </w:p>
    <w:p w14:paraId="7C399E8E">
      <w:pPr>
        <w:pStyle w:val="140"/>
        <w:keepNext/>
      </w:pPr>
      <w:r>
        <w:rPr>
          <w:rFonts w:hint="eastAsia"/>
        </w:rPr>
        <w:t>需支持对患者所需药品费用的提前预扣操作。当医生为患者开具处方后，支持根据处方信息对相应药品的库存与费用进行锁定预扣；</w:t>
      </w:r>
    </w:p>
    <w:p w14:paraId="463E0A72">
      <w:pPr>
        <w:pStyle w:val="140"/>
        <w:keepNext/>
      </w:pPr>
      <w:r>
        <w:rPr>
          <w:rFonts w:hint="eastAsia"/>
        </w:rPr>
        <w:t>需支持能够实时反映药品库存的动态变化，避免因库存不足导致的发药延误问题，确保患者在缴费环节的费用准确性。</w:t>
      </w:r>
    </w:p>
    <w:p w14:paraId="3A3A8163">
      <w:pPr>
        <w:pStyle w:val="140"/>
        <w:keepNext/>
      </w:pPr>
      <w:r>
        <w:rPr>
          <w:rFonts w:hint="eastAsia"/>
        </w:rPr>
        <w:t>16.单据集中打印</w:t>
      </w:r>
    </w:p>
    <w:p w14:paraId="18534988">
      <w:pPr>
        <w:pStyle w:val="140"/>
        <w:keepNext/>
      </w:pPr>
      <w:r>
        <w:rPr>
          <w:rFonts w:hint="eastAsia"/>
        </w:rPr>
        <w:t>需支持多张单据的合并打印，需支持多个科室的摆药单据集中打印，可根据不同的科室、时间段等条件进行打印任务的分配和调度。减少纸张的使用量，降低医院的运营成本。</w:t>
      </w:r>
    </w:p>
    <w:p w14:paraId="789CBAEB">
      <w:pPr>
        <w:pStyle w:val="6"/>
        <w:keepLines w:val="0"/>
        <w:tabs>
          <w:tab w:val="left" w:pos="0"/>
          <w:tab w:val="clear" w:pos="424"/>
        </w:tabs>
        <w:rPr>
          <w:rFonts w:ascii="宋体" w:hAnsi="宋体" w:cs="宋体"/>
          <w:color w:val="000000" w:themeColor="text1"/>
          <w14:textFill>
            <w14:solidFill>
              <w14:schemeClr w14:val="tx1"/>
            </w14:solidFill>
          </w14:textFill>
        </w:rPr>
      </w:pPr>
      <w:bookmarkStart w:id="508" w:name="_Toc348897382"/>
      <w:bookmarkStart w:id="509" w:name="_Toc156987178"/>
      <w:bookmarkStart w:id="510" w:name="_Toc1844219376"/>
      <w:r>
        <w:rPr>
          <w:rFonts w:hint="eastAsia" w:ascii="宋体" w:hAnsi="宋体" w:cs="宋体"/>
          <w:color w:val="000000" w:themeColor="text1"/>
          <w14:textFill>
            <w14:solidFill>
              <w14:schemeClr w14:val="tx1"/>
            </w14:solidFill>
          </w14:textFill>
        </w:rPr>
        <w:t>急诊病房发药</w:t>
      </w:r>
      <w:bookmarkEnd w:id="508"/>
      <w:bookmarkEnd w:id="509"/>
      <w:bookmarkEnd w:id="510"/>
    </w:p>
    <w:p w14:paraId="2FBBBCE9">
      <w:pPr>
        <w:pStyle w:val="140"/>
        <w:keepNext/>
      </w:pPr>
      <w:r>
        <w:rPr>
          <w:rFonts w:hint="eastAsia"/>
        </w:rPr>
        <w:t>1.急诊病房发药</w:t>
      </w:r>
    </w:p>
    <w:p w14:paraId="504B1414">
      <w:pPr>
        <w:pStyle w:val="140"/>
        <w:keepNext/>
      </w:pPr>
      <w:r>
        <w:rPr>
          <w:rFonts w:hint="eastAsia"/>
        </w:rPr>
        <w:t>具备根据患者姓名、床位号、住院号、病区等多个条件筛选医嘱功能。</w:t>
      </w:r>
    </w:p>
    <w:p w14:paraId="6B4E3082">
      <w:pPr>
        <w:pStyle w:val="140"/>
        <w:keepNext/>
      </w:pPr>
      <w:r>
        <w:rPr>
          <w:rFonts w:hint="eastAsia"/>
        </w:rPr>
        <w:t>具备按不同发药单打印不同单据的功能。</w:t>
      </w:r>
    </w:p>
    <w:p w14:paraId="31A7E4FC">
      <w:pPr>
        <w:pStyle w:val="140"/>
        <w:keepNext/>
      </w:pPr>
      <w:r>
        <w:rPr>
          <w:rFonts w:hint="eastAsia"/>
        </w:rPr>
        <w:t>具备按同一个发药单中的不同发药明细发药的功能。</w:t>
      </w:r>
    </w:p>
    <w:p w14:paraId="110877D5">
      <w:pPr>
        <w:pStyle w:val="140"/>
        <w:keepNext/>
      </w:pPr>
      <w:r>
        <w:rPr>
          <w:rFonts w:hint="eastAsia"/>
        </w:rPr>
        <w:t>具备一键发药功能，可自动或手动刷新待发药医嘱，勾选多医嘱完成一键发药，并实时记录扣减库存流水。</w:t>
      </w:r>
    </w:p>
    <w:p w14:paraId="0CE9E985">
      <w:pPr>
        <w:pStyle w:val="140"/>
        <w:keepNext/>
      </w:pPr>
      <w:r>
        <w:rPr>
          <w:rFonts w:hint="eastAsia"/>
        </w:rPr>
        <w:t>具备欠费患者、药品异常情况校验的发药操作和处理功能。</w:t>
      </w:r>
    </w:p>
    <w:p w14:paraId="04B03D35">
      <w:pPr>
        <w:pStyle w:val="140"/>
        <w:keepNext/>
      </w:pPr>
      <w:r>
        <w:rPr>
          <w:rFonts w:hint="eastAsia"/>
        </w:rPr>
        <w:t>具备按发药单或按整个病区一键发药的确认处理功能。</w:t>
      </w:r>
    </w:p>
    <w:p w14:paraId="7828BBF8">
      <w:pPr>
        <w:pStyle w:val="140"/>
        <w:keepNext/>
      </w:pPr>
      <w:r>
        <w:rPr>
          <w:rFonts w:hint="eastAsia"/>
        </w:rPr>
        <w:t>具备拒绝发药及填写拒绝原因的功能。</w:t>
      </w:r>
    </w:p>
    <w:p w14:paraId="4DC00F41">
      <w:pPr>
        <w:pStyle w:val="140"/>
        <w:keepNext/>
      </w:pPr>
      <w:r>
        <w:rPr>
          <w:rFonts w:hint="eastAsia"/>
        </w:rPr>
        <w:t>具备对已拒绝发药医嘱或医嘱项数据，重新发药操作功能。</w:t>
      </w:r>
    </w:p>
    <w:p w14:paraId="5C161BAF">
      <w:pPr>
        <w:pStyle w:val="140"/>
        <w:keepNext/>
      </w:pPr>
      <w:r>
        <w:rPr>
          <w:rFonts w:hint="eastAsia"/>
        </w:rPr>
        <w:t>具备字段项自定义显示或隐藏功能，并可手动调整字段项排列位置。</w:t>
      </w:r>
    </w:p>
    <w:p w14:paraId="5730F811">
      <w:pPr>
        <w:pStyle w:val="140"/>
        <w:keepNext/>
      </w:pPr>
      <w:r>
        <w:rPr>
          <w:rFonts w:hint="eastAsia"/>
        </w:rPr>
        <w:t>具备住院批量发药功能，支持批量发不同单据类型不同病区所有的领药单。支持一次操作打印不同的摆药单。</w:t>
      </w:r>
    </w:p>
    <w:p w14:paraId="0CA988CF">
      <w:pPr>
        <w:pStyle w:val="140"/>
        <w:keepNext/>
      </w:pPr>
      <w:r>
        <w:rPr>
          <w:rFonts w:hint="eastAsia"/>
        </w:rPr>
        <w:t>具备对精、麻、毒处方发药前进行审核的功能。</w:t>
      </w:r>
    </w:p>
    <w:p w14:paraId="5EF21E80">
      <w:pPr>
        <w:pStyle w:val="140"/>
        <w:keepNext/>
      </w:pPr>
      <w:r>
        <w:rPr>
          <w:rFonts w:hint="eastAsia"/>
        </w:rPr>
        <w:t>具备查询毒麻精药品的使用记录并导出功能。</w:t>
      </w:r>
    </w:p>
    <w:p w14:paraId="09890246">
      <w:pPr>
        <w:pStyle w:val="140"/>
        <w:keepNext/>
      </w:pPr>
      <w:r>
        <w:rPr>
          <w:rFonts w:hint="eastAsia"/>
        </w:rPr>
        <w:t>具备按药品，按患者，按时间，按发药，退药等方式查询病区、患者的发药情况功能。</w:t>
      </w:r>
    </w:p>
    <w:p w14:paraId="6180DC60">
      <w:pPr>
        <w:pStyle w:val="140"/>
        <w:keepNext/>
        <w:rPr>
          <w:lang w:eastAsia="zh"/>
        </w:rPr>
      </w:pPr>
      <w:r>
        <w:rPr>
          <w:rFonts w:hint="eastAsia"/>
        </w:rPr>
        <w:t>具备配药人员、核对人员，打包人员</w:t>
      </w:r>
      <w:r>
        <w:rPr>
          <w:rFonts w:hint="eastAsia"/>
          <w:lang w:eastAsia="zh"/>
        </w:rPr>
        <w:t>，运送人员</w:t>
      </w:r>
      <w:r>
        <w:rPr>
          <w:rFonts w:hint="eastAsia"/>
        </w:rPr>
        <w:t>在药房系统上记录配药/核对/打包操作时间及操作人功能。</w:t>
      </w:r>
    </w:p>
    <w:p w14:paraId="33B1A86E">
      <w:pPr>
        <w:pStyle w:val="140"/>
        <w:keepNext/>
        <w:rPr>
          <w:lang w:eastAsia="zh"/>
        </w:rPr>
      </w:pPr>
      <w:r>
        <w:rPr>
          <w:rFonts w:hint="eastAsia"/>
          <w:lang w:eastAsia="zh"/>
        </w:rPr>
        <w:t>具备药品运送签收功能；</w:t>
      </w:r>
    </w:p>
    <w:p w14:paraId="4452757B">
      <w:pPr>
        <w:pStyle w:val="140"/>
        <w:keepNext/>
        <w:rPr>
          <w:lang w:eastAsia="zh"/>
        </w:rPr>
      </w:pPr>
      <w:r>
        <w:rPr>
          <w:rFonts w:hint="eastAsia"/>
          <w:lang w:eastAsia="zh"/>
        </w:rPr>
        <w:t>具备静配配置发药全流程功能；</w:t>
      </w:r>
    </w:p>
    <w:p w14:paraId="0560F11A">
      <w:pPr>
        <w:pStyle w:val="140"/>
        <w:keepNext/>
      </w:pPr>
      <w:r>
        <w:rPr>
          <w:rFonts w:hint="eastAsia"/>
        </w:rPr>
        <w:t>具备重新补打住院发药单功能，支持查看住院发药单打印记录以及打印次数。</w:t>
      </w:r>
    </w:p>
    <w:p w14:paraId="40662072">
      <w:pPr>
        <w:pStyle w:val="140"/>
        <w:keepNext/>
      </w:pPr>
      <w:r>
        <w:rPr>
          <w:rFonts w:hint="eastAsia"/>
        </w:rPr>
        <w:t>摆药需支持按医嘱汇总，根据医嘱汇总药品信息，支持根据患者摆药明细和科室汇总，也支持根据医嘱汇总。支持门诊药品追溯码匹配，支持自动匹配溯源码并分配数量，也需支持手动修改数量，支持数量校验，匹配足够后，需以绿色标识。药品匹配多个追溯码的情况，需支持手动修改数量。</w:t>
      </w:r>
    </w:p>
    <w:p w14:paraId="0F722207">
      <w:pPr>
        <w:pStyle w:val="140"/>
        <w:keepNext/>
        <w:ind w:firstLine="420" w:firstLineChars="0"/>
      </w:pPr>
      <w:r>
        <w:rPr>
          <w:rFonts w:hint="eastAsia" w:ascii="汉仪旗黑" w:hAnsi="汉仪旗黑" w:cs="汉仪旗黑"/>
          <w:kern w:val="0"/>
        </w:rPr>
        <w:t>需支持对选中的药品，显示药品具体的发放时间、发放数量、发药批号、执行人、复核人。支持显示毒麻精回收药品的药品名称、代办人姓名、档案号、患者姓名、回收标识、销毁标识。</w:t>
      </w:r>
      <w:r>
        <w:rPr>
          <w:rFonts w:hint="eastAsia" w:ascii="汉仪旗黑" w:hAnsi="汉仪旗黑" w:cs="汉仪旗黑"/>
          <w:kern w:val="0"/>
          <w:lang w:eastAsia="zh"/>
        </w:rPr>
        <w:t>药品发放和回收需支持分批多次操作。</w:t>
      </w:r>
      <w:r>
        <w:rPr>
          <w:rFonts w:hint="eastAsia"/>
        </w:rPr>
        <w:t>（需提供系统功能截图证明）</w:t>
      </w:r>
    </w:p>
    <w:p w14:paraId="730E313C">
      <w:pPr>
        <w:pStyle w:val="140"/>
        <w:keepNext/>
      </w:pPr>
      <w:r>
        <w:rPr>
          <w:rFonts w:hint="eastAsia"/>
        </w:rPr>
        <w:t>2.急诊病房退药</w:t>
      </w:r>
    </w:p>
    <w:p w14:paraId="0283ACE2">
      <w:pPr>
        <w:pStyle w:val="140"/>
        <w:keepNext/>
      </w:pPr>
      <w:r>
        <w:rPr>
          <w:rFonts w:hint="eastAsia"/>
        </w:rPr>
        <w:t>具备按患者、床号、住院号、病区、退药申请日期等条件查询待退药列表。</w:t>
      </w:r>
    </w:p>
    <w:p w14:paraId="108C04BD">
      <w:pPr>
        <w:pStyle w:val="140"/>
        <w:keepNext/>
      </w:pPr>
      <w:r>
        <w:rPr>
          <w:rFonts w:hint="eastAsia"/>
        </w:rPr>
        <w:t>具备医生停止医嘱后对当天已发药医嘱自动生成退药申请功能。</w:t>
      </w:r>
    </w:p>
    <w:p w14:paraId="669E87B3">
      <w:pPr>
        <w:pStyle w:val="140"/>
        <w:keepNext/>
      </w:pPr>
      <w:r>
        <w:rPr>
          <w:rFonts w:hint="eastAsia"/>
        </w:rPr>
        <w:t>具备退药确认后自主选择打印或者不打印退药清单功能。</w:t>
      </w:r>
    </w:p>
    <w:p w14:paraId="6AC8C1FB">
      <w:pPr>
        <w:pStyle w:val="140"/>
        <w:keepNext/>
      </w:pPr>
      <w:r>
        <w:rPr>
          <w:rFonts w:hint="eastAsia"/>
        </w:rPr>
        <w:t>具备退药确认后已解冻库存恢复至药房内。</w:t>
      </w:r>
    </w:p>
    <w:p w14:paraId="32C69FDD">
      <w:pPr>
        <w:pStyle w:val="140"/>
        <w:keepNext/>
      </w:pPr>
      <w:r>
        <w:rPr>
          <w:rFonts w:hint="eastAsia"/>
        </w:rPr>
        <w:t>具备拒绝退药单据操作，当不满足退药条件时，不允许退药。</w:t>
      </w:r>
    </w:p>
    <w:p w14:paraId="68292C69">
      <w:pPr>
        <w:pStyle w:val="140"/>
        <w:keepNext/>
        <w:rPr>
          <w:lang w:eastAsia="zh"/>
        </w:rPr>
      </w:pPr>
      <w:r>
        <w:rPr>
          <w:rFonts w:hint="eastAsia"/>
          <w:lang w:eastAsia="zh"/>
        </w:rPr>
        <w:t>具备病区退药抵扣功能，针对大量重复退药，药学部可针对设置病区可退药抵扣药品，在发药时抵扣退药。</w:t>
      </w:r>
    </w:p>
    <w:p w14:paraId="35BFF3B2">
      <w:pPr>
        <w:pStyle w:val="140"/>
        <w:keepNext/>
      </w:pPr>
    </w:p>
    <w:p w14:paraId="15C7DBE1">
      <w:pPr>
        <w:pStyle w:val="140"/>
        <w:keepNext/>
      </w:pPr>
      <w:r>
        <w:rPr>
          <w:rFonts w:hint="eastAsia"/>
        </w:rPr>
        <w:t>3.药品库存管理</w:t>
      </w:r>
    </w:p>
    <w:p w14:paraId="5D3A461E">
      <w:pPr>
        <w:pStyle w:val="140"/>
        <w:keepNext/>
      </w:pPr>
      <w:r>
        <w:rPr>
          <w:rFonts w:hint="eastAsia"/>
        </w:rPr>
        <w:t>(1)基本信息维护</w:t>
      </w:r>
    </w:p>
    <w:p w14:paraId="5D69C289">
      <w:pPr>
        <w:pStyle w:val="140"/>
        <w:keepNext/>
      </w:pPr>
      <w:r>
        <w:rPr>
          <w:rFonts w:hint="eastAsia"/>
        </w:rPr>
        <w:t>需支持药品字典库维护功能，能够对药品的诸多关键信息进行全面且细致的管理。其中涵盖药品名称（支持录入多种别名，以满足不同使用场景及人员习惯）、厂家、产地、规格、等级、类别、价格形式、用法、用量、频次、药理、批文信息、供货商、招标信息等。同时，针对毒麻药品、精神药品、贵重药品、院内制剂、试敏药、通过 GMP 认证药品、OTC 药品以及特殊限制药品等特殊品类。需内置特定的判断识别机制与处理流程，严格遵循相关法规要求，确保药品管理的合规性与安全性；</w:t>
      </w:r>
    </w:p>
    <w:p w14:paraId="12B23341">
      <w:pPr>
        <w:pStyle w:val="140"/>
        <w:keepNext/>
      </w:pPr>
      <w:r>
        <w:rPr>
          <w:rFonts w:hint="eastAsia"/>
        </w:rPr>
        <w:t>需支持出入库科室维护：提供出入库科室维护功能，清晰界定出库目标科室与入库来源，对药品在医院内部的流转路径进行全程追溯与有效监控，保障药品流转环节的透明度与可追溯性；</w:t>
      </w:r>
    </w:p>
    <w:p w14:paraId="3C995C11">
      <w:pPr>
        <w:pStyle w:val="140"/>
        <w:keepNext/>
      </w:pPr>
      <w:r>
        <w:rPr>
          <w:rFonts w:hint="eastAsia"/>
        </w:rPr>
        <w:t>需支持常数维护：维护药品管理领域常用的基础数据，包括最小单位、包装单位、剂型、剂量单位、药品性质、存储条件等；</w:t>
      </w:r>
    </w:p>
    <w:p w14:paraId="23F1AC35">
      <w:pPr>
        <w:pStyle w:val="140"/>
        <w:keepNext/>
      </w:pPr>
      <w:r>
        <w:rPr>
          <w:rFonts w:hint="eastAsia"/>
        </w:rPr>
        <w:t>需支持药理作用维护：维护药品详细的药理作用信息，为合理用药提供专业参考，提升临床治疗效果与用药安全性；</w:t>
      </w:r>
    </w:p>
    <w:p w14:paraId="649FE808">
      <w:pPr>
        <w:pStyle w:val="140"/>
        <w:keepNext/>
      </w:pPr>
      <w:r>
        <w:rPr>
          <w:rFonts w:hint="eastAsia"/>
        </w:rPr>
        <w:t>需支持供货公司维护：通过该功能，对药品常用的供货公司信息进行维护，包括公司名称、联系方式、合作历史、信誉评级等关键数据；</w:t>
      </w:r>
    </w:p>
    <w:p w14:paraId="756FDDAF">
      <w:pPr>
        <w:pStyle w:val="140"/>
        <w:keepNext/>
      </w:pPr>
      <w:r>
        <w:rPr>
          <w:rFonts w:hint="eastAsia"/>
        </w:rPr>
        <w:t>需支持生产厂家维护：维护药品常用生产厂家信息，涵盖厂家名称、生产地址、生产资质、产品范围等内容；</w:t>
      </w:r>
    </w:p>
    <w:p w14:paraId="1A065CEB">
      <w:pPr>
        <w:pStyle w:val="140"/>
        <w:keepNext/>
      </w:pPr>
      <w:r>
        <w:rPr>
          <w:rFonts w:hint="eastAsia"/>
        </w:rPr>
        <w:t>需支持参数设置维护：针对全院药品管理，需支持参数设置维护功能，可对诸如各药房拆分属性、有效期警示天数等关键控制参数进行灵活配置；</w:t>
      </w:r>
    </w:p>
    <w:p w14:paraId="79F75A7E">
      <w:pPr>
        <w:pStyle w:val="140"/>
        <w:keepNext/>
      </w:pPr>
      <w:r>
        <w:rPr>
          <w:rFonts w:hint="eastAsia"/>
        </w:rPr>
        <w:t>需支持特限药品维护：维护某些特殊限制药品在特定科室使用的详细信息，包括药品名称、适用科室、使用限制条件、审批流程等；</w:t>
      </w:r>
    </w:p>
    <w:p w14:paraId="4EB1D9A4">
      <w:pPr>
        <w:pStyle w:val="140"/>
        <w:keepNext/>
      </w:pPr>
      <w:r>
        <w:rPr>
          <w:rFonts w:hint="eastAsia"/>
        </w:rPr>
        <w:t>需支持药品多级单位维护：支持对药品门诊发药、发药等不同发药单位对照关系的维护；</w:t>
      </w:r>
    </w:p>
    <w:p w14:paraId="77F58D9D">
      <w:pPr>
        <w:pStyle w:val="140"/>
        <w:keepNext/>
      </w:pPr>
      <w:r>
        <w:rPr>
          <w:rFonts w:hint="eastAsia"/>
        </w:rPr>
        <w:t>需支持部门库存常数维护：支持维护各个库房的独特管理属性，如是否实施库存管控、是否按批号管理等；</w:t>
      </w:r>
    </w:p>
    <w:p w14:paraId="08E930F2">
      <w:pPr>
        <w:pStyle w:val="140"/>
        <w:keepNext/>
      </w:pPr>
      <w:r>
        <w:rPr>
          <w:rFonts w:hint="eastAsia"/>
        </w:rPr>
        <w:t>需支持人员控药权限维护：支持精确设定某个操作员对特定药品类别的操作权限；</w:t>
      </w:r>
    </w:p>
    <w:p w14:paraId="5252D30A">
      <w:pPr>
        <w:pStyle w:val="140"/>
        <w:keepNext/>
      </w:pPr>
      <w:r>
        <w:rPr>
          <w:rFonts w:hint="eastAsia"/>
        </w:rPr>
        <w:t>需支持抗菌药物维护：支持集中维护抗菌药物列表，包括抗菌药物的名称、种类、级别使用限制等信息；</w:t>
      </w:r>
    </w:p>
    <w:p w14:paraId="6418DF06">
      <w:pPr>
        <w:pStyle w:val="140"/>
        <w:keepNext/>
      </w:pPr>
      <w:r>
        <w:rPr>
          <w:rFonts w:hint="eastAsia"/>
        </w:rPr>
        <w:t>需支持药品管理模板维护：支持对盘点、计划、申请等业务流程的模板进行定制化维护，灵活设置模板内容，提高业务操作效率与标准化程度；</w:t>
      </w:r>
    </w:p>
    <w:p w14:paraId="210CE9E6">
      <w:pPr>
        <w:pStyle w:val="140"/>
        <w:keepNext/>
      </w:pPr>
      <w:r>
        <w:rPr>
          <w:rFonts w:hint="eastAsia"/>
        </w:rPr>
        <w:t>协定处方管理：需支持对协定处方明细信息进行全面维护，包括处方组成、用法用量、适用病症等内容；</w:t>
      </w:r>
    </w:p>
    <w:p w14:paraId="7AA30759">
      <w:pPr>
        <w:pStyle w:val="140"/>
        <w:keepNext/>
      </w:pPr>
      <w:r>
        <w:rPr>
          <w:rFonts w:hint="eastAsia"/>
        </w:rPr>
        <w:t>协定处方包装：需支持对已维护好的协定处方进行包装处理，将多种药品组合成一个完整的协定处方单元；</w:t>
      </w:r>
    </w:p>
    <w:p w14:paraId="35112C9C">
      <w:pPr>
        <w:pStyle w:val="140"/>
        <w:keepNext/>
      </w:pPr>
      <w:r>
        <w:rPr>
          <w:rFonts w:hint="eastAsia"/>
        </w:rPr>
        <w:t>需支持自制剂维护：需支持对院内自制剂药品的制作与销售环节进行管理。</w:t>
      </w:r>
    </w:p>
    <w:p w14:paraId="3D4FAD4A">
      <w:pPr>
        <w:pStyle w:val="140"/>
        <w:keepNext/>
      </w:pPr>
      <w:r>
        <w:rPr>
          <w:rFonts w:hint="eastAsia"/>
        </w:rPr>
        <w:t>(2)入出库管理</w:t>
      </w:r>
    </w:p>
    <w:p w14:paraId="19547D51">
      <w:pPr>
        <w:pStyle w:val="140"/>
        <w:keepNext/>
      </w:pPr>
      <w:r>
        <w:rPr>
          <w:rFonts w:hint="eastAsia"/>
        </w:rPr>
        <w:t>入库计划：需支持手动生成入库计划，也支持依据药品警戒线以及日消耗量等关键数据，自动生成科学合理的入库计划，确保药品库存始终维持在适宜水平；</w:t>
      </w:r>
    </w:p>
    <w:p w14:paraId="50DDDB99">
      <w:pPr>
        <w:pStyle w:val="140"/>
        <w:keepNext/>
      </w:pPr>
      <w:r>
        <w:rPr>
          <w:rFonts w:hint="eastAsia"/>
        </w:rPr>
        <w:t>采购计划：需支持基于已制定的入库计划，自动生成采购计划。药库管理人员可灵活修改计划入库数量，并根据实际情况，将采购任务拆分至不同的供货公司，实现采购资源的优化配置与成本控制；</w:t>
      </w:r>
    </w:p>
    <w:p w14:paraId="3B3DAB78">
      <w:pPr>
        <w:pStyle w:val="140"/>
        <w:keepNext/>
      </w:pPr>
      <w:r>
        <w:rPr>
          <w:rFonts w:hint="eastAsia"/>
        </w:rPr>
        <w:t>药品入库：支持多种不同的入库类型，以适应复杂多变的业务场景。需包含：SPD 直接入库、正常入库、发票入库、核准入库、特殊入库、入库退货、外部入库申请、即入即出、调价发票冲正、发票批量补录；</w:t>
      </w:r>
    </w:p>
    <w:p w14:paraId="191A998F">
      <w:pPr>
        <w:pStyle w:val="140"/>
        <w:keepNext/>
      </w:pPr>
      <w:r>
        <w:rPr>
          <w:rFonts w:hint="eastAsia"/>
        </w:rPr>
        <w:t>药品出库：支持多种出库类型，以满足不同的业务需求。需包含：正常出库、出库审批、特殊出库、调拨、报损、出库退库、科室借药、科室还药；</w:t>
      </w:r>
    </w:p>
    <w:p w14:paraId="551EC8A6">
      <w:pPr>
        <w:pStyle w:val="140"/>
        <w:keepNext/>
      </w:pPr>
      <w:r>
        <w:rPr>
          <w:rFonts w:hint="eastAsia"/>
        </w:rPr>
        <w:t>单据补打：支持各类入库和出库单据的补打功能，方便用户在需要时重新获取相关单据。</w:t>
      </w:r>
    </w:p>
    <w:p w14:paraId="65227570">
      <w:pPr>
        <w:pStyle w:val="140"/>
        <w:keepNext/>
      </w:pPr>
      <w:r>
        <w:rPr>
          <w:rFonts w:hint="eastAsia"/>
        </w:rPr>
        <w:t>(3)在库管理</w:t>
      </w:r>
    </w:p>
    <w:p w14:paraId="0F130458">
      <w:pPr>
        <w:pStyle w:val="140"/>
        <w:keepNext/>
      </w:pPr>
      <w:r>
        <w:rPr>
          <w:rFonts w:hint="eastAsia"/>
        </w:rPr>
        <w:t>需支持库存盘点管理：库存盘点管理功能，能够对药库库存进行全面盘点与结存核算。通过准确的盘点数据，及时发现库存差异；</w:t>
      </w:r>
    </w:p>
    <w:p w14:paraId="6C74E270">
      <w:pPr>
        <w:pStyle w:val="140"/>
        <w:keepNext/>
      </w:pPr>
      <w:r>
        <w:rPr>
          <w:rFonts w:hint="eastAsia"/>
        </w:rPr>
        <w:t>需支持库存按批号盘点管理：针对部分对批次管理要求较高的药品，需支持库存按批号盘点管理功能。允许工作人员按照药品的批次号对库存进行精细化盘点与结存核算，需支持对药品质量的全程追溯；</w:t>
      </w:r>
    </w:p>
    <w:p w14:paraId="08303BB0">
      <w:pPr>
        <w:pStyle w:val="140"/>
        <w:keepNext/>
      </w:pPr>
      <w:r>
        <w:rPr>
          <w:rFonts w:hint="eastAsia"/>
        </w:rPr>
        <w:t>需支持提供药品调价管理：针对药品市场价格的动态变化，需支持药品调价管理功能。药库管理人员可根据市场行情、采购成本变动等因素，及时对药品价格进行调整，并确保调价信息在全院信息系统中的同步更新；</w:t>
      </w:r>
    </w:p>
    <w:p w14:paraId="63CD8AC7">
      <w:pPr>
        <w:pStyle w:val="140"/>
        <w:keepNext/>
      </w:pPr>
      <w:r>
        <w:rPr>
          <w:rFonts w:hint="eastAsia"/>
        </w:rPr>
        <w:t>需支持药品库存管理：支持全面的库存信息展示与管理功能。包含：库存信息一览、多种条件过滤、警戒线维护、药房和药库账页管理、药品停用标记、需支持药品入出库明细查询、库存报警、有效期报警、货位号维护；</w:t>
      </w:r>
    </w:p>
    <w:p w14:paraId="7AB54B1D">
      <w:pPr>
        <w:pStyle w:val="140"/>
        <w:keepNext/>
      </w:pPr>
      <w:r>
        <w:rPr>
          <w:rFonts w:hint="eastAsia"/>
        </w:rPr>
        <w:t>需支持药品月结管理：支持药品月结管理功能，能够对药库的账目进行月结并打印月结统计表；</w:t>
      </w:r>
    </w:p>
    <w:p w14:paraId="6DC2D4E2">
      <w:pPr>
        <w:pStyle w:val="140"/>
        <w:keepNext/>
      </w:pPr>
      <w:r>
        <w:rPr>
          <w:rFonts w:hint="eastAsia"/>
        </w:rPr>
        <w:t>需支持药品月结校对功能：在完成月结处理后，工作人员可通过该功能对月结数据进行校对审核，检查账目是否平衡。</w:t>
      </w:r>
    </w:p>
    <w:p w14:paraId="6F487C7C">
      <w:pPr>
        <w:pStyle w:val="140"/>
        <w:keepNext/>
      </w:pPr>
      <w:r>
        <w:rPr>
          <w:rFonts w:hint="eastAsia"/>
        </w:rPr>
        <w:t>库存分布：支持查看药品库存数量在每个药房的分布情况；包括饼图展示，数据展示，每个药房各批次详细数据情况。</w:t>
      </w:r>
    </w:p>
    <w:p w14:paraId="38C74B28">
      <w:pPr>
        <w:pStyle w:val="140"/>
        <w:keepNext/>
      </w:pPr>
      <w:r>
        <w:rPr>
          <w:rFonts w:hint="eastAsia"/>
        </w:rPr>
        <w:t>(4)查询统计</w:t>
      </w:r>
    </w:p>
    <w:p w14:paraId="72440CE8">
      <w:pPr>
        <w:pStyle w:val="140"/>
        <w:keepNext/>
      </w:pPr>
      <w:r>
        <w:rPr>
          <w:rFonts w:hint="eastAsia"/>
        </w:rPr>
        <w:t>需支持各类药品日常统计功能：可生成各种药品的入库明细、出库明细、盘点明细、调价明细、调拨明细、报损明细、退药明细，提供月结报表。</w:t>
      </w:r>
    </w:p>
    <w:p w14:paraId="4AE99BBB">
      <w:pPr>
        <w:pStyle w:val="140"/>
        <w:keepNext/>
      </w:pPr>
      <w:r>
        <w:rPr>
          <w:rFonts w:hint="eastAsia"/>
        </w:rPr>
        <w:t>药品带量采购管理</w:t>
      </w:r>
    </w:p>
    <w:p w14:paraId="1E338C66">
      <w:pPr>
        <w:pStyle w:val="140"/>
        <w:keepNext/>
      </w:pPr>
      <w:r>
        <w:rPr>
          <w:rFonts w:hint="eastAsia"/>
        </w:rPr>
        <w:t>需支持维护集采药品信息，需支持全面、精准录入与更新集采药品基础信息，符合国家医保标准，支持数据校验和预警功能；</w:t>
      </w:r>
    </w:p>
    <w:p w14:paraId="70250B78">
      <w:pPr>
        <w:pStyle w:val="140"/>
        <w:keepNext/>
      </w:pPr>
      <w:r>
        <w:rPr>
          <w:rFonts w:hint="eastAsia"/>
        </w:rPr>
        <w:t>需支持智能关联集采与临采药品，从多维度分析两者关系，提供科学采购建议，合理安排采购比例，实时监控库存；</w:t>
      </w:r>
    </w:p>
    <w:p w14:paraId="7314D0F5">
      <w:pPr>
        <w:pStyle w:val="140"/>
        <w:keepNext/>
      </w:pPr>
      <w:r>
        <w:rPr>
          <w:rFonts w:hint="eastAsia"/>
        </w:rPr>
        <w:t>需支持集采药品销售统计功能，可多维度分析销售数据，生成详细报表，为采购和医保谈判提供数据支撑，支持医保平台对接共享数据。</w:t>
      </w:r>
    </w:p>
    <w:p w14:paraId="382A138F">
      <w:pPr>
        <w:pStyle w:val="140"/>
        <w:keepNext/>
      </w:pPr>
      <w:r>
        <w:rPr>
          <w:rFonts w:hint="eastAsia"/>
        </w:rPr>
        <w:t xml:space="preserve">(5)病区基数药管理 </w:t>
      </w:r>
    </w:p>
    <w:p w14:paraId="242872DA">
      <w:pPr>
        <w:pStyle w:val="140"/>
        <w:keepNext/>
      </w:pPr>
      <w:r>
        <w:rPr>
          <w:rFonts w:hint="eastAsia"/>
        </w:rPr>
        <w:t>需支持病区基数药管理，需支持各科室根据本科室的临床特点和实际用药情况，管理基数药品的品种；需支持基数药品目录的定期评估和调整，以适应临床用药需求的变化；需支持根据药品使用情况，对长期未使用或需求变化的药品及时退还，优化资源配置。</w:t>
      </w:r>
    </w:p>
    <w:p w14:paraId="039435DF">
      <w:pPr>
        <w:pStyle w:val="140"/>
        <w:keepNext/>
        <w:ind w:firstLine="420" w:firstLineChars="0"/>
      </w:pPr>
      <w:r>
        <w:rPr>
          <w:rFonts w:hint="eastAsia"/>
        </w:rPr>
        <w:t>对病区还药申请的处理，需支持多个病区同时处理。</w:t>
      </w:r>
    </w:p>
    <w:p w14:paraId="08EFA77F">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511" w:name="_Toc965893735"/>
      <w:bookmarkStart w:id="512" w:name="_Toc947889034"/>
      <w:bookmarkStart w:id="513" w:name="_Toc119685550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39</w:t>
      </w:r>
      <w:r>
        <w:rPr>
          <w:rFonts w:hint="eastAsia" w:ascii="宋体" w:hAnsi="宋体" w:cs="宋体"/>
          <w:color w:val="000000" w:themeColor="text1"/>
          <w:szCs w:val="28"/>
          <w14:textFill>
            <w14:solidFill>
              <w14:schemeClr w14:val="tx1"/>
            </w14:solidFill>
          </w14:textFill>
        </w:rPr>
        <w:t>】基础数据管理</w:t>
      </w:r>
      <w:bookmarkEnd w:id="511"/>
      <w:bookmarkEnd w:id="512"/>
      <w:bookmarkEnd w:id="513"/>
    </w:p>
    <w:p w14:paraId="6CF96E2E">
      <w:pPr>
        <w:pStyle w:val="140"/>
        <w:keepNext/>
        <w:rPr>
          <w:lang w:eastAsia="zh-Hans"/>
        </w:rPr>
      </w:pPr>
      <w:r>
        <w:rPr>
          <w:rFonts w:hint="eastAsia"/>
        </w:rPr>
        <w:t>1.</w:t>
      </w:r>
      <w:r>
        <w:rPr>
          <w:lang w:eastAsia="zh-Hans"/>
        </w:rPr>
        <w:t>标准基础数据配置</w:t>
      </w:r>
    </w:p>
    <w:p w14:paraId="3804B9A5">
      <w:pPr>
        <w:pStyle w:val="140"/>
        <w:keepNext/>
        <w:rPr>
          <w:lang w:eastAsia="zh-Hans"/>
        </w:rPr>
      </w:pPr>
      <w:r>
        <w:rPr>
          <w:lang w:eastAsia="zh-Hans"/>
        </w:rPr>
        <w:t>(1)术语</w:t>
      </w:r>
    </w:p>
    <w:p w14:paraId="2852CE2D">
      <w:pPr>
        <w:pStyle w:val="140"/>
        <w:keepNext/>
        <w:rPr>
          <w:lang w:eastAsia="zh-Hans"/>
        </w:rPr>
      </w:pPr>
      <w:r>
        <w:rPr>
          <w:lang w:eastAsia="zh-Hans"/>
        </w:rPr>
        <w:t>具备术语数据字典设置功能，预制各种国际、行业标准术语。</w:t>
      </w:r>
    </w:p>
    <w:p w14:paraId="0BBC6905">
      <w:pPr>
        <w:pStyle w:val="140"/>
        <w:keepNext/>
        <w:rPr>
          <w:lang w:eastAsia="zh-Hans"/>
        </w:rPr>
      </w:pPr>
      <w:r>
        <w:rPr>
          <w:lang w:eastAsia="zh-Hans"/>
        </w:rPr>
        <w:t>具备新增及切换术语编码体系功能。</w:t>
      </w:r>
    </w:p>
    <w:p w14:paraId="5615A208">
      <w:pPr>
        <w:pStyle w:val="140"/>
        <w:keepNext/>
        <w:rPr>
          <w:lang w:eastAsia="zh-Hans"/>
        </w:rPr>
      </w:pPr>
      <w:r>
        <w:rPr>
          <w:lang w:eastAsia="zh-Hans"/>
        </w:rPr>
        <w:t>具备值集新增和启停用功能。</w:t>
      </w:r>
    </w:p>
    <w:p w14:paraId="16F5F61C">
      <w:pPr>
        <w:pStyle w:val="140"/>
        <w:keepNext/>
        <w:rPr>
          <w:lang w:eastAsia="zh-Hans"/>
        </w:rPr>
      </w:pPr>
      <w:r>
        <w:rPr>
          <w:lang w:eastAsia="zh-Hans"/>
        </w:rPr>
        <w:t>(2)诊断字典</w:t>
      </w:r>
    </w:p>
    <w:p w14:paraId="74EF448B">
      <w:pPr>
        <w:pStyle w:val="140"/>
        <w:keepNext/>
        <w:rPr>
          <w:lang w:eastAsia="zh-Hans"/>
        </w:rPr>
      </w:pPr>
      <w:r>
        <w:rPr>
          <w:lang w:eastAsia="zh-Hans"/>
        </w:rPr>
        <w:t>具备维护院内西医诊断、中医证候、中医治法的临床诊断以及医保诊断功能。</w:t>
      </w:r>
    </w:p>
    <w:p w14:paraId="1A25876D">
      <w:pPr>
        <w:pStyle w:val="140"/>
        <w:keepNext/>
        <w:rPr>
          <w:lang w:eastAsia="zh-Hans"/>
        </w:rPr>
      </w:pPr>
      <w:r>
        <w:rPr>
          <w:lang w:eastAsia="zh-Hans"/>
        </w:rPr>
        <w:t>具备新增院内诊断及医保诊断的对应关系功能。</w:t>
      </w:r>
    </w:p>
    <w:p w14:paraId="2CC92F0D">
      <w:pPr>
        <w:pStyle w:val="140"/>
        <w:keepNext/>
        <w:rPr>
          <w:lang w:eastAsia="zh-Hans"/>
        </w:rPr>
      </w:pPr>
      <w:r>
        <w:rPr>
          <w:lang w:eastAsia="zh-Hans"/>
        </w:rPr>
        <w:t>具备维护诊断的应用关系功能。</w:t>
      </w:r>
    </w:p>
    <w:p w14:paraId="3D1EC004">
      <w:pPr>
        <w:pStyle w:val="140"/>
        <w:keepNext/>
        <w:rPr>
          <w:lang w:eastAsia="zh-Hans"/>
        </w:rPr>
      </w:pPr>
      <w:r>
        <w:rPr>
          <w:lang w:eastAsia="zh-Hans"/>
        </w:rPr>
        <w:t>(3)行政区划字典</w:t>
      </w:r>
    </w:p>
    <w:p w14:paraId="5FB93F6E">
      <w:pPr>
        <w:pStyle w:val="140"/>
        <w:keepNext/>
        <w:rPr>
          <w:lang w:eastAsia="zh-Hans"/>
        </w:rPr>
      </w:pPr>
      <w:r>
        <w:rPr>
          <w:lang w:eastAsia="zh-Hans"/>
        </w:rPr>
        <w:t>具备预制国家最新发布的行政区划字典的功能。</w:t>
      </w:r>
    </w:p>
    <w:p w14:paraId="60C340F7">
      <w:pPr>
        <w:pStyle w:val="140"/>
        <w:keepNext/>
        <w:rPr>
          <w:lang w:eastAsia="zh-Hans"/>
        </w:rPr>
      </w:pPr>
      <w:r>
        <w:rPr>
          <w:rFonts w:hint="eastAsia"/>
        </w:rPr>
        <w:t>2.</w:t>
      </w:r>
      <w:r>
        <w:rPr>
          <w:lang w:eastAsia="zh-Hans"/>
        </w:rPr>
        <w:t>财务基础数据配置</w:t>
      </w:r>
    </w:p>
    <w:p w14:paraId="3DA0340C">
      <w:pPr>
        <w:pStyle w:val="140"/>
        <w:keepNext/>
        <w:rPr>
          <w:lang w:eastAsia="zh-Hans"/>
        </w:rPr>
      </w:pPr>
      <w:r>
        <w:rPr>
          <w:lang w:eastAsia="zh-Hans"/>
        </w:rPr>
        <w:t>具备费用基础配置功能，包括支付管理、收费窗口、计费模板设置、优惠规则设置、担保设置等。</w:t>
      </w:r>
    </w:p>
    <w:p w14:paraId="45F994EA">
      <w:pPr>
        <w:pStyle w:val="140"/>
        <w:keepNext/>
        <w:rPr>
          <w:lang w:eastAsia="zh-Hans"/>
        </w:rPr>
      </w:pPr>
      <w:r>
        <w:rPr>
          <w:lang w:eastAsia="zh-Hans"/>
        </w:rPr>
        <w:t>具备收费项目配置功能，包括计费大项目、收费大项目、收费项目、收费服务、收费项目调价、收费服务批量导入。</w:t>
      </w:r>
    </w:p>
    <w:p w14:paraId="12D2A5B5">
      <w:pPr>
        <w:pStyle w:val="140"/>
        <w:keepNext/>
        <w:rPr>
          <w:lang w:eastAsia="zh-Hans"/>
        </w:rPr>
      </w:pPr>
      <w:r>
        <w:rPr>
          <w:lang w:eastAsia="zh-Hans"/>
        </w:rPr>
        <w:t>具备急门诊收费配置功能，包括有效期管理、结算订单范围设置。</w:t>
      </w:r>
    </w:p>
    <w:p w14:paraId="362BDC48">
      <w:pPr>
        <w:pStyle w:val="140"/>
        <w:keepNext/>
        <w:rPr>
          <w:lang w:eastAsia="zh-Hans"/>
        </w:rPr>
      </w:pPr>
      <w:r>
        <w:rPr>
          <w:lang w:eastAsia="zh-Hans"/>
        </w:rPr>
        <w:t>具备留观区费用配置功能，实现留观欠费规则的配置。</w:t>
      </w:r>
    </w:p>
    <w:p w14:paraId="2422A262">
      <w:pPr>
        <w:pStyle w:val="140"/>
        <w:keepNext/>
        <w:rPr>
          <w:lang w:eastAsia="zh-Hans"/>
        </w:rPr>
      </w:pPr>
      <w:r>
        <w:rPr>
          <w:rFonts w:hint="eastAsia"/>
          <w:lang w:eastAsia="zh-Hans"/>
        </w:rPr>
        <w:t>需支持添加、修改物价项目信息。</w:t>
      </w:r>
    </w:p>
    <w:p w14:paraId="74E91472">
      <w:pPr>
        <w:pStyle w:val="140"/>
        <w:keepNext/>
        <w:rPr>
          <w:lang w:eastAsia="zh-Hans"/>
        </w:rPr>
      </w:pPr>
      <w:r>
        <w:rPr>
          <w:rFonts w:hint="eastAsia"/>
          <w:lang w:eastAsia="zh-Hans"/>
        </w:rPr>
        <w:t>需支持对复合物件项目添加、修改、删除明细信息。</w:t>
      </w:r>
    </w:p>
    <w:p w14:paraId="5222F540">
      <w:pPr>
        <w:pStyle w:val="140"/>
        <w:keepNext/>
        <w:rPr>
          <w:lang w:eastAsia="zh-Hans"/>
        </w:rPr>
      </w:pPr>
      <w:r>
        <w:rPr>
          <w:rFonts w:hint="eastAsia"/>
          <w:lang w:eastAsia="zh-Hans"/>
        </w:rPr>
        <w:t>需支持对物价价格的即时生效和定时生效的调价操作，保留完整的历史调价记录；</w:t>
      </w:r>
    </w:p>
    <w:p w14:paraId="3F9FF4AD">
      <w:pPr>
        <w:pStyle w:val="140"/>
        <w:keepNext/>
        <w:rPr>
          <w:lang w:eastAsia="zh-Hans"/>
        </w:rPr>
      </w:pPr>
      <w:r>
        <w:rPr>
          <w:rFonts w:hint="eastAsia"/>
          <w:lang w:eastAsia="zh-Hans"/>
        </w:rPr>
        <w:t>需支持查看历史调价信息。</w:t>
      </w:r>
    </w:p>
    <w:p w14:paraId="0D480405">
      <w:pPr>
        <w:pStyle w:val="140"/>
        <w:keepNext/>
        <w:rPr>
          <w:lang w:eastAsia="zh-Hans"/>
        </w:rPr>
      </w:pPr>
      <w:r>
        <w:rPr>
          <w:rFonts w:hint="eastAsia"/>
          <w:lang w:eastAsia="zh-Hans"/>
        </w:rPr>
        <w:t>需支持定时停用物价项目功能。</w:t>
      </w:r>
    </w:p>
    <w:p w14:paraId="4C8C846D">
      <w:pPr>
        <w:pStyle w:val="140"/>
        <w:keepNext/>
        <w:rPr>
          <w:lang w:eastAsia="zh-Hans"/>
        </w:rPr>
      </w:pPr>
      <w:r>
        <w:rPr>
          <w:rFonts w:hint="eastAsia"/>
          <w:lang w:eastAsia="zh-Hans"/>
        </w:rPr>
        <w:t>需支持查看停用的物价项目。</w:t>
      </w:r>
    </w:p>
    <w:p w14:paraId="345F5575">
      <w:pPr>
        <w:pStyle w:val="140"/>
        <w:keepNext/>
        <w:rPr>
          <w:lang w:eastAsia="zh-Hans"/>
        </w:rPr>
      </w:pPr>
      <w:r>
        <w:rPr>
          <w:rFonts w:hint="eastAsia"/>
          <w:lang w:eastAsia="zh-Hans"/>
        </w:rPr>
        <w:t>需支持定时启用物价项目功能。</w:t>
      </w:r>
    </w:p>
    <w:p w14:paraId="7DD81FEC">
      <w:pPr>
        <w:pStyle w:val="140"/>
        <w:keepNext/>
        <w:rPr>
          <w:lang w:eastAsia="zh-Hans"/>
        </w:rPr>
      </w:pPr>
      <w:r>
        <w:rPr>
          <w:rFonts w:hint="eastAsia"/>
          <w:lang w:eastAsia="zh-Hans"/>
        </w:rPr>
        <w:t>需支持查看启用的物价项目。</w:t>
      </w:r>
    </w:p>
    <w:p w14:paraId="5862F6CE">
      <w:pPr>
        <w:pStyle w:val="140"/>
        <w:keepNext/>
        <w:rPr>
          <w:lang w:eastAsia="zh-Hans"/>
        </w:rPr>
      </w:pPr>
      <w:r>
        <w:rPr>
          <w:rFonts w:hint="eastAsia"/>
          <w:lang w:eastAsia="zh-Hans"/>
        </w:rPr>
        <w:t>需支持添加、修改、删除挂号费用。</w:t>
      </w:r>
    </w:p>
    <w:p w14:paraId="117CBCED">
      <w:pPr>
        <w:pStyle w:val="140"/>
        <w:keepNext/>
        <w:rPr>
          <w:lang w:eastAsia="zh-Hans"/>
        </w:rPr>
      </w:pPr>
      <w:r>
        <w:rPr>
          <w:rFonts w:hint="eastAsia"/>
          <w:lang w:eastAsia="zh-Hans"/>
        </w:rPr>
        <w:t>需支持添加、修改固定费用。</w:t>
      </w:r>
    </w:p>
    <w:p w14:paraId="0F88B267">
      <w:pPr>
        <w:pStyle w:val="140"/>
        <w:keepNext/>
        <w:rPr>
          <w:lang w:eastAsia="zh-Hans"/>
        </w:rPr>
      </w:pPr>
      <w:r>
        <w:rPr>
          <w:rFonts w:hint="eastAsia"/>
          <w:lang w:eastAsia="zh-Hans"/>
        </w:rPr>
        <w:t>需支持添加、修改合同单位。</w:t>
      </w:r>
    </w:p>
    <w:p w14:paraId="2EAFFF2C">
      <w:pPr>
        <w:pStyle w:val="140"/>
        <w:keepNext/>
        <w:rPr>
          <w:lang w:eastAsia="zh-Hans"/>
        </w:rPr>
      </w:pPr>
      <w:r>
        <w:rPr>
          <w:rFonts w:hint="eastAsia"/>
          <w:lang w:eastAsia="zh-Hans"/>
        </w:rPr>
        <w:t>需支持添加、修改、删除人员财务组。</w:t>
      </w:r>
    </w:p>
    <w:p w14:paraId="54928422">
      <w:pPr>
        <w:pStyle w:val="140"/>
        <w:keepNext/>
        <w:rPr>
          <w:lang w:eastAsia="zh-Hans"/>
        </w:rPr>
      </w:pPr>
      <w:r>
        <w:rPr>
          <w:rFonts w:hint="eastAsia"/>
          <w:lang w:eastAsia="zh-Hans"/>
        </w:rPr>
        <w:t>需支持添加、修改统计大类信息。</w:t>
      </w:r>
    </w:p>
    <w:p w14:paraId="4BAE9397">
      <w:pPr>
        <w:pStyle w:val="140"/>
        <w:keepNext/>
        <w:rPr>
          <w:lang w:eastAsia="zh-Hans"/>
        </w:rPr>
      </w:pPr>
      <w:r>
        <w:rPr>
          <w:rFonts w:hint="eastAsia"/>
        </w:rPr>
        <w:t>3.</w:t>
      </w:r>
      <w:r>
        <w:rPr>
          <w:lang w:eastAsia="zh-Hans"/>
        </w:rPr>
        <w:t>医保基础数据配置</w:t>
      </w:r>
    </w:p>
    <w:p w14:paraId="0360F51B">
      <w:pPr>
        <w:pStyle w:val="140"/>
        <w:keepNext/>
        <w:rPr>
          <w:lang w:eastAsia="zh-Hans"/>
        </w:rPr>
      </w:pPr>
      <w:r>
        <w:rPr>
          <w:lang w:eastAsia="zh-Hans"/>
        </w:rPr>
        <w:t>具备医保基础配置功能，包括费别、医疗保险大类、医疗参保人员类别、医保目录配置等。</w:t>
      </w:r>
    </w:p>
    <w:p w14:paraId="7FBD112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医保下载管理</w:t>
      </w:r>
    </w:p>
    <w:p w14:paraId="1346EA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支持获取并下载对应医保相关信息</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包括目录材料等对照信息下载、医保药品下载、</w:t>
      </w:r>
      <w:r>
        <w:rPr>
          <w:rFonts w:ascii="宋体" w:hAnsi="宋体" w:cs="宋体"/>
          <w:color w:val="000000" w:themeColor="text1"/>
          <w:sz w:val="24"/>
          <w14:textFill>
            <w14:solidFill>
              <w14:schemeClr w14:val="tx1"/>
            </w14:solidFill>
          </w14:textFill>
        </w:rPr>
        <w:t>ICD/</w:t>
      </w:r>
      <w:r>
        <w:rPr>
          <w:rFonts w:hint="eastAsia" w:ascii="宋体" w:hAnsi="宋体" w:cs="宋体"/>
          <w:color w:val="000000" w:themeColor="text1"/>
          <w:sz w:val="24"/>
          <w14:textFill>
            <w14:solidFill>
              <w14:schemeClr w14:val="tx1"/>
            </w14:solidFill>
          </w14:textFill>
        </w:rPr>
        <w:t>病种下载、诊疗项目下载、补偿类型下载等。</w:t>
      </w:r>
    </w:p>
    <w:p w14:paraId="2299E7C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支持医保对照管理。支持下载的医保数据与本院内检验村检查药品等项目的对照更新。</w:t>
      </w:r>
    </w:p>
    <w:p w14:paraId="055E5A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特殊病种管理</w:t>
      </w:r>
    </w:p>
    <w:p w14:paraId="0FB6146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支持对慢病患者信息登记及审批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确认无误后上传人员员慢特病备案信息。</w:t>
      </w:r>
    </w:p>
    <w:p w14:paraId="573901F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医保交易管理</w:t>
      </w:r>
    </w:p>
    <w:p w14:paraId="410D3F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支持门诊费用结算时</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通过读取医保卡获取患者信息并进行医保结算</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门诊医保涵盖电子处方等内容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支持就诊过程中和结算时的费别转换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满足因临时未携带医保证件情况下就医行为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后续转换为医保结算方便患者报销。</w:t>
      </w:r>
    </w:p>
    <w:p w14:paraId="34393CF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支持医保住院交易。支持出院结算时</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通过读取医保卡获取病人信息进行医保结算</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支持住院过程中和结算时的费别转换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满足因临时未携带医保证件情况下就医行为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后续转换为医保结算方便患者报销。</w:t>
      </w:r>
    </w:p>
    <w:p w14:paraId="12E424F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支持医保日志管理。支持记录门诊住院医保费用及出入参操作日志信息</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支持交易日志进行费用明细的上传和下载。</w:t>
      </w:r>
    </w:p>
    <w:p w14:paraId="556A3C9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支持通过电子医保凭证完成医保交易结算、医保账户查询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w:t>
      </w:r>
    </w:p>
    <w:p w14:paraId="67A4580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医保对账报表</w:t>
      </w:r>
    </w:p>
    <w:p w14:paraId="26D214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支持医保对账报表功能。支持结合国家医保对账接口及院内结算数据进行医保结算信息的对账</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支持对总账和对明细帐。</w:t>
      </w:r>
    </w:p>
    <w:p w14:paraId="646B69C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对总账</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将结算总额数据与医保数据进行核对。</w:t>
      </w:r>
    </w:p>
    <w:p w14:paraId="237D913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对明细账</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系统应在患者就诊后将院内医保患者的结算信息上传到医保端进行对账。当出现单边账时</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支持对单边账问题排查，支持单边账撤账处理。</w:t>
      </w:r>
    </w:p>
    <w:p w14:paraId="09C58C16">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需支持添加、修改、删除机构医保信息。</w:t>
      </w:r>
    </w:p>
    <w:p w14:paraId="01EB9AD0">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需支持西医诊断、中医病名、中医症候、手术信息对照医保信息。</w:t>
      </w:r>
    </w:p>
    <w:p w14:paraId="459C6814">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需支持药品信息对照医保信息。</w:t>
      </w:r>
    </w:p>
    <w:p w14:paraId="180C7BE1">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需支持非药品信息对照医保信息。</w:t>
      </w:r>
    </w:p>
    <w:p w14:paraId="39A7B9D7">
      <w:pPr>
        <w:pStyle w:val="140"/>
        <w:keepNext/>
        <w:rPr>
          <w:lang w:eastAsia="zh-Hans"/>
        </w:rPr>
      </w:pPr>
      <w:r>
        <w:rPr>
          <w:rFonts w:hint="eastAsia"/>
        </w:rPr>
        <w:t>4.</w:t>
      </w:r>
      <w:r>
        <w:rPr>
          <w:lang w:eastAsia="zh-Hans"/>
        </w:rPr>
        <w:t>药品基础数据配置</w:t>
      </w:r>
    </w:p>
    <w:p w14:paraId="72914D50">
      <w:pPr>
        <w:pStyle w:val="140"/>
        <w:keepNext/>
        <w:rPr>
          <w:lang w:eastAsia="zh-Hans"/>
        </w:rPr>
      </w:pPr>
      <w:r>
        <w:rPr>
          <w:lang w:eastAsia="zh-Hans"/>
        </w:rPr>
        <w:t>具备药品通用名、药品字典基础属性、扩展属性、加成率、管理分类维护功能。</w:t>
      </w:r>
    </w:p>
    <w:p w14:paraId="4B4FD898">
      <w:pPr>
        <w:pStyle w:val="140"/>
        <w:keepNext/>
        <w:rPr>
          <w:lang w:eastAsia="zh-Hans"/>
        </w:rPr>
      </w:pPr>
      <w:r>
        <w:rPr>
          <w:lang w:eastAsia="zh-Hans"/>
        </w:rPr>
        <w:t>具备药品与供应商、招采药品对应关系、多机构药品字典下发、剂型与给药途径对应维护。</w:t>
      </w:r>
    </w:p>
    <w:p w14:paraId="513513AA">
      <w:pPr>
        <w:pStyle w:val="140"/>
        <w:keepNext/>
        <w:rPr>
          <w:lang w:eastAsia="zh-Hans"/>
        </w:rPr>
      </w:pPr>
      <w:r>
        <w:rPr>
          <w:lang w:eastAsia="zh-Hans"/>
        </w:rPr>
        <w:t>具备库房商品目录、领退药单据、药柜、药柜对应药品字典、收货地址、基数药品、分装药品、组方、发药设备维护功能。</w:t>
      </w:r>
    </w:p>
    <w:p w14:paraId="7C402F6E">
      <w:pPr>
        <w:pStyle w:val="140"/>
        <w:keepNext/>
        <w:rPr>
          <w:lang w:eastAsia="zh-Hans"/>
        </w:rPr>
      </w:pPr>
      <w:r>
        <w:rPr>
          <w:lang w:eastAsia="zh-Hans"/>
        </w:rPr>
        <w:t>具备发配药窗口设置、窗口规则、窗口关系的维护功能。</w:t>
      </w:r>
    </w:p>
    <w:p w14:paraId="45688486">
      <w:pPr>
        <w:pStyle w:val="140"/>
        <w:keepNext/>
        <w:rPr>
          <w:lang w:eastAsia="zh-Hans"/>
        </w:rPr>
      </w:pPr>
      <w:r>
        <w:rPr>
          <w:lang w:eastAsia="zh-Hans"/>
        </w:rPr>
        <w:t>具备价格、采购、台账、调价、盘点、供药等基础业务配置功能。</w:t>
      </w:r>
    </w:p>
    <w:p w14:paraId="55B0E25E">
      <w:pPr>
        <w:pStyle w:val="140"/>
        <w:keepNext/>
        <w:rPr>
          <w:lang w:eastAsia="zh-Hans"/>
        </w:rPr>
      </w:pPr>
      <w:r>
        <w:rPr>
          <w:lang w:eastAsia="zh-Hans"/>
        </w:rPr>
        <w:t>具备急门诊配药、发药、签到、审核等业务流程配置功能。</w:t>
      </w:r>
    </w:p>
    <w:p w14:paraId="7DE91A3E">
      <w:pPr>
        <w:pStyle w:val="140"/>
        <w:keepNext/>
        <w:rPr>
          <w:lang w:eastAsia="zh-Hans"/>
        </w:rPr>
      </w:pPr>
      <w:r>
        <w:rPr>
          <w:lang w:eastAsia="zh-Hans"/>
        </w:rPr>
        <w:t>具备采购、调拨、科室申请、药品盘点等业务单据设置功能。</w:t>
      </w:r>
    </w:p>
    <w:p w14:paraId="72A0C484">
      <w:pPr>
        <w:pStyle w:val="140"/>
        <w:keepNext/>
        <w:rPr>
          <w:lang w:eastAsia="zh-Hans"/>
        </w:rPr>
      </w:pPr>
      <w:r>
        <w:rPr>
          <w:lang w:eastAsia="zh-Hans"/>
        </w:rPr>
        <w:t>具备草药联动设置、打印单据设置功能，可以根据医院情况进行流程或表单的自定义。</w:t>
      </w:r>
    </w:p>
    <w:p w14:paraId="1C9FEFDF">
      <w:pPr>
        <w:pStyle w:val="140"/>
        <w:keepNext/>
        <w:rPr>
          <w:lang w:eastAsia="zh-Hans"/>
        </w:rPr>
      </w:pPr>
      <w:r>
        <w:rPr>
          <w:lang w:eastAsia="zh-Hans"/>
        </w:rPr>
        <w:t>具备配送及配送方式设置功能。</w:t>
      </w:r>
    </w:p>
    <w:p w14:paraId="3EC1F17D">
      <w:pPr>
        <w:pStyle w:val="140"/>
        <w:keepNext/>
        <w:rPr>
          <w:lang w:eastAsia="zh-Hans"/>
        </w:rPr>
      </w:pPr>
      <w:r>
        <w:rPr>
          <w:lang w:eastAsia="zh-Hans"/>
        </w:rPr>
        <w:t>具备物资字典的基础维护功能。</w:t>
      </w:r>
    </w:p>
    <w:p w14:paraId="315A1A15">
      <w:pPr>
        <w:pStyle w:val="140"/>
        <w:keepNext/>
        <w:rPr>
          <w:lang w:eastAsia="zh-Hans"/>
        </w:rPr>
      </w:pPr>
      <w:r>
        <w:rPr>
          <w:lang w:eastAsia="zh-Hans"/>
        </w:rPr>
        <w:t>具备皮试及过敏配置功能。</w:t>
      </w:r>
    </w:p>
    <w:p w14:paraId="3028FD54">
      <w:pPr>
        <w:pStyle w:val="140"/>
        <w:keepNext/>
        <w:rPr>
          <w:lang w:eastAsia="zh-Hans"/>
        </w:rPr>
      </w:pPr>
      <w:r>
        <w:rPr>
          <w:rFonts w:hint="eastAsia"/>
          <w:lang w:eastAsia="zh-Hans"/>
        </w:rPr>
        <w:t>需支持添加、修改给药途径。</w:t>
      </w:r>
    </w:p>
    <w:p w14:paraId="72385E83">
      <w:pPr>
        <w:pStyle w:val="140"/>
        <w:keepNext/>
        <w:rPr>
          <w:lang w:eastAsia="zh-Hans"/>
        </w:rPr>
      </w:pPr>
      <w:r>
        <w:rPr>
          <w:rFonts w:hint="eastAsia"/>
          <w:lang w:eastAsia="zh-Hans"/>
        </w:rPr>
        <w:t>需支持添加、修改、删除药理作用信息。</w:t>
      </w:r>
    </w:p>
    <w:p w14:paraId="53854DB8">
      <w:pPr>
        <w:pStyle w:val="140"/>
        <w:keepNext/>
        <w:rPr>
          <w:lang w:eastAsia="zh-Hans"/>
        </w:rPr>
      </w:pPr>
      <w:r>
        <w:rPr>
          <w:rFonts w:hint="eastAsia"/>
          <w:lang w:eastAsia="zh-Hans"/>
        </w:rPr>
        <w:t>需支持添加、修改、删除取药科室信息。</w:t>
      </w:r>
    </w:p>
    <w:p w14:paraId="0AE98B10">
      <w:pPr>
        <w:pStyle w:val="140"/>
        <w:keepNext/>
        <w:rPr>
          <w:lang w:eastAsia="zh-Hans"/>
        </w:rPr>
      </w:pPr>
      <w:r>
        <w:rPr>
          <w:rFonts w:hint="eastAsia"/>
          <w:lang w:eastAsia="zh-Hans"/>
        </w:rPr>
        <w:t>需支持添加、修改、删除配发药终端信息。</w:t>
      </w:r>
    </w:p>
    <w:p w14:paraId="3529DDC2">
      <w:pPr>
        <w:pStyle w:val="140"/>
        <w:keepNext/>
        <w:rPr>
          <w:lang w:eastAsia="zh-Hans"/>
        </w:rPr>
      </w:pPr>
      <w:r>
        <w:rPr>
          <w:rFonts w:hint="eastAsia"/>
          <w:lang w:eastAsia="zh-Hans"/>
        </w:rPr>
        <w:t>需支持添加、修改、删除特殊终端信息。</w:t>
      </w:r>
    </w:p>
    <w:p w14:paraId="0FCC3A8C">
      <w:pPr>
        <w:pStyle w:val="140"/>
        <w:keepNext/>
        <w:rPr>
          <w:lang w:eastAsia="zh-Hans"/>
        </w:rPr>
      </w:pPr>
      <w:r>
        <w:rPr>
          <w:rFonts w:hint="eastAsia"/>
          <w:lang w:eastAsia="zh-Hans"/>
        </w:rPr>
        <w:t>需支持添加、修改、删除摆药单信息。</w:t>
      </w:r>
    </w:p>
    <w:p w14:paraId="02E7D08F">
      <w:pPr>
        <w:pStyle w:val="140"/>
        <w:keepNext/>
        <w:rPr>
          <w:lang w:eastAsia="zh-Hans"/>
        </w:rPr>
      </w:pPr>
      <w:r>
        <w:rPr>
          <w:rFonts w:hint="eastAsia"/>
          <w:lang w:eastAsia="zh-Hans"/>
        </w:rPr>
        <w:t>需支持添加、修改、删除摆药台信息。</w:t>
      </w:r>
    </w:p>
    <w:p w14:paraId="68A77104">
      <w:pPr>
        <w:pStyle w:val="140"/>
        <w:keepNext/>
        <w:rPr>
          <w:lang w:eastAsia="zh-Hans"/>
        </w:rPr>
      </w:pPr>
      <w:r>
        <w:rPr>
          <w:rFonts w:hint="eastAsia"/>
        </w:rPr>
        <w:t>5.</w:t>
      </w:r>
      <w:r>
        <w:rPr>
          <w:lang w:eastAsia="zh-Hans"/>
        </w:rPr>
        <w:t>科室、员工基础数据配置</w:t>
      </w:r>
    </w:p>
    <w:p w14:paraId="7AA79B0A">
      <w:pPr>
        <w:pStyle w:val="140"/>
        <w:keepNext/>
        <w:rPr>
          <w:lang w:eastAsia="zh-Hans"/>
        </w:rPr>
      </w:pPr>
      <w:r>
        <w:rPr>
          <w:lang w:eastAsia="zh-Hans"/>
        </w:rPr>
        <w:t>具备维护科室字典功能，包括基础属性、科室成员、其他属性等。</w:t>
      </w:r>
    </w:p>
    <w:p w14:paraId="0AF3C0C1">
      <w:pPr>
        <w:pStyle w:val="140"/>
        <w:keepNext/>
        <w:rPr>
          <w:lang w:eastAsia="zh-Hans"/>
        </w:rPr>
      </w:pPr>
      <w:r>
        <w:rPr>
          <w:lang w:eastAsia="zh-Hans"/>
        </w:rPr>
        <w:t>具备维护科室关系配置功能。</w:t>
      </w:r>
    </w:p>
    <w:p w14:paraId="443651CD">
      <w:pPr>
        <w:pStyle w:val="140"/>
        <w:keepNext/>
        <w:rPr>
          <w:lang w:eastAsia="zh-Hans"/>
        </w:rPr>
      </w:pPr>
      <w:r>
        <w:rPr>
          <w:lang w:eastAsia="zh-Hans"/>
        </w:rPr>
        <w:t>具备维护院内员工字典功能。</w:t>
      </w:r>
    </w:p>
    <w:p w14:paraId="6CB19F81">
      <w:pPr>
        <w:pStyle w:val="140"/>
        <w:keepNext/>
        <w:rPr>
          <w:lang w:eastAsia="zh-Hans"/>
        </w:rPr>
      </w:pPr>
      <w:r>
        <w:rPr>
          <w:rFonts w:hint="eastAsia"/>
          <w:lang w:eastAsia="zh-Hans"/>
        </w:rPr>
        <w:t>需支持添加、修改、停用机构信息。</w:t>
      </w:r>
    </w:p>
    <w:p w14:paraId="6AEB1C76">
      <w:pPr>
        <w:pStyle w:val="140"/>
        <w:keepNext/>
        <w:rPr>
          <w:lang w:eastAsia="zh-Hans"/>
        </w:rPr>
      </w:pPr>
      <w:r>
        <w:rPr>
          <w:rFonts w:hint="eastAsia"/>
          <w:lang w:eastAsia="zh-Hans"/>
        </w:rPr>
        <w:t>需支持添加、修改、停用院区信息。</w:t>
      </w:r>
    </w:p>
    <w:p w14:paraId="45EF9B85">
      <w:pPr>
        <w:pStyle w:val="140"/>
        <w:keepNext/>
        <w:rPr>
          <w:lang w:eastAsia="zh-Hans"/>
        </w:rPr>
      </w:pPr>
      <w:r>
        <w:rPr>
          <w:rFonts w:hint="eastAsia"/>
          <w:lang w:eastAsia="zh-Hans"/>
        </w:rPr>
        <w:t>需支持添加、修改、停用科室信息。</w:t>
      </w:r>
    </w:p>
    <w:p w14:paraId="6F419CB7">
      <w:pPr>
        <w:pStyle w:val="140"/>
        <w:keepNext/>
        <w:rPr>
          <w:lang w:eastAsia="zh-Hans"/>
        </w:rPr>
      </w:pPr>
      <w:r>
        <w:rPr>
          <w:rFonts w:hint="eastAsia"/>
          <w:lang w:eastAsia="zh-Hans"/>
        </w:rPr>
        <w:t>需支持添加、修改、停用人员信息。</w:t>
      </w:r>
    </w:p>
    <w:p w14:paraId="1B4CEC9C">
      <w:pPr>
        <w:pStyle w:val="140"/>
        <w:keepNext/>
        <w:rPr>
          <w:lang w:eastAsia="zh-Hans"/>
        </w:rPr>
      </w:pPr>
      <w:r>
        <w:rPr>
          <w:rFonts w:hint="eastAsia"/>
          <w:lang w:eastAsia="zh-Hans"/>
        </w:rPr>
        <w:t>需支持添加、修改、删除科室结构、组织结构信息。</w:t>
      </w:r>
    </w:p>
    <w:p w14:paraId="3B8618FB">
      <w:pPr>
        <w:pStyle w:val="140"/>
        <w:keepNext/>
        <w:rPr>
          <w:lang w:eastAsia="zh-Hans"/>
        </w:rPr>
      </w:pPr>
      <w:r>
        <w:rPr>
          <w:rFonts w:hint="eastAsia"/>
          <w:lang w:eastAsia="zh-Hans"/>
        </w:rPr>
        <w:t>需支持添加、修改、停用字典信息</w:t>
      </w:r>
    </w:p>
    <w:p w14:paraId="4BBC3F0D">
      <w:pPr>
        <w:pStyle w:val="140"/>
        <w:keepNext/>
        <w:rPr>
          <w:lang w:eastAsia="zh-Hans"/>
        </w:rPr>
      </w:pPr>
      <w:r>
        <w:rPr>
          <w:rFonts w:hint="eastAsia"/>
          <w:lang w:eastAsia="zh-Hans"/>
        </w:rPr>
        <w:t>需支持添加、修改、删除法定节假日和双休日信息。</w:t>
      </w:r>
    </w:p>
    <w:p w14:paraId="72ED0D52">
      <w:pPr>
        <w:pStyle w:val="140"/>
        <w:keepNext/>
        <w:rPr>
          <w:lang w:eastAsia="zh-Hans"/>
        </w:rPr>
      </w:pPr>
      <w:r>
        <w:rPr>
          <w:rFonts w:hint="eastAsia"/>
        </w:rPr>
        <w:t>6.</w:t>
      </w:r>
      <w:r>
        <w:rPr>
          <w:lang w:eastAsia="zh-Hans"/>
        </w:rPr>
        <w:t>权限配置</w:t>
      </w:r>
    </w:p>
    <w:p w14:paraId="0B24F98E">
      <w:pPr>
        <w:pStyle w:val="140"/>
        <w:keepNext/>
        <w:rPr>
          <w:lang w:eastAsia="zh-Hans"/>
        </w:rPr>
      </w:pPr>
      <w:r>
        <w:rPr>
          <w:lang w:eastAsia="zh-Hans"/>
        </w:rPr>
        <w:t>具备配置基础角色字典、角色对应系统/菜单、员工角色分配功能。</w:t>
      </w:r>
    </w:p>
    <w:p w14:paraId="24866C51">
      <w:pPr>
        <w:pStyle w:val="140"/>
        <w:keepNext/>
        <w:rPr>
          <w:lang w:eastAsia="zh-Hans"/>
        </w:rPr>
      </w:pPr>
      <w:r>
        <w:rPr>
          <w:lang w:eastAsia="zh-Hans"/>
        </w:rPr>
        <w:t>具备配置单个员工的系统/菜单功能。</w:t>
      </w:r>
    </w:p>
    <w:p w14:paraId="53F62DF3">
      <w:pPr>
        <w:pStyle w:val="140"/>
        <w:keepNext/>
      </w:pPr>
      <w:r>
        <w:rPr>
          <w:lang w:eastAsia="zh-Hans"/>
        </w:rPr>
        <w:t>具备配置员工对应角色功能</w:t>
      </w:r>
      <w:r>
        <w:rPr>
          <w:rFonts w:hint="eastAsia"/>
        </w:rPr>
        <w:t>。</w:t>
      </w:r>
    </w:p>
    <w:p w14:paraId="07F9A832">
      <w:pPr>
        <w:pStyle w:val="140"/>
        <w:keepNext/>
      </w:pPr>
      <w:r>
        <w:rPr>
          <w:rFonts w:hint="eastAsia"/>
        </w:rPr>
        <w:t>通过定义不同角色的权限边界，确保系统操作的安全性和合规性，实现职责分离与最小权限原则。</w:t>
      </w:r>
    </w:p>
    <w:p w14:paraId="5EEED36F">
      <w:pPr>
        <w:pStyle w:val="140"/>
        <w:keepNext/>
      </w:pPr>
      <w:r>
        <w:rPr>
          <w:rFonts w:hint="eastAsia"/>
        </w:rPr>
        <w:t>支持新增角色：可以指定角色父级，子角色集成父角色的资源。</w:t>
      </w:r>
    </w:p>
    <w:p w14:paraId="0FA8D2CD">
      <w:pPr>
        <w:pStyle w:val="140"/>
        <w:keepNext/>
      </w:pPr>
      <w:r>
        <w:rPr>
          <w:rFonts w:hint="eastAsia"/>
        </w:rPr>
        <w:t>支持删除角色：角色已经绑定资源、用户、子角色等数据时，无法删除，需解除绑定关系后再删除。</w:t>
      </w:r>
    </w:p>
    <w:p w14:paraId="3A8A04E2">
      <w:pPr>
        <w:pStyle w:val="140"/>
        <w:keepNext/>
      </w:pPr>
      <w:r>
        <w:rPr>
          <w:rFonts w:hint="eastAsia"/>
        </w:rPr>
        <w:t>支持停用角色：角色已经绑定资源、用户、子角色等数据时，无法停用，需解除绑定关系后再停用。</w:t>
      </w:r>
    </w:p>
    <w:p w14:paraId="4C0DFD91">
      <w:pPr>
        <w:pStyle w:val="140"/>
        <w:keepNext/>
      </w:pPr>
      <w:r>
        <w:rPr>
          <w:rFonts w:hint="eastAsia"/>
        </w:rPr>
        <w:t>支持修改角色</w:t>
      </w:r>
      <w:r>
        <w:rPr>
          <w:rFonts w:hint="eastAsia"/>
          <w:lang w:eastAsia="zh"/>
        </w:rPr>
        <w:t>。</w:t>
      </w:r>
    </w:p>
    <w:p w14:paraId="67F06716">
      <w:pPr>
        <w:pStyle w:val="140"/>
        <w:keepNext/>
      </w:pPr>
      <w:r>
        <w:rPr>
          <w:rFonts w:hint="eastAsia"/>
        </w:rPr>
        <w:t>支持角色绑定用户。</w:t>
      </w:r>
    </w:p>
    <w:p w14:paraId="7E97488F">
      <w:pPr>
        <w:pStyle w:val="140"/>
        <w:keepNext/>
      </w:pPr>
      <w:r>
        <w:rPr>
          <w:rFonts w:hint="eastAsia"/>
        </w:rPr>
        <w:t>支持角色解除绑定用户。</w:t>
      </w:r>
    </w:p>
    <w:p w14:paraId="57A36D60">
      <w:pPr>
        <w:pStyle w:val="140"/>
        <w:keepNext/>
        <w:ind w:firstLine="0" w:firstLineChars="0"/>
      </w:pPr>
      <w:r>
        <w:rPr>
          <w:rFonts w:hint="eastAsia"/>
        </w:rPr>
        <w:t>支持角色绑定工作台</w:t>
      </w:r>
      <w:r>
        <w:rPr>
          <w:rFonts w:hint="eastAsia"/>
          <w:lang w:eastAsia="zh"/>
        </w:rPr>
        <w:t>。</w:t>
      </w:r>
    </w:p>
    <w:p w14:paraId="1337515F">
      <w:pPr>
        <w:pStyle w:val="140"/>
        <w:keepNext/>
      </w:pPr>
      <w:bookmarkStart w:id="514" w:name="heading_657"/>
      <w:r>
        <w:rPr>
          <w:rFonts w:hint="eastAsia"/>
        </w:rPr>
        <w:t>7.医务数据维护</w:t>
      </w:r>
      <w:bookmarkEnd w:id="514"/>
    </w:p>
    <w:p w14:paraId="178D06BB">
      <w:pPr>
        <w:pStyle w:val="140"/>
        <w:keepNext/>
      </w:pPr>
      <w:r>
        <w:rPr>
          <w:rFonts w:hint="eastAsia"/>
        </w:rPr>
        <w:t>需支持添加、修改频次信息。</w:t>
      </w:r>
    </w:p>
    <w:p w14:paraId="7D25C035">
      <w:pPr>
        <w:pStyle w:val="140"/>
        <w:keepNext/>
      </w:pPr>
      <w:r>
        <w:rPr>
          <w:rFonts w:hint="eastAsia"/>
        </w:rPr>
        <w:t>需支持添加、修改、删除频次约束信息。</w:t>
      </w:r>
    </w:p>
    <w:p w14:paraId="645D977D">
      <w:pPr>
        <w:pStyle w:val="140"/>
        <w:keepNext/>
      </w:pPr>
      <w:r>
        <w:rPr>
          <w:rFonts w:hint="eastAsia"/>
        </w:rPr>
        <w:t>需支持添加、修改术语类型信息。</w:t>
      </w:r>
    </w:p>
    <w:p w14:paraId="1BE0FA6A">
      <w:pPr>
        <w:pStyle w:val="140"/>
        <w:keepNext/>
      </w:pPr>
      <w:r>
        <w:rPr>
          <w:rFonts w:hint="eastAsia"/>
        </w:rPr>
        <w:t>需支持添加、修改医嘱场景信息。</w:t>
      </w:r>
    </w:p>
    <w:p w14:paraId="715F29C5">
      <w:pPr>
        <w:pStyle w:val="140"/>
        <w:keepNext/>
      </w:pPr>
      <w:r>
        <w:rPr>
          <w:rFonts w:hint="eastAsia"/>
        </w:rPr>
        <w:t>需支持添加、修改人员签名信息。</w:t>
      </w:r>
    </w:p>
    <w:p w14:paraId="6110A413">
      <w:pPr>
        <w:pStyle w:val="140"/>
        <w:keepNext/>
      </w:pPr>
      <w:r>
        <w:rPr>
          <w:rFonts w:hint="eastAsia"/>
        </w:rPr>
        <w:t>需对术语支持添加、修改、删除造影剂信息。</w:t>
      </w:r>
    </w:p>
    <w:p w14:paraId="39C7BD9D">
      <w:pPr>
        <w:pStyle w:val="140"/>
        <w:keepNext/>
      </w:pPr>
      <w:r>
        <w:rPr>
          <w:rFonts w:hint="eastAsia"/>
        </w:rPr>
        <w:t>需对给药途径、术语、煎法、特殊煎制法、术语类型、药品信息支持添加、修改、删除对应的术语和药品信息。</w:t>
      </w:r>
    </w:p>
    <w:p w14:paraId="343A7439">
      <w:pPr>
        <w:pStyle w:val="140"/>
        <w:keepNext/>
      </w:pPr>
      <w:r>
        <w:rPr>
          <w:rFonts w:hint="eastAsia"/>
        </w:rPr>
        <w:t>需支持添加、修改挂号级别信息。</w:t>
      </w:r>
    </w:p>
    <w:p w14:paraId="3B0C58AE">
      <w:pPr>
        <w:pStyle w:val="140"/>
        <w:keepNext/>
      </w:pPr>
      <w:r>
        <w:rPr>
          <w:rFonts w:hint="eastAsia"/>
        </w:rPr>
        <w:t>需支持添加、修改诊疗术语信息。</w:t>
      </w:r>
    </w:p>
    <w:p w14:paraId="3CB8F739">
      <w:pPr>
        <w:pStyle w:val="140"/>
        <w:keepNext/>
      </w:pPr>
      <w:r>
        <w:rPr>
          <w:rFonts w:hint="eastAsia"/>
        </w:rPr>
        <w:t>需支持添加、修改术语与物价对照信息。</w:t>
      </w:r>
    </w:p>
    <w:p w14:paraId="33FF7E5E">
      <w:pPr>
        <w:pStyle w:val="140"/>
        <w:keepNext/>
      </w:pPr>
      <w:r>
        <w:rPr>
          <w:rFonts w:hint="eastAsia"/>
        </w:rPr>
        <w:t>需支持添加、修改、作废西医诊断、中医病名、中医症候、手术信息。</w:t>
      </w:r>
    </w:p>
    <w:p w14:paraId="602232BA">
      <w:pPr>
        <w:pStyle w:val="140"/>
        <w:keepNext/>
        <w:rPr>
          <w:lang w:eastAsia="zh"/>
        </w:rPr>
      </w:pPr>
      <w:r>
        <w:rPr>
          <w:rFonts w:hint="eastAsia"/>
        </w:rPr>
        <w:t>需支持对药品和术语维护科室或者人员可以开立或者不可开立的权限</w:t>
      </w:r>
      <w:r>
        <w:rPr>
          <w:rFonts w:hint="eastAsia"/>
          <w:lang w:eastAsia="zh"/>
        </w:rPr>
        <w:t>。</w:t>
      </w:r>
    </w:p>
    <w:p w14:paraId="6A642ADB">
      <w:pPr>
        <w:pStyle w:val="140"/>
        <w:keepNext/>
      </w:pPr>
      <w:r>
        <w:rPr>
          <w:rFonts w:hint="eastAsia"/>
        </w:rPr>
        <w:t>需支持添加、修改、删除术语互斥信息。</w:t>
      </w:r>
    </w:p>
    <w:p w14:paraId="4DD747E2">
      <w:pPr>
        <w:pStyle w:val="140"/>
        <w:keepNext/>
      </w:pPr>
      <w:r>
        <w:rPr>
          <w:rFonts w:hint="eastAsia"/>
        </w:rPr>
        <w:t>需支持添加、删除会诊评价信息。</w:t>
      </w:r>
    </w:p>
    <w:p w14:paraId="1D917502">
      <w:pPr>
        <w:pStyle w:val="140"/>
        <w:keepNext/>
      </w:pPr>
      <w:bookmarkStart w:id="515" w:name="heading_672"/>
      <w:r>
        <w:rPr>
          <w:rFonts w:hint="eastAsia"/>
        </w:rPr>
        <w:t>8.CA配置维护</w:t>
      </w:r>
      <w:bookmarkEnd w:id="515"/>
    </w:p>
    <w:p w14:paraId="01C271CD">
      <w:pPr>
        <w:pStyle w:val="140"/>
        <w:keepNext/>
      </w:pPr>
      <w:r>
        <w:rPr>
          <w:rFonts w:hint="eastAsia"/>
        </w:rPr>
        <w:t>需支持CA按照科室、职级类型、人员维护对应的CA签、图片签或文字签信息。</w:t>
      </w:r>
    </w:p>
    <w:p w14:paraId="53FA0822">
      <w:pPr>
        <w:pStyle w:val="140"/>
        <w:keepNext/>
      </w:pPr>
      <w:r>
        <w:rPr>
          <w:rFonts w:hint="eastAsia"/>
        </w:rPr>
        <w:t>9.组类型维护</w:t>
      </w:r>
    </w:p>
    <w:p w14:paraId="184111DE">
      <w:pPr>
        <w:pStyle w:val="140"/>
        <w:keepNext/>
      </w:pPr>
      <w:r>
        <w:rPr>
          <w:rFonts w:hint="eastAsia"/>
        </w:rPr>
        <w:t>需支持抗生素委员会人员维护。</w:t>
      </w:r>
    </w:p>
    <w:p w14:paraId="72FB7894">
      <w:pPr>
        <w:pStyle w:val="140"/>
        <w:keepNext/>
        <w:rPr>
          <w:lang w:eastAsia="zh"/>
        </w:rPr>
      </w:pPr>
      <w:r>
        <w:rPr>
          <w:rFonts w:hint="eastAsia"/>
        </w:rPr>
        <w:t>需支持重大手术审批人员维护</w:t>
      </w:r>
      <w:r>
        <w:rPr>
          <w:rFonts w:hint="eastAsia"/>
          <w:lang w:eastAsia="zh"/>
        </w:rPr>
        <w:t>。</w:t>
      </w:r>
    </w:p>
    <w:p w14:paraId="04F86E02">
      <w:pPr>
        <w:pStyle w:val="140"/>
        <w:keepNext/>
      </w:pPr>
      <w:r>
        <w:rPr>
          <w:rFonts w:hint="eastAsia"/>
        </w:rPr>
        <w:t>需支持非计划再次手术审批人员维护。</w:t>
      </w:r>
    </w:p>
    <w:p w14:paraId="70CADC39">
      <w:pPr>
        <w:pStyle w:val="140"/>
        <w:keepNext/>
      </w:pPr>
      <w:r>
        <w:rPr>
          <w:rFonts w:hint="eastAsia"/>
        </w:rPr>
        <w:t>需支持剂型大类维护。</w:t>
      </w:r>
    </w:p>
    <w:p w14:paraId="575C8EC0">
      <w:pPr>
        <w:pStyle w:val="140"/>
        <w:keepNext/>
      </w:pPr>
      <w:r>
        <w:rPr>
          <w:rFonts w:hint="eastAsia"/>
        </w:rPr>
        <w:t>需支持用法大类维护。</w:t>
      </w:r>
    </w:p>
    <w:p w14:paraId="6C107768">
      <w:pPr>
        <w:pStyle w:val="140"/>
        <w:keepNext/>
      </w:pPr>
      <w:bookmarkStart w:id="516" w:name="heading_673"/>
      <w:r>
        <w:rPr>
          <w:rFonts w:hint="eastAsia"/>
        </w:rPr>
        <w:t>10.医技信息维护</w:t>
      </w:r>
      <w:bookmarkEnd w:id="516"/>
    </w:p>
    <w:p w14:paraId="4BB882CA">
      <w:pPr>
        <w:pStyle w:val="140"/>
        <w:keepNext/>
      </w:pPr>
      <w:r>
        <w:rPr>
          <w:rFonts w:hint="eastAsia"/>
        </w:rPr>
        <w:t>需支持维护申请单类型、大部位、小部位的对照信息。</w:t>
      </w:r>
    </w:p>
    <w:p w14:paraId="387E1CE8">
      <w:pPr>
        <w:pStyle w:val="140"/>
        <w:keepNext/>
      </w:pPr>
      <w:bookmarkStart w:id="517" w:name="heading_675"/>
      <w:r>
        <w:rPr>
          <w:rFonts w:hint="eastAsia"/>
        </w:rPr>
        <w:t>11.护理信息维护</w:t>
      </w:r>
      <w:bookmarkEnd w:id="517"/>
    </w:p>
    <w:p w14:paraId="078C7274">
      <w:pPr>
        <w:pStyle w:val="140"/>
        <w:keepNext/>
      </w:pPr>
      <w:r>
        <w:rPr>
          <w:rFonts w:hint="eastAsia"/>
        </w:rPr>
        <w:t>需支持添加、修改床位信息。</w:t>
      </w:r>
    </w:p>
    <w:p w14:paraId="3555ABA5">
      <w:pPr>
        <w:pStyle w:val="140"/>
        <w:keepNext/>
      </w:pPr>
      <w:r>
        <w:rPr>
          <w:rFonts w:hint="eastAsia"/>
        </w:rPr>
        <w:t>需支持添加、修改医疗组信息。</w:t>
      </w:r>
    </w:p>
    <w:p w14:paraId="79279446">
      <w:pPr>
        <w:pStyle w:val="140"/>
        <w:keepNext/>
      </w:pPr>
      <w:r>
        <w:rPr>
          <w:rFonts w:hint="eastAsia"/>
        </w:rPr>
        <w:t>需支持按照给药途径和术语维护对应的辅材信息。</w:t>
      </w:r>
    </w:p>
    <w:p w14:paraId="1F77B9BF">
      <w:pPr>
        <w:pStyle w:val="140"/>
        <w:keepNext/>
      </w:pPr>
      <w:r>
        <w:rPr>
          <w:rFonts w:hint="eastAsia"/>
        </w:rPr>
        <w:t>需支持添加、修改、删除护理组信息。</w:t>
      </w:r>
    </w:p>
    <w:p w14:paraId="66F77AB3">
      <w:pPr>
        <w:pStyle w:val="140"/>
        <w:keepNext/>
      </w:pPr>
      <w:r>
        <w:rPr>
          <w:rFonts w:hint="eastAsia"/>
        </w:rPr>
        <w:t>12.临床路径维护</w:t>
      </w:r>
    </w:p>
    <w:p w14:paraId="103847C5">
      <w:pPr>
        <w:pStyle w:val="140"/>
        <w:keepNext/>
      </w:pPr>
      <w:r>
        <w:rPr>
          <w:rFonts w:hint="eastAsia"/>
        </w:rPr>
        <w:t>需支持添加、修改、删除路径专业名称。</w:t>
      </w:r>
    </w:p>
    <w:p w14:paraId="4883FA16">
      <w:pPr>
        <w:pStyle w:val="140"/>
        <w:keepNext/>
      </w:pPr>
      <w:r>
        <w:rPr>
          <w:rFonts w:hint="eastAsia"/>
        </w:rPr>
        <w:t>需支持添加、删除专业科室对照。</w:t>
      </w:r>
    </w:p>
    <w:p w14:paraId="460A054E">
      <w:pPr>
        <w:pStyle w:val="140"/>
        <w:keepNext/>
      </w:pPr>
      <w:r>
        <w:rPr>
          <w:rFonts w:hint="eastAsia"/>
        </w:rPr>
        <w:t>需支持添加、修改变异来源信息。</w:t>
      </w:r>
    </w:p>
    <w:p w14:paraId="23310933">
      <w:pPr>
        <w:pStyle w:val="140"/>
        <w:keepNext/>
      </w:pPr>
      <w:r>
        <w:rPr>
          <w:rFonts w:hint="eastAsia"/>
        </w:rPr>
        <w:t>需支持添加、修改变异原因信息。</w:t>
      </w:r>
    </w:p>
    <w:p w14:paraId="6375A0FF">
      <w:pPr>
        <w:pStyle w:val="140"/>
        <w:keepNext/>
      </w:pPr>
      <w:r>
        <w:rPr>
          <w:rFonts w:hint="eastAsia"/>
        </w:rPr>
        <w:t>需支持添加、修改、删除路径人员权限信息。</w:t>
      </w:r>
    </w:p>
    <w:p w14:paraId="6E7576A5">
      <w:pPr>
        <w:pStyle w:val="140"/>
        <w:keepNext/>
      </w:pPr>
      <w:r>
        <w:rPr>
          <w:rFonts w:hint="eastAsia"/>
        </w:rPr>
        <w:t>13.集团化管理</w:t>
      </w:r>
    </w:p>
    <w:p w14:paraId="612FE8E8">
      <w:pPr>
        <w:pStyle w:val="140"/>
        <w:keepNext/>
      </w:pPr>
      <w:r>
        <w:rPr>
          <w:rFonts w:hint="eastAsia"/>
        </w:rPr>
        <w:t>人事多机构关联维护</w:t>
      </w:r>
    </w:p>
    <w:p w14:paraId="5B7CB387">
      <w:pPr>
        <w:pStyle w:val="140"/>
        <w:keepNext/>
      </w:pPr>
      <w:r>
        <w:rPr>
          <w:rFonts w:hint="eastAsia"/>
        </w:rPr>
        <w:t>需支持同一人员在多机构场景下，独立维护其在各机构对应的岗位信息。</w:t>
      </w:r>
    </w:p>
    <w:p w14:paraId="3B729EDD">
      <w:pPr>
        <w:pStyle w:val="140"/>
        <w:keepNext/>
      </w:pPr>
      <w:r>
        <w:rPr>
          <w:rFonts w:hint="eastAsia"/>
        </w:rPr>
        <w:t>物价多机构维护</w:t>
      </w:r>
    </w:p>
    <w:p w14:paraId="168F7349">
      <w:pPr>
        <w:pStyle w:val="140"/>
        <w:keepNext/>
      </w:pPr>
      <w:r>
        <w:rPr>
          <w:rFonts w:hint="eastAsia"/>
        </w:rPr>
        <w:t>需支持添加、修改物价基础目录信息。</w:t>
      </w:r>
    </w:p>
    <w:p w14:paraId="03F4E5BA">
      <w:pPr>
        <w:pStyle w:val="140"/>
        <w:keepNext/>
      </w:pPr>
      <w:r>
        <w:rPr>
          <w:rFonts w:hint="eastAsia"/>
        </w:rPr>
        <w:t>需支持机构引用物价基础目录信息。</w:t>
      </w:r>
    </w:p>
    <w:p w14:paraId="791157B9">
      <w:pPr>
        <w:pStyle w:val="140"/>
        <w:keepNext/>
      </w:pPr>
      <w:r>
        <w:rPr>
          <w:rFonts w:hint="eastAsia"/>
        </w:rPr>
        <w:t>物价基础目录信息变更时，需自动同步至所有引用机构。</w:t>
      </w:r>
    </w:p>
    <w:p w14:paraId="17A3B578">
      <w:pPr>
        <w:pStyle w:val="140"/>
        <w:keepNext/>
      </w:pPr>
      <w:r>
        <w:rPr>
          <w:rFonts w:hint="eastAsia"/>
        </w:rPr>
        <w:t>药品多机构维护</w:t>
      </w:r>
    </w:p>
    <w:p w14:paraId="482F027D">
      <w:pPr>
        <w:pStyle w:val="140"/>
        <w:keepNext/>
      </w:pPr>
      <w:r>
        <w:rPr>
          <w:rFonts w:hint="eastAsia"/>
        </w:rPr>
        <w:t>需支持添加、修改药品基础目录信息。</w:t>
      </w:r>
    </w:p>
    <w:p w14:paraId="5244F7B4">
      <w:pPr>
        <w:pStyle w:val="140"/>
        <w:keepNext/>
      </w:pPr>
      <w:r>
        <w:rPr>
          <w:rFonts w:hint="eastAsia"/>
        </w:rPr>
        <w:t>需支持机构引用药品基础目录信息。</w:t>
      </w:r>
    </w:p>
    <w:p w14:paraId="5398CC82">
      <w:pPr>
        <w:pStyle w:val="140"/>
        <w:keepNext/>
      </w:pPr>
      <w:r>
        <w:rPr>
          <w:rFonts w:hint="eastAsia"/>
        </w:rPr>
        <w:t>药品基础目录信息变更时，需自动同步至所有引用机构。</w:t>
      </w:r>
    </w:p>
    <w:p w14:paraId="1B63116E">
      <w:pPr>
        <w:pStyle w:val="140"/>
        <w:keepNext/>
      </w:pPr>
      <w:r>
        <w:rPr>
          <w:rFonts w:hint="eastAsia"/>
        </w:rPr>
        <w:t>14.菜单工作台管理</w:t>
      </w:r>
    </w:p>
    <w:p w14:paraId="624AB5A7">
      <w:pPr>
        <w:pStyle w:val="140"/>
        <w:keepNext/>
      </w:pPr>
      <w:r>
        <w:rPr>
          <w:rFonts w:hint="eastAsia"/>
        </w:rPr>
        <w:t>(1)工作台管理</w:t>
      </w:r>
    </w:p>
    <w:p w14:paraId="44E33120">
      <w:pPr>
        <w:pStyle w:val="140"/>
        <w:keepNext/>
      </w:pPr>
      <w:r>
        <w:rPr>
          <w:rFonts w:hint="eastAsia"/>
        </w:rPr>
        <w:t>支持新建工作台: 工作台类型包括内部工作台、三方BS应用、三方CS应用、虚拟工作台</w:t>
      </w:r>
    </w:p>
    <w:p w14:paraId="6DD5B049">
      <w:pPr>
        <w:pStyle w:val="140"/>
        <w:keepNext/>
      </w:pPr>
      <w:r>
        <w:rPr>
          <w:rFonts w:hint="eastAsia"/>
        </w:rPr>
        <w:t>支持删除工作台</w:t>
      </w:r>
    </w:p>
    <w:p w14:paraId="321C1040">
      <w:pPr>
        <w:pStyle w:val="140"/>
        <w:keepNext/>
      </w:pPr>
      <w:r>
        <w:rPr>
          <w:rFonts w:hint="eastAsia"/>
        </w:rPr>
        <w:t>支持停用工作台：停用后不再在首页显示此工作台</w:t>
      </w:r>
    </w:p>
    <w:p w14:paraId="4D85D4A5">
      <w:pPr>
        <w:pStyle w:val="140"/>
        <w:keepNext/>
      </w:pPr>
      <w:r>
        <w:rPr>
          <w:rFonts w:hint="eastAsia"/>
        </w:rPr>
        <w:t>支持修改工作台</w:t>
      </w:r>
    </w:p>
    <w:p w14:paraId="4CB63237">
      <w:pPr>
        <w:pStyle w:val="140"/>
        <w:keepNext/>
      </w:pPr>
      <w:r>
        <w:rPr>
          <w:rFonts w:hint="eastAsia"/>
        </w:rPr>
        <w:t>(2)菜单管理</w:t>
      </w:r>
    </w:p>
    <w:p w14:paraId="706E9E2E">
      <w:pPr>
        <w:pStyle w:val="140"/>
        <w:keepNext/>
      </w:pPr>
      <w:r>
        <w:rPr>
          <w:rFonts w:hint="eastAsia"/>
        </w:rPr>
        <w:t>支持新建工作台菜单: 菜单类型包括应用目录、应用目录-三方菜单项、应用目录-内部菜单项、报表菜单项、应用目录-本地化菜单项</w:t>
      </w:r>
    </w:p>
    <w:p w14:paraId="0E84F097">
      <w:pPr>
        <w:pStyle w:val="140"/>
        <w:keepNext/>
      </w:pPr>
      <w:r>
        <w:rPr>
          <w:rFonts w:hint="eastAsia"/>
        </w:rPr>
        <w:t>支持修改工作台菜单</w:t>
      </w:r>
    </w:p>
    <w:p w14:paraId="41E90B44">
      <w:pPr>
        <w:pStyle w:val="140"/>
        <w:keepNext/>
      </w:pPr>
      <w:r>
        <w:rPr>
          <w:rFonts w:hint="eastAsia"/>
        </w:rPr>
        <w:t>支持删除工作台菜单</w:t>
      </w:r>
    </w:p>
    <w:p w14:paraId="131E5AFA">
      <w:pPr>
        <w:pStyle w:val="140"/>
        <w:keepNext/>
      </w:pPr>
      <w:r>
        <w:rPr>
          <w:rFonts w:hint="eastAsia"/>
        </w:rPr>
        <w:t>支持菜单工作台排序</w:t>
      </w:r>
    </w:p>
    <w:p w14:paraId="6E0DB541">
      <w:pPr>
        <w:pStyle w:val="140"/>
        <w:keepNext/>
      </w:pPr>
      <w:r>
        <w:rPr>
          <w:rFonts w:hint="eastAsia"/>
        </w:rPr>
        <w:t>15.系统配置中心</w:t>
      </w:r>
    </w:p>
    <w:p w14:paraId="3902A0B2">
      <w:pPr>
        <w:pStyle w:val="140"/>
        <w:keepNext/>
      </w:pPr>
      <w:r>
        <w:rPr>
          <w:rFonts w:hint="eastAsia"/>
        </w:rPr>
        <w:t>需提供统一配置中心，用于对信息化系统中众多子系统、功能相关的配置以及多套环境的配置进行管理。应支持配置的实时更新、发布、回滚等功能，且配置变更无需重启服务即可生效。应提供权限控制及操作日志的记录。</w:t>
      </w:r>
    </w:p>
    <w:p w14:paraId="35F54B63">
      <w:pPr>
        <w:pStyle w:val="140"/>
        <w:keepNext/>
      </w:pPr>
      <w:r>
        <w:rPr>
          <w:rFonts w:hint="eastAsia"/>
        </w:rPr>
        <w:t xml:space="preserve">(1)配置统一管理 </w:t>
      </w:r>
    </w:p>
    <w:p w14:paraId="5A792B4C">
      <w:pPr>
        <w:pStyle w:val="140"/>
        <w:keepNext/>
      </w:pPr>
      <w:r>
        <w:rPr>
          <w:rFonts w:hint="eastAsia"/>
        </w:rPr>
        <w:t>需支持集中管理不同环境、不同服务的配置信息，如开发环境、测试环境、生产环境等。需支持分级别的配置管理，可分为系统配置、服务配置等。需支持多环境批量配置，多应用或服务共享配置。需支持多种配置格式（XML、JSON等），并提供基本格式校验。</w:t>
      </w:r>
    </w:p>
    <w:p w14:paraId="5A02B8AF">
      <w:pPr>
        <w:pStyle w:val="140"/>
        <w:keepNext/>
      </w:pPr>
      <w:r>
        <w:rPr>
          <w:rFonts w:hint="eastAsia"/>
        </w:rPr>
        <w:t>(2)配置热更新</w:t>
      </w:r>
    </w:p>
    <w:p w14:paraId="464BC4BA">
      <w:pPr>
        <w:pStyle w:val="140"/>
        <w:keepNext/>
      </w:pPr>
      <w:r>
        <w:rPr>
          <w:rFonts w:hint="eastAsia"/>
        </w:rPr>
        <w:t>需支持应用程序可实时从配置中心拉取最新的配置信息。</w:t>
      </w:r>
    </w:p>
    <w:p w14:paraId="1A2A686E">
      <w:pPr>
        <w:pStyle w:val="140"/>
        <w:keepNext/>
      </w:pPr>
      <w:r>
        <w:rPr>
          <w:rFonts w:hint="eastAsia"/>
        </w:rPr>
        <w:t>需支持在不重启应用的情况下动态更新配置。</w:t>
      </w:r>
    </w:p>
    <w:p w14:paraId="47507B73">
      <w:pPr>
        <w:pStyle w:val="140"/>
        <w:keepNext/>
      </w:pPr>
      <w:r>
        <w:rPr>
          <w:rFonts w:hint="eastAsia"/>
        </w:rPr>
        <w:t>(3)配置版本控制</w:t>
      </w:r>
    </w:p>
    <w:p w14:paraId="735AC48C">
      <w:pPr>
        <w:pStyle w:val="140"/>
        <w:keepNext/>
      </w:pPr>
      <w:r>
        <w:rPr>
          <w:rFonts w:hint="eastAsia"/>
        </w:rPr>
        <w:t>需支持版本追踪和回滚。</w:t>
      </w:r>
    </w:p>
    <w:p w14:paraId="40F02CCC">
      <w:pPr>
        <w:pStyle w:val="140"/>
        <w:keepNext/>
      </w:pPr>
      <w:r>
        <w:rPr>
          <w:rFonts w:hint="eastAsia"/>
        </w:rPr>
        <w:t>需支持查看配置历史版本和差异。</w:t>
      </w:r>
    </w:p>
    <w:p w14:paraId="566B3B5C">
      <w:pPr>
        <w:pStyle w:val="140"/>
        <w:keepNext/>
      </w:pPr>
      <w:r>
        <w:rPr>
          <w:rFonts w:hint="eastAsia"/>
        </w:rPr>
        <w:t>(4)安全与权限治理</w:t>
      </w:r>
    </w:p>
    <w:p w14:paraId="6AB230EC">
      <w:pPr>
        <w:pStyle w:val="140"/>
        <w:keepNext/>
      </w:pPr>
      <w:r>
        <w:rPr>
          <w:rFonts w:hint="eastAsia"/>
        </w:rPr>
        <w:t>需支持用户和角色管理，可以控制不同用户对不同配置的访问和修改权限。</w:t>
      </w:r>
    </w:p>
    <w:p w14:paraId="23EDB90C">
      <w:pPr>
        <w:pStyle w:val="140"/>
        <w:keepNext/>
      </w:pPr>
      <w:r>
        <w:rPr>
          <w:rFonts w:hint="eastAsia"/>
        </w:rPr>
        <w:t>需支持对如数据库密码信息进行加密存储，保证配置信息的安全。</w:t>
      </w:r>
    </w:p>
    <w:p w14:paraId="58382555">
      <w:pPr>
        <w:pStyle w:val="140"/>
        <w:keepNext/>
      </w:pPr>
      <w:r>
        <w:rPr>
          <w:rFonts w:hint="eastAsia"/>
        </w:rPr>
        <w:t>需支持不同应用程序或组件使用不同的命名空间，实现配置隔离。</w:t>
      </w:r>
    </w:p>
    <w:p w14:paraId="047FF472">
      <w:pPr>
        <w:pStyle w:val="140"/>
        <w:keepNext/>
      </w:pPr>
      <w:r>
        <w:rPr>
          <w:rFonts w:hint="eastAsia"/>
        </w:rPr>
        <w:t>需支持操作记录审计日志，问题溯源。</w:t>
      </w:r>
    </w:p>
    <w:p w14:paraId="1140E130">
      <w:pPr>
        <w:pStyle w:val="140"/>
        <w:keepNext/>
      </w:pPr>
      <w:r>
        <w:rPr>
          <w:rFonts w:hint="eastAsia"/>
        </w:rPr>
        <w:t>(5)配置审计</w:t>
      </w:r>
    </w:p>
    <w:p w14:paraId="24F20EAC">
      <w:pPr>
        <w:pStyle w:val="140"/>
        <w:keepNext/>
      </w:pPr>
      <w:r>
        <w:rPr>
          <w:rFonts w:hint="eastAsia"/>
        </w:rPr>
        <w:t>需支持记录配置的变更历史，包括变更人、变更时间、变更内容等，便于审计。</w:t>
      </w:r>
    </w:p>
    <w:p w14:paraId="71CF71FD">
      <w:pPr>
        <w:pStyle w:val="140"/>
        <w:keepNext/>
      </w:pPr>
      <w:r>
        <w:rPr>
          <w:rFonts w:hint="eastAsia"/>
        </w:rPr>
        <w:t>(6)配置推送</w:t>
      </w:r>
    </w:p>
    <w:p w14:paraId="155943C7">
      <w:pPr>
        <w:pStyle w:val="140"/>
        <w:keepNext/>
      </w:pPr>
      <w:r>
        <w:rPr>
          <w:rFonts w:hint="eastAsia"/>
        </w:rPr>
        <w:t>需支持配置变更主动推送到客户端，需支持客户端主动拉取。</w:t>
      </w:r>
    </w:p>
    <w:p w14:paraId="05C4390D">
      <w:pPr>
        <w:pStyle w:val="140"/>
        <w:keepNext/>
      </w:pPr>
      <w:r>
        <w:rPr>
          <w:rFonts w:hint="eastAsia"/>
        </w:rPr>
        <w:t>(7)配置备份与恢复</w:t>
      </w:r>
    </w:p>
    <w:p w14:paraId="08704682">
      <w:pPr>
        <w:pStyle w:val="140"/>
        <w:keepNext/>
      </w:pPr>
      <w:r>
        <w:rPr>
          <w:rFonts w:hint="eastAsia"/>
        </w:rPr>
        <w:t>需支持配置数据的备份和恢复。</w:t>
      </w:r>
    </w:p>
    <w:p w14:paraId="37ED4079">
      <w:pPr>
        <w:pStyle w:val="140"/>
        <w:keepNext/>
      </w:pPr>
      <w:r>
        <w:rPr>
          <w:rFonts w:hint="eastAsia"/>
        </w:rPr>
        <w:t>需支持配置的导出/导入功能。</w:t>
      </w:r>
    </w:p>
    <w:p w14:paraId="524FDC2E">
      <w:pPr>
        <w:pStyle w:val="140"/>
        <w:keepNext/>
      </w:pPr>
      <w:r>
        <w:rPr>
          <w:rFonts w:hint="eastAsia"/>
        </w:rPr>
        <w:t>(8)高可用性</w:t>
      </w:r>
    </w:p>
    <w:p w14:paraId="08CD7EB2">
      <w:pPr>
        <w:pStyle w:val="140"/>
        <w:keepNext/>
      </w:pPr>
      <w:r>
        <w:rPr>
          <w:rFonts w:hint="eastAsia"/>
        </w:rPr>
        <w:t>需支持高可用部署，确保服务稳定性。</w:t>
      </w:r>
    </w:p>
    <w:p w14:paraId="5009A7F8">
      <w:pPr>
        <w:pStyle w:val="140"/>
        <w:keepNext/>
      </w:pPr>
      <w:r>
        <w:rPr>
          <w:rFonts w:hint="eastAsia"/>
        </w:rPr>
        <w:t>16.业务配置中心</w:t>
      </w:r>
    </w:p>
    <w:p w14:paraId="37ADFB21">
      <w:pPr>
        <w:pStyle w:val="140"/>
        <w:keepNext/>
      </w:pPr>
      <w:r>
        <w:rPr>
          <w:rFonts w:hint="eastAsia"/>
        </w:rPr>
        <w:t>(1)参数配置</w:t>
      </w:r>
    </w:p>
    <w:p w14:paraId="6F95A1FE">
      <w:pPr>
        <w:pStyle w:val="140"/>
        <w:keepNext/>
      </w:pPr>
      <w:r>
        <w:rPr>
          <w:rFonts w:hint="eastAsia"/>
        </w:rPr>
        <w:t>需支持依据角色分配不同权限。</w:t>
      </w:r>
    </w:p>
    <w:p w14:paraId="41F1D5AA">
      <w:pPr>
        <w:pStyle w:val="140"/>
        <w:keepNext/>
      </w:pPr>
      <w:r>
        <w:rPr>
          <w:rFonts w:hint="eastAsia"/>
        </w:rPr>
        <w:t>需支持参数的查询、修改和保存功能。</w:t>
      </w:r>
    </w:p>
    <w:p w14:paraId="7F32CC8C">
      <w:pPr>
        <w:pStyle w:val="140"/>
        <w:keepNext/>
      </w:pPr>
      <w:r>
        <w:rPr>
          <w:rFonts w:hint="eastAsia"/>
        </w:rPr>
        <w:t>需支持根据参数适用范围快速查询，如全院、急诊、门诊和住院等。</w:t>
      </w:r>
    </w:p>
    <w:p w14:paraId="737C9334">
      <w:pPr>
        <w:pStyle w:val="140"/>
        <w:keepNext/>
      </w:pPr>
      <w:r>
        <w:rPr>
          <w:rFonts w:hint="eastAsia"/>
        </w:rPr>
        <w:t>需支持快捷查询参数标签，如费用、医嘱和护士站等。</w:t>
      </w:r>
    </w:p>
    <w:p w14:paraId="74E7D407">
      <w:pPr>
        <w:pStyle w:val="140"/>
        <w:keepNext/>
      </w:pPr>
      <w:r>
        <w:rPr>
          <w:rFonts w:hint="eastAsia"/>
        </w:rPr>
        <w:t>需支持最近新增、最近修改的参数列表。</w:t>
      </w:r>
    </w:p>
    <w:p w14:paraId="5C213063">
      <w:pPr>
        <w:pStyle w:val="140"/>
        <w:keepNext/>
      </w:pPr>
      <w:r>
        <w:rPr>
          <w:rFonts w:hint="eastAsia"/>
        </w:rPr>
        <w:t>需支持核心参数相关的说明文档。</w:t>
      </w:r>
    </w:p>
    <w:p w14:paraId="56E7E3C9">
      <w:pPr>
        <w:pStyle w:val="140"/>
        <w:keepNext/>
      </w:pPr>
      <w:r>
        <w:rPr>
          <w:rFonts w:hint="eastAsia"/>
        </w:rPr>
        <w:t>需支持按版本查询参数功能。</w:t>
      </w:r>
    </w:p>
    <w:p w14:paraId="5AC56875">
      <w:pPr>
        <w:pStyle w:val="140"/>
        <w:keepNext/>
      </w:pPr>
      <w:bookmarkStart w:id="518" w:name="_Hlk211956312"/>
      <w:r>
        <w:rPr>
          <w:rFonts w:hint="eastAsia"/>
        </w:rPr>
        <w:t>需支持标识参数是否涉及评级信息。</w:t>
      </w:r>
      <w:bookmarkEnd w:id="518"/>
    </w:p>
    <w:p w14:paraId="679C6F3A">
      <w:pPr>
        <w:pStyle w:val="140"/>
        <w:keepNext/>
      </w:pPr>
      <w:r>
        <w:rPr>
          <w:rFonts w:hint="eastAsia" w:ascii="宋体" w:hAnsi="宋体"/>
        </w:rPr>
        <w:t>需支持关联参数的配置指引及修改功能，并支持对相关参数进行标记，支持记录参数的版本信息，支持批量启用和停用。</w:t>
      </w:r>
    </w:p>
    <w:p w14:paraId="2D45E0F4">
      <w:pPr>
        <w:pStyle w:val="140"/>
        <w:keepNext/>
      </w:pPr>
      <w:r>
        <w:rPr>
          <w:rFonts w:hint="eastAsia"/>
        </w:rPr>
        <w:t>(2)日志查询</w:t>
      </w:r>
    </w:p>
    <w:p w14:paraId="6B68309D">
      <w:pPr>
        <w:pStyle w:val="140"/>
        <w:keepNext/>
      </w:pPr>
      <w:r>
        <w:rPr>
          <w:rFonts w:hint="eastAsia"/>
        </w:rPr>
        <w:t>需支持记录参数修改前后的值、修改时间、修改人、修改IP地址、修改时间等信息，并支持条件查询。</w:t>
      </w:r>
    </w:p>
    <w:p w14:paraId="103B3BB4">
      <w:pPr>
        <w:pStyle w:val="140"/>
        <w:keepNext/>
      </w:pPr>
      <w:r>
        <w:rPr>
          <w:rFonts w:hint="eastAsia"/>
        </w:rPr>
        <w:t>(3)参数管理</w:t>
      </w:r>
    </w:p>
    <w:p w14:paraId="39D45104">
      <w:pPr>
        <w:pStyle w:val="140"/>
        <w:keepNext/>
      </w:pPr>
      <w:r>
        <w:rPr>
          <w:rFonts w:hint="eastAsia"/>
        </w:rPr>
        <w:t>需支持新增、修改、删除和查询参数信息。</w:t>
      </w:r>
    </w:p>
    <w:p w14:paraId="05F2E1E7">
      <w:pPr>
        <w:pStyle w:val="140"/>
        <w:keepNext/>
      </w:pPr>
      <w:r>
        <w:rPr>
          <w:rFonts w:hint="eastAsia"/>
        </w:rPr>
        <w:t>需支持按功能模块对参数进行分组。</w:t>
      </w:r>
    </w:p>
    <w:p w14:paraId="646E2881">
      <w:pPr>
        <w:pStyle w:val="140"/>
        <w:keepNext/>
      </w:pPr>
      <w:r>
        <w:rPr>
          <w:rFonts w:hint="eastAsia"/>
        </w:rPr>
        <w:t>需支持参数的扩展属性管理，如是否核心/本地化参数、是否单据类参数、是否现场需修改参数。</w:t>
      </w:r>
    </w:p>
    <w:p w14:paraId="580134E0">
      <w:pPr>
        <w:pStyle w:val="140"/>
        <w:keepNext/>
      </w:pPr>
      <w:r>
        <w:rPr>
          <w:rFonts w:hint="eastAsia"/>
        </w:rPr>
        <w:t>需支持标识参数是否属于频繁修改类参数。</w:t>
      </w:r>
    </w:p>
    <w:p w14:paraId="39E91CDF">
      <w:pPr>
        <w:pStyle w:val="140"/>
        <w:keepNext/>
      </w:pPr>
      <w:r>
        <w:rPr>
          <w:rFonts w:hint="eastAsia"/>
        </w:rPr>
        <w:t>需支持相关参数的关联关系维护。</w:t>
      </w:r>
    </w:p>
    <w:p w14:paraId="0354D250">
      <w:pPr>
        <w:pStyle w:val="5"/>
        <w:keepLines w:val="0"/>
        <w:tabs>
          <w:tab w:val="left" w:pos="0"/>
          <w:tab w:val="clear" w:pos="424"/>
        </w:tabs>
        <w:spacing w:before="105" w:after="105"/>
        <w:rPr>
          <w:rFonts w:ascii="宋体" w:hAnsi="宋体" w:cs="宋体"/>
          <w:color w:val="000000" w:themeColor="text1"/>
          <w:szCs w:val="28"/>
          <w14:textFill>
            <w14:solidFill>
              <w14:schemeClr w14:val="tx1"/>
            </w14:solidFill>
          </w14:textFill>
        </w:rPr>
      </w:pPr>
      <w:bookmarkStart w:id="519" w:name="_Toc688447708"/>
      <w:bookmarkStart w:id="520" w:name="_Toc1433230937"/>
      <w:bookmarkStart w:id="521" w:name="_Toc41949470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40</w:t>
      </w:r>
      <w:r>
        <w:rPr>
          <w:rFonts w:hint="eastAsia" w:ascii="宋体" w:hAnsi="宋体" w:cs="宋体"/>
          <w:color w:val="000000" w:themeColor="text1"/>
          <w:szCs w:val="28"/>
          <w14:textFill>
            <w14:solidFill>
              <w14:schemeClr w14:val="tx1"/>
            </w14:solidFill>
          </w14:textFill>
        </w:rPr>
        <w:t>】基础设置</w:t>
      </w:r>
      <w:bookmarkEnd w:id="519"/>
      <w:bookmarkEnd w:id="520"/>
      <w:bookmarkEnd w:id="521"/>
    </w:p>
    <w:p w14:paraId="6605046D">
      <w:pPr>
        <w:pStyle w:val="140"/>
        <w:keepNext/>
      </w:pPr>
      <w:r>
        <w:t>1.病历编辑器</w:t>
      </w:r>
    </w:p>
    <w:p w14:paraId="4715C273">
      <w:pPr>
        <w:pStyle w:val="140"/>
        <w:keepNext/>
      </w:pPr>
      <w:r>
        <w:t>需提供类Word文档结构的病历编辑与展现工具，支持所见即所得的编辑排版能力。需支持专为病历编辑设计的结构化数据元（包括但不限于：文本框、单选列表、多选列表、复选框、数字框、日期框等）、数据组和区域，满足结构化录入要求。区域、数据元、数据组的信息应可提取为JSON格式，满足结构化存储要求。</w:t>
      </w:r>
    </w:p>
    <w:p w14:paraId="42B93814">
      <w:pPr>
        <w:pStyle w:val="140"/>
        <w:keepNext/>
      </w:pPr>
      <w:r>
        <w:t>(1)病历格式</w:t>
      </w:r>
    </w:p>
    <w:p w14:paraId="659C4828">
      <w:pPr>
        <w:pStyle w:val="140"/>
        <w:keepNext/>
      </w:pPr>
      <w:r>
        <w:t>病历编辑器内的所有文本需提供字体修改功能，医生可以根据不同的需求选择合适的字体，以提高文档的可读性和专业性。</w:t>
      </w:r>
    </w:p>
    <w:p w14:paraId="287E7B99">
      <w:pPr>
        <w:pStyle w:val="140"/>
        <w:keepNext/>
      </w:pPr>
      <w:r>
        <w:t>病历编辑器内的所有文本需提供字号修改功能，医生可以调整文本的大小，使重要信息更加醒目，或使文档整体布局更加紧凑。</w:t>
      </w:r>
    </w:p>
    <w:p w14:paraId="156EC01E">
      <w:pPr>
        <w:pStyle w:val="140"/>
        <w:keepNext/>
      </w:pPr>
      <w:r>
        <w:t>病历编辑器内的所有文本需提供行高修改功能，医生可以调整行间距，使文档排版更加美观，提升阅读体验。</w:t>
      </w:r>
    </w:p>
    <w:p w14:paraId="2B1745BC">
      <w:pPr>
        <w:pStyle w:val="140"/>
        <w:keepNext/>
      </w:pPr>
      <w:r>
        <w:t>病历编辑器内的所有文本需提供字体加粗功能，医生可以通过加粗字体来突出重点信息，确保重要内容不被忽略。</w:t>
      </w:r>
    </w:p>
    <w:p w14:paraId="5757EB0D">
      <w:pPr>
        <w:pStyle w:val="140"/>
        <w:keepNext/>
      </w:pPr>
      <w:r>
        <w:t>病历编辑器内的所有文本需提供字体倾斜功能，医生可以使用斜体字来强调特定内容或引用，增强文档的层次感。</w:t>
      </w:r>
    </w:p>
    <w:p w14:paraId="483B44F1">
      <w:pPr>
        <w:pStyle w:val="140"/>
        <w:keepNext/>
      </w:pPr>
      <w:r>
        <w:t>病历编辑器内的所有文本需提供字体下划线功能，医生可以在需要强调的文本下添加下划线，便于快速识别重要信息。</w:t>
      </w:r>
    </w:p>
    <w:p w14:paraId="0B335057">
      <w:pPr>
        <w:pStyle w:val="140"/>
        <w:keepNext/>
      </w:pPr>
      <w:r>
        <w:t>病历编辑器内的所有文本需提供字体删除线功能，医生可以使用删除线标记已修改或不再适用的内容，保持记录的清晰和准确。</w:t>
      </w:r>
    </w:p>
    <w:p w14:paraId="12FB18DF">
      <w:pPr>
        <w:pStyle w:val="140"/>
        <w:keepNext/>
      </w:pPr>
      <w:r>
        <w:t>病历编辑器内的所有文本需提供格式清除功能，医生可以快速恢复文本的默认样式，简化文档格式调整过程。</w:t>
      </w:r>
    </w:p>
    <w:p w14:paraId="60D64B69">
      <w:pPr>
        <w:pStyle w:val="140"/>
        <w:keepNext/>
      </w:pPr>
      <w:r>
        <w:t>病历编辑器内的所有文本需提供文本颜色修改功能，医生可以根据需要改变文本颜色，区分不同类型的信息或突出重点。</w:t>
      </w:r>
    </w:p>
    <w:p w14:paraId="2EDB5B0A">
      <w:pPr>
        <w:pStyle w:val="140"/>
        <w:keepNext/>
      </w:pPr>
      <w:r>
        <w:t>病历编辑器内的所有文本需提供背景颜色修改功能，医生可以为特定文本添加背景颜色，提升文本的可读性和视觉效果。</w:t>
      </w:r>
    </w:p>
    <w:p w14:paraId="608EDD0E">
      <w:pPr>
        <w:pStyle w:val="140"/>
        <w:keepNext/>
      </w:pPr>
      <w:r>
        <w:t>病历编辑器内的所有文本需提供清除颜色功能，医生可以快速恢复文本的默认颜色，保持文档的一致性。</w:t>
      </w:r>
    </w:p>
    <w:p w14:paraId="67C77891">
      <w:pPr>
        <w:pStyle w:val="140"/>
        <w:keepNext/>
      </w:pPr>
      <w:r>
        <w:t>(2)对齐方式</w:t>
      </w:r>
    </w:p>
    <w:p w14:paraId="60B3F83E">
      <w:pPr>
        <w:pStyle w:val="140"/>
        <w:keepNext/>
      </w:pPr>
      <w:r>
        <w:t>病历编辑器内的所有文本需提供左对齐功能，确保文本排版整齐，符合书写习惯。</w:t>
      </w:r>
    </w:p>
    <w:p w14:paraId="2850FA4B">
      <w:pPr>
        <w:pStyle w:val="140"/>
        <w:keepNext/>
      </w:pPr>
      <w:r>
        <w:t>病历编辑器内的所有文本需提供居中对齐功能，适用于标题或重要信息的展示，使文档更加美观。</w:t>
      </w:r>
    </w:p>
    <w:p w14:paraId="572A5067">
      <w:pPr>
        <w:pStyle w:val="140"/>
        <w:keepNext/>
      </w:pPr>
      <w:r>
        <w:t>病历编辑器内的所有文本需提供右对齐功能，满足特定排版需求，提升文档的灵活性。</w:t>
      </w:r>
    </w:p>
    <w:p w14:paraId="5384A2F2">
      <w:pPr>
        <w:pStyle w:val="140"/>
        <w:keepNext/>
      </w:pPr>
      <w:r>
        <w:t>病历编辑器内的所有文本需提供两端对齐功能，使文本排版更加美观，提升文档的专业性。</w:t>
      </w:r>
    </w:p>
    <w:p w14:paraId="47FA33FE">
      <w:pPr>
        <w:pStyle w:val="140"/>
        <w:keepNext/>
      </w:pPr>
      <w:r>
        <w:t>(3)纸张设置</w:t>
      </w:r>
    </w:p>
    <w:p w14:paraId="04F43D54">
      <w:pPr>
        <w:pStyle w:val="140"/>
        <w:keepNext/>
      </w:pPr>
      <w:r>
        <w:t>病历编辑器需提供多种纸张类型设置，满足不同打印需求，确保文档在各种纸张上的打印效果。</w:t>
      </w:r>
    </w:p>
    <w:p w14:paraId="32DD48F0">
      <w:pPr>
        <w:pStyle w:val="140"/>
        <w:keepNext/>
      </w:pPr>
      <w:r>
        <w:t>1）A4</w:t>
      </w:r>
    </w:p>
    <w:p w14:paraId="4E8BFFBA">
      <w:pPr>
        <w:pStyle w:val="140"/>
        <w:keepNext/>
      </w:pPr>
      <w:r>
        <w:t>需支持A4纸张类型，适用于标准文档打印，广泛应用于各类医疗记录。</w:t>
      </w:r>
    </w:p>
    <w:p w14:paraId="6A88CE39">
      <w:pPr>
        <w:pStyle w:val="140"/>
        <w:keepNext/>
      </w:pPr>
      <w:r>
        <w:t>2）A5</w:t>
      </w:r>
    </w:p>
    <w:p w14:paraId="68356874">
      <w:pPr>
        <w:pStyle w:val="140"/>
        <w:keepNext/>
      </w:pPr>
      <w:r>
        <w:t>需支持A5纸张类型，适用于便携式文档打印，方便医生随身携带和查阅。</w:t>
      </w:r>
    </w:p>
    <w:p w14:paraId="69539F2B">
      <w:pPr>
        <w:pStyle w:val="140"/>
        <w:keepNext/>
      </w:pPr>
      <w:r>
        <w:t>3）B5</w:t>
      </w:r>
    </w:p>
    <w:p w14:paraId="512B6E72">
      <w:pPr>
        <w:pStyle w:val="140"/>
        <w:keepNext/>
      </w:pPr>
      <w:r>
        <w:t>需支持B5纸张类型，适用于特定格式的文档打印，满足不同医疗机构的需求。</w:t>
      </w:r>
    </w:p>
    <w:p w14:paraId="45EFC940">
      <w:pPr>
        <w:pStyle w:val="140"/>
        <w:keepNext/>
      </w:pPr>
      <w:r>
        <w:t>病历编辑器需支持纸张方向设置，灵活调整文档布局，适应不同内容的展示需求。</w:t>
      </w:r>
    </w:p>
    <w:p w14:paraId="36C04B18">
      <w:pPr>
        <w:pStyle w:val="140"/>
        <w:keepNext/>
      </w:pPr>
      <w:r>
        <w:t>1）横向</w:t>
      </w:r>
    </w:p>
    <w:p w14:paraId="6ED502D3">
      <w:pPr>
        <w:pStyle w:val="140"/>
        <w:keepNext/>
      </w:pPr>
      <w:r>
        <w:t>需支持横向纸张方向，适用于宽幅内容的展示，如图表和大段文字。</w:t>
      </w:r>
    </w:p>
    <w:p w14:paraId="3908951B">
      <w:pPr>
        <w:pStyle w:val="140"/>
        <w:keepNext/>
      </w:pPr>
      <w:r>
        <w:t>2）纵向</w:t>
      </w:r>
    </w:p>
    <w:p w14:paraId="0B19BDF9">
      <w:pPr>
        <w:pStyle w:val="140"/>
        <w:keepNext/>
      </w:pPr>
      <w:r>
        <w:t>需支持纵向纸张方向，适用于标准文档的展示，符合大多数医疗记录的书写习惯。</w:t>
      </w:r>
    </w:p>
    <w:p w14:paraId="2356CCE8">
      <w:pPr>
        <w:pStyle w:val="140"/>
        <w:keepNext/>
      </w:pPr>
      <w:r>
        <w:t>边距</w:t>
      </w:r>
    </w:p>
    <w:p w14:paraId="63E786B2">
      <w:pPr>
        <w:pStyle w:val="140"/>
        <w:keepNext/>
      </w:pPr>
      <w:r>
        <w:t>病历编辑器需提供边距设置，确保打印效果符合要求，提升文档的整体美观性。</w:t>
      </w:r>
    </w:p>
    <w:p w14:paraId="7565A1ED">
      <w:pPr>
        <w:pStyle w:val="140"/>
        <w:keepNext/>
      </w:pPr>
      <w:r>
        <w:t>1）上边距</w:t>
      </w:r>
    </w:p>
    <w:p w14:paraId="40CE96D3">
      <w:pPr>
        <w:pStyle w:val="140"/>
        <w:keepNext/>
      </w:pPr>
      <w:r>
        <w:t>需支持上边距设置，医生可以调整文档顶部的空白区域，确保内容不被裁剪。</w:t>
      </w:r>
    </w:p>
    <w:p w14:paraId="711F5CBE">
      <w:pPr>
        <w:pStyle w:val="140"/>
        <w:keepNext/>
      </w:pPr>
      <w:r>
        <w:t>2）边距</w:t>
      </w:r>
    </w:p>
    <w:p w14:paraId="363A3400">
      <w:pPr>
        <w:pStyle w:val="140"/>
        <w:keepNext/>
      </w:pPr>
      <w:r>
        <w:t>需支持下边距设置，医生可以调整文档底部的空白区域，确保打印内容完整。</w:t>
      </w:r>
    </w:p>
    <w:p w14:paraId="2BC2569E">
      <w:pPr>
        <w:pStyle w:val="140"/>
        <w:keepNext/>
      </w:pPr>
      <w:r>
        <w:t>3）左边距</w:t>
      </w:r>
    </w:p>
    <w:p w14:paraId="477C544B">
      <w:pPr>
        <w:pStyle w:val="140"/>
        <w:keepNext/>
      </w:pPr>
      <w:r>
        <w:t>需支持左边距设置，医生可以调整文档左侧的空白区域，便于装订和查阅。</w:t>
      </w:r>
    </w:p>
    <w:p w14:paraId="137CD22E">
      <w:pPr>
        <w:pStyle w:val="140"/>
        <w:keepNext/>
      </w:pPr>
      <w:r>
        <w:t>4）右边距</w:t>
      </w:r>
    </w:p>
    <w:p w14:paraId="2C7FC9B4">
      <w:pPr>
        <w:pStyle w:val="140"/>
        <w:keepNext/>
      </w:pPr>
      <w:r>
        <w:t>需支持右边距设置，医生可以调整文档右侧的空白区域，确保内容不被裁剪。</w:t>
      </w:r>
    </w:p>
    <w:p w14:paraId="2D9E6E51">
      <w:pPr>
        <w:pStyle w:val="140"/>
        <w:keepNext/>
      </w:pPr>
      <w:r>
        <w:t>(4)模式</w:t>
      </w:r>
    </w:p>
    <w:p w14:paraId="37D9D73B">
      <w:pPr>
        <w:pStyle w:val="140"/>
        <w:keepNext/>
      </w:pPr>
      <w:r>
        <w:t>需支持病历编辑器需支持书写模式，方便医生进行日常记录，确保记录的规范性和完整性。</w:t>
      </w:r>
    </w:p>
    <w:p w14:paraId="1D9FD3A9">
      <w:pPr>
        <w:pStyle w:val="140"/>
        <w:keepNext/>
      </w:pPr>
      <w:r>
        <w:t>需支持书写模式下，组件外不可输入，确保医生只能在指定区域内输入内容，避免误操作。</w:t>
      </w:r>
    </w:p>
    <w:p w14:paraId="71E1172F">
      <w:pPr>
        <w:pStyle w:val="140"/>
        <w:keepNext/>
      </w:pPr>
      <w:r>
        <w:t>需支持书写模式下，不可破坏模板结构，保持文档的一致性和规范性，确保记录的准确性。</w:t>
      </w:r>
    </w:p>
    <w:p w14:paraId="2C87EDD6">
      <w:pPr>
        <w:pStyle w:val="140"/>
        <w:keepNext/>
      </w:pPr>
      <w:r>
        <w:t>需支持书写模式下，部分格式编辑功能不可用，简化操作，避免复杂的格式调整。</w:t>
      </w:r>
    </w:p>
    <w:p w14:paraId="19D2F936">
      <w:pPr>
        <w:pStyle w:val="140"/>
        <w:keepNext/>
      </w:pPr>
      <w:r>
        <w:t>需支持书写模式下，部分右键功能不可用，防止误操作，确保记录的规范性。</w:t>
      </w:r>
    </w:p>
    <w:p w14:paraId="7BBCE2C7">
      <w:pPr>
        <w:pStyle w:val="140"/>
        <w:keepNext/>
      </w:pPr>
      <w:r>
        <w:t>病历编辑器需支持设计模式，提供全面的格式设置功能，满足复杂排版需求。</w:t>
      </w:r>
    </w:p>
    <w:p w14:paraId="6E76D7D2">
      <w:pPr>
        <w:pStyle w:val="140"/>
        <w:keepNext/>
      </w:pPr>
      <w:r>
        <w:t>需支持设计模式下，提供全部格式设置功能，医生可以自由调整文档格式，提升文档的美观性和专业性。</w:t>
      </w:r>
    </w:p>
    <w:p w14:paraId="12A886AE">
      <w:pPr>
        <w:pStyle w:val="140"/>
        <w:keepNext/>
      </w:pPr>
      <w:r>
        <w:t>病历编辑器需支持只读模式，确保文档内容不可修改，保护文档的完整性和安全性。</w:t>
      </w:r>
    </w:p>
    <w:p w14:paraId="2A951E18">
      <w:pPr>
        <w:pStyle w:val="140"/>
        <w:keepNext/>
      </w:pPr>
      <w:r>
        <w:t>需支持只读模式下，内容不可修改，防止误操作或未经授权的更改，确保记录的准确性。</w:t>
      </w:r>
    </w:p>
    <w:p w14:paraId="40E9C578">
      <w:pPr>
        <w:pStyle w:val="140"/>
        <w:keepNext/>
      </w:pPr>
      <w:r>
        <w:t>(5)组件</w:t>
      </w:r>
    </w:p>
    <w:p w14:paraId="5C52B4A0">
      <w:pPr>
        <w:pStyle w:val="140"/>
        <w:keepNext/>
      </w:pPr>
      <w:r>
        <w:t>需支持书写组件，方便医生进行文本记录，满足日常书写需求。</w:t>
      </w:r>
    </w:p>
    <w:p w14:paraId="6C5BDA54">
      <w:pPr>
        <w:pStyle w:val="140"/>
        <w:keepNext/>
      </w:pPr>
      <w:r>
        <w:t>需支持数字组件，便于输入和计算数值信息，适用于记录患者的各项指标。</w:t>
      </w:r>
    </w:p>
    <w:p w14:paraId="23BC38E8">
      <w:pPr>
        <w:pStyle w:val="140"/>
        <w:keepNext/>
      </w:pPr>
      <w:r>
        <w:t>需支持日期组件，方便记录和选择日期，确保日期信息的准确性。</w:t>
      </w:r>
    </w:p>
    <w:p w14:paraId="2A867687">
      <w:pPr>
        <w:pStyle w:val="140"/>
        <w:keepNext/>
      </w:pPr>
      <w:r>
        <w:t>需支持节组件，便于分段记录信息，提升文档的结构性和可读性。</w:t>
      </w:r>
    </w:p>
    <w:p w14:paraId="299B5E18">
      <w:pPr>
        <w:pStyle w:val="140"/>
        <w:keepNext/>
      </w:pPr>
      <w:r>
        <w:t>需支持区域组件，灵活划分文档区域，满足不同内容的展示需求。</w:t>
      </w:r>
    </w:p>
    <w:p w14:paraId="19D6D141">
      <w:pPr>
        <w:pStyle w:val="140"/>
        <w:keepNext/>
      </w:pPr>
      <w:r>
        <w:t>需支持二维码组件，便于信息的快速扫描和读取，提升信息的传递效率。</w:t>
      </w:r>
    </w:p>
    <w:p w14:paraId="0C2F9E41">
      <w:pPr>
        <w:pStyle w:val="140"/>
        <w:keepNext/>
      </w:pPr>
      <w:r>
        <w:t>需支持一维码组件，适用于条形码信息的展示，方便信息的快速识别。</w:t>
      </w:r>
    </w:p>
    <w:p w14:paraId="1A0D8B02">
      <w:pPr>
        <w:pStyle w:val="140"/>
        <w:keepNext/>
      </w:pPr>
      <w:r>
        <w:t>需支持签名组件，方便医生和患者进行电子签名，确保记录的合法性和完整性。</w:t>
      </w:r>
    </w:p>
    <w:p w14:paraId="12C40F12">
      <w:pPr>
        <w:pStyle w:val="140"/>
        <w:keepNext/>
      </w:pPr>
      <w:r>
        <w:t>需支持下拉单选组件，便于选择单一选项，简化操作流程。</w:t>
      </w:r>
    </w:p>
    <w:p w14:paraId="77F6ADD0">
      <w:pPr>
        <w:pStyle w:val="140"/>
        <w:keepNext/>
      </w:pPr>
      <w:r>
        <w:t>需支持下拉多选组件，便于选择多个选项，满足复杂选择需求。</w:t>
      </w:r>
    </w:p>
    <w:p w14:paraId="7C6277AF">
      <w:pPr>
        <w:pStyle w:val="140"/>
        <w:keepNext/>
      </w:pPr>
      <w:r>
        <w:t>需支持单选组件（RadioBox），适用于单项选择，确保选择的唯一性。</w:t>
      </w:r>
    </w:p>
    <w:p w14:paraId="0911F83E">
      <w:pPr>
        <w:pStyle w:val="140"/>
        <w:keepNext/>
      </w:pPr>
      <w:r>
        <w:t>需支持多选组件（CheckBox），适用于多项选择，满足复杂选择需求。</w:t>
      </w:r>
    </w:p>
    <w:p w14:paraId="54EDB310">
      <w:pPr>
        <w:pStyle w:val="140"/>
        <w:keepNext/>
      </w:pPr>
      <w:r>
        <w:t>需支持分页符组件，便于文档分页管理，提升文档的结构性。</w:t>
      </w:r>
    </w:p>
    <w:p w14:paraId="462174B5">
      <w:pPr>
        <w:pStyle w:val="140"/>
        <w:keepNext/>
      </w:pPr>
      <w:r>
        <w:t>需支持折叠面板组件，便于信息的展开和收起，提升文档的可读性和灵活性。</w:t>
      </w:r>
    </w:p>
    <w:p w14:paraId="432FA758">
      <w:pPr>
        <w:pStyle w:val="140"/>
        <w:keepNext/>
      </w:pPr>
      <w:r>
        <w:t>需支持表格组件，便于结构化信息的展示和管理，提升文档的专业性。</w:t>
      </w:r>
    </w:p>
    <w:p w14:paraId="5FB2AB5B">
      <w:pPr>
        <w:pStyle w:val="140"/>
        <w:keepNext/>
      </w:pPr>
      <w:r>
        <w:t>需支持组合/拆分单元格功能，灵活调整表格布局，满足不同信息展示需求。</w:t>
      </w:r>
    </w:p>
    <w:p w14:paraId="541C8FC2">
      <w:pPr>
        <w:pStyle w:val="140"/>
        <w:keepNext/>
      </w:pPr>
      <w:r>
        <w:t>需支持列求和公式功能，便于数据统计，提升工作效率。</w:t>
      </w:r>
    </w:p>
    <w:p w14:paraId="1679B0EE">
      <w:pPr>
        <w:pStyle w:val="140"/>
        <w:keepNext/>
      </w:pPr>
      <w:r>
        <w:t>需支持列宽度调整功能，优化表格显示效果，确保信息的完整展示。</w:t>
      </w:r>
    </w:p>
    <w:p w14:paraId="3A7D2B2F">
      <w:pPr>
        <w:pStyle w:val="140"/>
        <w:keepNext/>
      </w:pPr>
      <w:r>
        <w:t>需支持行克隆功能，快速复制表格行，简化操作流程。</w:t>
      </w:r>
    </w:p>
    <w:p w14:paraId="5700DAC7">
      <w:pPr>
        <w:pStyle w:val="140"/>
        <w:keepNext/>
      </w:pPr>
      <w:r>
        <w:t>需支持对齐方式调整功能，确保表格内容整齐，提升文档的美观性。</w:t>
      </w:r>
    </w:p>
    <w:p w14:paraId="17FDCCC1">
      <w:pPr>
        <w:pStyle w:val="140"/>
        <w:keepNext/>
      </w:pPr>
      <w:r>
        <w:t>需支持边框设置功能，提升表格的视觉效果，确保信息的清晰展示。</w:t>
      </w:r>
    </w:p>
    <w:p w14:paraId="2829084C">
      <w:pPr>
        <w:pStyle w:val="140"/>
        <w:keepNext/>
      </w:pPr>
      <w:r>
        <w:t>需支持表格属性设置功能，满足个性化需求，提升文档的专业性。</w:t>
      </w:r>
    </w:p>
    <w:p w14:paraId="77C6759C">
      <w:pPr>
        <w:pStyle w:val="140"/>
        <w:keepNext/>
      </w:pPr>
      <w:r>
        <w:t>需支持表格结构动态调整，动态插入删除表格行列</w:t>
      </w:r>
    </w:p>
    <w:p w14:paraId="71835880">
      <w:pPr>
        <w:pStyle w:val="140"/>
        <w:keepNext/>
      </w:pPr>
      <w:r>
        <w:t>需支持表格列宽自动调整功能，方便表格设计</w:t>
      </w:r>
    </w:p>
    <w:p w14:paraId="4D3FC6B9">
      <w:pPr>
        <w:pStyle w:val="140"/>
        <w:keepNext/>
      </w:pPr>
      <w:r>
        <w:t>需支持图片组件，便于插入和编辑图片，丰富文档内容，图片编辑；图片编辑后图片清晰度不受影响。</w:t>
      </w:r>
    </w:p>
    <w:p w14:paraId="5AC1DE99">
      <w:pPr>
        <w:pStyle w:val="140"/>
        <w:keepNext/>
      </w:pPr>
      <w:r>
        <w:t>需支持图片上传功能，方便添加图片，提升文档的直观性。</w:t>
      </w:r>
    </w:p>
    <w:p w14:paraId="40D19D9F">
      <w:pPr>
        <w:pStyle w:val="140"/>
        <w:keepNext/>
      </w:pPr>
      <w:r>
        <w:t>需支持图片调整大小功能，灵活控制图片尺寸，确保图片的清晰展示。</w:t>
      </w:r>
    </w:p>
    <w:p w14:paraId="480153EE">
      <w:pPr>
        <w:pStyle w:val="140"/>
        <w:keepNext/>
      </w:pPr>
      <w:r>
        <w:t>需支持图片编辑功能，满足基本的图片处理需求，提升文档的美观性。</w:t>
      </w:r>
    </w:p>
    <w:p w14:paraId="7AA61BF7">
      <w:pPr>
        <w:pStyle w:val="140"/>
        <w:keepNext/>
      </w:pPr>
      <w:r>
        <w:t>需支持图片标记功能，便于在图片上添加注释，提升信息的传递效果。</w:t>
      </w:r>
    </w:p>
    <w:p w14:paraId="47E8E864">
      <w:pPr>
        <w:pStyle w:val="140"/>
        <w:keepNext/>
      </w:pPr>
      <w:r>
        <w:t>需支持文本标记功能，便于在图片上添加文字说明，确保信息的准确传达。</w:t>
      </w:r>
    </w:p>
    <w:p w14:paraId="07723CE9">
      <w:pPr>
        <w:pStyle w:val="140"/>
        <w:keepNext/>
      </w:pPr>
      <w:r>
        <w:t>需支持图形/多边形标记功能，便于在图片上绘制图形，突出重点信息。</w:t>
      </w:r>
    </w:p>
    <w:p w14:paraId="7EA3551B">
      <w:pPr>
        <w:pStyle w:val="140"/>
        <w:keepNext/>
      </w:pPr>
      <w:r>
        <w:t>需支持箭头标记功能，便于在图片上指示重点，提升信息的直观性。</w:t>
      </w:r>
    </w:p>
    <w:p w14:paraId="39894D08">
      <w:pPr>
        <w:pStyle w:val="140"/>
        <w:keepNext/>
      </w:pPr>
      <w:r>
        <w:t>需支持图片水印功能，保护图片版权，确保图片的合法使用。</w:t>
      </w:r>
    </w:p>
    <w:p w14:paraId="08C7E9F7">
      <w:pPr>
        <w:pStyle w:val="140"/>
        <w:keepNext/>
      </w:pPr>
      <w:r>
        <w:t>(6)公式</w:t>
      </w:r>
    </w:p>
    <w:p w14:paraId="11691C8C">
      <w:pPr>
        <w:pStyle w:val="140"/>
        <w:keepNext/>
      </w:pPr>
      <w:r>
        <w:t>需支持月经史公式功能。</w:t>
      </w:r>
    </w:p>
    <w:p w14:paraId="62E72190">
      <w:pPr>
        <w:pStyle w:val="140"/>
        <w:keepNext/>
      </w:pPr>
      <w:r>
        <w:t>需支持肩活动公式功能。</w:t>
      </w:r>
    </w:p>
    <w:p w14:paraId="1E4090AD">
      <w:pPr>
        <w:pStyle w:val="140"/>
        <w:keepNext/>
      </w:pPr>
      <w:r>
        <w:t>需支持牙齿公式功能。</w:t>
      </w:r>
    </w:p>
    <w:p w14:paraId="51C62B0F">
      <w:pPr>
        <w:pStyle w:val="140"/>
        <w:keepNext/>
      </w:pPr>
      <w:r>
        <w:t>(7)打印</w:t>
      </w:r>
    </w:p>
    <w:p w14:paraId="779E5ED2">
      <w:pPr>
        <w:pStyle w:val="140"/>
        <w:keepNext/>
      </w:pPr>
      <w:r>
        <w:t>需支持打印预览功能，确保打印效果符合预期，避免打印错误。</w:t>
      </w:r>
    </w:p>
    <w:p w14:paraId="1B28EC8F">
      <w:pPr>
        <w:pStyle w:val="140"/>
        <w:keepNext/>
      </w:pPr>
      <w:r>
        <w:t>需支持奇偶打印功能，灵活选择打印页码，提升打印效率。</w:t>
      </w:r>
    </w:p>
    <w:p w14:paraId="6EBA9D64">
      <w:pPr>
        <w:pStyle w:val="140"/>
        <w:keepNext/>
      </w:pPr>
      <w:r>
        <w:t>需支持续打功能，方便中断后继续打印，确保打印任务的完整性。</w:t>
      </w:r>
    </w:p>
    <w:p w14:paraId="586684F2">
      <w:pPr>
        <w:pStyle w:val="140"/>
        <w:keepNext/>
      </w:pPr>
      <w:r>
        <w:t>需支持双面打印功能，节约纸张，提升环保性。</w:t>
      </w:r>
    </w:p>
    <w:p w14:paraId="4C5D4E63">
      <w:pPr>
        <w:pStyle w:val="140"/>
        <w:keepNext/>
      </w:pPr>
      <w:r>
        <w:t>需支持纸张切换功能，满足不同打印需求，确保打印效果。</w:t>
      </w:r>
    </w:p>
    <w:p w14:paraId="26E6D1F3">
      <w:pPr>
        <w:pStyle w:val="140"/>
        <w:keepNext/>
      </w:pPr>
      <w:r>
        <w:t>需支持纸张方向切换功能，灵活调整打印布局，适应不同内容的展示需求。</w:t>
      </w:r>
    </w:p>
    <w:p w14:paraId="5E31CC1D">
      <w:pPr>
        <w:pStyle w:val="140"/>
        <w:keepNext/>
      </w:pPr>
      <w:r>
        <w:t>(8)水印</w:t>
      </w:r>
    </w:p>
    <w:p w14:paraId="320D7460">
      <w:pPr>
        <w:pStyle w:val="140"/>
        <w:keepNext/>
      </w:pPr>
      <w:r>
        <w:t>需支持文本水印功能，便于在文档中添加文字水印，保护文档版权。</w:t>
      </w:r>
    </w:p>
    <w:p w14:paraId="0421AB59">
      <w:pPr>
        <w:pStyle w:val="140"/>
        <w:keepNext/>
      </w:pPr>
      <w:r>
        <w:t>需支持图片水印功能，便于在文档中添加图片水印，提升文档的专业性。</w:t>
      </w:r>
    </w:p>
    <w:p w14:paraId="3C7979AB">
      <w:pPr>
        <w:pStyle w:val="140"/>
        <w:keepNext/>
      </w:pPr>
      <w:r>
        <w:t>需支持水印倾斜角度调整功能，灵活控制水印角度，确保水印效果。</w:t>
      </w:r>
    </w:p>
    <w:p w14:paraId="582B0ADB">
      <w:pPr>
        <w:pStyle w:val="140"/>
        <w:keepNext/>
      </w:pPr>
      <w:r>
        <w:t>需支持水印不透明度调整功能，灵活控制水印透明度，确保水印效果。</w:t>
      </w:r>
    </w:p>
    <w:p w14:paraId="781C742F">
      <w:pPr>
        <w:pStyle w:val="140"/>
        <w:keepNext/>
      </w:pPr>
      <w:r>
        <w:t xml:space="preserve">(9)留痕 </w:t>
      </w:r>
    </w:p>
    <w:p w14:paraId="3AAA5B70">
      <w:pPr>
        <w:pStyle w:val="140"/>
        <w:keepNext/>
      </w:pPr>
      <w:r>
        <w:t>需支持书写留痕功能，记录文档修改历史，确保记录的完整性。</w:t>
      </w:r>
    </w:p>
    <w:p w14:paraId="42096BD8">
      <w:pPr>
        <w:pStyle w:val="140"/>
        <w:keepNext/>
      </w:pPr>
      <w:r>
        <w:t>需支持开启留痕功能，开始记录修改，确保记录的准确性。</w:t>
      </w:r>
    </w:p>
    <w:p w14:paraId="2BF01EDF">
      <w:pPr>
        <w:pStyle w:val="140"/>
        <w:keepNext/>
      </w:pPr>
      <w:r>
        <w:t>需支持关闭留痕功能，停止记录修改，简化操作。</w:t>
      </w:r>
    </w:p>
    <w:p w14:paraId="7C52AD83">
      <w:pPr>
        <w:pStyle w:val="140"/>
        <w:keepNext/>
      </w:pPr>
      <w:r>
        <w:t>需支持展示留痕功能，查看修改历史，便于追溯记录。</w:t>
      </w:r>
    </w:p>
    <w:p w14:paraId="4D17A2D3">
      <w:pPr>
        <w:pStyle w:val="140"/>
        <w:keepNext/>
      </w:pPr>
      <w:r>
        <w:t>需支持医生留痕历史记录功能，便于追溯修改记录，确保记录的完整性。</w:t>
      </w:r>
    </w:p>
    <w:p w14:paraId="0EFD1B3E">
      <w:pPr>
        <w:pStyle w:val="140"/>
        <w:keepNext/>
      </w:pPr>
      <w:r>
        <w:t xml:space="preserve">(10)组套 </w:t>
      </w:r>
    </w:p>
    <w:p w14:paraId="683285C0">
      <w:pPr>
        <w:pStyle w:val="140"/>
        <w:keepNext/>
      </w:pPr>
      <w:r>
        <w:t>需支持书写辅助组套功能，提升书写效率，简化操作流程。</w:t>
      </w:r>
    </w:p>
    <w:p w14:paraId="5755F466">
      <w:pPr>
        <w:pStyle w:val="140"/>
        <w:keepNext/>
      </w:pPr>
      <w:r>
        <w:t>需支持文本组套功能，便于快速插入常用文本，提升工作效率。</w:t>
      </w:r>
    </w:p>
    <w:p w14:paraId="4F87F8B4">
      <w:pPr>
        <w:pStyle w:val="140"/>
        <w:keepNext/>
      </w:pPr>
      <w:r>
        <w:t>需支持模板组套功能，便于快速插入判断逻辑，提升工作效率。</w:t>
      </w:r>
    </w:p>
    <w:p w14:paraId="699CA1DC">
      <w:pPr>
        <w:pStyle w:val="140"/>
        <w:keepNext/>
      </w:pPr>
      <w:r>
        <w:t>需支持组套新增功能，便于添加新的组套，满足个性化需求。</w:t>
      </w:r>
    </w:p>
    <w:p w14:paraId="5DC6288F">
      <w:pPr>
        <w:pStyle w:val="140"/>
        <w:keepNext/>
      </w:pPr>
      <w:r>
        <w:t>需支持组套修改功能，便于编辑现有组套，提升组套的灵活性。</w:t>
      </w:r>
    </w:p>
    <w:p w14:paraId="3618E26B">
      <w:pPr>
        <w:pStyle w:val="140"/>
        <w:keepNext/>
      </w:pPr>
      <w:r>
        <w:t>需支持组套删除功能，便于移除不需要的组套，简化操作。</w:t>
      </w:r>
    </w:p>
    <w:p w14:paraId="4367CDC9">
      <w:pPr>
        <w:pStyle w:val="140"/>
        <w:keepNext/>
      </w:pPr>
      <w:r>
        <w:t>需支持组套列表功能，便于管理和选择组套，提升工作效率。</w:t>
      </w:r>
    </w:p>
    <w:p w14:paraId="63D71BD3">
      <w:pPr>
        <w:pStyle w:val="140"/>
        <w:keepNext/>
      </w:pPr>
      <w:r>
        <w:t>(11)辅助功能</w:t>
      </w:r>
    </w:p>
    <w:p w14:paraId="0735B025">
      <w:pPr>
        <w:pStyle w:val="140"/>
        <w:keepNext/>
      </w:pPr>
      <w:r>
        <w:t>需支持多开功能，便于同时处理多个文档，提升工作效率。</w:t>
      </w:r>
    </w:p>
    <w:p w14:paraId="482879B0">
      <w:pPr>
        <w:pStyle w:val="140"/>
        <w:keepNext/>
      </w:pPr>
      <w:r>
        <w:t>需支持缩放功能，灵活调整文档显示比例，提升阅读体验，缩放后内容不模糊，不失真。</w:t>
      </w:r>
    </w:p>
    <w:p w14:paraId="4EF3068E">
      <w:pPr>
        <w:pStyle w:val="140"/>
        <w:keepNext/>
      </w:pPr>
      <w:r>
        <w:t>需支持右键菜单功能，至少包括：</w:t>
      </w:r>
    </w:p>
    <w:p w14:paraId="1169EB74">
      <w:pPr>
        <w:pStyle w:val="140"/>
        <w:keepNext/>
      </w:pPr>
      <w:r>
        <w:t>复制</w:t>
      </w:r>
    </w:p>
    <w:p w14:paraId="76DDFA18">
      <w:pPr>
        <w:pStyle w:val="140"/>
        <w:keepNext/>
      </w:pPr>
      <w:r>
        <w:t>粘贴</w:t>
      </w:r>
    </w:p>
    <w:p w14:paraId="65D392C2">
      <w:pPr>
        <w:pStyle w:val="140"/>
        <w:keepNext/>
      </w:pPr>
      <w:r>
        <w:t>剪切</w:t>
      </w:r>
    </w:p>
    <w:p w14:paraId="2B6131C0">
      <w:pPr>
        <w:pStyle w:val="140"/>
        <w:keepNext/>
      </w:pPr>
      <w:r>
        <w:t>格式修改</w:t>
      </w:r>
    </w:p>
    <w:p w14:paraId="67BD25D7">
      <w:pPr>
        <w:pStyle w:val="140"/>
        <w:keepNext/>
      </w:pPr>
      <w:r>
        <w:t>文本颜色、背景颜色修改</w:t>
      </w:r>
    </w:p>
    <w:p w14:paraId="44E6D2F7">
      <w:pPr>
        <w:pStyle w:val="140"/>
        <w:keepNext/>
      </w:pPr>
      <w:r>
        <w:t>批注</w:t>
      </w:r>
    </w:p>
    <w:p w14:paraId="4F7670CC">
      <w:pPr>
        <w:pStyle w:val="140"/>
        <w:keepNext/>
      </w:pPr>
      <w:r>
        <w:t>撤销</w:t>
      </w:r>
    </w:p>
    <w:p w14:paraId="00894017">
      <w:pPr>
        <w:pStyle w:val="140"/>
        <w:keepNext/>
      </w:pPr>
      <w:r>
        <w:t>恢复</w:t>
      </w:r>
    </w:p>
    <w:p w14:paraId="575960E3">
      <w:pPr>
        <w:pStyle w:val="140"/>
        <w:keepNext/>
      </w:pPr>
      <w:r>
        <w:t>插入图片</w:t>
      </w:r>
    </w:p>
    <w:p w14:paraId="265E79DF">
      <w:pPr>
        <w:pStyle w:val="140"/>
        <w:keepNext/>
      </w:pPr>
      <w:r>
        <w:t>插入组件</w:t>
      </w:r>
    </w:p>
    <w:p w14:paraId="1D189A0A">
      <w:pPr>
        <w:pStyle w:val="140"/>
        <w:keepNext/>
      </w:pPr>
      <w:r>
        <w:t>批注</w:t>
      </w:r>
    </w:p>
    <w:p w14:paraId="714470CE">
      <w:pPr>
        <w:pStyle w:val="140"/>
        <w:keepNext/>
      </w:pPr>
      <w:r>
        <w:t>需支持批注添加功能，便于在文档中添加注释，提升信息的传递效果。</w:t>
      </w:r>
    </w:p>
    <w:p w14:paraId="7999A01D">
      <w:pPr>
        <w:pStyle w:val="140"/>
        <w:keepNext/>
      </w:pPr>
      <w:r>
        <w:t>需支持批注删除功能，便于移除不需要的注释，简化操作。</w:t>
      </w:r>
    </w:p>
    <w:p w14:paraId="649336C8">
      <w:pPr>
        <w:pStyle w:val="140"/>
        <w:keepNext/>
      </w:pPr>
      <w:r>
        <w:t>需支持批注修改功能，便于编辑现有注释，确保信息的准确性。</w:t>
      </w:r>
    </w:p>
    <w:p w14:paraId="5BB52225">
      <w:pPr>
        <w:pStyle w:val="140"/>
        <w:keepNext/>
      </w:pPr>
      <w:r>
        <w:t>需支持批注显示功能，便于查看所有注释，提升信息的传递效果。</w:t>
      </w:r>
    </w:p>
    <w:p w14:paraId="32315E48">
      <w:pPr>
        <w:pStyle w:val="140"/>
        <w:keepNext/>
      </w:pPr>
      <w:r>
        <w:t>(12)联动配置</w:t>
      </w:r>
    </w:p>
    <w:p w14:paraId="3280C211">
      <w:pPr>
        <w:pStyle w:val="140"/>
        <w:keepNext/>
      </w:pPr>
      <w:r>
        <w:t>需支持显示/隐藏联动配置功能，灵活控制组件的显示和隐藏，提升文档的灵活性。</w:t>
      </w:r>
    </w:p>
    <w:p w14:paraId="305A011A">
      <w:pPr>
        <w:pStyle w:val="140"/>
        <w:keepNext/>
      </w:pPr>
      <w:r>
        <w:t>需支持控件必填联动功能，确保必要信息的填写，提升记录的完整性。</w:t>
      </w:r>
    </w:p>
    <w:p w14:paraId="35E8132A">
      <w:pPr>
        <w:pStyle w:val="140"/>
        <w:keepNext/>
      </w:pPr>
      <w:r>
        <w:t>需支持固定值赋值联动功能，自动填充固定值，简化操作流程。</w:t>
      </w:r>
    </w:p>
    <w:p w14:paraId="145ADA19">
      <w:pPr>
        <w:pStyle w:val="140"/>
        <w:keepNext/>
      </w:pPr>
      <w:r>
        <w:t>需支持组件累加和联动计算功能，便于自动计算总和，提升工作效率。</w:t>
      </w:r>
    </w:p>
    <w:p w14:paraId="419225AD">
      <w:pPr>
        <w:pStyle w:val="140"/>
        <w:keepNext/>
      </w:pPr>
      <w:r>
        <w:t>需支持选中项总和计算联动功能，便于统计选中项的总和，提升工作效率。</w:t>
      </w:r>
    </w:p>
    <w:p w14:paraId="06E8D3E3">
      <w:pPr>
        <w:pStyle w:val="140"/>
        <w:keepNext/>
      </w:pPr>
      <w:r>
        <w:t>需支持清空联动功能，便于快速清空组件内容，简化操作。</w:t>
      </w:r>
    </w:p>
    <w:p w14:paraId="5584EEEB">
      <w:pPr>
        <w:pStyle w:val="140"/>
        <w:keepNext/>
      </w:pPr>
      <w:r>
        <w:t>需支持时间差联动功能，自动计算时间差，提升记录的准确性。</w:t>
      </w:r>
    </w:p>
    <w:p w14:paraId="2EC8FE9E">
      <w:pPr>
        <w:pStyle w:val="140"/>
        <w:keepNext/>
      </w:pPr>
      <w:r>
        <w:t>需支持数值差联动功能，自动计算数值差，提升记录的准确性。</w:t>
      </w:r>
    </w:p>
    <w:p w14:paraId="21E0BED6">
      <w:pPr>
        <w:pStyle w:val="140"/>
        <w:keepNext/>
      </w:pPr>
      <w:r>
        <w:t>需支持改变即触发功能，实时响应变化，提升操作的灵活性。</w:t>
      </w:r>
    </w:p>
    <w:p w14:paraId="34522DDB">
      <w:pPr>
        <w:pStyle w:val="140"/>
        <w:keepNext/>
      </w:pPr>
      <w:r>
        <w:t>需支持数值相等触发功能，满足特定条件时触发，提升操作的灵活性。</w:t>
      </w:r>
    </w:p>
    <w:p w14:paraId="7C45C052">
      <w:pPr>
        <w:pStyle w:val="140"/>
        <w:keepNext/>
      </w:pPr>
      <w:r>
        <w:t>需支持大于/小于条件触发功能，满足特定范围时触发，提升操作的灵活性。</w:t>
      </w:r>
    </w:p>
    <w:p w14:paraId="7A271F69">
      <w:pPr>
        <w:pStyle w:val="140"/>
        <w:keepNext/>
      </w:pPr>
      <w:r>
        <w:t>需支持数值范围触发功能，满足特定数值范围时触发，提升操作的灵活性。</w:t>
      </w:r>
    </w:p>
    <w:p w14:paraId="3755F7AF">
      <w:pPr>
        <w:pStyle w:val="140"/>
        <w:keepNext/>
      </w:pPr>
      <w:r>
        <w:t>需支持组件清空操作触发功能，清空内容时触发，提升操作的灵活性。</w:t>
      </w:r>
    </w:p>
    <w:p w14:paraId="1F099A22">
      <w:pPr>
        <w:pStyle w:val="140"/>
        <w:keepNext/>
      </w:pPr>
      <w:r>
        <w:t>需支持组件根据选择数值触发联动数值累加等操作</w:t>
      </w:r>
    </w:p>
    <w:p w14:paraId="1532E063">
      <w:pPr>
        <w:pStyle w:val="140"/>
        <w:keepNext/>
      </w:pPr>
      <w:r>
        <w:t>需支持自动计算选中项目最大值</w:t>
      </w:r>
    </w:p>
    <w:p w14:paraId="5C591F12">
      <w:pPr>
        <w:pStyle w:val="140"/>
        <w:keepNext/>
      </w:pPr>
      <w:r>
        <w:t>(13)数据导出导入</w:t>
      </w:r>
    </w:p>
    <w:p w14:paraId="6526FF43">
      <w:pPr>
        <w:pStyle w:val="140"/>
        <w:keepNext/>
      </w:pPr>
      <w:r>
        <w:t>需支持病历文本导出，方便病历文本内容展示</w:t>
      </w:r>
    </w:p>
    <w:p w14:paraId="602175EE">
      <w:pPr>
        <w:pStyle w:val="140"/>
        <w:keepNext/>
      </w:pPr>
      <w:r>
        <w:t>需支持病历JSON结构化数据导出，便于存储和结构化数据提取，数据分析</w:t>
      </w:r>
    </w:p>
    <w:p w14:paraId="4DA047E2">
      <w:pPr>
        <w:pStyle w:val="140"/>
        <w:keepNext/>
      </w:pPr>
      <w:r>
        <w:t>需支持病历JSON数据导入，便于病历JSON数据展示</w:t>
      </w:r>
    </w:p>
    <w:p w14:paraId="7CAD4886">
      <w:pPr>
        <w:pStyle w:val="140"/>
        <w:keepNext/>
      </w:pPr>
      <w:r>
        <w:t>需支持病历加密字符串导出，用于数据库存储，防止数据泄露</w:t>
      </w:r>
    </w:p>
    <w:p w14:paraId="1FB430DD">
      <w:pPr>
        <w:pStyle w:val="140"/>
        <w:keepNext/>
      </w:pPr>
      <w:r>
        <w:t>需支持病历加密字符串导入，用于病历数据展示</w:t>
      </w:r>
    </w:p>
    <w:p w14:paraId="5009F0A3">
      <w:pPr>
        <w:pStyle w:val="140"/>
        <w:keepNext/>
      </w:pPr>
      <w:r>
        <w:t>需支持病历组件导出，便于分析组件内容，单独存储组件信息</w:t>
      </w:r>
    </w:p>
    <w:p w14:paraId="67B445A5">
      <w:pPr>
        <w:pStyle w:val="140"/>
        <w:keepNext/>
      </w:pPr>
      <w:r>
        <w:t>2.报表中心</w:t>
      </w:r>
    </w:p>
    <w:p w14:paraId="7E34F8FF">
      <w:pPr>
        <w:pStyle w:val="140"/>
        <w:keepNext/>
      </w:pPr>
      <w:r>
        <w:t>低代码报表开发系统需提供统一的报表开发、应用门户，并具备如下特点：</w:t>
      </w:r>
    </w:p>
    <w:p w14:paraId="55DCD4A1">
      <w:pPr>
        <w:pStyle w:val="140"/>
        <w:keepNext/>
      </w:pPr>
      <w:r>
        <w:t xml:space="preserve">数据对接：需支持连接各种关系型数据库、JavaBean、API数据源、自定义数据源，提供多数据源的内存关联，可将相关的不同业务数据展现在同一张报表中，方便医院业务分析工作的开展。 </w:t>
      </w:r>
    </w:p>
    <w:p w14:paraId="54E05520">
      <w:pPr>
        <w:pStyle w:val="140"/>
        <w:keepNext/>
      </w:pPr>
      <w:r>
        <w:t>报表设计：应采用类Excel的编辑风格，支持以单元格为操作对象，以定义复杂报表布局，满足中国式复杂报表的需求。</w:t>
      </w:r>
    </w:p>
    <w:p w14:paraId="537C36E0">
      <w:pPr>
        <w:pStyle w:val="140"/>
        <w:keepNext/>
      </w:pPr>
      <w:r>
        <w:t>数据计算：需内置大量的报表公式，而且针对于报表公式实现用户自定义扩展，以响应其他复杂的报表制作情况，降低用户制作报表的难度，提高开发效率。</w:t>
      </w:r>
    </w:p>
    <w:p w14:paraId="3B0A31DE">
      <w:pPr>
        <w:pStyle w:val="140"/>
        <w:keepNext/>
      </w:pPr>
      <w:r>
        <w:t>高级可视化图表：需支持更具有表现力，更具交互性的数据展现图表，例如流图、兴趣图、弦图、标签云、太阳辐射图等，能够发现潜藏在大量数据中更有价值的信息，挖掘隐藏在数据背后的模式和数据之间的关系。</w:t>
      </w:r>
    </w:p>
    <w:p w14:paraId="238BBB7A">
      <w:pPr>
        <w:pStyle w:val="140"/>
        <w:keepNext/>
      </w:pPr>
      <w:r>
        <w:t>交互查询：需提供交互式查询页面，提供文本输入框、下拉列表、下拉树、日历、按钮、单选按钮、复选按钮、密码输入框等多种控件，还提供自定义控件，满足用户的多样化的需求。</w:t>
      </w:r>
    </w:p>
    <w:p w14:paraId="7B56527B">
      <w:pPr>
        <w:pStyle w:val="140"/>
        <w:keepNext/>
      </w:pPr>
      <w:r>
        <w:t>性能稳定：应作为轻量级、易集成的组件，支持与应用程序一起部署，从而充分利用应用系统的集群部署与数据连接共享能力，保证报表不会成为应用系统的性能瓶颈所在。</w:t>
      </w:r>
    </w:p>
    <w:p w14:paraId="56A15CE5">
      <w:pPr>
        <w:pStyle w:val="140"/>
        <w:keepNext/>
      </w:pPr>
      <w:r>
        <w:t xml:space="preserve">(1)报表设计器 </w:t>
      </w:r>
    </w:p>
    <w:p w14:paraId="68D4D9DC">
      <w:pPr>
        <w:pStyle w:val="140"/>
        <w:keepNext/>
      </w:pPr>
      <w:r>
        <w:t>需支持web版报表设计器，基于浏览器设计报表，无需安装客户端。</w:t>
      </w:r>
    </w:p>
    <w:p w14:paraId="65C1BDCB">
      <w:pPr>
        <w:pStyle w:val="140"/>
        <w:keepNext/>
      </w:pPr>
      <w:r>
        <w:t>需支持报表设计器与业务系统集成。</w:t>
      </w:r>
    </w:p>
    <w:p w14:paraId="636B5764">
      <w:pPr>
        <w:pStyle w:val="140"/>
        <w:keepNext/>
      </w:pPr>
      <w:r>
        <w:t>需支持图片库功能，实现图片上传与保存。</w:t>
      </w:r>
    </w:p>
    <w:p w14:paraId="1A8A122A">
      <w:pPr>
        <w:pStyle w:val="140"/>
        <w:keepNext/>
      </w:pPr>
      <w:r>
        <w:t>需支持图形化报表定义工具，实现零编码定义中国式复杂报表，报表样式包括但不限于多层级复杂表头，多层分组，多层交叉汇总表，自由报表，多源报表等。</w:t>
      </w:r>
    </w:p>
    <w:p w14:paraId="7613D41A">
      <w:pPr>
        <w:pStyle w:val="140"/>
        <w:keepNext/>
      </w:pPr>
      <w:r>
        <w:t>需支持基于关系型数据库、Excel、xml等多种形式的数据源。</w:t>
      </w:r>
    </w:p>
    <w:p w14:paraId="4FD819FF">
      <w:pPr>
        <w:pStyle w:val="140"/>
        <w:keepNext/>
      </w:pPr>
      <w:r>
        <w:t>需支持各种复杂样式、复杂计算的报表定义（包括多种组合复杂表头报表、斜线表头、多源报表等）。</w:t>
      </w:r>
    </w:p>
    <w:p w14:paraId="36DF3383">
      <w:pPr>
        <w:pStyle w:val="140"/>
        <w:keepNext/>
      </w:pPr>
      <w:r>
        <w:t>需支持数据预警显示功能。</w:t>
      </w:r>
    </w:p>
    <w:p w14:paraId="0D31C6B3">
      <w:pPr>
        <w:pStyle w:val="140"/>
        <w:keepNext/>
      </w:pPr>
      <w:r>
        <w:t>需支持完备导入导出功能。</w:t>
      </w:r>
    </w:p>
    <w:p w14:paraId="5FACB179">
      <w:pPr>
        <w:pStyle w:val="140"/>
        <w:keepNext/>
      </w:pPr>
      <w:r>
        <w:t>需支持Excel报表模板导入。</w:t>
      </w:r>
    </w:p>
    <w:p w14:paraId="60662604">
      <w:pPr>
        <w:pStyle w:val="140"/>
        <w:keepNext/>
      </w:pPr>
      <w:r>
        <w:t>需支持Excel、Word、PDF、Html、CSV和TXT等常用格式的导出。</w:t>
      </w:r>
    </w:p>
    <w:p w14:paraId="46080F1E">
      <w:pPr>
        <w:pStyle w:val="140"/>
        <w:keepNext/>
      </w:pPr>
      <w:r>
        <w:t>需支持所有图表的所见即所得的导出，包括Excel，Word，Pdf格式的导出。</w:t>
      </w:r>
    </w:p>
    <w:p w14:paraId="4BDFA303">
      <w:pPr>
        <w:pStyle w:val="140"/>
        <w:keepNext/>
      </w:pPr>
      <w:r>
        <w:t>需支持将查看的报表直接作为邮件附件或者邮件正文发送。</w:t>
      </w:r>
    </w:p>
    <w:p w14:paraId="2F7E1E2C">
      <w:pPr>
        <w:pStyle w:val="140"/>
        <w:keepNext/>
      </w:pPr>
      <w:r>
        <w:t>需支持生成报表快照。</w:t>
      </w:r>
    </w:p>
    <w:p w14:paraId="36639378">
      <w:pPr>
        <w:pStyle w:val="140"/>
        <w:keepNext/>
      </w:pPr>
      <w:r>
        <w:t>需支持完备的打印方案，实现指定页面打印,实现打印时修改页面设置，提供Applet、PDF、Lodop等三种打印控件，客户端可以自由选择。</w:t>
      </w:r>
    </w:p>
    <w:p w14:paraId="5FC66474">
      <w:pPr>
        <w:pStyle w:val="140"/>
        <w:keepNext/>
      </w:pPr>
      <w:r>
        <w:t>(2)数据过滤与查询</w:t>
      </w:r>
    </w:p>
    <w:p w14:paraId="092714A8">
      <w:pPr>
        <w:pStyle w:val="140"/>
        <w:keepNext/>
      </w:pPr>
      <w:r>
        <w:t>需支持根据参数自动生成查询页面，并实现拖拽控件、添加标签进行参数页面自由布局。</w:t>
      </w:r>
    </w:p>
    <w:p w14:paraId="16BB8018">
      <w:pPr>
        <w:pStyle w:val="140"/>
        <w:keepNext/>
      </w:pPr>
      <w:r>
        <w:t>需支持web端进行报表模板管理功能，实现web端完成报表迁移。</w:t>
      </w:r>
    </w:p>
    <w:p w14:paraId="6609DE82">
      <w:pPr>
        <w:pStyle w:val="140"/>
        <w:keepNext/>
      </w:pPr>
      <w:r>
        <w:t>需支持兼容IE8+、Firefox、Chrome、safari等多种浏览器，报表的web端显示不需要安装任何插件。</w:t>
      </w:r>
    </w:p>
    <w:p w14:paraId="2F83CD5F">
      <w:pPr>
        <w:pStyle w:val="140"/>
        <w:keepNext/>
      </w:pPr>
      <w:r>
        <w:t>报表工具需支持数据防溢出保护功能，保证系统稳定运行。</w:t>
      </w:r>
    </w:p>
    <w:p w14:paraId="4CB3C1A1">
      <w:pPr>
        <w:pStyle w:val="140"/>
        <w:keepNext/>
      </w:pPr>
      <w:r>
        <w:t>需支持多数据集的并行执行，提升报表的展现导出性能。</w:t>
      </w:r>
    </w:p>
    <w:p w14:paraId="351DCEEF">
      <w:pPr>
        <w:pStyle w:val="140"/>
        <w:keepNext/>
      </w:pPr>
      <w:r>
        <w:t>需支持多种报表主题，实现报表主题一键切换，并提供报表主题的在线添加和编辑。</w:t>
      </w:r>
    </w:p>
    <w:p w14:paraId="49D6718A">
      <w:pPr>
        <w:pStyle w:val="140"/>
        <w:keepNext/>
      </w:pPr>
      <w:r>
        <w:t>(3)图表</w:t>
      </w:r>
    </w:p>
    <w:p w14:paraId="1FA8C09F">
      <w:pPr>
        <w:pStyle w:val="140"/>
        <w:keepNext/>
      </w:pPr>
      <w:r>
        <w:t>需支持图形化的图表开发工具，各种图形图表均能够通过工具零编码定义，不需要编写代码。</w:t>
      </w:r>
    </w:p>
    <w:p w14:paraId="1A576844">
      <w:pPr>
        <w:pStyle w:val="140"/>
        <w:keepNext/>
      </w:pPr>
      <w:r>
        <w:t>需支持各种格式的图片显示。</w:t>
      </w:r>
    </w:p>
    <w:p w14:paraId="3721EBF1">
      <w:pPr>
        <w:pStyle w:val="140"/>
        <w:keepNext/>
      </w:pPr>
      <w:r>
        <w:t>需支持饼图、柱图、线图、散点图、以及复合图表等动态图形化分析应用。</w:t>
      </w:r>
    </w:p>
    <w:p w14:paraId="5688760E">
      <w:pPr>
        <w:pStyle w:val="140"/>
        <w:keepNext/>
      </w:pPr>
      <w:r>
        <w:t xml:space="preserve">可视化图表需提供多种配色主题切换。 </w:t>
      </w:r>
    </w:p>
    <w:p w14:paraId="47D0E9BF">
      <w:pPr>
        <w:pStyle w:val="140"/>
        <w:keepNext/>
      </w:pPr>
      <w:r>
        <w:t>需支持图、表、文的混排功能。</w:t>
      </w:r>
    </w:p>
    <w:p w14:paraId="76F5C07B">
      <w:pPr>
        <w:pStyle w:val="140"/>
        <w:keepNext/>
      </w:pPr>
      <w:r>
        <w:t>需支持所见即所得的图表打印功能，实现打印出的图表与页面展现完全一致。</w:t>
      </w:r>
    </w:p>
    <w:p w14:paraId="65F82E04">
      <w:pPr>
        <w:pStyle w:val="140"/>
        <w:keepNext/>
      </w:pPr>
      <w:r>
        <w:t>需支持常见一维条码、二维码生成功能。</w:t>
      </w:r>
    </w:p>
    <w:p w14:paraId="18AB430D">
      <w:pPr>
        <w:pStyle w:val="140"/>
        <w:keepNext/>
      </w:pPr>
      <w:r>
        <w:t>需支持悬浮电子图章的显示与打印，电子图章可以任意定义在报表中的显示位置。</w:t>
      </w:r>
    </w:p>
    <w:p w14:paraId="2D222D27">
      <w:pPr>
        <w:pStyle w:val="140"/>
        <w:keepNext/>
      </w:pPr>
      <w:r>
        <w:t>需支持报表设置背景图片功能。</w:t>
      </w:r>
    </w:p>
    <w:p w14:paraId="341B66BF">
      <w:pPr>
        <w:pStyle w:val="140"/>
        <w:keepNext/>
      </w:pPr>
      <w:r>
        <w:t>(4)报表管理</w:t>
      </w:r>
    </w:p>
    <w:p w14:paraId="20C8A310">
      <w:pPr>
        <w:pStyle w:val="140"/>
        <w:keepNext/>
      </w:pPr>
      <w:r>
        <w:t>需支持完善的报表模板管理功能，包括报表模板查询、报表模板移动、报表模板删除、报表模板重命名、新建报表模板目录。</w:t>
      </w:r>
    </w:p>
    <w:p w14:paraId="1CCAA712">
      <w:pPr>
        <w:pStyle w:val="140"/>
        <w:keepNext/>
      </w:pPr>
      <w:r>
        <w:t>需支持通过Web页面对报表模板进行发布。</w:t>
      </w:r>
    </w:p>
    <w:p w14:paraId="052481F7">
      <w:pPr>
        <w:pStyle w:val="140"/>
        <w:keepNext/>
      </w:pPr>
      <w:r>
        <w:t>需支持报表模板的批量导入导出功能。</w:t>
      </w:r>
    </w:p>
    <w:p w14:paraId="5F9F8D9E">
      <w:pPr>
        <w:pStyle w:val="140"/>
        <w:keepNext/>
      </w:pPr>
      <w:r>
        <w:t>3.单据中心</w:t>
      </w:r>
    </w:p>
    <w:p w14:paraId="79661F60">
      <w:pPr>
        <w:pStyle w:val="140"/>
        <w:keepNext/>
      </w:pPr>
      <w:r>
        <w:t>需基于云原生架构，并全面支持信创。</w:t>
      </w:r>
    </w:p>
    <w:p w14:paraId="53E1B1E0">
      <w:pPr>
        <w:pStyle w:val="140"/>
        <w:keepNext/>
      </w:pPr>
      <w:r>
        <w:t>需支持可视化设计、灵活的数据源绑定，以及显示样式、属性等配置。</w:t>
      </w:r>
    </w:p>
    <w:p w14:paraId="5F92E707">
      <w:pPr>
        <w:pStyle w:val="140"/>
        <w:keepNext/>
      </w:pPr>
      <w:r>
        <w:t>需支持单据业务分组管理，可用于不同的院区隔离。</w:t>
      </w:r>
    </w:p>
    <w:p w14:paraId="2DED29D1">
      <w:pPr>
        <w:pStyle w:val="140"/>
        <w:keepNext/>
      </w:pPr>
      <w:r>
        <w:t>需支持灵活的数据库与数据源管理，支持SQL、API入参、内部数据源等多种数据源定义，以及多个数据库配置。</w:t>
      </w:r>
    </w:p>
    <w:p w14:paraId="10AFECC5">
      <w:pPr>
        <w:pStyle w:val="140"/>
        <w:keepNext/>
      </w:pPr>
      <w:r>
        <w:t>需支持内置常用纸张大小，并支持自动定义纸张。</w:t>
      </w:r>
    </w:p>
    <w:p w14:paraId="2A76CD3A">
      <w:pPr>
        <w:pStyle w:val="140"/>
        <w:keepNext/>
      </w:pPr>
      <w:r>
        <w:t>需支持收集单据打印的效率、异常等信息，支持总部回收。</w:t>
      </w:r>
    </w:p>
    <w:p w14:paraId="1B40E362">
      <w:pPr>
        <w:pStyle w:val="140"/>
        <w:keepNext/>
      </w:pPr>
      <w:r>
        <w:t>运维方面，需支持统一的打印设置，包括:配置默认打印机、打印步长等，支持远程配置能力。同时支持单据导出功能:方便进行系统迁移。</w:t>
      </w:r>
    </w:p>
    <w:p w14:paraId="498D5F39">
      <w:pPr>
        <w:pStyle w:val="140"/>
        <w:keepNext/>
      </w:pPr>
      <w:r>
        <w:t>(1)核心功能要求</w:t>
      </w:r>
    </w:p>
    <w:p w14:paraId="5DEA5F0F">
      <w:pPr>
        <w:pStyle w:val="140"/>
        <w:keepNext/>
      </w:pPr>
      <w:r>
        <w:t>需支持文本方向设置与整体布局方向配置功能。</w:t>
      </w:r>
    </w:p>
    <w:p w14:paraId="689C8685">
      <w:pPr>
        <w:pStyle w:val="140"/>
        <w:keepNext/>
      </w:pPr>
      <w:r>
        <w:t>需支持文本自动行高智能计算功能。</w:t>
      </w:r>
    </w:p>
    <w:p w14:paraId="49E65BC1">
      <w:pPr>
        <w:pStyle w:val="140"/>
        <w:keepNext/>
      </w:pPr>
      <w:r>
        <w:t>需支持列表项独立对齐方式设置（左/右对齐）。</w:t>
      </w:r>
    </w:p>
    <w:p w14:paraId="2325A9E1">
      <w:pPr>
        <w:pStyle w:val="140"/>
        <w:keepNext/>
      </w:pPr>
      <w:r>
        <w:t>需支持矩形元素绘制及样式配置功能。</w:t>
      </w:r>
    </w:p>
    <w:p w14:paraId="24EBB548">
      <w:pPr>
        <w:pStyle w:val="140"/>
        <w:keepNext/>
      </w:pPr>
      <w:r>
        <w:t>需支持部分内置的扩展公式函数集。</w:t>
      </w:r>
    </w:p>
    <w:p w14:paraId="433E3A8E">
      <w:pPr>
        <w:pStyle w:val="140"/>
        <w:keepNext/>
      </w:pPr>
      <w:r>
        <w:t>需支持Format/TimeFormat格式化函数及公式组合应用。</w:t>
      </w:r>
    </w:p>
    <w:p w14:paraId="50C884D4">
      <w:pPr>
        <w:pStyle w:val="140"/>
        <w:keepNext/>
      </w:pPr>
      <w:r>
        <w:t>需支持Index公式实现列表行索引获取。</w:t>
      </w:r>
    </w:p>
    <w:p w14:paraId="7566C2A1">
      <w:pPr>
        <w:pStyle w:val="140"/>
        <w:keepNext/>
      </w:pPr>
      <w:r>
        <w:t>需支持多类型数据聚合运算（Max/Min函数支持时间、字符串、数值类型）。</w:t>
      </w:r>
    </w:p>
    <w:p w14:paraId="02454166">
      <w:pPr>
        <w:pStyle w:val="140"/>
        <w:keepNext/>
      </w:pPr>
      <w:r>
        <w:t>需支持虚拟数据源（内部数据源）构建及SQL加工处理。</w:t>
      </w:r>
    </w:p>
    <w:p w14:paraId="2E282451">
      <w:pPr>
        <w:pStyle w:val="140"/>
        <w:keepNext/>
      </w:pPr>
      <w:r>
        <w:t>需支持SQL别名定义、分组聚合（Sum/Count/Avg等）。</w:t>
      </w:r>
    </w:p>
    <w:p w14:paraId="53259B0F">
      <w:pPr>
        <w:pStyle w:val="140"/>
        <w:keepNext/>
      </w:pPr>
      <w:r>
        <w:t>需支持虚拟SQL高级语法（Order By排序、Left Join关联查询）。</w:t>
      </w:r>
    </w:p>
    <w:p w14:paraId="0846753A">
      <w:pPr>
        <w:pStyle w:val="140"/>
        <w:keepNext/>
      </w:pPr>
      <w:r>
        <w:t>需支持多级数据结构绑定（含表格绑定修复方案）。</w:t>
      </w:r>
    </w:p>
    <w:p w14:paraId="239C9BBE">
      <w:pPr>
        <w:pStyle w:val="140"/>
        <w:keepNext/>
      </w:pPr>
      <w:r>
        <w:t>需支持类似Excel表格模式的渲染引擎。</w:t>
      </w:r>
    </w:p>
    <w:p w14:paraId="79B82857">
      <w:pPr>
        <w:pStyle w:val="140"/>
        <w:keepNext/>
      </w:pPr>
      <w:r>
        <w:t>需支持单元格合并与分组头显示功能。</w:t>
      </w:r>
    </w:p>
    <w:p w14:paraId="1D974AFD">
      <w:pPr>
        <w:pStyle w:val="140"/>
        <w:keepNext/>
      </w:pPr>
      <w:r>
        <w:t>需支持表格高度模式动态配置。</w:t>
      </w:r>
    </w:p>
    <w:p w14:paraId="2C083C76">
      <w:pPr>
        <w:pStyle w:val="140"/>
        <w:keepNext/>
      </w:pPr>
      <w:r>
        <w:t>需支持列表自动行高智能优化（含硬边距补偿机制）。</w:t>
      </w:r>
    </w:p>
    <w:p w14:paraId="1BF926B9">
      <w:pPr>
        <w:pStyle w:val="140"/>
        <w:keepNext/>
      </w:pPr>
      <w:r>
        <w:t>需支持列属性横向动态展开功能。</w:t>
      </w:r>
    </w:p>
    <w:p w14:paraId="6B9768D4">
      <w:pPr>
        <w:pStyle w:val="140"/>
        <w:keepNext/>
      </w:pPr>
      <w:r>
        <w:t>需支持多级数据集单元格绑定功能。</w:t>
      </w:r>
    </w:p>
    <w:p w14:paraId="0FE5CB3C">
      <w:pPr>
        <w:pStyle w:val="140"/>
        <w:keepNext/>
      </w:pPr>
      <w:r>
        <w:t>需支持单元格边框样式自定义设置。</w:t>
      </w:r>
    </w:p>
    <w:p w14:paraId="0229F8F5">
      <w:pPr>
        <w:pStyle w:val="140"/>
        <w:keepNext/>
      </w:pPr>
      <w:r>
        <w:t>(2)打印系统要求</w:t>
      </w:r>
    </w:p>
    <w:p w14:paraId="71DB5933">
      <w:pPr>
        <w:pStyle w:val="140"/>
        <w:keepNext/>
      </w:pPr>
      <w:r>
        <w:t>需支持本地HTML打印接口调用。</w:t>
      </w:r>
    </w:p>
    <w:p w14:paraId="525429C3">
      <w:pPr>
        <w:pStyle w:val="140"/>
        <w:keepNext/>
      </w:pPr>
      <w:r>
        <w:t>需支持异步网页打印及LoadEnd事件响应。</w:t>
      </w:r>
    </w:p>
    <w:p w14:paraId="0155E9A3">
      <w:pPr>
        <w:pStyle w:val="140"/>
        <w:keepNext/>
      </w:pPr>
      <w:r>
        <w:t>需支持批量多文档独立打印模式。</w:t>
      </w:r>
    </w:p>
    <w:p w14:paraId="3845965F">
      <w:pPr>
        <w:pStyle w:val="140"/>
        <w:keepNext/>
      </w:pPr>
      <w:r>
        <w:t>需支持医疗文书专项打印（病历/病案格式）。</w:t>
      </w:r>
    </w:p>
    <w:p w14:paraId="3C39B6AD">
      <w:pPr>
        <w:pStyle w:val="140"/>
        <w:keepNext/>
      </w:pPr>
      <w:r>
        <w:t>需支持打印完成Toast提示功能。</w:t>
      </w:r>
    </w:p>
    <w:p w14:paraId="348254B7">
      <w:pPr>
        <w:pStyle w:val="140"/>
        <w:keepNext/>
      </w:pPr>
      <w:r>
        <w:t>需支持打印预览缩放配置及横向打印硬边距修复。</w:t>
      </w:r>
    </w:p>
    <w:p w14:paraId="32024853">
      <w:pPr>
        <w:pStyle w:val="140"/>
        <w:keepNext/>
      </w:pPr>
      <w:r>
        <w:t>需支持打印机参数设置（横向模式/色彩模式/状态监控）。</w:t>
      </w:r>
    </w:p>
    <w:p w14:paraId="4DDD88FC">
      <w:pPr>
        <w:pStyle w:val="140"/>
        <w:keepNext/>
      </w:pPr>
      <w:r>
        <w:t>(3)系统服务要求</w:t>
      </w:r>
    </w:p>
    <w:p w14:paraId="732ABCDD">
      <w:pPr>
        <w:pStyle w:val="140"/>
        <w:keepNext/>
      </w:pPr>
      <w:r>
        <w:t>需支持安装包覆盖安装及服务自动重启。</w:t>
      </w:r>
    </w:p>
    <w:p w14:paraId="5719DC72">
      <w:pPr>
        <w:pStyle w:val="140"/>
        <w:keepNext/>
      </w:pPr>
      <w:r>
        <w:t>需支持开机自启动服务注册。</w:t>
      </w:r>
    </w:p>
    <w:p w14:paraId="31D75175">
      <w:pPr>
        <w:pStyle w:val="140"/>
        <w:keepNext/>
      </w:pPr>
      <w:r>
        <w:t>需支持系统环境变量自定义配置。</w:t>
      </w:r>
    </w:p>
    <w:p w14:paraId="2ED2587D">
      <w:pPr>
        <w:pStyle w:val="140"/>
        <w:keepNext/>
      </w:pPr>
      <w:r>
        <w:t>需支持打印机状态及异常日志上报。</w:t>
      </w:r>
    </w:p>
    <w:p w14:paraId="35CCA74F">
      <w:pPr>
        <w:pStyle w:val="140"/>
        <w:keepNext/>
      </w:pPr>
      <w:r>
        <w:t>需支持业务单据统计报表生成。</w:t>
      </w:r>
    </w:p>
    <w:p w14:paraId="0B3B0ACA">
      <w:pPr>
        <w:pStyle w:val="140"/>
        <w:keepNext/>
      </w:pPr>
      <w:r>
        <w:t>需支持SQL参数历史记录追溯。</w:t>
      </w:r>
    </w:p>
    <w:p w14:paraId="0499C202">
      <w:pPr>
        <w:pStyle w:val="140"/>
        <w:keepNext/>
      </w:pPr>
      <w:r>
        <w:t>(4)辅助功能要求</w:t>
      </w:r>
    </w:p>
    <w:p w14:paraId="0F9638F0">
      <w:pPr>
        <w:pStyle w:val="140"/>
        <w:keepNext/>
      </w:pPr>
      <w:r>
        <w:t>需支持前端预览组件集成。</w:t>
      </w:r>
    </w:p>
    <w:p w14:paraId="415A75BA">
      <w:pPr>
        <w:pStyle w:val="140"/>
        <w:keepNext/>
      </w:pPr>
      <w:r>
        <w:t>需支持条形码数字内容显示。</w:t>
      </w:r>
    </w:p>
    <w:p w14:paraId="3BF414A8">
      <w:pPr>
        <w:pStyle w:val="140"/>
        <w:keepNext/>
      </w:pPr>
      <w:r>
        <w:t>需支持系统托盘图标定制。</w:t>
      </w:r>
    </w:p>
    <w:p w14:paraId="1935E7F4">
      <w:pPr>
        <w:pStyle w:val="140"/>
        <w:keepNext/>
      </w:pPr>
      <w:r>
        <w:t>需支持模板校验及错误提示优化。</w:t>
      </w:r>
    </w:p>
    <w:p w14:paraId="776A26A7">
      <w:pPr>
        <w:pStyle w:val="140"/>
        <w:keepNext/>
      </w:pPr>
      <w:r>
        <w:t>需支持PDF渲染引擎封装。</w:t>
      </w:r>
    </w:p>
    <w:p w14:paraId="057B2794">
      <w:pPr>
        <w:pStyle w:val="140"/>
        <w:keepNext/>
      </w:pPr>
      <w:r>
        <w:t>需支持历史问题修复。</w:t>
      </w:r>
    </w:p>
    <w:p w14:paraId="2BB59DBF">
      <w:pPr>
        <w:pStyle w:val="140"/>
        <w:keepNext/>
      </w:pPr>
      <w:r>
        <w:t>需支持开放本地服务REST API接口。</w:t>
      </w:r>
    </w:p>
    <w:p w14:paraId="61F49654">
      <w:pPr>
        <w:pStyle w:val="140"/>
        <w:keepNext/>
      </w:pPr>
      <w:r>
        <w:t>需支持支持服务会话(Session)参数传递。</w:t>
      </w:r>
    </w:p>
    <w:p w14:paraId="0535021B">
      <w:pPr>
        <w:pStyle w:val="140"/>
        <w:keepNext/>
      </w:pPr>
      <w:r>
        <w:t>需要TPS能力不低于1000次/秒。</w:t>
      </w:r>
    </w:p>
    <w:p w14:paraId="1E9118A1">
      <w:pPr>
        <w:pStyle w:val="140"/>
        <w:keepNext/>
      </w:pPr>
      <w:r>
        <w:t>需支持服务健康检查与启停控制。</w:t>
      </w:r>
    </w:p>
    <w:p w14:paraId="264DAAE8">
      <w:pPr>
        <w:pStyle w:val="5"/>
        <w:keepLines w:val="0"/>
        <w:tabs>
          <w:tab w:val="left" w:pos="0"/>
          <w:tab w:val="clear" w:pos="424"/>
        </w:tabs>
        <w:spacing w:before="105" w:after="105"/>
        <w:ind w:left="0" w:firstLine="0"/>
        <w:rPr>
          <w:rFonts w:ascii="宋体" w:hAnsi="宋体" w:cs="宋体"/>
          <w:color w:val="000000" w:themeColor="text1"/>
          <w:szCs w:val="28"/>
          <w14:textFill>
            <w14:solidFill>
              <w14:schemeClr w14:val="tx1"/>
            </w14:solidFill>
          </w14:textFill>
        </w:rPr>
      </w:pPr>
      <w:bookmarkStart w:id="522" w:name="_Toc480256379"/>
      <w:bookmarkStart w:id="523" w:name="_Toc810341915"/>
      <w:bookmarkStart w:id="524" w:name="_Toc670163513"/>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41</w:t>
      </w:r>
      <w:r>
        <w:rPr>
          <w:rFonts w:hint="eastAsia" w:ascii="宋体" w:hAnsi="宋体" w:cs="宋体"/>
          <w:color w:val="000000" w:themeColor="text1"/>
          <w:szCs w:val="28"/>
          <w14:textFill>
            <w14:solidFill>
              <w14:schemeClr w14:val="tx1"/>
            </w14:solidFill>
          </w14:textFill>
        </w:rPr>
        <w:t>】急诊电子签名</w:t>
      </w:r>
      <w:bookmarkEnd w:id="522"/>
      <w:bookmarkEnd w:id="523"/>
      <w:bookmarkEnd w:id="524"/>
    </w:p>
    <w:p w14:paraId="0CA241C7">
      <w:pPr>
        <w:pStyle w:val="6"/>
        <w:keepLines w:val="0"/>
        <w:tabs>
          <w:tab w:val="left" w:pos="0"/>
          <w:tab w:val="clear" w:pos="424"/>
        </w:tabs>
        <w:rPr>
          <w:rFonts w:ascii="宋体" w:hAnsi="宋体" w:cs="宋体"/>
          <w:color w:val="000000" w:themeColor="text1"/>
          <w14:textFill>
            <w14:solidFill>
              <w14:schemeClr w14:val="tx1"/>
            </w14:solidFill>
          </w14:textFill>
        </w:rPr>
      </w:pPr>
      <w:bookmarkStart w:id="525" w:name="_Toc325811702"/>
      <w:bookmarkStart w:id="526" w:name="_Toc775041007"/>
      <w:bookmarkStart w:id="527" w:name="_Toc1696062582"/>
      <w:r>
        <w:rPr>
          <w:rFonts w:hint="eastAsia" w:ascii="宋体" w:hAnsi="宋体" w:cs="宋体"/>
          <w:color w:val="000000" w:themeColor="text1"/>
          <w14:textFill>
            <w14:solidFill>
              <w14:schemeClr w14:val="tx1"/>
            </w14:solidFill>
          </w14:textFill>
        </w:rPr>
        <w:t>急诊业务数字化</w:t>
      </w:r>
      <w:bookmarkEnd w:id="525"/>
      <w:bookmarkEnd w:id="526"/>
      <w:bookmarkEnd w:id="527"/>
    </w:p>
    <w:p w14:paraId="47C22B4F">
      <w:pPr>
        <w:pStyle w:val="140"/>
        <w:keepNext/>
        <w:rPr>
          <w:lang w:eastAsia="zh-Hans"/>
        </w:rPr>
      </w:pPr>
      <w:r>
        <w:rPr>
          <w:rFonts w:hint="eastAsia"/>
        </w:rPr>
        <w:t>1.</w:t>
      </w:r>
      <w:r>
        <w:rPr>
          <w:rFonts w:hint="eastAsia"/>
          <w:lang w:eastAsia="zh-Hans"/>
        </w:rPr>
        <w:t>预检信息</w:t>
      </w:r>
      <w:r>
        <w:rPr>
          <w:rFonts w:hint="eastAsia"/>
        </w:rPr>
        <w:t>实时同步</w:t>
      </w:r>
    </w:p>
    <w:p w14:paraId="7F04627E">
      <w:pPr>
        <w:pStyle w:val="140"/>
        <w:keepNext/>
      </w:pPr>
      <w:r>
        <w:rPr>
          <w:rFonts w:hint="eastAsia"/>
        </w:rPr>
        <w:t>预检通过读卡获取患者信息，减少手工登记，预检后HIS需支持通过接口获取预检信息并进行挂号，无需打印分诊条。急诊医生站、急诊护士站可自动获取患者分级、生命体征、分诊去向等预检信息数据。</w:t>
      </w:r>
    </w:p>
    <w:p w14:paraId="66437215">
      <w:pPr>
        <w:pStyle w:val="140"/>
        <w:keepNext/>
        <w:rPr>
          <w:lang w:eastAsia="zh-Hans"/>
        </w:rPr>
      </w:pPr>
      <w:r>
        <w:rPr>
          <w:rFonts w:hint="eastAsia"/>
        </w:rPr>
        <w:t>2.</w:t>
      </w:r>
      <w:r>
        <w:rPr>
          <w:rFonts w:hint="eastAsia"/>
          <w:lang w:eastAsia="zh-Hans"/>
        </w:rPr>
        <w:t>医嘱</w:t>
      </w:r>
      <w:r>
        <w:rPr>
          <w:rFonts w:hint="eastAsia"/>
        </w:rPr>
        <w:t>闭环</w:t>
      </w:r>
      <w:r>
        <w:rPr>
          <w:rFonts w:hint="eastAsia"/>
          <w:lang w:eastAsia="zh-Hans"/>
        </w:rPr>
        <w:t>管理</w:t>
      </w:r>
    </w:p>
    <w:p w14:paraId="447C88A3">
      <w:pPr>
        <w:pStyle w:val="140"/>
        <w:keepNext/>
      </w:pPr>
      <w:r>
        <w:rPr>
          <w:rFonts w:hint="eastAsia"/>
        </w:rPr>
        <w:t>实现医生站开立医嘱电子化，药品医嘱可通过合理用药进行在线审方。</w:t>
      </w:r>
    </w:p>
    <w:p w14:paraId="7892BC77">
      <w:pPr>
        <w:pStyle w:val="140"/>
        <w:keepNext/>
      </w:pPr>
      <w:r>
        <w:rPr>
          <w:rFonts w:hint="eastAsia"/>
        </w:rPr>
        <w:t>实现处方、检查申请单、检验申请单等单据无纸化，患者可直接前往窗口或自助机等线上渠道进行缴费。</w:t>
      </w:r>
    </w:p>
    <w:p w14:paraId="3055069C">
      <w:pPr>
        <w:pStyle w:val="140"/>
        <w:keepNext/>
      </w:pPr>
      <w:r>
        <w:rPr>
          <w:rFonts w:hint="eastAsia"/>
        </w:rPr>
        <w:t>具备医生开立医嘱签署后系统自动通知急诊护士站功能，护士站可以接收并审核医嘱信息，实现医嘱接收审核无纸化。</w:t>
      </w:r>
    </w:p>
    <w:p w14:paraId="48EB5F5F">
      <w:pPr>
        <w:pStyle w:val="140"/>
        <w:keepNext/>
      </w:pPr>
      <w:r>
        <w:rPr>
          <w:rFonts w:hint="eastAsia"/>
        </w:rPr>
        <w:t>具备急诊护士站审核后自动同步至急诊医生站功能，已审核医嘱支持取消审核后并将消息同步急诊医生站，实现医嘱变更记录无纸化。</w:t>
      </w:r>
    </w:p>
    <w:p w14:paraId="08B68B0B">
      <w:pPr>
        <w:pStyle w:val="140"/>
        <w:keepNext/>
      </w:pPr>
      <w:r>
        <w:rPr>
          <w:rFonts w:hint="eastAsia"/>
        </w:rPr>
        <w:t>具备护士站审核后的医嘱支持双人核对执行功能，如已执行医嘱支持取消执行，并将已执行、取消执行等医嘱执行状态自动同步急诊医生站，实现医嘱执行记录无纸化。</w:t>
      </w:r>
    </w:p>
    <w:p w14:paraId="5E00DC11">
      <w:pPr>
        <w:pStyle w:val="140"/>
        <w:keepNext/>
      </w:pPr>
      <w:r>
        <w:rPr>
          <w:rFonts w:hint="eastAsia"/>
        </w:rPr>
        <w:t>具备业务流程环节管控功能，如已审核、已执行医嘱，急诊医生站不允许取消、作废医嘱，保证医护两端医嘱同步性，避免数据信息不对称的情况。</w:t>
      </w:r>
    </w:p>
    <w:p w14:paraId="6207656B">
      <w:pPr>
        <w:pStyle w:val="140"/>
        <w:keepNext/>
      </w:pPr>
      <w:r>
        <w:rPr>
          <w:rFonts w:hint="eastAsia"/>
        </w:rPr>
        <w:t>具备急诊医生站取消或作废医嘱时系统自动通知急诊护士站功能，实现医嘱状态变更信息无纸化。</w:t>
      </w:r>
    </w:p>
    <w:p w14:paraId="50CAB3A1">
      <w:pPr>
        <w:pStyle w:val="140"/>
        <w:keepNext/>
      </w:pPr>
      <w:r>
        <w:rPr>
          <w:rFonts w:hint="eastAsia"/>
        </w:rPr>
        <w:t>借助移动护理终端，实现电脑端与移动端数据及时同步互通，医嘱执行计划、医嘱执行记录、医嘱变更等过程信息数字化应用：</w:t>
      </w:r>
    </w:p>
    <w:p w14:paraId="0B5A07B3">
      <w:pPr>
        <w:pStyle w:val="140"/>
        <w:keepNext/>
      </w:pPr>
      <w:r>
        <w:rPr>
          <w:rFonts w:hint="eastAsia"/>
        </w:rPr>
        <w:t>急诊移动护理通过扫腕带二维码识别患者，扫输液标签、注射标签等配液、执行医嘱，保证医嘱执行记录录入实时性，实现医嘱处理数字化。</w:t>
      </w:r>
    </w:p>
    <w:p w14:paraId="17E61A33">
      <w:pPr>
        <w:pStyle w:val="140"/>
        <w:keepNext/>
        <w:rPr>
          <w:lang w:eastAsia="zh-Hans"/>
        </w:rPr>
      </w:pPr>
      <w:r>
        <w:rPr>
          <w:rFonts w:hint="eastAsia"/>
        </w:rPr>
        <w:t>3.</w:t>
      </w:r>
      <w:r>
        <w:rPr>
          <w:rFonts w:hint="eastAsia"/>
          <w:lang w:eastAsia="zh-Hans"/>
        </w:rPr>
        <w:t>电子病历、护理</w:t>
      </w:r>
      <w:r>
        <w:rPr>
          <w:rFonts w:hint="eastAsia"/>
        </w:rPr>
        <w:t>文书</w:t>
      </w:r>
      <w:r>
        <w:rPr>
          <w:rFonts w:hint="eastAsia"/>
          <w:lang w:eastAsia="zh-Hans"/>
        </w:rPr>
        <w:t>电子化</w:t>
      </w:r>
    </w:p>
    <w:p w14:paraId="7187C488">
      <w:pPr>
        <w:pStyle w:val="140"/>
        <w:keepNext/>
      </w:pPr>
      <w:r>
        <w:rPr>
          <w:rFonts w:hint="eastAsia"/>
        </w:rPr>
        <w:t>急诊电子病历需支持自动获取患者信息、预检生命体征、检查，检验结果、危急值。支持线上查询历史病历。支持调阅护理文书、检查检验报告等患者临床诊疗数据，实现信息调阅引用电子化应用。</w:t>
      </w:r>
    </w:p>
    <w:p w14:paraId="008B837B">
      <w:pPr>
        <w:pStyle w:val="140"/>
        <w:keepNext/>
      </w:pPr>
      <w:r>
        <w:rPr>
          <w:rFonts w:hint="eastAsia"/>
        </w:rPr>
        <w:t>护理文书需支持录入观察项、液体平衡、导管信息、压疮信息并自动生成护理记录单。护理文书支持自动获取患者信息、首次、最新体征数据、转归数据。支持线上查询护理病历。支持线上审阅、归档病历。住院护士站支持调阅急诊护理病历，并在转运交接过程中支持急诊和住院线上交接并生成交接班单等功能，实现数据传输、共享利用电子化。</w:t>
      </w:r>
    </w:p>
    <w:p w14:paraId="033FB2B8">
      <w:pPr>
        <w:pStyle w:val="6"/>
        <w:keepLines w:val="0"/>
        <w:tabs>
          <w:tab w:val="left" w:pos="0"/>
          <w:tab w:val="clear" w:pos="424"/>
        </w:tabs>
        <w:rPr>
          <w:rFonts w:ascii="宋体" w:hAnsi="宋体" w:cs="宋体"/>
          <w:color w:val="000000" w:themeColor="text1"/>
          <w14:textFill>
            <w14:solidFill>
              <w14:schemeClr w14:val="tx1"/>
            </w14:solidFill>
          </w14:textFill>
        </w:rPr>
      </w:pPr>
      <w:bookmarkStart w:id="528" w:name="_Toc263638647"/>
      <w:bookmarkStart w:id="529" w:name="_Toc178350985"/>
      <w:bookmarkStart w:id="530" w:name="_Toc872364102"/>
      <w:r>
        <w:rPr>
          <w:rFonts w:hint="eastAsia" w:ascii="宋体" w:hAnsi="宋体" w:cs="宋体"/>
          <w:color w:val="000000" w:themeColor="text1"/>
          <w14:textFill>
            <w14:solidFill>
              <w14:schemeClr w14:val="tx1"/>
            </w14:solidFill>
          </w14:textFill>
        </w:rPr>
        <w:t>急诊医生电子签名</w:t>
      </w:r>
      <w:bookmarkEnd w:id="528"/>
      <w:bookmarkEnd w:id="529"/>
      <w:bookmarkEnd w:id="530"/>
    </w:p>
    <w:p w14:paraId="3DB7F6B1">
      <w:pPr>
        <w:pStyle w:val="140"/>
        <w:keepNext/>
      </w:pPr>
      <w:r>
        <w:rPr>
          <w:rFonts w:hint="eastAsia"/>
        </w:rPr>
        <w:t>包含</w:t>
      </w:r>
      <w:r>
        <w:t>急诊医嘱电子签名（处方单据)</w:t>
      </w:r>
      <w:r>
        <w:rPr>
          <w:rFonts w:hint="eastAsia"/>
        </w:rPr>
        <w:t>、</w:t>
      </w:r>
      <w:r>
        <w:t>急诊申请单电子签名(检查检验申请单据</w:t>
      </w:r>
      <w:r>
        <w:rPr>
          <w:rFonts w:hint="eastAsia"/>
        </w:rPr>
        <w:t>）、</w:t>
      </w:r>
      <w:r>
        <w:t>急诊病历电子签名</w:t>
      </w:r>
      <w:r>
        <w:rPr>
          <w:rFonts w:hint="eastAsia"/>
        </w:rPr>
        <w:t>，实现急诊医生诊疗过程无纸化。</w:t>
      </w:r>
    </w:p>
    <w:p w14:paraId="557FABF7">
      <w:pPr>
        <w:pStyle w:val="6"/>
        <w:keepLines w:val="0"/>
        <w:tabs>
          <w:tab w:val="left" w:pos="0"/>
          <w:tab w:val="clear" w:pos="424"/>
        </w:tabs>
        <w:rPr>
          <w:rFonts w:ascii="宋体" w:hAnsi="宋体" w:cs="宋体"/>
          <w:color w:val="000000" w:themeColor="text1"/>
          <w14:textFill>
            <w14:solidFill>
              <w14:schemeClr w14:val="tx1"/>
            </w14:solidFill>
          </w14:textFill>
        </w:rPr>
      </w:pPr>
      <w:bookmarkStart w:id="531" w:name="_Toc966077400"/>
      <w:bookmarkStart w:id="532" w:name="_Toc581377934"/>
      <w:bookmarkStart w:id="533" w:name="_Toc1147227122"/>
      <w:r>
        <w:rPr>
          <w:rFonts w:hint="eastAsia" w:ascii="宋体" w:hAnsi="宋体" w:cs="宋体"/>
          <w:color w:val="000000" w:themeColor="text1"/>
          <w14:textFill>
            <w14:solidFill>
              <w14:schemeClr w14:val="tx1"/>
            </w14:solidFill>
          </w14:textFill>
        </w:rPr>
        <w:t>急诊护理电子签名</w:t>
      </w:r>
      <w:bookmarkEnd w:id="531"/>
      <w:bookmarkEnd w:id="532"/>
      <w:bookmarkEnd w:id="533"/>
    </w:p>
    <w:p w14:paraId="1DF51526">
      <w:pPr>
        <w:pStyle w:val="140"/>
        <w:keepNext/>
      </w:pPr>
      <w:r>
        <w:rPr>
          <w:rFonts w:hint="eastAsia"/>
        </w:rPr>
        <w:t>包含</w:t>
      </w:r>
      <w:r>
        <w:t>护理医嘱执行电子签名（医嘱执行单据）</w:t>
      </w:r>
      <w:r>
        <w:rPr>
          <w:rFonts w:hint="eastAsia"/>
        </w:rPr>
        <w:t>、</w:t>
      </w:r>
      <w:r>
        <w:t>护理病历电子签名（护理文书、护理评估单、护理记录单）</w:t>
      </w:r>
      <w:r>
        <w:rPr>
          <w:rFonts w:hint="eastAsia"/>
        </w:rPr>
        <w:t>，实现急诊护士护理过程无纸化。</w:t>
      </w:r>
    </w:p>
    <w:p w14:paraId="5E39144A">
      <w:pPr>
        <w:pStyle w:val="6"/>
        <w:keepLines w:val="0"/>
        <w:tabs>
          <w:tab w:val="left" w:pos="0"/>
          <w:tab w:val="clear" w:pos="424"/>
        </w:tabs>
        <w:rPr>
          <w:rFonts w:ascii="宋体" w:hAnsi="宋体" w:cs="宋体"/>
          <w:color w:val="000000" w:themeColor="text1"/>
          <w14:textFill>
            <w14:solidFill>
              <w14:schemeClr w14:val="tx1"/>
            </w14:solidFill>
          </w14:textFill>
        </w:rPr>
      </w:pPr>
      <w:bookmarkStart w:id="534" w:name="_Toc558610679"/>
      <w:bookmarkStart w:id="535" w:name="_Toc189327753"/>
      <w:bookmarkStart w:id="536" w:name="_Toc230889058"/>
      <w:r>
        <w:rPr>
          <w:rFonts w:hint="eastAsia" w:ascii="宋体" w:hAnsi="宋体" w:cs="宋体"/>
          <w:color w:val="000000" w:themeColor="text1"/>
          <w14:textFill>
            <w14:solidFill>
              <w14:schemeClr w14:val="tx1"/>
            </w14:solidFill>
          </w14:textFill>
        </w:rPr>
        <w:t>患者端电子签名</w:t>
      </w:r>
      <w:bookmarkEnd w:id="534"/>
      <w:bookmarkEnd w:id="535"/>
      <w:bookmarkEnd w:id="536"/>
    </w:p>
    <w:p w14:paraId="4ECC51A5">
      <w:pPr>
        <w:pStyle w:val="140"/>
        <w:keepNext/>
      </w:pPr>
      <w:r>
        <w:rPr>
          <w:rFonts w:hint="eastAsia"/>
        </w:rPr>
        <w:t>支持通过患者手写板或其他验签方式（如手机云签）实现患者知情同意书等需患者签署类文书的电子签名功能，实现整体的电子病历、护理记录等急诊科室业务流程无纸化管理。</w:t>
      </w:r>
    </w:p>
    <w:p w14:paraId="765BA848">
      <w:pPr>
        <w:pStyle w:val="5"/>
        <w:keepLines w:val="0"/>
        <w:tabs>
          <w:tab w:val="left" w:pos="0"/>
          <w:tab w:val="clear" w:pos="424"/>
        </w:tabs>
        <w:spacing w:before="105" w:after="105"/>
        <w:rPr>
          <w:rFonts w:ascii="宋体" w:hAnsi="宋体" w:cs="宋体"/>
          <w:color w:val="000000" w:themeColor="text1"/>
          <w:szCs w:val="28"/>
          <w14:textFill>
            <w14:solidFill>
              <w14:schemeClr w14:val="tx1"/>
            </w14:solidFill>
          </w14:textFill>
        </w:rPr>
      </w:pPr>
      <w:bookmarkStart w:id="537" w:name="_Toc594610107"/>
      <w:bookmarkStart w:id="538" w:name="_Toc2022803963"/>
      <w:bookmarkStart w:id="539" w:name="_Toc34816014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42</w:t>
      </w:r>
      <w:r>
        <w:rPr>
          <w:rFonts w:hint="eastAsia" w:ascii="宋体" w:hAnsi="宋体" w:cs="宋体"/>
          <w:color w:val="000000" w:themeColor="text1"/>
          <w:szCs w:val="28"/>
          <w14:textFill>
            <w14:solidFill>
              <w14:schemeClr w14:val="tx1"/>
            </w14:solidFill>
          </w14:textFill>
        </w:rPr>
        <w:t>】急门诊排班</w:t>
      </w:r>
      <w:bookmarkEnd w:id="537"/>
      <w:bookmarkEnd w:id="538"/>
      <w:bookmarkEnd w:id="539"/>
    </w:p>
    <w:p w14:paraId="6FD0EAD0">
      <w:pPr>
        <w:pStyle w:val="140"/>
        <w:keepNext/>
      </w:pPr>
      <w:r>
        <w:t>门急诊排班需支持多种情况医生出诊排班功能、支持排班信息的新增、修改、停诊、加号等基本功能；</w:t>
      </w:r>
    </w:p>
    <w:p w14:paraId="5058D008">
      <w:pPr>
        <w:pStyle w:val="140"/>
        <w:keepNext/>
      </w:pPr>
      <w:r>
        <w:t>需支持专科和专家排班，有查询排班医生、科室排班、临时加号等功能。</w:t>
      </w:r>
    </w:p>
    <w:p w14:paraId="690FFC03">
      <w:pPr>
        <w:pStyle w:val="140"/>
        <w:keepNext/>
      </w:pPr>
      <w:r>
        <w:t>需支持诊间加号功能，诊间加号支持权限数量控制。</w:t>
      </w:r>
    </w:p>
    <w:p w14:paraId="0C219B99">
      <w:pPr>
        <w:pStyle w:val="140"/>
        <w:keepNext/>
      </w:pPr>
      <w:r>
        <w:t>需支持门诊排班医师替诊功能。</w:t>
      </w:r>
    </w:p>
    <w:p w14:paraId="5B659C89">
      <w:pPr>
        <w:pStyle w:val="140"/>
        <w:keepNext/>
      </w:pPr>
      <w:r>
        <w:t>需支持自定义排班模板，提升排班效率。</w:t>
      </w:r>
    </w:p>
    <w:p w14:paraId="294D2E28">
      <w:pPr>
        <w:pStyle w:val="140"/>
        <w:keepNext/>
      </w:pPr>
      <w:r>
        <w:t>需支持科室排班模板申请审核流程。</w:t>
      </w:r>
    </w:p>
    <w:p w14:paraId="416FAC94">
      <w:pPr>
        <w:pStyle w:val="140"/>
        <w:keepNext/>
      </w:pPr>
      <w:r>
        <w:t>需支持按科室、专家等多种条件统计排班信息的功能。</w:t>
      </w:r>
    </w:p>
    <w:p w14:paraId="0F64FCF6">
      <w:pPr>
        <w:pStyle w:val="4"/>
        <w:keepLines w:val="0"/>
        <w:rPr>
          <w:rFonts w:ascii="宋体" w:hAnsi="宋体" w:cs="宋体"/>
          <w:color w:val="000000" w:themeColor="text1"/>
          <w:szCs w:val="30"/>
          <w14:textFill>
            <w14:solidFill>
              <w14:schemeClr w14:val="tx1"/>
            </w14:solidFill>
          </w14:textFill>
        </w:rPr>
      </w:pPr>
      <w:bookmarkStart w:id="540" w:name="_Toc1666945158"/>
      <w:bookmarkStart w:id="541" w:name="_Toc1415659563"/>
      <w:bookmarkStart w:id="542" w:name="_Toc1642661017"/>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43】</w:t>
      </w:r>
      <w:r>
        <w:rPr>
          <w:rFonts w:hint="eastAsia" w:ascii="宋体" w:hAnsi="宋体" w:cs="宋体"/>
          <w:color w:val="000000" w:themeColor="text1"/>
          <w:szCs w:val="30"/>
          <w14:textFill>
            <w14:solidFill>
              <w14:schemeClr w14:val="tx1"/>
            </w14:solidFill>
          </w14:textFill>
        </w:rPr>
        <w:t>急诊闭环管理子系统</w:t>
      </w:r>
      <w:bookmarkEnd w:id="540"/>
      <w:bookmarkEnd w:id="541"/>
      <w:bookmarkEnd w:id="542"/>
    </w:p>
    <w:p w14:paraId="304930ED">
      <w:pPr>
        <w:pStyle w:val="140"/>
        <w:keepNext/>
      </w:pPr>
      <w:r>
        <w:rPr>
          <w:rFonts w:hint="eastAsia"/>
        </w:rPr>
        <w:t>急诊闭环管理子系统根据各业务提供的闭环节点，在相应的系统功能点上进行埋点设计，调用平台提供的数据服务</w:t>
      </w:r>
      <w:r>
        <w:t>API</w:t>
      </w:r>
      <w:r>
        <w:rPr>
          <w:rFonts w:hint="eastAsia"/>
        </w:rPr>
        <w:t>，将相应功能点上的数据存储到闭环中心，从而为进一步实现事前预防、事中提醒、事后分析等管理提供数据基础。</w:t>
      </w:r>
    </w:p>
    <w:p w14:paraId="02E6B97C">
      <w:pPr>
        <w:pStyle w:val="140"/>
        <w:keepNext/>
      </w:pPr>
      <w:r>
        <w:rPr>
          <w:rFonts w:hint="eastAsia"/>
        </w:rPr>
        <w:t>急诊闭环管理具体包含以下内容：急诊病房患者追踪闭环、急门诊常规检验标本闭环、急门诊检验微生物闭环、急诊病房常规检验标本闭环、急诊病房检验微生物闭环、急诊病房检验危急值闭环、急门诊检验危急值闭环、急门诊检查危急值闭环、急诊病房检查危急值闭环、急诊病房放射闭环、急诊病房超声闭环、急诊病房心电闭环、急诊病房内镜闭环、急诊病房病理闭环、急诊病房手术医嘱麻醉闭环、急诊病房肺功能闭环、急诊病房核医学闭环、急诊病房血透治疗闭环、急门诊放射闭环、急门诊超声闭环、急门诊心电闭环、急门诊内镜闭环、急门诊病理闭环、急诊留观/抢救室手术医嘱麻醉闭环、急诊病房治疗流程闭环、急门诊治疗流程闭环、急门诊肺功能闭环、急门诊核医学闭环、急门诊血透治疗闭环、急诊病房口服药医嘱闭环、急诊病房输液医嘱闭环、急诊病房注射医嘱闭环、急诊病房出院带药闭环、急诊病房草药闭环、急诊病房输血医嘱闭环、急门诊口服药医嘱闭环、急门诊输液医嘱闭环、急门诊注射医嘱闭环、急门诊其他药品闭环(草药、雾化药)、急诊留观/抢救室输血医嘱闭环、会诊闭环、病历质控闭环、闭环基础管理。</w:t>
      </w:r>
    </w:p>
    <w:p w14:paraId="0ECB8CF3">
      <w:pPr>
        <w:pStyle w:val="140"/>
        <w:keepNext/>
      </w:pPr>
      <w:r>
        <w:rPr>
          <w:rFonts w:hint="eastAsia"/>
          <w:lang w:eastAsia="zh"/>
        </w:rPr>
        <w:t>以下的闭环以及闭环的节点可根据医院管理需要和上级部门相关评审要求进行调整</w:t>
      </w:r>
      <w:r>
        <w:rPr>
          <w:rFonts w:hint="eastAsia"/>
        </w:rPr>
        <w:t>。</w:t>
      </w:r>
    </w:p>
    <w:p w14:paraId="6866852A">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43" w:name="_Toc1375855781"/>
      <w:bookmarkStart w:id="544" w:name="_Toc794398527"/>
      <w:bookmarkStart w:id="545" w:name="_Toc1944253910"/>
      <w:r>
        <w:rPr>
          <w:rFonts w:hint="eastAsia" w:ascii="宋体" w:hAnsi="宋体" w:cs="宋体"/>
          <w:color w:val="000000" w:themeColor="text1"/>
          <w:szCs w:val="28"/>
          <w14:textFill>
            <w14:solidFill>
              <w14:schemeClr w14:val="tx1"/>
            </w14:solidFill>
          </w14:textFill>
        </w:rPr>
        <w:t>急诊病房患者追踪闭环</w:t>
      </w:r>
      <w:bookmarkEnd w:id="543"/>
      <w:bookmarkEnd w:id="544"/>
      <w:bookmarkEnd w:id="545"/>
    </w:p>
    <w:p w14:paraId="400F822A">
      <w:pPr>
        <w:pStyle w:val="140"/>
        <w:keepNext/>
      </w:pPr>
      <w:r>
        <w:rPr>
          <w:rFonts w:hint="eastAsia"/>
        </w:rPr>
        <w:t>对患者进行物理位置与诊疗环节追踪，在患者诊疗交接（患者的入院登记、入区登记、转出病区、转入病区、检查离开病区、检查回到病区、手术离开病区、手术回到病区、治疗离开病区、治疗回到病区、患者出区、患者出院）过程中通过扫描患者手腕带信息识别确认并记录相关信息标志（如交接过程中交接人员、交接时间、被交接人等）数据进行采集，实现数据连续性存储。按场景需要提供业务系统需要的闭环页面进行调阅，辅助医院实时了解患者在院内的就诊路径，也为之后的医疗过程质量追踪留下完整事实来源。通过对就诊路径中的活动进行监控，帮助医务人员对患者信息进行核对，降低出错率，同时规范诊疗活动中的交接流程。实时了解患者最新动态，可为后续就诊活动提前做好相关准备。</w:t>
      </w:r>
    </w:p>
    <w:p w14:paraId="2E0150F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46" w:name="_Toc889448823"/>
      <w:bookmarkStart w:id="547" w:name="_Toc1775399013"/>
      <w:bookmarkStart w:id="548" w:name="_Toc1175504464"/>
      <w:r>
        <w:rPr>
          <w:rFonts w:hint="eastAsia" w:ascii="宋体" w:hAnsi="宋体" w:cs="宋体"/>
          <w:color w:val="000000" w:themeColor="text1"/>
          <w:szCs w:val="28"/>
          <w14:textFill>
            <w14:solidFill>
              <w14:schemeClr w14:val="tx1"/>
            </w14:solidFill>
          </w14:textFill>
        </w:rPr>
        <w:t>急门诊常规检验标本闭环</w:t>
      </w:r>
      <w:bookmarkEnd w:id="546"/>
      <w:bookmarkEnd w:id="547"/>
      <w:bookmarkEnd w:id="548"/>
    </w:p>
    <w:p w14:paraId="038ACC33">
      <w:pPr>
        <w:pStyle w:val="140"/>
        <w:keepNext/>
      </w:pPr>
      <w:r>
        <w:rPr>
          <w:rFonts w:hint="eastAsia"/>
        </w:rPr>
        <w:t>急门诊常规检验不同标本类型（静脉血、末梢血、微生物等）的不同业务流程数据采集，主要包含：检验申请开立、缴费、试管条码打印、标本签收、标本拒收、标本入库、报告审核、报告撤销、报告发布等环节数据，实现数据连续性存储。按场景提供业务系统需要的闭环页面进行调阅，帮助医院实时跟踪标本状态。当报告发布后可直接点击该节点查看报告，辅助医生诊断患者病情。通过以环促建，促进业务系统完善标本采集核对功能，从源头保障患者标本采集正确，引入后勤配送管理，通过PDA扫描技术在运送及签收环节记录运送信息，提醒在规定时间内完成配送，同时当出现标本丢失或破坏的情况时，可快速追溯、定位问题环节。</w:t>
      </w:r>
    </w:p>
    <w:p w14:paraId="1F970072">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49" w:name="_Toc680598721"/>
      <w:bookmarkStart w:id="550" w:name="_Toc130328287"/>
      <w:bookmarkStart w:id="551" w:name="_Toc1520714077"/>
      <w:r>
        <w:rPr>
          <w:rFonts w:hint="eastAsia" w:ascii="宋体" w:hAnsi="宋体" w:cs="宋体"/>
          <w:color w:val="000000" w:themeColor="text1"/>
          <w:szCs w:val="28"/>
          <w14:textFill>
            <w14:solidFill>
              <w14:schemeClr w14:val="tx1"/>
            </w14:solidFill>
          </w14:textFill>
        </w:rPr>
        <w:t>急诊病房常规检验标本闭环</w:t>
      </w:r>
      <w:bookmarkEnd w:id="549"/>
      <w:bookmarkEnd w:id="550"/>
      <w:bookmarkEnd w:id="551"/>
    </w:p>
    <w:p w14:paraId="7EF8D5C6">
      <w:pPr>
        <w:pStyle w:val="140"/>
        <w:keepNext/>
      </w:pPr>
      <w:r>
        <w:rPr>
          <w:rFonts w:hint="eastAsia"/>
        </w:rPr>
        <w:t>急诊病房常规检验不同的标本类型（静脉血、末梢血、微生物等）的不同业务流程数据采集。主要包含：检验申请开立、医嘱审核、医嘱执行、试管条码打印、标本采集、标本运送、标本签收、标本入库、报告审核、报告撤销、报告发布等环节数据，实现数据连续性存储。按场景提供业务系统需要的闭环页面进行调阅，帮助医院实时跟踪标本状态。当报告发布后可直接点击该节点查看报告，辅助医生诊断患者病情。通过以环促建，促进业务系统完善标本采集核对功能，从源头保障患者标本采集正确，引入后勤配送管理，通过PDA扫描技术在运送及签收环节记录运送信息，提醒在规定时间内完成配送，同时当出现标本丢失或破坏的情况时，可追踪、定位问题环节。</w:t>
      </w:r>
    </w:p>
    <w:p w14:paraId="2932EAAC">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52" w:name="_Toc153481832"/>
      <w:bookmarkStart w:id="553" w:name="_Toc1491163161"/>
      <w:bookmarkStart w:id="554" w:name="_Toc648620394"/>
      <w:r>
        <w:rPr>
          <w:rFonts w:hint="eastAsia" w:ascii="宋体" w:hAnsi="宋体" w:cs="宋体"/>
          <w:color w:val="000000" w:themeColor="text1"/>
          <w:szCs w:val="28"/>
          <w14:textFill>
            <w14:solidFill>
              <w14:schemeClr w14:val="tx1"/>
            </w14:solidFill>
          </w14:textFill>
        </w:rPr>
        <w:t>急诊病房检验危急值闭环</w:t>
      </w:r>
      <w:bookmarkEnd w:id="552"/>
      <w:bookmarkEnd w:id="553"/>
      <w:bookmarkEnd w:id="554"/>
    </w:p>
    <w:p w14:paraId="21619417">
      <w:pPr>
        <w:pStyle w:val="140"/>
        <w:keepNext/>
      </w:pPr>
      <w:r>
        <w:rPr>
          <w:rFonts w:hint="eastAsia"/>
        </w:rPr>
        <w:t>针对急诊病房检验危急值生成、危急值复核发布、医生</w:t>
      </w:r>
      <w:r>
        <w:rPr>
          <w:rFonts w:hint="eastAsia"/>
          <w:lang w:eastAsia="zh"/>
        </w:rPr>
        <w:t>/护士接收</w:t>
      </w:r>
      <w:r>
        <w:rPr>
          <w:rFonts w:hint="eastAsia"/>
        </w:rPr>
        <w:t>、医生处置危急值全流程数据采集，实现数据连续性存储。应用《十八项核心制度》中对危急值的管理要求，引入危急值管理，对危急值的响应及处理过程进行提醒监控，从而保障危急值患者能尽快得到救治。</w:t>
      </w:r>
    </w:p>
    <w:p w14:paraId="2026CBF3">
      <w:pPr>
        <w:pStyle w:val="140"/>
        <w:keepNext/>
        <w:ind w:firstLine="420" w:firstLineChars="0"/>
      </w:pPr>
      <w:r>
        <w:rPr>
          <w:rFonts w:hint="eastAsia" w:ascii="汉仪旗黑" w:hAnsi="汉仪旗黑" w:cs="汉仪旗黑"/>
          <w:kern w:val="0"/>
          <w:szCs w:val="24"/>
          <w:lang w:eastAsia="zh"/>
        </w:rPr>
        <w:t>【▲项号</w:t>
      </w:r>
      <w:r>
        <w:rPr>
          <w:rFonts w:hint="eastAsia" w:ascii="汉仪旗黑" w:hAnsi="汉仪旗黑" w:cs="汉仪旗黑"/>
          <w:kern w:val="0"/>
          <w:szCs w:val="24"/>
        </w:rPr>
        <w:t>8</w:t>
      </w:r>
      <w:r>
        <w:rPr>
          <w:rFonts w:hint="eastAsia" w:ascii="汉仪旗黑" w:hAnsi="汉仪旗黑" w:cs="汉仪旗黑"/>
          <w:kern w:val="0"/>
          <w:szCs w:val="24"/>
          <w:lang w:eastAsia="zh"/>
        </w:rPr>
        <w:t>】</w:t>
      </w:r>
      <w:r>
        <w:rPr>
          <w:rFonts w:hint="eastAsia"/>
        </w:rPr>
        <w:t>需支持危急值全流程可追溯，包括危急值发现、审核、发送、提醒、接收、处理、终端反馈确认到并病程录入。并均支持记录操作时间、科室、医生等信息。需支持显示危急值上报人、上报科室。支持显示危急值的处理结果。支持按照上报日期和上报终端查询科室危急值统计信息。需支持统计危急值总数、危急值处理数、危急值处理率和危急值及时处理率，以及这些指标的全院平均值、全院占比、全院排名信息。危急值排行，可以显示开单医生、已处理数量、及时率、总数量、总数占比等信息。</w:t>
      </w:r>
      <w:r>
        <w:rPr>
          <w:rFonts w:hint="eastAsia" w:ascii="汉仪旗黑" w:hAnsi="汉仪旗黑" w:cs="汉仪旗黑"/>
          <w:kern w:val="0"/>
          <w:szCs w:val="24"/>
        </w:rPr>
        <w:t>（需提供系统功能截图证明）</w:t>
      </w:r>
    </w:p>
    <w:p w14:paraId="377AF466">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55" w:name="_Toc1552248516"/>
      <w:bookmarkStart w:id="556" w:name="_Toc166188752"/>
      <w:bookmarkStart w:id="557" w:name="_Toc719286769"/>
      <w:r>
        <w:rPr>
          <w:rFonts w:hint="eastAsia" w:ascii="宋体" w:hAnsi="宋体" w:cs="宋体"/>
          <w:color w:val="000000" w:themeColor="text1"/>
          <w:szCs w:val="28"/>
          <w14:textFill>
            <w14:solidFill>
              <w14:schemeClr w14:val="tx1"/>
            </w14:solidFill>
          </w14:textFill>
        </w:rPr>
        <w:t>急门诊检验危急值闭环</w:t>
      </w:r>
      <w:bookmarkEnd w:id="555"/>
      <w:bookmarkEnd w:id="556"/>
      <w:bookmarkEnd w:id="557"/>
    </w:p>
    <w:p w14:paraId="02FEAFD2">
      <w:pPr>
        <w:pStyle w:val="140"/>
        <w:keepNext/>
      </w:pPr>
      <w:r>
        <w:rPr>
          <w:rFonts w:hint="eastAsia"/>
        </w:rPr>
        <w:t>针对急门诊检验危急值生成、危急值复核发布、医生</w:t>
      </w:r>
      <w:r>
        <w:rPr>
          <w:rFonts w:hint="eastAsia"/>
          <w:lang w:eastAsia="zh"/>
        </w:rPr>
        <w:t>/护士接收、</w:t>
      </w:r>
      <w:r>
        <w:rPr>
          <w:rFonts w:hint="eastAsia"/>
        </w:rPr>
        <w:t>医生处置危急值全流程数据采集，实现数据连续性存储。应用《十八项核心制度》中对危急值的管理要求，引入危急值管理，对危急值的响应及处理过程进行提醒监控，从而保障危急值患者能尽快得到救治。</w:t>
      </w:r>
    </w:p>
    <w:p w14:paraId="7FABB8B1">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58" w:name="_Toc1866419075"/>
      <w:bookmarkStart w:id="559" w:name="_Toc1292701576"/>
      <w:bookmarkStart w:id="560" w:name="_Toc509105286"/>
      <w:r>
        <w:rPr>
          <w:rFonts w:hint="eastAsia" w:ascii="宋体" w:hAnsi="宋体" w:cs="宋体"/>
          <w:color w:val="000000" w:themeColor="text1"/>
          <w:szCs w:val="28"/>
          <w14:textFill>
            <w14:solidFill>
              <w14:schemeClr w14:val="tx1"/>
            </w14:solidFill>
          </w14:textFill>
        </w:rPr>
        <w:t>急门诊检查危急值闭环</w:t>
      </w:r>
      <w:bookmarkEnd w:id="558"/>
      <w:bookmarkEnd w:id="559"/>
      <w:bookmarkEnd w:id="560"/>
    </w:p>
    <w:p w14:paraId="79D96159">
      <w:pPr>
        <w:pStyle w:val="140"/>
        <w:keepNext/>
      </w:pPr>
      <w:r>
        <w:rPr>
          <w:rFonts w:hint="eastAsia"/>
        </w:rPr>
        <w:t>针对急门诊检查危急值生成、危急值复核发布、医生</w:t>
      </w:r>
      <w:r>
        <w:rPr>
          <w:rFonts w:hint="eastAsia"/>
          <w:lang w:eastAsia="zh"/>
        </w:rPr>
        <w:t>/护士接收、</w:t>
      </w:r>
      <w:r>
        <w:rPr>
          <w:rFonts w:hint="eastAsia"/>
        </w:rPr>
        <w:t>处置危急值</w:t>
      </w:r>
      <w:r>
        <w:rPr>
          <w:rFonts w:hint="eastAsia"/>
          <w:lang w:eastAsia="zh"/>
        </w:rPr>
        <w:t>等</w:t>
      </w:r>
      <w:r>
        <w:rPr>
          <w:rFonts w:hint="eastAsia"/>
        </w:rPr>
        <w:t>全流程数据采集，实现数据连续性存储。应用《十八项核心制度》中对危急值的管理要求，引入危急值管理，对危急值的响应及处理过程进行提醒监控，从而保障危急值患者能尽快得到救治。</w:t>
      </w:r>
    </w:p>
    <w:p w14:paraId="23F7882C">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急诊病房检验微生物闭环</w:t>
      </w:r>
    </w:p>
    <w:p w14:paraId="6A2FBE66">
      <w:pPr>
        <w:pStyle w:val="140"/>
      </w:pPr>
      <w:r>
        <w:rPr>
          <w:rFonts w:hint="eastAsia"/>
        </w:rPr>
        <w:t>急诊病房检验微生物的标本类型的不同业务流程数据采集。主要包含：检验申请开立、医嘱审核、医嘱执行、试管条码打印、标本采集、标本运送、标本签收、标本入库、报告审核、报告撤销、报告发布等环节数据，实现数据连续性存储。按场景提供业务系统需要的闭环页面进行调阅，帮助医院实时跟踪标本状态。当报告发布后可直接点击该节点查看报告，辅助医生诊断患者病情。通过以环促建，促进业务系统完善标本采集核对功能，从源头保障患者标本采集正确，引入后勤配送管理，通过PDA扫描技术在运送及签收环节记录运送信息，提醒在规定时间内完成配送，同时当出现标本丢失或破坏的情况时，可追踪、定位问题环节。</w:t>
      </w:r>
    </w:p>
    <w:p w14:paraId="1579B102">
      <w:pPr>
        <w:pStyle w:val="140"/>
        <w:keepNext/>
      </w:pPr>
    </w:p>
    <w:p w14:paraId="23789EA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61" w:name="_Toc550769444"/>
      <w:bookmarkStart w:id="562" w:name="_Toc207729946"/>
      <w:bookmarkStart w:id="563" w:name="_Toc995482518"/>
      <w:r>
        <w:rPr>
          <w:rFonts w:hint="eastAsia" w:ascii="宋体" w:hAnsi="宋体" w:cs="宋体"/>
          <w:color w:val="000000" w:themeColor="text1"/>
          <w:szCs w:val="28"/>
          <w14:textFill>
            <w14:solidFill>
              <w14:schemeClr w14:val="tx1"/>
            </w14:solidFill>
          </w14:textFill>
        </w:rPr>
        <w:t>急诊病房检查危急值闭环</w:t>
      </w:r>
      <w:bookmarkEnd w:id="561"/>
      <w:bookmarkEnd w:id="562"/>
      <w:bookmarkEnd w:id="563"/>
    </w:p>
    <w:p w14:paraId="656A2D60">
      <w:pPr>
        <w:pStyle w:val="140"/>
        <w:keepNext/>
      </w:pPr>
      <w:r>
        <w:rPr>
          <w:rFonts w:hint="eastAsia"/>
        </w:rPr>
        <w:t>针对急诊病房检查危急值生成、危急值复核发布、医生</w:t>
      </w:r>
      <w:r>
        <w:rPr>
          <w:rFonts w:hint="eastAsia"/>
          <w:lang w:eastAsia="zh"/>
        </w:rPr>
        <w:t>/护士接收</w:t>
      </w:r>
      <w:r>
        <w:rPr>
          <w:rFonts w:hint="eastAsia"/>
        </w:rPr>
        <w:t>、处置危急值</w:t>
      </w:r>
      <w:r>
        <w:rPr>
          <w:rFonts w:hint="eastAsia"/>
          <w:lang w:eastAsia="zh"/>
        </w:rPr>
        <w:t>等</w:t>
      </w:r>
      <w:r>
        <w:rPr>
          <w:rFonts w:hint="eastAsia"/>
        </w:rPr>
        <w:t>全流程数据采集，实现数据连续性存储。应用《十八项核心制度》中对危急值的管理要求，引入危急值管理，对危急值的响应及处理过程进行提醒监控，从而保障危急值患者能尽快得到救治。</w:t>
      </w:r>
    </w:p>
    <w:p w14:paraId="355BA021">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64" w:name="_Toc575969423"/>
      <w:bookmarkStart w:id="565" w:name="_Toc1951336176"/>
      <w:bookmarkStart w:id="566" w:name="_Toc1588262206"/>
      <w:r>
        <w:rPr>
          <w:rFonts w:hint="eastAsia" w:ascii="宋体" w:hAnsi="宋体" w:cs="宋体"/>
          <w:color w:val="000000" w:themeColor="text1"/>
          <w:szCs w:val="28"/>
          <w14:textFill>
            <w14:solidFill>
              <w14:schemeClr w14:val="tx1"/>
            </w14:solidFill>
          </w14:textFill>
        </w:rPr>
        <w:t>急诊病房放射闭环</w:t>
      </w:r>
      <w:bookmarkEnd w:id="564"/>
      <w:bookmarkEnd w:id="565"/>
      <w:bookmarkEnd w:id="566"/>
    </w:p>
    <w:p w14:paraId="171AED2E">
      <w:pPr>
        <w:pStyle w:val="140"/>
        <w:keepNext/>
      </w:pPr>
      <w:r>
        <w:rPr>
          <w:rFonts w:hint="eastAsia"/>
        </w:rPr>
        <w:t>主要实现电子申请、</w:t>
      </w:r>
      <w:r>
        <w:rPr>
          <w:rFonts w:hint="eastAsia"/>
          <w:lang w:eastAsia="zh"/>
        </w:rPr>
        <w:t>医嘱审核</w:t>
      </w:r>
      <w:r>
        <w:rPr>
          <w:rFonts w:hint="eastAsia"/>
        </w:rPr>
        <w:t>、医嘱执行、检查预约、登记签到、完成检查、报告审核、报告发布</w:t>
      </w:r>
      <w:r>
        <w:rPr>
          <w:rFonts w:hint="eastAsia"/>
          <w:lang w:eastAsia="zh"/>
        </w:rPr>
        <w:t>等环节的</w:t>
      </w:r>
      <w:r>
        <w:rPr>
          <w:rFonts w:hint="eastAsia"/>
        </w:rPr>
        <w:t>数据采集，实现数据连续性存储。按场景提供业务系统需要的闭环页面进行调阅，帮助医院实时了解患者放射检查动态。当报告发布后可直接点击该节点查看报告，辅助医生诊断患者病情。通过以环促建，促进业务系统完善检查预约、</w:t>
      </w:r>
      <w:r>
        <w:rPr>
          <w:rFonts w:hint="eastAsia"/>
          <w:lang w:eastAsia="zh"/>
        </w:rPr>
        <w:t>完成报告</w:t>
      </w:r>
      <w:r>
        <w:rPr>
          <w:rFonts w:hint="eastAsia"/>
        </w:rPr>
        <w:t>等功能，通过全院集中预约平台，合理安排检查资源，减少患者排队等待时间并提高检查效率。</w:t>
      </w:r>
    </w:p>
    <w:p w14:paraId="7F09B35B">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67" w:name="_Toc686127265"/>
      <w:bookmarkStart w:id="568" w:name="_Toc1142132589"/>
      <w:bookmarkStart w:id="569" w:name="_Toc1513581525"/>
      <w:r>
        <w:rPr>
          <w:rFonts w:hint="eastAsia" w:ascii="宋体" w:hAnsi="宋体" w:cs="宋体"/>
          <w:color w:val="000000" w:themeColor="text1"/>
          <w:szCs w:val="28"/>
          <w14:textFill>
            <w14:solidFill>
              <w14:schemeClr w14:val="tx1"/>
            </w14:solidFill>
          </w14:textFill>
        </w:rPr>
        <w:t>急诊病房超声闭环</w:t>
      </w:r>
      <w:bookmarkEnd w:id="567"/>
      <w:bookmarkEnd w:id="568"/>
      <w:bookmarkEnd w:id="569"/>
    </w:p>
    <w:p w14:paraId="3232AC5C">
      <w:pPr>
        <w:pStyle w:val="140"/>
        <w:keepNext/>
      </w:pPr>
      <w:r>
        <w:rPr>
          <w:rFonts w:hint="eastAsia"/>
        </w:rPr>
        <w:t>主要实现电子申请、医嘱审核、医嘱执行、检查预约、登记签到、完成检查、报告审核、报告发布</w:t>
      </w:r>
      <w:r>
        <w:rPr>
          <w:rFonts w:hint="eastAsia"/>
          <w:lang w:eastAsia="zh"/>
        </w:rPr>
        <w:t>等环节的</w:t>
      </w:r>
      <w:r>
        <w:rPr>
          <w:rFonts w:hint="eastAsia"/>
        </w:rPr>
        <w:t>数据采集，实现数据连续性存储。按场景提供业务系统需要的闭环页面进行调阅，帮助医院实时了解患者超声检查动态。当报告发布后可直接点击该节点查看报告，辅助医生诊断患者病情。通过以环促建，促进业务系统完善检查预约、</w:t>
      </w:r>
      <w:r>
        <w:rPr>
          <w:rFonts w:hint="eastAsia"/>
          <w:lang w:eastAsia="zh"/>
        </w:rPr>
        <w:t>完成报告</w:t>
      </w:r>
      <w:r>
        <w:rPr>
          <w:rFonts w:hint="eastAsia"/>
        </w:rPr>
        <w:t>等功能，通过全院集中预约平台，合理安排检查资源，减少患者排队等待时间并提高检查效率。</w:t>
      </w:r>
    </w:p>
    <w:p w14:paraId="5D0B1A7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70" w:name="_Toc1052088521"/>
      <w:bookmarkStart w:id="571" w:name="_Toc136168145"/>
      <w:bookmarkStart w:id="572" w:name="_Toc1667882395"/>
      <w:r>
        <w:rPr>
          <w:rFonts w:hint="eastAsia" w:ascii="宋体" w:hAnsi="宋体" w:cs="宋体"/>
          <w:color w:val="000000" w:themeColor="text1"/>
          <w:szCs w:val="28"/>
          <w14:textFill>
            <w14:solidFill>
              <w14:schemeClr w14:val="tx1"/>
            </w14:solidFill>
          </w14:textFill>
        </w:rPr>
        <w:t>急诊病房心电闭环</w:t>
      </w:r>
      <w:bookmarkEnd w:id="570"/>
      <w:bookmarkEnd w:id="571"/>
      <w:bookmarkEnd w:id="572"/>
    </w:p>
    <w:p w14:paraId="0E03274B">
      <w:pPr>
        <w:pStyle w:val="140"/>
        <w:keepNext/>
      </w:pPr>
      <w:r>
        <w:rPr>
          <w:rFonts w:hint="eastAsia"/>
        </w:rPr>
        <w:t>主要实现电子申请、医嘱审核、医嘱执行、检查预约、登记签到、完成检查、报告审核、报告发布</w:t>
      </w:r>
      <w:r>
        <w:rPr>
          <w:rFonts w:hint="eastAsia"/>
          <w:lang w:eastAsia="zh"/>
        </w:rPr>
        <w:t>等环节的</w:t>
      </w:r>
      <w:r>
        <w:rPr>
          <w:rFonts w:hint="eastAsia"/>
        </w:rPr>
        <w:t>数据采集，实现数据连续性存储。按场景提供业务系统需要的闭环页面进行调阅，帮助医院实时了解患者心电检查动态。当报告发布后可直接点击该节点查看报告辅助诊断患者病情。通过以环促建，促进业务系统完善检查预约、叫号等功能，通过全院集中预约平台，合理安排检查资源，减少患者排队等待时间并提高检查效率。</w:t>
      </w:r>
    </w:p>
    <w:p w14:paraId="2A07167B">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73" w:name="_Toc1268222309"/>
      <w:bookmarkStart w:id="574" w:name="_Toc465154488"/>
      <w:bookmarkStart w:id="575" w:name="_Toc1088810835"/>
      <w:r>
        <w:rPr>
          <w:rFonts w:hint="eastAsia" w:ascii="宋体" w:hAnsi="宋体" w:cs="宋体"/>
          <w:color w:val="000000" w:themeColor="text1"/>
          <w:szCs w:val="28"/>
          <w14:textFill>
            <w14:solidFill>
              <w14:schemeClr w14:val="tx1"/>
            </w14:solidFill>
          </w14:textFill>
        </w:rPr>
        <w:t>急诊病房内镜闭环</w:t>
      </w:r>
      <w:bookmarkEnd w:id="573"/>
      <w:bookmarkEnd w:id="574"/>
      <w:bookmarkEnd w:id="575"/>
    </w:p>
    <w:p w14:paraId="6CF622EE">
      <w:pPr>
        <w:pStyle w:val="140"/>
        <w:keepNext/>
      </w:pPr>
      <w:r>
        <w:rPr>
          <w:rFonts w:hint="eastAsia"/>
        </w:rPr>
        <w:t>主要实现电子申请、医嘱审核、医嘱执行、检查预约、登记签到、完成检查、报告审核、报告发布</w:t>
      </w:r>
      <w:r>
        <w:rPr>
          <w:rFonts w:hint="eastAsia"/>
          <w:lang w:eastAsia="zh"/>
        </w:rPr>
        <w:t>等环节的</w:t>
      </w:r>
      <w:r>
        <w:rPr>
          <w:rFonts w:hint="eastAsia"/>
        </w:rPr>
        <w:t>数据采集，实现数据连续性存储。按场景提供业务系统需要的闭环页面进行调阅，帮助医院实时了解患者内镜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PDA扫描技术核对配送患者信息同时记录患者离开及回到病区时间，避免送检错误。</w:t>
      </w:r>
    </w:p>
    <w:p w14:paraId="39A6F1C8">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76" w:name="_Toc1588072381"/>
      <w:bookmarkStart w:id="577" w:name="_Toc742121228"/>
      <w:bookmarkStart w:id="578" w:name="_Toc1571709974"/>
      <w:r>
        <w:rPr>
          <w:rFonts w:hint="eastAsia" w:ascii="宋体" w:hAnsi="宋体" w:cs="宋体"/>
          <w:color w:val="000000" w:themeColor="text1"/>
          <w:szCs w:val="28"/>
          <w14:textFill>
            <w14:solidFill>
              <w14:schemeClr w14:val="tx1"/>
            </w14:solidFill>
          </w14:textFill>
        </w:rPr>
        <w:t>急诊病房病理闭环</w:t>
      </w:r>
      <w:bookmarkEnd w:id="576"/>
      <w:bookmarkEnd w:id="577"/>
      <w:bookmarkEnd w:id="578"/>
    </w:p>
    <w:p w14:paraId="54966018">
      <w:pPr>
        <w:pStyle w:val="140"/>
        <w:keepNext/>
      </w:pPr>
      <w:r>
        <w:rPr>
          <w:rFonts w:hint="eastAsia"/>
        </w:rPr>
        <w:t>主要实现病理申请、医嘱审核、医嘱执行、条码打印、护工标本接收、标本签收、诊断报告、诊断审核、报告发布、报告撤销环节数据采集，实现数据连续性存储。帮助医院实时了解患者病理动态，当报告发布后可直接点击该节点查看报告辅助诊断患者病情。通过以环促建，促进业务系统完善标本采集核对功能，从源头保障患者标本采集正确。引入后勤配送管理，通过PDA扫描技术核对配送标本，同时记录标本送检人员、送检时间，避免送检错误。</w:t>
      </w:r>
    </w:p>
    <w:p w14:paraId="27F15BC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79" w:name="_Toc1560123683"/>
      <w:bookmarkStart w:id="580" w:name="_Toc1111159404"/>
      <w:bookmarkStart w:id="581" w:name="_Toc716991263"/>
      <w:r>
        <w:rPr>
          <w:rFonts w:hint="eastAsia" w:ascii="宋体" w:hAnsi="宋体" w:cs="宋体"/>
          <w:color w:val="000000" w:themeColor="text1"/>
          <w:szCs w:val="28"/>
          <w14:textFill>
            <w14:solidFill>
              <w14:schemeClr w14:val="tx1"/>
            </w14:solidFill>
          </w14:textFill>
        </w:rPr>
        <w:t>急诊病房手术医嘱麻醉闭环</w:t>
      </w:r>
      <w:bookmarkEnd w:id="579"/>
      <w:bookmarkEnd w:id="580"/>
      <w:bookmarkEnd w:id="581"/>
    </w:p>
    <w:p w14:paraId="715A99B6">
      <w:pPr>
        <w:pStyle w:val="140"/>
        <w:keepNext/>
      </w:pPr>
      <w:r>
        <w:rPr>
          <w:rFonts w:hint="eastAsia"/>
        </w:rPr>
        <w:t>主要实现手术流程中</w:t>
      </w:r>
      <w:r>
        <w:rPr>
          <w:rFonts w:hint="eastAsia"/>
          <w:b/>
          <w:bCs/>
          <w:lang w:eastAsia="zh"/>
        </w:rPr>
        <w:t>完成</w:t>
      </w:r>
      <w:r>
        <w:rPr>
          <w:rFonts w:ascii="宋体" w:hAnsi="宋体" w:cs="宋体"/>
          <w:b/>
          <w:bCs/>
          <w:szCs w:val="24"/>
        </w:rPr>
        <w:t>术前文档</w:t>
      </w:r>
      <w:r>
        <w:rPr>
          <w:rFonts w:ascii="宋体" w:hAnsi="宋体" w:cs="宋体"/>
          <w:szCs w:val="24"/>
        </w:rPr>
        <w:t xml:space="preserve"> </w:t>
      </w:r>
      <w:r>
        <w:rPr>
          <w:rFonts w:hint="eastAsia" w:ascii="宋体" w:hAnsi="宋体" w:cs="宋体"/>
          <w:szCs w:val="24"/>
          <w:lang w:eastAsia="zh"/>
        </w:rPr>
        <w:t>、</w:t>
      </w:r>
      <w:r>
        <w:rPr>
          <w:rFonts w:hint="eastAsia"/>
        </w:rPr>
        <w:t>手术申请、医嘱审核、手术安排、病人出区、入手术室、</w:t>
      </w:r>
      <w:r>
        <w:rPr>
          <w:rFonts w:hint="eastAsia"/>
          <w:lang w:eastAsia="zh"/>
        </w:rPr>
        <w:t>入手术间、</w:t>
      </w:r>
      <w:r>
        <w:rPr>
          <w:rFonts w:hint="eastAsia"/>
          <w:b/>
          <w:bCs/>
        </w:rPr>
        <w:t>麻醉前</w:t>
      </w:r>
      <w:r>
        <w:rPr>
          <w:rFonts w:hint="eastAsia"/>
          <w:b/>
          <w:bCs/>
          <w:lang w:eastAsia="zh"/>
        </w:rPr>
        <w:t>三方</w:t>
      </w:r>
      <w:r>
        <w:rPr>
          <w:rFonts w:hint="eastAsia"/>
          <w:b/>
          <w:bCs/>
        </w:rPr>
        <w:t>核查</w:t>
      </w:r>
      <w:r>
        <w:rPr>
          <w:rFonts w:hint="eastAsia"/>
        </w:rPr>
        <w:t>、麻醉</w:t>
      </w:r>
      <w:r>
        <w:rPr>
          <w:rFonts w:hint="eastAsia"/>
          <w:lang w:eastAsia="zh"/>
        </w:rPr>
        <w:t>开始</w:t>
      </w:r>
      <w:r>
        <w:rPr>
          <w:rFonts w:hint="eastAsia"/>
        </w:rPr>
        <w:t>、</w:t>
      </w:r>
      <w:r>
        <w:rPr>
          <w:rFonts w:hint="eastAsia"/>
          <w:b/>
          <w:bCs/>
        </w:rPr>
        <w:t>手术前</w:t>
      </w:r>
      <w:r>
        <w:rPr>
          <w:rFonts w:hint="eastAsia"/>
          <w:b/>
          <w:bCs/>
          <w:lang w:eastAsia="zh"/>
        </w:rPr>
        <w:t>三方</w:t>
      </w:r>
      <w:r>
        <w:rPr>
          <w:rFonts w:hint="eastAsia"/>
          <w:b/>
          <w:bCs/>
        </w:rPr>
        <w:t>核查</w:t>
      </w:r>
      <w:r>
        <w:rPr>
          <w:rFonts w:hint="eastAsia"/>
        </w:rPr>
        <w:t>、手术开始、手术结束、麻醉结束、</w:t>
      </w:r>
      <w:r>
        <w:rPr>
          <w:rFonts w:ascii="宋体" w:hAnsi="宋体" w:cs="宋体"/>
          <w:szCs w:val="24"/>
        </w:rPr>
        <w:t>离开手术室前</w:t>
      </w:r>
      <w:r>
        <w:rPr>
          <w:rFonts w:hint="eastAsia" w:ascii="宋体" w:hAnsi="宋体" w:cs="宋体"/>
          <w:szCs w:val="24"/>
          <w:lang w:eastAsia="zh"/>
        </w:rPr>
        <w:t>三方核查</w:t>
      </w:r>
      <w:r>
        <w:rPr>
          <w:rFonts w:hint="eastAsia"/>
          <w:b/>
          <w:bCs/>
          <w:lang w:eastAsia="zh"/>
        </w:rPr>
        <w:t>、</w:t>
      </w:r>
      <w:r>
        <w:rPr>
          <w:rFonts w:hint="eastAsia"/>
        </w:rPr>
        <w:t>出手术间、入复苏室、出复苏室、出手术室、患者回病区</w:t>
      </w:r>
      <w:r>
        <w:rPr>
          <w:rFonts w:hint="eastAsia"/>
          <w:lang w:eastAsia="zh"/>
        </w:rPr>
        <w:t>等</w:t>
      </w:r>
      <w:r>
        <w:rPr>
          <w:rFonts w:hint="eastAsia"/>
        </w:rPr>
        <w:t>环节数据采集，实现数据连续性存储。帮助医院实时跟踪手术患者动态。手术作为一个特殊处置，患者在离开病区、出入手术室/麻醉室、手术前/麻醉前等环节需要进行准确无误的核对工作，故通过移动扫描核对功能，核对患者信息，保障患者安全，并且规范手术过程中的交接流程</w:t>
      </w:r>
      <w:r>
        <w:rPr>
          <w:rFonts w:hint="eastAsia"/>
          <w:lang w:eastAsia="zh"/>
        </w:rPr>
        <w:t>，提升</w:t>
      </w:r>
      <w:r>
        <w:rPr>
          <w:rFonts w:hint="eastAsia"/>
        </w:rPr>
        <w:t>手术的安全和质量。</w:t>
      </w:r>
    </w:p>
    <w:p w14:paraId="3BC7D2B4">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82" w:name="_Toc1804390033"/>
      <w:bookmarkStart w:id="583" w:name="_Toc89957276"/>
      <w:bookmarkStart w:id="584" w:name="_Toc2025837836"/>
      <w:r>
        <w:rPr>
          <w:rFonts w:hint="eastAsia" w:ascii="宋体" w:hAnsi="宋体" w:cs="宋体"/>
          <w:color w:val="000000" w:themeColor="text1"/>
          <w:szCs w:val="28"/>
          <w14:textFill>
            <w14:solidFill>
              <w14:schemeClr w14:val="tx1"/>
            </w14:solidFill>
          </w14:textFill>
        </w:rPr>
        <w:t>急诊病房肺功能闭环</w:t>
      </w:r>
      <w:bookmarkEnd w:id="582"/>
      <w:bookmarkEnd w:id="583"/>
      <w:bookmarkEnd w:id="584"/>
    </w:p>
    <w:p w14:paraId="7BEB1954">
      <w:pPr>
        <w:pStyle w:val="140"/>
        <w:keepNext/>
      </w:pPr>
      <w:r>
        <w:rPr>
          <w:rFonts w:hint="eastAsia"/>
        </w:rPr>
        <w:t>主要实现肺功能电子申请、医嘱审核、医嘱执行、检查预约、登记签到、完成检查、报告审核、报告发布</w:t>
      </w:r>
      <w:r>
        <w:rPr>
          <w:rFonts w:hint="eastAsia"/>
          <w:lang w:eastAsia="zh"/>
        </w:rPr>
        <w:t>等</w:t>
      </w:r>
      <w:r>
        <w:rPr>
          <w:rFonts w:hint="eastAsia"/>
        </w:rPr>
        <w:t>环节数据采集，实现数据连续性存储。帮助医院实时了解患者检查动态，当报告发布后可直接点击该节点查看报告辅助诊断患者病情。通过以环促建，促进业务系统完善检查预约、</w:t>
      </w:r>
      <w:r>
        <w:rPr>
          <w:rFonts w:hint="eastAsia"/>
          <w:lang w:eastAsia="zh"/>
        </w:rPr>
        <w:t>完成报告</w:t>
      </w:r>
      <w:r>
        <w:rPr>
          <w:rFonts w:hint="eastAsia"/>
        </w:rPr>
        <w:t>等功能，通过全院集中预约平台，合理安排检查资源，减少患者排队等待时间并提高检查效率。引入后勤配送管理，通过PDA扫描技术核对配送患者信息同时记录患者离开及回到病区时间，避免送检错误。</w:t>
      </w:r>
    </w:p>
    <w:p w14:paraId="0537B8D6">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85" w:name="_Toc684662431"/>
      <w:bookmarkStart w:id="586" w:name="_Toc768898572"/>
      <w:bookmarkStart w:id="587" w:name="_Toc1100268420"/>
      <w:r>
        <w:rPr>
          <w:rFonts w:hint="eastAsia" w:ascii="宋体" w:hAnsi="宋体" w:cs="宋体"/>
          <w:color w:val="000000" w:themeColor="text1"/>
          <w:szCs w:val="28"/>
          <w14:textFill>
            <w14:solidFill>
              <w14:schemeClr w14:val="tx1"/>
            </w14:solidFill>
          </w14:textFill>
        </w:rPr>
        <w:t>急诊病房核医学闭环</w:t>
      </w:r>
      <w:bookmarkEnd w:id="585"/>
      <w:bookmarkEnd w:id="586"/>
      <w:bookmarkEnd w:id="587"/>
    </w:p>
    <w:p w14:paraId="45BA8D09">
      <w:pPr>
        <w:pStyle w:val="140"/>
        <w:keepNext/>
      </w:pPr>
      <w:r>
        <w:rPr>
          <w:rFonts w:hint="eastAsia"/>
        </w:rPr>
        <w:t>主要实现核医学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w:t>
      </w:r>
      <w:r>
        <w:t>PDA</w:t>
      </w:r>
      <w:r>
        <w:rPr>
          <w:rFonts w:hint="eastAsia"/>
        </w:rPr>
        <w:t>扫描技术核对配送患者信息同时记录患者离开及回到病区时间，避免送检错误。</w:t>
      </w:r>
    </w:p>
    <w:p w14:paraId="20C15AF4">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88" w:name="_Toc1489996635"/>
      <w:bookmarkStart w:id="589" w:name="_Toc45486135"/>
      <w:bookmarkStart w:id="590" w:name="_Toc337770448"/>
      <w:r>
        <w:rPr>
          <w:rFonts w:hint="eastAsia" w:ascii="宋体" w:hAnsi="宋体" w:cs="宋体"/>
          <w:color w:val="000000" w:themeColor="text1"/>
          <w:szCs w:val="28"/>
          <w14:textFill>
            <w14:solidFill>
              <w14:schemeClr w14:val="tx1"/>
            </w14:solidFill>
          </w14:textFill>
        </w:rPr>
        <w:t>急诊病房血透治疗闭环</w:t>
      </w:r>
      <w:bookmarkEnd w:id="588"/>
      <w:bookmarkEnd w:id="589"/>
      <w:bookmarkEnd w:id="590"/>
    </w:p>
    <w:p w14:paraId="34CAFD76">
      <w:pPr>
        <w:pStyle w:val="140"/>
        <w:keepNext/>
      </w:pPr>
      <w:r>
        <w:rPr>
          <w:rFonts w:hint="eastAsia"/>
        </w:rPr>
        <w:t>主要包含治疗登记申请、预约排床、签到确认方案、上机核对、上机治疗、治疗记录、患者下机、透后评估环节数据采集，实现数据连续性存储。帮助医院实时跟踪血透患者治疗动态，合理安排下一位血透治疗患者的准备工作。通过以环促建，促进业务系统完善血透患者预约排床功能，合理安排治疗资源，降低血透患者的等待时间，提高患者满意度。在治疗过程中引入上机核对功能，保证患者信息准确无误，保障患者安全，同时也规范了治疗过程中的患者交接流程。</w:t>
      </w:r>
    </w:p>
    <w:p w14:paraId="6A6A61E5">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91" w:name="_Toc2115570065"/>
      <w:bookmarkStart w:id="592" w:name="_Toc706834932"/>
      <w:bookmarkStart w:id="593" w:name="_Toc1115684804"/>
      <w:r>
        <w:rPr>
          <w:rFonts w:hint="eastAsia" w:ascii="宋体" w:hAnsi="宋体" w:cs="宋体"/>
          <w:color w:val="000000" w:themeColor="text1"/>
          <w:szCs w:val="28"/>
          <w14:textFill>
            <w14:solidFill>
              <w14:schemeClr w14:val="tx1"/>
            </w14:solidFill>
          </w14:textFill>
        </w:rPr>
        <w:t>急门诊放射闭环</w:t>
      </w:r>
      <w:bookmarkEnd w:id="591"/>
      <w:bookmarkEnd w:id="592"/>
      <w:bookmarkEnd w:id="593"/>
    </w:p>
    <w:p w14:paraId="0E3A79B8">
      <w:pPr>
        <w:pStyle w:val="140"/>
        <w:keepNext/>
      </w:pPr>
      <w:r>
        <w:rPr>
          <w:rFonts w:hint="eastAsia"/>
        </w:rPr>
        <w:t>主要实现放射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PDA扫描技术核对配送患者信息同时记录患者离开及回到病区时间，避免送检错误。</w:t>
      </w:r>
    </w:p>
    <w:p w14:paraId="745C2E0E">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94" w:name="_Toc1071260664"/>
      <w:bookmarkStart w:id="595" w:name="_Toc643546093"/>
      <w:bookmarkStart w:id="596" w:name="_Toc1888827921"/>
      <w:r>
        <w:rPr>
          <w:rFonts w:hint="eastAsia" w:ascii="宋体" w:hAnsi="宋体" w:cs="宋体"/>
          <w:color w:val="000000" w:themeColor="text1"/>
          <w:szCs w:val="28"/>
          <w14:textFill>
            <w14:solidFill>
              <w14:schemeClr w14:val="tx1"/>
            </w14:solidFill>
          </w14:textFill>
        </w:rPr>
        <w:t>急门诊超声闭环</w:t>
      </w:r>
      <w:bookmarkEnd w:id="594"/>
      <w:bookmarkEnd w:id="595"/>
      <w:bookmarkEnd w:id="596"/>
    </w:p>
    <w:p w14:paraId="0F5FC15B">
      <w:pPr>
        <w:pStyle w:val="140"/>
        <w:keepNext/>
      </w:pPr>
      <w:r>
        <w:rPr>
          <w:rFonts w:hint="eastAsia"/>
        </w:rPr>
        <w:t>主要实现超声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PDA扫描技术核对配送患者信息同时记录患者离开及回到病区时间，避免送检错误。</w:t>
      </w:r>
    </w:p>
    <w:p w14:paraId="678973AF">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597" w:name="_Toc1916959909"/>
      <w:bookmarkStart w:id="598" w:name="_Toc494757626"/>
      <w:bookmarkStart w:id="599" w:name="_Toc1889705512"/>
      <w:r>
        <w:rPr>
          <w:rFonts w:hint="eastAsia" w:ascii="宋体" w:hAnsi="宋体" w:cs="宋体"/>
          <w:color w:val="000000" w:themeColor="text1"/>
          <w:szCs w:val="28"/>
          <w14:textFill>
            <w14:solidFill>
              <w14:schemeClr w14:val="tx1"/>
            </w14:solidFill>
          </w14:textFill>
        </w:rPr>
        <w:t>急门诊心电闭环</w:t>
      </w:r>
      <w:bookmarkEnd w:id="597"/>
      <w:bookmarkEnd w:id="598"/>
      <w:bookmarkEnd w:id="599"/>
    </w:p>
    <w:p w14:paraId="1F27E02F">
      <w:pPr>
        <w:pStyle w:val="140"/>
        <w:keepNext/>
      </w:pPr>
      <w:r>
        <w:rPr>
          <w:rFonts w:hint="eastAsia"/>
        </w:rPr>
        <w:t>主要实现心电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PDA扫描技术核对配送患者信息同时记录患者离开及回到病区时间，避免送检错误。</w:t>
      </w:r>
    </w:p>
    <w:p w14:paraId="57D03C38">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00" w:name="_Toc1654723966"/>
      <w:bookmarkStart w:id="601" w:name="_Toc316983799"/>
      <w:bookmarkStart w:id="602" w:name="_Toc165056662"/>
      <w:r>
        <w:rPr>
          <w:rFonts w:hint="eastAsia" w:ascii="宋体" w:hAnsi="宋体" w:cs="宋体"/>
          <w:color w:val="000000" w:themeColor="text1"/>
          <w:szCs w:val="28"/>
          <w14:textFill>
            <w14:solidFill>
              <w14:schemeClr w14:val="tx1"/>
            </w14:solidFill>
          </w14:textFill>
        </w:rPr>
        <w:t>急门诊内镜闭环</w:t>
      </w:r>
      <w:bookmarkEnd w:id="600"/>
      <w:bookmarkEnd w:id="601"/>
      <w:bookmarkEnd w:id="602"/>
    </w:p>
    <w:p w14:paraId="6AA325AE">
      <w:pPr>
        <w:pStyle w:val="140"/>
        <w:keepNext/>
      </w:pPr>
      <w:r>
        <w:rPr>
          <w:rFonts w:hint="eastAsia"/>
        </w:rPr>
        <w:t>主要实现内镜检查申请单开立、缴费、检查预约、登记签到、分诊叫号、完成检查、报告审核、报告发布、报告撤销环节数据采集，实现数据连续性存储。按场景提供业务系统需要的闭环页面进行调阅，帮助医院实时了解患者内镜检查动态。当报告发布后可直接点击该节点查看报告辅助诊断患者病情。通过以环促建，促进业务系统完善检查预约、叫号等功能，通过全院集中预约平台，合理安排检查资源，减少患者排队等待时间并提高检查效率。</w:t>
      </w:r>
    </w:p>
    <w:p w14:paraId="0FE96F49">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03" w:name="_Toc707238008"/>
      <w:bookmarkStart w:id="604" w:name="_Toc357007953"/>
      <w:bookmarkStart w:id="605" w:name="_Toc1331993801"/>
      <w:r>
        <w:rPr>
          <w:rFonts w:hint="eastAsia" w:ascii="宋体" w:hAnsi="宋体" w:cs="宋体"/>
          <w:color w:val="000000" w:themeColor="text1"/>
          <w:szCs w:val="28"/>
          <w14:textFill>
            <w14:solidFill>
              <w14:schemeClr w14:val="tx1"/>
            </w14:solidFill>
          </w14:textFill>
        </w:rPr>
        <w:t>急门诊病理闭环</w:t>
      </w:r>
      <w:bookmarkEnd w:id="603"/>
      <w:bookmarkEnd w:id="604"/>
      <w:bookmarkEnd w:id="605"/>
    </w:p>
    <w:p w14:paraId="095F0CA7">
      <w:pPr>
        <w:pStyle w:val="140"/>
        <w:keepNext/>
      </w:pPr>
      <w:r>
        <w:rPr>
          <w:rFonts w:hint="eastAsia"/>
        </w:rPr>
        <w:t>主要实现病理申请、医嘱审核、医嘱执行、条码打印、护工标本接收、标本签收、诊断报告、诊断审核、报告发布、报告撤销环节数据采集，实现数据连续性存储。帮助医院实时了解患者病理动态，当报告发布后可直接点击该节点查看报告辅助诊断患者病情。通过以环促建，促进业务系统完善标本采集核对功能，从源头保障患者标本采集正确。引入后勤配送管理，通过PDA扫描技术核对配送标本，同时记录标本送检人员、送检时间，避免送检错误。</w:t>
      </w:r>
    </w:p>
    <w:p w14:paraId="1E7520F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06" w:name="_Toc188970963"/>
      <w:bookmarkStart w:id="607" w:name="_Toc222478243"/>
      <w:bookmarkStart w:id="608" w:name="_Toc1164921139"/>
      <w:r>
        <w:rPr>
          <w:rFonts w:hint="eastAsia" w:ascii="宋体" w:hAnsi="宋体" w:cs="宋体"/>
          <w:color w:val="000000" w:themeColor="text1"/>
          <w:szCs w:val="28"/>
          <w14:textFill>
            <w14:solidFill>
              <w14:schemeClr w14:val="tx1"/>
            </w14:solidFill>
          </w14:textFill>
        </w:rPr>
        <w:t>急诊留观</w:t>
      </w:r>
      <w:r>
        <w:rPr>
          <w:rFonts w:ascii="宋体" w:hAnsi="宋体" w:cs="宋体"/>
          <w:color w:val="000000" w:themeColor="text1"/>
          <w:szCs w:val="28"/>
          <w14:textFill>
            <w14:solidFill>
              <w14:schemeClr w14:val="tx1"/>
            </w14:solidFill>
          </w14:textFill>
        </w:rPr>
        <w:t>/抢救室手术医嘱麻醉闭环</w:t>
      </w:r>
      <w:bookmarkEnd w:id="606"/>
      <w:bookmarkEnd w:id="607"/>
      <w:bookmarkEnd w:id="608"/>
    </w:p>
    <w:p w14:paraId="0E7D487E">
      <w:pPr>
        <w:pStyle w:val="140"/>
        <w:keepNext/>
      </w:pPr>
      <w:r>
        <w:rPr>
          <w:rFonts w:hint="eastAsia"/>
        </w:rPr>
        <w:t>主要实现急诊手术流程中手术申请、手术医嘱作废、医嘱审核、手术安排、病人出区、入手术室、麻醉前核查、麻醉操作、手术前核查、手术开始、手术结束、麻醉结束、出手术间、入复苏室、出复苏室、出手术室、患者回病区环节数据采集，实现数据连续性存储。帮助医院实时跟踪手术患者动态。手术作为一个特殊处置，患者在离开病区、出入手术室/麻醉室、手术前/麻醉前等环节需要进行准确无误的核对工作，故通过移动扫描核对功能，核对患者信息，保障患者安全，并且规范手术过程中的交接流程。同时引入术前知情同意书、术中谈话环节数据采集，确保医患沟通到位，可以有效提高患者的满意度，预防医疗纠纷的发生。引入等级手术审核功能，明确各级医师手术权限，确保手术的安全和质量。</w:t>
      </w:r>
    </w:p>
    <w:p w14:paraId="7752D12D">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09" w:name="_Toc1861119244"/>
      <w:bookmarkStart w:id="610" w:name="_Toc1127325714"/>
      <w:bookmarkStart w:id="611" w:name="_Toc282281325"/>
      <w:r>
        <w:rPr>
          <w:rFonts w:hint="eastAsia" w:ascii="宋体" w:hAnsi="宋体" w:cs="宋体"/>
          <w:color w:val="000000" w:themeColor="text1"/>
          <w:szCs w:val="28"/>
          <w14:textFill>
            <w14:solidFill>
              <w14:schemeClr w14:val="tx1"/>
            </w14:solidFill>
          </w14:textFill>
        </w:rPr>
        <w:t>急诊病房治疗流程闭环</w:t>
      </w:r>
      <w:bookmarkEnd w:id="609"/>
      <w:bookmarkEnd w:id="610"/>
      <w:bookmarkEnd w:id="611"/>
    </w:p>
    <w:p w14:paraId="3F2FAF86">
      <w:pPr>
        <w:pStyle w:val="140"/>
        <w:keepNext/>
      </w:pPr>
      <w:r>
        <w:rPr>
          <w:rFonts w:hint="eastAsia"/>
        </w:rPr>
        <w:t>主要包含住院康复、高压氧治疗电子申请、治疗评定、住院治疗计划、住院治疗预约、治疗执行、治疗疗程反馈环节数据采集，实现数据连续性存储。帮助医院实时跟踪治疗患者动态，通过以环促建，促进业务系统完善治疗预约功能，合理安排治疗资源，降低治疗患者的等待时间，提高患者满意度。在治疗过程中引入治疗核对功能，核对患者信息，保障患者安全，同时也规范了治疗过程中的流程。</w:t>
      </w:r>
    </w:p>
    <w:p w14:paraId="236D6B0B">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12" w:name="_Toc1033049710"/>
      <w:bookmarkStart w:id="613" w:name="_Toc535358938"/>
      <w:bookmarkStart w:id="614" w:name="_Toc56874255"/>
      <w:r>
        <w:rPr>
          <w:rFonts w:hint="eastAsia" w:ascii="宋体" w:hAnsi="宋体" w:cs="宋体"/>
          <w:color w:val="000000" w:themeColor="text1"/>
          <w:szCs w:val="28"/>
          <w14:textFill>
            <w14:solidFill>
              <w14:schemeClr w14:val="tx1"/>
            </w14:solidFill>
          </w14:textFill>
        </w:rPr>
        <w:t>急诊</w:t>
      </w:r>
      <w:r>
        <w:rPr>
          <w:rFonts w:hint="eastAsia" w:ascii="宋体" w:hAnsi="宋体" w:cs="宋体"/>
          <w:color w:val="000000" w:themeColor="text1"/>
          <w:szCs w:val="28"/>
          <w:lang w:eastAsia="zh"/>
          <w14:textFill>
            <w14:solidFill>
              <w14:schemeClr w14:val="tx1"/>
            </w14:solidFill>
          </w14:textFill>
        </w:rPr>
        <w:t>（含急门诊、急诊病房）</w:t>
      </w:r>
      <w:r>
        <w:rPr>
          <w:rFonts w:hint="eastAsia" w:ascii="宋体" w:hAnsi="宋体" w:cs="宋体"/>
          <w:color w:val="000000" w:themeColor="text1"/>
          <w:szCs w:val="28"/>
          <w14:textFill>
            <w14:solidFill>
              <w14:schemeClr w14:val="tx1"/>
            </w14:solidFill>
          </w14:textFill>
        </w:rPr>
        <w:t>治疗流程闭环</w:t>
      </w:r>
      <w:bookmarkEnd w:id="612"/>
      <w:bookmarkEnd w:id="613"/>
      <w:bookmarkEnd w:id="614"/>
    </w:p>
    <w:p w14:paraId="37B043C9">
      <w:pPr>
        <w:pStyle w:val="140"/>
        <w:keepNext/>
      </w:pPr>
      <w:r>
        <w:rPr>
          <w:rFonts w:hint="eastAsia"/>
        </w:rPr>
        <w:t>主要包含康复、</w:t>
      </w:r>
      <w:r>
        <w:rPr>
          <w:rFonts w:hint="eastAsia"/>
          <w:lang w:eastAsia="zh"/>
        </w:rPr>
        <w:t>血透等</w:t>
      </w:r>
      <w:r>
        <w:rPr>
          <w:rFonts w:hint="eastAsia"/>
        </w:rPr>
        <w:t>治疗电子申请、治疗评定、治疗预约、治疗计划</w:t>
      </w:r>
      <w:r>
        <w:rPr>
          <w:rFonts w:hint="eastAsia"/>
          <w:lang w:eastAsia="zh"/>
        </w:rPr>
        <w:t>、</w:t>
      </w:r>
      <w:r>
        <w:rPr>
          <w:rFonts w:hint="eastAsia"/>
        </w:rPr>
        <w:t>治疗执行、</w:t>
      </w:r>
      <w:r>
        <w:rPr>
          <w:rFonts w:hint="eastAsia"/>
          <w:lang w:eastAsia="zh"/>
        </w:rPr>
        <w:t>治疗记录等</w:t>
      </w:r>
      <w:r>
        <w:rPr>
          <w:rFonts w:hint="eastAsia"/>
        </w:rPr>
        <w:t>环节数据采集，实现数据连续性存储。帮助医院实时跟踪治疗患者动态，通过以环促建，促进业务系统完善治疗预约功能，合理安排治疗资源，降低治疗患者的等待时间，提高患者满意度。在治疗过程中引入治疗核对功能，核对患者信息，保障患者安全。</w:t>
      </w:r>
    </w:p>
    <w:p w14:paraId="0025581B">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15" w:name="_Toc452609610"/>
      <w:bookmarkStart w:id="616" w:name="_Toc1746299073"/>
      <w:bookmarkStart w:id="617" w:name="_Toc1369705365"/>
      <w:r>
        <w:rPr>
          <w:rFonts w:hint="eastAsia" w:ascii="宋体" w:hAnsi="宋体" w:cs="宋体"/>
          <w:color w:val="000000" w:themeColor="text1"/>
          <w:szCs w:val="28"/>
          <w14:textFill>
            <w14:solidFill>
              <w14:schemeClr w14:val="tx1"/>
            </w14:solidFill>
          </w14:textFill>
        </w:rPr>
        <w:t>急门诊肺功能闭环</w:t>
      </w:r>
      <w:bookmarkEnd w:id="615"/>
      <w:bookmarkEnd w:id="616"/>
      <w:bookmarkEnd w:id="617"/>
    </w:p>
    <w:p w14:paraId="33B1AE5E">
      <w:pPr>
        <w:pStyle w:val="140"/>
        <w:keepNext/>
      </w:pPr>
      <w:r>
        <w:rPr>
          <w:rFonts w:hint="eastAsia"/>
        </w:rPr>
        <w:t>主要实现肺功能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PDA扫描技术核对配送患者信息同时记录患者离开及回到病区时间，避免送检错误。</w:t>
      </w:r>
    </w:p>
    <w:p w14:paraId="427B2C95">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18" w:name="_Toc513170383"/>
      <w:bookmarkStart w:id="619" w:name="_Toc2093403115"/>
      <w:bookmarkStart w:id="620" w:name="_Toc2050446997"/>
      <w:r>
        <w:rPr>
          <w:rFonts w:hint="eastAsia" w:ascii="宋体" w:hAnsi="宋体" w:cs="宋体"/>
          <w:color w:val="000000" w:themeColor="text1"/>
          <w:szCs w:val="28"/>
          <w14:textFill>
            <w14:solidFill>
              <w14:schemeClr w14:val="tx1"/>
            </w14:solidFill>
          </w14:textFill>
        </w:rPr>
        <w:t>急门诊核医学闭环</w:t>
      </w:r>
      <w:bookmarkEnd w:id="618"/>
      <w:bookmarkEnd w:id="619"/>
      <w:bookmarkEnd w:id="620"/>
    </w:p>
    <w:p w14:paraId="0A6A2F97">
      <w:pPr>
        <w:pStyle w:val="140"/>
        <w:keepNext/>
      </w:pPr>
      <w:r>
        <w:rPr>
          <w:rFonts w:hint="eastAsia"/>
        </w:rPr>
        <w:t>主要实现核医学检查申请单开立、缴费、检查预约、登记签到、分诊叫号、完成检查、报告审核、报告发布、报告撤销环节数据采集，实现数据连续性存储。帮助医院实时了解患者检查动态，当报告发布后可直接点击该节点查看报告辅助诊断患者病情。通过以环促建，促进业务系统完善检查预约、叫号等功能，通过全院集中预约平台，合理安排检查资源，减少患者排队等待时间并提高检查效率。引入后勤配送管理，通过</w:t>
      </w:r>
      <w:r>
        <w:t>PDA</w:t>
      </w:r>
      <w:r>
        <w:rPr>
          <w:rFonts w:hint="eastAsia"/>
        </w:rPr>
        <w:t>扫描技术核对配送患者信息同时记录患者离开及回到病区时间，避免送检错误。</w:t>
      </w:r>
    </w:p>
    <w:p w14:paraId="26B07711">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21" w:name="_Toc1591660390"/>
      <w:bookmarkStart w:id="622" w:name="_Toc2079678218"/>
      <w:bookmarkStart w:id="623" w:name="_Toc1129969045"/>
      <w:r>
        <w:rPr>
          <w:rFonts w:hint="eastAsia" w:ascii="宋体" w:hAnsi="宋体" w:cs="宋体"/>
          <w:color w:val="000000" w:themeColor="text1"/>
          <w:szCs w:val="28"/>
          <w14:textFill>
            <w14:solidFill>
              <w14:schemeClr w14:val="tx1"/>
            </w14:solidFill>
          </w14:textFill>
        </w:rPr>
        <w:t>急门诊血透治疗闭环</w:t>
      </w:r>
      <w:bookmarkEnd w:id="621"/>
      <w:bookmarkEnd w:id="622"/>
      <w:bookmarkEnd w:id="623"/>
    </w:p>
    <w:p w14:paraId="5AD49E64">
      <w:pPr>
        <w:pStyle w:val="140"/>
        <w:keepNext/>
      </w:pPr>
      <w:r>
        <w:rPr>
          <w:rFonts w:hint="eastAsia"/>
        </w:rPr>
        <w:t>主要包含血透治疗登记申请、预约排床、签到确认方案、上机核对、上机治疗、治疗记录、患者下机、透后评估环节数据采集，实现数据连续性存储。帮助医院实时跟踪血透患者治疗动态，合理安排下一位血透治疗患者的准备工作。通过以环促建，促进业务系统完善血透患者预约排床功能，合理安排治疗资源，降低血透患者的等待时间，提高患者满意度。在治疗过程中引入上机核对功能，保证患者信息准确无误，保障患者安全，同时也规范了治疗过程中的患者交接流程。</w:t>
      </w:r>
    </w:p>
    <w:p w14:paraId="29CD4CA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24" w:name="_Toc1014474989"/>
      <w:bookmarkStart w:id="625" w:name="_Toc864882735"/>
      <w:bookmarkStart w:id="626" w:name="_Toc800769756"/>
      <w:r>
        <w:rPr>
          <w:rFonts w:hint="eastAsia" w:ascii="宋体" w:hAnsi="宋体" w:cs="宋体"/>
          <w:color w:val="000000" w:themeColor="text1"/>
          <w:szCs w:val="28"/>
          <w14:textFill>
            <w14:solidFill>
              <w14:schemeClr w14:val="tx1"/>
            </w14:solidFill>
          </w14:textFill>
        </w:rPr>
        <w:t>急诊病房口服药医嘱闭环</w:t>
      </w:r>
      <w:bookmarkEnd w:id="624"/>
      <w:bookmarkEnd w:id="625"/>
      <w:bookmarkEnd w:id="626"/>
    </w:p>
    <w:p w14:paraId="440272D7">
      <w:pPr>
        <w:pStyle w:val="140"/>
        <w:keepNext/>
      </w:pPr>
      <w:r>
        <w:rPr>
          <w:rFonts w:hint="eastAsia"/>
        </w:rPr>
        <w:t>主要包含医嘱下达、医嘱作废（DC）、医嘱审核、医嘱执行、药师自动审方通过（不通过）、药师人工审方通过（不通过）、住院药房发药、自助机包药、住院药房摆药、装箱转运、配送签收、服药执行、停止医嘱各个环节数据采集，实现数据连续性存储。帮助医院实时跟踪口服药医嘱执行进度，通过以环促建，促进药房系统上线自助包药机替代人工摆药过程，一方面提高药房人员工作效率，另一方面降低人为差错带来的风险，并引入药师审方环节，保障提供给患者正确的剂量、正确的用法、正确的给药持续时间，从源头保障患者用药安全。引入后勤配送管理，通过PDA扫描技术将打包、配送、签收三个环节紧密结合，保障配送准确的同时提高配送效率，保障患者及时用药。引入床旁执行功能，从而降低因给药错误导致的医疗差错。</w:t>
      </w:r>
    </w:p>
    <w:p w14:paraId="2CFC8995">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27" w:name="_Toc309940645"/>
      <w:bookmarkStart w:id="628" w:name="_Toc1612864625"/>
      <w:bookmarkStart w:id="629" w:name="_Toc1278819131"/>
      <w:r>
        <w:rPr>
          <w:rFonts w:hint="eastAsia" w:ascii="宋体" w:hAnsi="宋体" w:cs="宋体"/>
          <w:color w:val="000000" w:themeColor="text1"/>
          <w:szCs w:val="28"/>
          <w14:textFill>
            <w14:solidFill>
              <w14:schemeClr w14:val="tx1"/>
            </w14:solidFill>
          </w14:textFill>
        </w:rPr>
        <w:t>急诊病房输液医嘱闭环</w:t>
      </w:r>
      <w:bookmarkEnd w:id="627"/>
      <w:bookmarkEnd w:id="628"/>
      <w:bookmarkEnd w:id="629"/>
    </w:p>
    <w:p w14:paraId="6F36ED0C">
      <w:pPr>
        <w:pStyle w:val="140"/>
        <w:keepNext/>
      </w:pPr>
      <w:r>
        <w:rPr>
          <w:rFonts w:hint="eastAsia"/>
        </w:rPr>
        <w:t>主要实现医嘱下达、医嘱作废（DC）、医嘱审核、医嘱执行、药师自动审方通过（不通过）、药师人工审方通过（不通过）、住院药房发药、摆药核对、半成品核对、入仓冲配、成品核对、装箱转运、配送签收、皮试开始、皮试结果录入、输液执行、输液巡视、输液停止、输液执行完毕、停止医嘱环节数据采集，实现数据连续性存储。帮助医院实时跟踪输液医嘱执行进度，通过以环促建，促进医院建设PIVAS中心，实行输液的集中配置和供应，一方面减轻病区护士配液工作量，另一方面保障配药在无菌环境中进行，并引入药师审方环节，保障提供给患者正确的剂量、正确的用法、正确的给药持续时间，从源头保障患者用药安全。引入后勤配送管理，通过PDA扫描技术将打包、配送、签收三个环节紧密结合，保障配送准确的同时提高配送效率，保障患者及时用药。引入床旁执行功能，从而降低因给药错误导致的医疗差错。引入输液巡视、输液过程监控，医务人员实时了解患者在输液过程中的反应情况，当出现不良反应时能及时处理，保障患者安全。</w:t>
      </w:r>
    </w:p>
    <w:p w14:paraId="22040F9A">
      <w:pPr>
        <w:pStyle w:val="140"/>
        <w:keepNext/>
        <w:ind w:firstLine="420" w:firstLineChars="0"/>
      </w:pPr>
      <w:r>
        <w:rPr>
          <w:rFonts w:hint="eastAsia"/>
        </w:rPr>
        <w:t>需支持输液任务前，通过刷卡核对患者身份信息，确保患者与医嘱信息一致。需支持多种功能列表，包括：输液、治疗、待穿刺、皮试的患者；需提供当前输液、治待穿刺、皮试、皮试结束患者人次统计。需提供一体化的输液执行功能，包括：处方和药品的组标志、医嘱内容、用法、频次、滴速、天数、总量、执行/总数、退、嘱托、处方号、开方日期、开方科室、开方医生、药房、诊断等信息。需支持根据医嘱频次和数量分解医嘱，分解后的医嘱支持批量执行，支持根据直接执行数量进行修改，并自动计算已执行与未执行的药品数量。需提供一键打印瓶签功能，打印的瓶签数量需与执行数量一致。需提供患者输液费用管理功能，支持查看患者输液费用、补计费用等。皮试执行管理，需提供一体化的皮试执行录入功能，并支持卡片与列表展示方式，支持阴性、阳性结果显示。同时支持录入皮试结果。支持双人审核皮试结果。</w:t>
      </w:r>
    </w:p>
    <w:p w14:paraId="2930CFFC">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30" w:name="_Toc757884410"/>
      <w:bookmarkStart w:id="631" w:name="_Toc238575269"/>
      <w:bookmarkStart w:id="632" w:name="_Toc1107699034"/>
      <w:r>
        <w:rPr>
          <w:rFonts w:hint="eastAsia" w:ascii="宋体" w:hAnsi="宋体" w:cs="宋体"/>
          <w:color w:val="000000" w:themeColor="text1"/>
          <w:szCs w:val="28"/>
          <w14:textFill>
            <w14:solidFill>
              <w14:schemeClr w14:val="tx1"/>
            </w14:solidFill>
          </w14:textFill>
        </w:rPr>
        <w:t>急诊病房注射医嘱闭环</w:t>
      </w:r>
      <w:bookmarkEnd w:id="630"/>
      <w:bookmarkEnd w:id="631"/>
      <w:bookmarkEnd w:id="632"/>
    </w:p>
    <w:p w14:paraId="50A7BC4E">
      <w:pPr>
        <w:pStyle w:val="140"/>
        <w:keepNext/>
      </w:pPr>
      <w:r>
        <w:rPr>
          <w:rFonts w:hint="eastAsia"/>
        </w:rPr>
        <w:t>主要实现从医嘱下达、医嘱作废（DC）、医嘱审核、医嘱执行、药师自动审方通过（不通过）、药师人工审方通过（不通过）、住院药房发药、摆药核对、半成品核对、入仓冲配、成品核对、装箱转运、配送签收、皮试开始、皮试结果录入、注射执行、停止医嘱各个环节数据采集，实现数据连续性存储。帮助医院实时跟踪注射医嘱执行进度，通过以环促建，促进医院完善药师审方系统，引入药师审方环节，保障提供给患者正确的剂量、正确的用法、正确的给药持续时间，从源头保障患者用药安全。引入后勤配送管理，通过PDA扫描技术将打包、配送、签收三个环节紧密结合，保障配送准确的同时提高配送效率，保障患者及时用药。因注射药品大多数由病区护士自行配置，故引入注射液配置监控环节，通过移动扫描核对药品信息，保障药品配置无误。引入床旁执行功能，从而降低因给药错误导致的医疗差错。</w:t>
      </w:r>
    </w:p>
    <w:p w14:paraId="4DEFDA4C">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33" w:name="_Toc1690218580"/>
      <w:bookmarkStart w:id="634" w:name="_Toc1652706033"/>
      <w:bookmarkStart w:id="635" w:name="_Toc1200380070"/>
      <w:r>
        <w:rPr>
          <w:rFonts w:hint="eastAsia" w:ascii="宋体" w:hAnsi="宋体" w:cs="宋体"/>
          <w:color w:val="000000" w:themeColor="text1"/>
          <w:szCs w:val="28"/>
          <w14:textFill>
            <w14:solidFill>
              <w14:schemeClr w14:val="tx1"/>
            </w14:solidFill>
          </w14:textFill>
        </w:rPr>
        <w:t>急诊病房出院带药闭环</w:t>
      </w:r>
      <w:bookmarkEnd w:id="633"/>
      <w:bookmarkEnd w:id="634"/>
      <w:bookmarkEnd w:id="635"/>
    </w:p>
    <w:p w14:paraId="059666E9">
      <w:pPr>
        <w:pStyle w:val="140"/>
        <w:keepNext/>
      </w:pPr>
      <w:r>
        <w:rPr>
          <w:rFonts w:hint="eastAsia"/>
        </w:rPr>
        <w:t>主要实现从医嘱下达、医嘱作废（DC）、医嘱审核、医嘱执行、药师自动审方通过（不通过）、药师人工审方通过（不通过）、住院药房发药、装箱转运、配送签收、核对发药各个环节数据采集，实现数据连续性存储。帮助医院实时跟踪出院带药医嘱执行进度，通过以环促建，促进医院完善药师审方系统，引入药师审方环节，保障提供给患者正确的剂量、正确的用法、正确的给药持续时间，从源头保障患者用药安全。引入后勤配送管理，通过PDA扫描技术将打包、配送、签收三个环节紧密结合，保障配送准确的同时提高配送效率，保障患者及时取药出院。</w:t>
      </w:r>
    </w:p>
    <w:p w14:paraId="75F6AF3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36" w:name="_Toc1077015847"/>
      <w:bookmarkStart w:id="637" w:name="_Toc1409147418"/>
      <w:bookmarkStart w:id="638" w:name="_Toc990539367"/>
      <w:r>
        <w:rPr>
          <w:rFonts w:hint="eastAsia" w:ascii="宋体" w:hAnsi="宋体" w:cs="宋体"/>
          <w:color w:val="000000" w:themeColor="text1"/>
          <w:szCs w:val="28"/>
          <w14:textFill>
            <w14:solidFill>
              <w14:schemeClr w14:val="tx1"/>
            </w14:solidFill>
          </w14:textFill>
        </w:rPr>
        <w:t>急诊病房草药闭环</w:t>
      </w:r>
      <w:bookmarkEnd w:id="636"/>
      <w:bookmarkEnd w:id="637"/>
      <w:bookmarkEnd w:id="638"/>
    </w:p>
    <w:p w14:paraId="13ABCDA2">
      <w:pPr>
        <w:pStyle w:val="140"/>
        <w:keepNext/>
      </w:pPr>
      <w:r>
        <w:rPr>
          <w:rFonts w:hint="eastAsia"/>
        </w:rPr>
        <w:t>患者服用的草药在各个医疗服务点上的人员、时间和状态的集中采集，包括医嘱下达、医嘱作废（DC）、医嘱审核、医嘱执行、药师自动审方通过（不通过）、药师人工审方通过（不通过）、住院药房发药、装箱转运、配送签收。帮助医院实时跟踪草药医嘱执行进度，通过以环促建，促进医院完善药师审方系统，引入药师审方环节，保障提供给患者正确的剂量、正确的用法、正确的给药持续时间，从源头保障患者用药安全。因药草业务的特殊性，引入代煎管理功能，保障草药煎制过程规范进行。引入后勤配送管理，通过PDA扫描技术将打包、配送、签收三个环节紧密结合，保障配送准确的同时提高配送效率，保障患者及时用药。引入床旁执行功能，从而降低因给药错误导致的医疗差错。</w:t>
      </w:r>
    </w:p>
    <w:p w14:paraId="40FC89CE">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39" w:name="_Toc1759289346"/>
      <w:bookmarkStart w:id="640" w:name="_Toc1309948583"/>
      <w:bookmarkStart w:id="641" w:name="_Toc2115576073"/>
      <w:r>
        <w:rPr>
          <w:rFonts w:hint="eastAsia" w:ascii="宋体" w:hAnsi="宋体" w:cs="宋体"/>
          <w:color w:val="000000" w:themeColor="text1"/>
          <w:szCs w:val="28"/>
          <w14:textFill>
            <w14:solidFill>
              <w14:schemeClr w14:val="tx1"/>
            </w14:solidFill>
          </w14:textFill>
        </w:rPr>
        <w:t>急诊病房输血医嘱闭环</w:t>
      </w:r>
      <w:bookmarkEnd w:id="639"/>
      <w:bookmarkEnd w:id="640"/>
      <w:bookmarkEnd w:id="641"/>
    </w:p>
    <w:p w14:paraId="333F8864">
      <w:pPr>
        <w:pStyle w:val="140"/>
        <w:keepNext/>
      </w:pPr>
      <w:r>
        <w:rPr>
          <w:rFonts w:hint="eastAsia"/>
        </w:rPr>
        <w:t>主要实现从输血申请、上级医生审核、上级医生审核不通过、科主任审核、科主任审核不通过、医务科审核、医务科审核不通过、医嘱审核、医嘱作废、医嘱执行、标本签收与申请单核对、交叉配血完成、护士申请领血、血库发血、护士领血接收、输注开始（双人核对）、输血巡视、输血终止、输血结束、病区空血袋回收、血袋回收登记、血袋销毁各个环节数据采集，实现数据连续性存储。帮助医院实时跟踪输血医嘱执行进度，保障输血质量的两个关键是核对信息与控制输注时间，利用PDA与其他系统间的信息匹配在关键环节实现双人核对，确保输血医嘱的准确性，降低输血不良事件的发生，同时通过持续时间监控，提醒输注时间保障输血质量。引入输血审核模块，通过对临床用血申请的规范管理，提高输血的合理性、有效性和安全性，同时也降低临床不合理用血量，减少了血源浪费。引入血袋回收环节，加强血液质量管理，保障临床安全输血，有效控制输血传播性疾病的发生。</w:t>
      </w:r>
    </w:p>
    <w:p w14:paraId="2760350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42" w:name="_Toc1414998502"/>
      <w:bookmarkStart w:id="643" w:name="_Toc1501884951"/>
      <w:bookmarkStart w:id="644" w:name="_Toc1422815724"/>
      <w:r>
        <w:rPr>
          <w:rFonts w:hint="eastAsia" w:ascii="宋体" w:hAnsi="宋体" w:cs="宋体"/>
          <w:color w:val="000000" w:themeColor="text1"/>
          <w:szCs w:val="28"/>
          <w14:textFill>
            <w14:solidFill>
              <w14:schemeClr w14:val="tx1"/>
            </w14:solidFill>
          </w14:textFill>
        </w:rPr>
        <w:t>急门诊口服药医嘱闭环</w:t>
      </w:r>
      <w:bookmarkEnd w:id="642"/>
      <w:bookmarkEnd w:id="643"/>
      <w:bookmarkEnd w:id="644"/>
    </w:p>
    <w:p w14:paraId="30DF1912">
      <w:pPr>
        <w:pStyle w:val="140"/>
        <w:keepNext/>
      </w:pPr>
      <w:r>
        <w:rPr>
          <w:rFonts w:hint="eastAsia"/>
        </w:rPr>
        <w:t>主要包含处方开立、药师自动审方通过、药师自动审方不通过、药师人工审方通过、药师人工审方不通过、已缴费、药房配药、药房发药各个环节数据采集，实现数据连续性存储。帮助医院实时跟踪口服药处方执行进度，通过以环促建，促进医院完善药师审方系统，并引入药师审方环节，保障提供给患者正确的剂量、正确的用法、正确的给药持续时间，从源头保障患者用药安全。</w:t>
      </w:r>
    </w:p>
    <w:p w14:paraId="79D1A4F9">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45" w:name="_Toc334218880"/>
      <w:bookmarkStart w:id="646" w:name="_Toc1725636241"/>
      <w:bookmarkStart w:id="647" w:name="_Toc1562629250"/>
      <w:r>
        <w:rPr>
          <w:rFonts w:hint="eastAsia" w:ascii="宋体" w:hAnsi="宋体" w:cs="宋体"/>
          <w:color w:val="000000" w:themeColor="text1"/>
          <w:szCs w:val="28"/>
          <w14:textFill>
            <w14:solidFill>
              <w14:schemeClr w14:val="tx1"/>
            </w14:solidFill>
          </w14:textFill>
        </w:rPr>
        <w:t>急门诊输液医嘱闭环</w:t>
      </w:r>
      <w:bookmarkEnd w:id="645"/>
      <w:bookmarkEnd w:id="646"/>
      <w:bookmarkEnd w:id="647"/>
    </w:p>
    <w:p w14:paraId="7AB2D1B3">
      <w:pPr>
        <w:pStyle w:val="140"/>
        <w:keepNext/>
      </w:pPr>
      <w:r>
        <w:rPr>
          <w:rFonts w:hint="eastAsia"/>
        </w:rPr>
        <w:t>主要实现从处方开立、药师自动审方通过、药师自动审方不通过、药师人工审方通过、药师人工审方不通过、皮试结果录入、已缴费、药房发药、输液开始、输液巡视、输液完毕各个环节数据采集，实现数据连续性存储。帮助医院实时跟踪输液处方执行进度，通过以环促建，促进医院完善药师审方系统，并引入药师审方环节，保障提供给患者正确的剂量、正确的用法、正确的给药持续时间，同时引入皮试过程管理，保障患者用药安全。因输液药品大多数由输液室护士自行配置，故引入输液配置监控环节，通过移动扫描核对药品信息，保障药品配置无误。引入输液巡视、输液过程监控，医务人员实时了解患者在输液过程中的反应情况，当出现不良反应时能及时处理，保障患者安全。</w:t>
      </w:r>
    </w:p>
    <w:p w14:paraId="3923B9F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48" w:name="_Toc1520340941"/>
      <w:bookmarkStart w:id="649" w:name="_Toc331092467"/>
      <w:bookmarkStart w:id="650" w:name="_Toc1476137336"/>
      <w:r>
        <w:rPr>
          <w:rFonts w:hint="eastAsia" w:ascii="宋体" w:hAnsi="宋体" w:cs="宋体"/>
          <w:color w:val="000000" w:themeColor="text1"/>
          <w:szCs w:val="28"/>
          <w14:textFill>
            <w14:solidFill>
              <w14:schemeClr w14:val="tx1"/>
            </w14:solidFill>
          </w14:textFill>
        </w:rPr>
        <w:t>急门诊注射医嘱闭环</w:t>
      </w:r>
      <w:bookmarkEnd w:id="648"/>
      <w:bookmarkEnd w:id="649"/>
      <w:bookmarkEnd w:id="650"/>
    </w:p>
    <w:p w14:paraId="2AA0F40C">
      <w:pPr>
        <w:pStyle w:val="140"/>
        <w:keepNext/>
      </w:pPr>
      <w:r>
        <w:rPr>
          <w:rFonts w:hint="eastAsia"/>
        </w:rPr>
        <w:t>主要实现从处方开立、药师自动审方通过、药师自动审方不通过、药师人工审方通过、药师人工审方不通过、药房发药、皮试结果录入、已缴费、注射液配制、注射执行各个环节数据采集，实现数据连续性存储。帮助医院实时跟踪注射医嘱执行进度，通过以环促建，促进医院完善药师审方系统，并引入药师审方环节，保障提供给患者正确的剂量、正确的用法、正确的给药持续时间，同时引入皮试过程管理，保障患者用药安全。因注射药品大多数由输液室护士自行配置，故引入注射液配置监控环节，通过移动扫描核对药品信息，保障药品配置无误。</w:t>
      </w:r>
    </w:p>
    <w:p w14:paraId="7BBF2B40">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51" w:name="_Toc1220820379"/>
      <w:bookmarkStart w:id="652" w:name="_Toc560216430"/>
      <w:bookmarkStart w:id="653" w:name="_Toc1931921010"/>
      <w:r>
        <w:rPr>
          <w:rFonts w:hint="eastAsia" w:ascii="宋体" w:hAnsi="宋体" w:cs="宋体"/>
          <w:color w:val="000000" w:themeColor="text1"/>
          <w:szCs w:val="28"/>
          <w14:textFill>
            <w14:solidFill>
              <w14:schemeClr w14:val="tx1"/>
            </w14:solidFill>
          </w14:textFill>
        </w:rPr>
        <w:t>急门诊其他药品闭环（草药、雾化药）</w:t>
      </w:r>
      <w:bookmarkEnd w:id="651"/>
      <w:bookmarkEnd w:id="652"/>
      <w:bookmarkEnd w:id="653"/>
    </w:p>
    <w:p w14:paraId="6FEB2D9C">
      <w:pPr>
        <w:pStyle w:val="140"/>
        <w:keepNext/>
      </w:pPr>
      <w:r>
        <w:rPr>
          <w:rFonts w:hint="eastAsia"/>
        </w:rPr>
        <w:t>急诊其他药品医嘱闭环是指从医生开具草药、雾化药医嘱开始，到护士执行医嘱，再到患者接受雾化治疗，最后对治疗效果进行评估和反馈这一系列完整的流程，各环节紧密相连、信息互通，以确保患者雾化治疗的安全和有效。</w:t>
      </w:r>
    </w:p>
    <w:p w14:paraId="2C41A126">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54" w:name="_Toc2113398695"/>
      <w:bookmarkStart w:id="655" w:name="_Toc541948826"/>
      <w:bookmarkStart w:id="656" w:name="_Toc573635112"/>
      <w:r>
        <w:rPr>
          <w:rFonts w:hint="eastAsia" w:ascii="宋体" w:hAnsi="宋体" w:cs="宋体"/>
          <w:color w:val="000000" w:themeColor="text1"/>
          <w:szCs w:val="28"/>
          <w14:textFill>
            <w14:solidFill>
              <w14:schemeClr w14:val="tx1"/>
            </w14:solidFill>
          </w14:textFill>
        </w:rPr>
        <w:t>急诊留观</w:t>
      </w:r>
      <w:r>
        <w:rPr>
          <w:rFonts w:ascii="宋体" w:hAnsi="宋体" w:cs="宋体"/>
          <w:color w:val="000000" w:themeColor="text1"/>
          <w:szCs w:val="28"/>
          <w14:textFill>
            <w14:solidFill>
              <w14:schemeClr w14:val="tx1"/>
            </w14:solidFill>
          </w14:textFill>
        </w:rPr>
        <w:t>/抢救室输血医嘱闭环</w:t>
      </w:r>
      <w:bookmarkEnd w:id="654"/>
      <w:bookmarkEnd w:id="655"/>
      <w:bookmarkEnd w:id="656"/>
    </w:p>
    <w:p w14:paraId="6CD002CC">
      <w:pPr>
        <w:pStyle w:val="140"/>
        <w:keepNext/>
      </w:pPr>
      <w:r>
        <w:rPr>
          <w:rFonts w:hint="eastAsia"/>
        </w:rPr>
        <w:t>主要实现从输血申请、上级医生审核、上级医生审核不通过、科主任审核、科主任审核不通过、医务科审核、医务科审核不通过、医嘱审核、医嘱作废、医嘱执行、标本签收与申请单核对、交叉配血完成、护士申请领血、血库发血、护士领血接收、输注开始（双人核对）、输血巡视、输血终止、输血结束、病区空血袋回收、血袋回收登记、血袋销毁各个环节数据采集，实现数据连续性存储。帮助医院实时跟踪输血医嘱执行进度，保障输血质量的两个关键是核对信息与控制输注时间，利用PDA与其他系统间的信息匹配在关键环节实现双人核对，确保输血医嘱的准确性，降低输血不良事件的发生，同时通过持续时间监控，提醒输注时间保障输血质量。引入输血审核模块，通过对临床用血申请的规范管理，提高输血的合理性、有效性和安全性，同时也降低临床不合理用血量，减少了血源浪费。引入血袋回收环节，加强血液质量管理，保障临床安全输血，有效控制输血传播性疾病的发生。</w:t>
      </w:r>
    </w:p>
    <w:p w14:paraId="03083DB4">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57" w:name="_Toc2096310365"/>
      <w:bookmarkStart w:id="658" w:name="_Toc1279989864"/>
      <w:bookmarkStart w:id="659" w:name="_Toc1919354674"/>
      <w:r>
        <w:rPr>
          <w:rFonts w:hint="eastAsia" w:ascii="宋体" w:hAnsi="宋体" w:cs="宋体"/>
          <w:color w:val="000000" w:themeColor="text1"/>
          <w:szCs w:val="28"/>
          <w14:textFill>
            <w14:solidFill>
              <w14:schemeClr w14:val="tx1"/>
            </w14:solidFill>
          </w14:textFill>
        </w:rPr>
        <w:t>会诊闭环</w:t>
      </w:r>
      <w:bookmarkEnd w:id="657"/>
      <w:bookmarkEnd w:id="658"/>
      <w:bookmarkEnd w:id="659"/>
    </w:p>
    <w:p w14:paraId="6E33E3F3">
      <w:pPr>
        <w:pStyle w:val="140"/>
        <w:keepNext/>
      </w:pPr>
      <w:r>
        <w:rPr>
          <w:rFonts w:hint="eastAsia"/>
        </w:rPr>
        <w:t>包含会诊申请、会诊审批、会诊接收、会诊指派、会诊答复、受邀科室会诊评价各个环节数据采集，实现数据连续性存储。帮助医院实时跟踪会诊过程。通过引入会诊审批管理，规范临床会诊流程，提高会诊效率。</w:t>
      </w:r>
    </w:p>
    <w:p w14:paraId="57BCDF02">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60" w:name="_Toc1246343695"/>
      <w:bookmarkStart w:id="661" w:name="_Toc926569952"/>
      <w:bookmarkStart w:id="662" w:name="_Toc586918256"/>
      <w:r>
        <w:rPr>
          <w:rFonts w:hint="eastAsia" w:ascii="宋体" w:hAnsi="宋体" w:cs="宋体"/>
          <w:color w:val="000000" w:themeColor="text1"/>
          <w:szCs w:val="28"/>
          <w14:textFill>
            <w14:solidFill>
              <w14:schemeClr w14:val="tx1"/>
            </w14:solidFill>
          </w14:textFill>
        </w:rPr>
        <w:t>病历质控闭环</w:t>
      </w:r>
      <w:bookmarkEnd w:id="660"/>
      <w:bookmarkEnd w:id="661"/>
      <w:bookmarkEnd w:id="662"/>
    </w:p>
    <w:p w14:paraId="03C438B5">
      <w:pPr>
        <w:pStyle w:val="140"/>
        <w:keepNext/>
      </w:pPr>
      <w:r>
        <w:rPr>
          <w:rFonts w:hint="eastAsia"/>
        </w:rPr>
        <w:t>包含时限提醒、病历锁定、解锁申请、解锁审核、提交质控、上级医生审核通过/打回、环节质控、环节问题答复、病历归档、科级质控、院级质控、整改下发、整改答复环节数据采集，实现数据连续性存储。通过构建以电子病历内涵建设为核心，实现自动监控提醒与专家手动监控有机结合的三级质控闭环管理体系（环节事中质控、科级质控、院级质控），从而提高电子病历质量。重点对病历书写提醒、锁定、上级医生审核、环节质控、科级质控、院级质控、整改下发进行内涵监管，达到医院医疗质量、病历质量的全面质控。</w:t>
      </w:r>
    </w:p>
    <w:p w14:paraId="6350DD8B">
      <w:pPr>
        <w:pStyle w:val="5"/>
        <w:keepLines w:val="0"/>
        <w:widowControl/>
        <w:tabs>
          <w:tab w:val="left" w:pos="0"/>
          <w:tab w:val="clear" w:pos="424"/>
        </w:tabs>
        <w:spacing w:before="96" w:after="96"/>
        <w:ind w:left="57"/>
        <w:jc w:val="left"/>
        <w:rPr>
          <w:rFonts w:ascii="宋体" w:hAnsi="宋体" w:cs="宋体"/>
          <w:color w:val="000000" w:themeColor="text1"/>
          <w:szCs w:val="28"/>
          <w:lang w:eastAsia="zh"/>
          <w14:textFill>
            <w14:solidFill>
              <w14:schemeClr w14:val="tx1"/>
            </w14:solidFill>
          </w14:textFill>
        </w:rPr>
      </w:pPr>
      <w:r>
        <w:rPr>
          <w:rFonts w:hint="eastAsia" w:ascii="宋体" w:hAnsi="宋体" w:cs="宋体"/>
          <w:color w:val="000000" w:themeColor="text1"/>
          <w:szCs w:val="28"/>
          <w14:textFill>
            <w14:solidFill>
              <w14:schemeClr w14:val="tx1"/>
            </w14:solidFill>
          </w14:textFill>
        </w:rPr>
        <w:t>特殊抗菌药专项闭环</w:t>
      </w:r>
    </w:p>
    <w:p w14:paraId="62DC6327">
      <w:pPr>
        <w:pStyle w:val="140"/>
        <w:keepNext/>
        <w:widowControl/>
        <w:jc w:val="left"/>
        <w:rPr>
          <w:lang w:eastAsia="zh"/>
        </w:rPr>
      </w:pPr>
      <w:r>
        <w:rPr>
          <w:rFonts w:hint="eastAsia"/>
        </w:rPr>
        <w:t>申请、审核、使用、评估</w:t>
      </w:r>
      <w:r>
        <w:rPr>
          <w:rFonts w:hint="eastAsia"/>
          <w:lang w:eastAsia="zh"/>
        </w:rPr>
        <w:t>等节点。</w:t>
      </w:r>
      <w:r>
        <w:rPr>
          <w:rFonts w:hint="eastAsia"/>
        </w:rPr>
        <w:t>支持申请 - 审核 - 使用 - 评估全流程闭环管控，仅授权医师可发起申请，系统自动校验权限；申请单关联电子病历、药敏结果等临床依据，留存不可篡改申请记录</w:t>
      </w:r>
      <w:r>
        <w:rPr>
          <w:rFonts w:hint="eastAsia"/>
          <w:lang w:eastAsia="zh"/>
        </w:rPr>
        <w:t>；</w:t>
      </w:r>
      <w:r>
        <w:rPr>
          <w:rFonts w:hint="eastAsia"/>
        </w:rPr>
        <w:t>具备科室主任</w:t>
      </w:r>
      <w:r>
        <w:rPr>
          <w:rFonts w:hint="eastAsia"/>
          <w:lang w:eastAsia="zh"/>
        </w:rPr>
        <w:t>或</w:t>
      </w:r>
      <w:r>
        <w:rPr>
          <w:rFonts w:hint="eastAsia"/>
        </w:rPr>
        <w:t>抗菌药物管理工作组分级审核功能，审批流程全程留痕，未通过审核处方不可执行，留存审核意见及结论</w:t>
      </w:r>
      <w:r>
        <w:rPr>
          <w:rFonts w:hint="eastAsia"/>
          <w:lang w:eastAsia="zh"/>
        </w:rPr>
        <w:t>；</w:t>
      </w:r>
      <w:r>
        <w:rPr>
          <w:rFonts w:hint="eastAsia"/>
        </w:rPr>
        <w:t>药房调配校验合规性，护士给药需 PDA 扫码双人核对</w:t>
      </w:r>
      <w:r>
        <w:rPr>
          <w:rFonts w:hint="eastAsia"/>
          <w:lang w:eastAsia="zh"/>
        </w:rPr>
        <w:t>；</w:t>
      </w:r>
      <w:r>
        <w:rPr>
          <w:rFonts w:hint="eastAsia"/>
        </w:rPr>
        <w:t>支持用药后疗效评估与不良反应上报，自动关联用药记录；全环节数据可追溯，</w:t>
      </w:r>
      <w:r>
        <w:rPr>
          <w:rFonts w:hint="eastAsia"/>
          <w:lang w:eastAsia="zh"/>
        </w:rPr>
        <w:t>保障抗生素用药安全。</w:t>
      </w:r>
    </w:p>
    <w:p w14:paraId="24862E9D">
      <w:pPr>
        <w:pStyle w:val="5"/>
        <w:keepLines w:val="0"/>
        <w:tabs>
          <w:tab w:val="left" w:pos="0"/>
          <w:tab w:val="clear" w:pos="424"/>
        </w:tabs>
        <w:spacing w:before="96" w:after="96"/>
        <w:ind w:left="57"/>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lang w:bidi="ar"/>
          <w14:textFill>
            <w14:solidFill>
              <w14:schemeClr w14:val="tx1"/>
            </w14:solidFill>
          </w14:textFill>
        </w:rPr>
        <w:t>不良事件闭环管理</w:t>
      </w:r>
    </w:p>
    <w:p w14:paraId="18AFD803">
      <w:pPr>
        <w:pStyle w:val="140"/>
        <w:keepNext/>
      </w:pPr>
      <w:r>
        <w:rPr>
          <w:rFonts w:hint="eastAsia"/>
          <w:lang w:bidi="ar"/>
        </w:rPr>
        <w:t>支持上报</w:t>
      </w:r>
      <w:r>
        <w:rPr>
          <w:rFonts w:hint="eastAsia"/>
          <w:lang w:eastAsia="zh" w:bidi="ar"/>
        </w:rPr>
        <w:t>、</w:t>
      </w:r>
      <w:r>
        <w:rPr>
          <w:rFonts w:hint="eastAsia"/>
          <w:lang w:bidi="ar"/>
        </w:rPr>
        <w:t>审核</w:t>
      </w:r>
      <w:r>
        <w:rPr>
          <w:rFonts w:hint="eastAsia"/>
          <w:lang w:eastAsia="zh" w:bidi="ar"/>
        </w:rPr>
        <w:t>、</w:t>
      </w:r>
      <w:r>
        <w:rPr>
          <w:rFonts w:hint="eastAsia"/>
          <w:lang w:bidi="ar"/>
        </w:rPr>
        <w:t>处置</w:t>
      </w:r>
      <w:r>
        <w:rPr>
          <w:rFonts w:hint="eastAsia"/>
          <w:lang w:eastAsia="zh" w:bidi="ar"/>
        </w:rPr>
        <w:t>、</w:t>
      </w:r>
      <w:r>
        <w:rPr>
          <w:rFonts w:hint="eastAsia"/>
          <w:lang w:bidi="ar"/>
        </w:rPr>
        <w:t>整改</w:t>
      </w:r>
      <w:r>
        <w:rPr>
          <w:rFonts w:hint="eastAsia"/>
          <w:lang w:eastAsia="zh" w:bidi="ar"/>
        </w:rPr>
        <w:t>、</w:t>
      </w:r>
      <w:r>
        <w:rPr>
          <w:rFonts w:hint="eastAsia"/>
          <w:lang w:bidi="ar"/>
        </w:rPr>
        <w:t>归档</w:t>
      </w:r>
      <w:r>
        <w:rPr>
          <w:rFonts w:hint="eastAsia"/>
          <w:lang w:eastAsia="zh" w:bidi="ar"/>
        </w:rPr>
        <w:t>等</w:t>
      </w:r>
      <w:r>
        <w:rPr>
          <w:rFonts w:hint="eastAsia"/>
          <w:lang w:bidi="ar"/>
        </w:rPr>
        <w:t>全流程闭环管控，覆盖全类型不良事件。</w:t>
      </w:r>
    </w:p>
    <w:p w14:paraId="1D984487">
      <w:pPr>
        <w:pStyle w:val="140"/>
        <w:keepNext/>
      </w:pPr>
      <w:r>
        <w:rPr>
          <w:rFonts w:hint="eastAsia"/>
          <w:lang w:bidi="ar"/>
        </w:rPr>
        <w:t>分级审核留痕，严重事件自动分级提醒，处置过程可追溯。</w:t>
      </w:r>
    </w:p>
    <w:p w14:paraId="0689496C">
      <w:pPr>
        <w:pStyle w:val="140"/>
        <w:keepNext/>
      </w:pPr>
      <w:r>
        <w:rPr>
          <w:rFonts w:hint="eastAsia"/>
          <w:lang w:bidi="ar"/>
        </w:rPr>
        <w:t>整改任务跟踪预警，支持佐证材料上传；多维度统计归档，数据可追溯对接。</w:t>
      </w:r>
    </w:p>
    <w:p w14:paraId="2F2F9102">
      <w:pPr>
        <w:pStyle w:val="5"/>
        <w:tabs>
          <w:tab w:val="left" w:pos="0"/>
          <w:tab w:val="clear" w:pos="424"/>
        </w:tabs>
        <w:spacing w:before="96" w:after="96"/>
        <w:ind w:left="57"/>
        <w:rPr>
          <w:rFonts w:ascii="宋体" w:hAnsi="宋体" w:cs="宋体"/>
          <w:color w:val="000000" w:themeColor="text1"/>
          <w:szCs w:val="28"/>
          <w:lang w:bidi="ar"/>
          <w14:textFill>
            <w14:solidFill>
              <w14:schemeClr w14:val="tx1"/>
            </w14:solidFill>
          </w14:textFill>
        </w:rPr>
      </w:pPr>
      <w:r>
        <w:rPr>
          <w:rFonts w:hint="eastAsia" w:ascii="宋体" w:hAnsi="宋体" w:cs="宋体"/>
          <w:color w:val="000000" w:themeColor="text1"/>
          <w:szCs w:val="28"/>
          <w:lang w:bidi="ar"/>
          <w14:textFill>
            <w14:solidFill>
              <w14:schemeClr w14:val="tx1"/>
            </w14:solidFill>
          </w14:textFill>
        </w:rPr>
        <w:t>特殊抗菌药闭环</w:t>
      </w:r>
    </w:p>
    <w:p w14:paraId="680CF2E8">
      <w:pPr>
        <w:pStyle w:val="140"/>
        <w:keepNext/>
        <w:rPr>
          <w:lang w:bidi="ar"/>
        </w:rPr>
      </w:pPr>
      <w:r>
        <w:rPr>
          <w:rFonts w:hint="eastAsia"/>
          <w:lang w:bidi="ar"/>
        </w:rPr>
        <w:t>需实现特殊使用级抗菌药物全流程闭环管理，覆盖抗菌药申请、权限校验、分级审核、医嘱开立、药房审方、调配发药、给药执行、疗效评估、不良反应监测全流程闭环管理。</w:t>
      </w:r>
    </w:p>
    <w:p w14:paraId="7BFE2FB1">
      <w:pPr>
        <w:pStyle w:val="5"/>
        <w:tabs>
          <w:tab w:val="left" w:pos="0"/>
          <w:tab w:val="clear" w:pos="424"/>
        </w:tabs>
        <w:spacing w:before="96" w:after="96"/>
        <w:ind w:left="57"/>
        <w:rPr>
          <w:rFonts w:ascii="宋体" w:hAnsi="宋体" w:cs="宋体"/>
          <w:color w:val="000000" w:themeColor="text1"/>
          <w:szCs w:val="28"/>
          <w:lang w:bidi="ar"/>
          <w14:textFill>
            <w14:solidFill>
              <w14:schemeClr w14:val="tx1"/>
            </w14:solidFill>
          </w14:textFill>
        </w:rPr>
      </w:pPr>
      <w:r>
        <w:rPr>
          <w:rFonts w:hint="eastAsia" w:ascii="宋体" w:hAnsi="宋体" w:cs="宋体"/>
          <w:color w:val="000000" w:themeColor="text1"/>
          <w:szCs w:val="28"/>
          <w:lang w:bidi="ar"/>
          <w14:textFill>
            <w14:solidFill>
              <w14:schemeClr w14:val="tx1"/>
            </w14:solidFill>
          </w14:textFill>
        </w:rPr>
        <w:t>操作授权管理闭环</w:t>
      </w:r>
    </w:p>
    <w:p w14:paraId="48BCD8AD">
      <w:pPr>
        <w:pStyle w:val="140"/>
        <w:keepNext/>
        <w:rPr>
          <w:lang w:bidi="ar"/>
        </w:rPr>
      </w:pPr>
      <w:r>
        <w:rPr>
          <w:rFonts w:hint="eastAsia"/>
          <w:lang w:bidi="ar"/>
        </w:rPr>
        <w:t>需实现医疗关键操作与高风险诊疗行为的授权、审批、执行、复核、追溯全流程闭环管理，覆盖操作申请、资质校验、授权审批、权限临时启用/禁用、执行确认、双人复核、操作留痕、事后核查等全流程闭环管理。</w:t>
      </w:r>
    </w:p>
    <w:p w14:paraId="6074E663">
      <w:pPr>
        <w:pStyle w:val="5"/>
        <w:tabs>
          <w:tab w:val="left" w:pos="0"/>
          <w:tab w:val="clear" w:pos="424"/>
        </w:tabs>
        <w:spacing w:before="96" w:after="96"/>
        <w:ind w:left="57"/>
        <w:rPr>
          <w:rFonts w:ascii="宋体" w:hAnsi="宋体" w:cs="宋体"/>
          <w:color w:val="000000" w:themeColor="text1"/>
          <w:szCs w:val="28"/>
          <w:lang w:bidi="ar"/>
          <w14:textFill>
            <w14:solidFill>
              <w14:schemeClr w14:val="tx1"/>
            </w14:solidFill>
          </w14:textFill>
        </w:rPr>
      </w:pPr>
      <w:r>
        <w:rPr>
          <w:rFonts w:hint="eastAsia" w:ascii="宋体" w:hAnsi="宋体" w:cs="宋体"/>
          <w:color w:val="000000" w:themeColor="text1"/>
          <w:szCs w:val="28"/>
          <w:lang w:bidi="ar"/>
          <w14:textFill>
            <w14:solidFill>
              <w14:schemeClr w14:val="tx1"/>
            </w14:solidFill>
          </w14:textFill>
        </w:rPr>
        <w:t>抢救管理闭环</w:t>
      </w:r>
    </w:p>
    <w:p w14:paraId="66BEEB75">
      <w:pPr>
        <w:pStyle w:val="140"/>
        <w:keepNext/>
        <w:rPr>
          <w:lang w:bidi="ar"/>
        </w:rPr>
      </w:pPr>
      <w:r>
        <w:rPr>
          <w:rFonts w:hint="eastAsia"/>
          <w:lang w:bidi="ar"/>
        </w:rPr>
        <w:t>需实现院内急诊抢救、病区紧急抢救全流程闭环管理，覆盖抢救启动、抢救医嘱开立、药品器械领用、抢救执行记录、生命体征监测、输血/用药/操作协同、抢救过程监护、抢救效果评估、抢救小结、资料归档等全流程闭环管理。</w:t>
      </w:r>
    </w:p>
    <w:p w14:paraId="47AE5BDF">
      <w:pPr>
        <w:pStyle w:val="5"/>
        <w:tabs>
          <w:tab w:val="left" w:pos="0"/>
          <w:tab w:val="clear" w:pos="424"/>
        </w:tabs>
        <w:spacing w:before="96" w:after="96"/>
        <w:ind w:left="57"/>
        <w:rPr>
          <w:rFonts w:ascii="宋体" w:hAnsi="宋体" w:cs="宋体"/>
          <w:color w:val="000000" w:themeColor="text1"/>
          <w:szCs w:val="28"/>
          <w:lang w:bidi="ar"/>
          <w14:textFill>
            <w14:solidFill>
              <w14:schemeClr w14:val="tx1"/>
            </w14:solidFill>
          </w14:textFill>
        </w:rPr>
      </w:pPr>
      <w:r>
        <w:rPr>
          <w:rFonts w:hint="eastAsia" w:ascii="宋体" w:hAnsi="宋体" w:cs="宋体"/>
          <w:color w:val="000000" w:themeColor="text1"/>
          <w:szCs w:val="28"/>
          <w:lang w:bidi="ar"/>
          <w14:textFill>
            <w14:solidFill>
              <w14:schemeClr w14:val="tx1"/>
            </w14:solidFill>
          </w14:textFill>
        </w:rPr>
        <w:t>不合格标本闭环</w:t>
      </w:r>
    </w:p>
    <w:p w14:paraId="30B10AA4">
      <w:pPr>
        <w:pStyle w:val="140"/>
        <w:keepNext/>
        <w:rPr>
          <w:lang w:bidi="ar"/>
        </w:rPr>
      </w:pPr>
      <w:r>
        <w:rPr>
          <w:rFonts w:hint="eastAsia"/>
          <w:lang w:bidi="ar"/>
        </w:rPr>
        <w:t>需实现检验不合格标本全流程闭环管理，覆盖标本采集、标本签收、标本核验、不合格判定、不合格原因登记、标本退回/重采通知、采集执行确认、重新送检、复核接收、原因分析与整改追踪、数据统计归档等全流程闭环管理。</w:t>
      </w:r>
    </w:p>
    <w:p w14:paraId="79B5B825">
      <w:pPr>
        <w:pStyle w:val="140"/>
        <w:keepNext/>
        <w:ind w:firstLine="0" w:firstLineChars="0"/>
        <w:rPr>
          <w:rFonts w:ascii="宋体" w:hAnsi="宋体" w:cs="宋体"/>
          <w:kern w:val="0"/>
          <w:sz w:val="22"/>
          <w:szCs w:val="22"/>
          <w:lang w:bidi="ar"/>
        </w:rPr>
      </w:pPr>
    </w:p>
    <w:p w14:paraId="19C0173A">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663" w:name="_Toc1633797442"/>
      <w:bookmarkStart w:id="664" w:name="_Toc1625723633"/>
      <w:bookmarkStart w:id="665" w:name="_Toc678116972"/>
      <w:r>
        <w:rPr>
          <w:rFonts w:hint="eastAsia" w:ascii="宋体" w:hAnsi="宋体" w:cs="宋体"/>
          <w:color w:val="000000" w:themeColor="text1"/>
          <w:szCs w:val="28"/>
          <w14:textFill>
            <w14:solidFill>
              <w14:schemeClr w14:val="tx1"/>
            </w14:solidFill>
          </w14:textFill>
        </w:rPr>
        <w:t>闭环基础管理</w:t>
      </w:r>
      <w:bookmarkEnd w:id="663"/>
      <w:bookmarkEnd w:id="664"/>
      <w:bookmarkEnd w:id="665"/>
    </w:p>
    <w:p w14:paraId="4E554884">
      <w:pPr>
        <w:pStyle w:val="140"/>
        <w:keepNext/>
      </w:pPr>
      <w:r>
        <w:rPr>
          <w:rFonts w:hint="eastAsia"/>
        </w:rPr>
        <w:t>1.闭环配置管理</w:t>
      </w:r>
    </w:p>
    <w:p w14:paraId="7947CAA2">
      <w:pPr>
        <w:pStyle w:val="140"/>
        <w:keepNext/>
      </w:pPr>
      <w:r>
        <w:rPr>
          <w:rFonts w:hint="eastAsia"/>
        </w:rPr>
        <w:t>支持基于埋点服务接口、基于ODS复制库（或业务库）实时查询点亮节点。</w:t>
      </w:r>
    </w:p>
    <w:p w14:paraId="52359C64">
      <w:pPr>
        <w:pStyle w:val="140"/>
        <w:keepNext/>
      </w:pPr>
      <w:r>
        <w:rPr>
          <w:rFonts w:hint="eastAsia"/>
        </w:rPr>
        <w:t>支持毫秒级获取临床过程的实时数据，实现闭环实时展示。</w:t>
      </w:r>
    </w:p>
    <w:p w14:paraId="6DBD85C3">
      <w:pPr>
        <w:pStyle w:val="140"/>
        <w:keepNext/>
      </w:pPr>
      <w:r>
        <w:rPr>
          <w:rFonts w:hint="eastAsia"/>
        </w:rPr>
        <w:t>支持按执行系统批量导入、集中维护查询脚本及批量导出脚本。</w:t>
      </w:r>
    </w:p>
    <w:p w14:paraId="1AC17717">
      <w:pPr>
        <w:pStyle w:val="140"/>
        <w:keepNext/>
      </w:pPr>
      <w:r>
        <w:rPr>
          <w:rFonts w:hint="eastAsia"/>
        </w:rPr>
        <w:t>支持可按场景提供对应的闭环页面供业务系统调阅。</w:t>
      </w:r>
    </w:p>
    <w:p w14:paraId="0B025A8A">
      <w:pPr>
        <w:pStyle w:val="140"/>
        <w:keepNext/>
      </w:pPr>
      <w:r>
        <w:rPr>
          <w:rFonts w:hint="eastAsia"/>
        </w:rPr>
        <w:t>具备以拖拉拽方式配置闭环流程节点功能。</w:t>
      </w:r>
    </w:p>
    <w:p w14:paraId="745827E9">
      <w:pPr>
        <w:pStyle w:val="140"/>
        <w:keepNext/>
      </w:pPr>
      <w:r>
        <w:rPr>
          <w:rFonts w:hint="eastAsia"/>
        </w:rPr>
        <w:t>具备配置节点执行的时限标准功能，从而进行时限相关预警提醒。</w:t>
      </w:r>
    </w:p>
    <w:p w14:paraId="7500164B">
      <w:pPr>
        <w:pStyle w:val="140"/>
        <w:keepNext/>
      </w:pPr>
      <w:r>
        <w:rPr>
          <w:rFonts w:hint="eastAsia"/>
        </w:rPr>
        <w:t>提供可视化闭环质控分析工具，展示节点缺失情况、核心字段空值情况、节点时间异常情况等。并提供按环展示节点缺失率排名及按系统展示节点缺失率排名。并支持闭环质控记录排名，质控排名按闭环或按系统。</w:t>
      </w:r>
    </w:p>
    <w:p w14:paraId="1F6436CE">
      <w:pPr>
        <w:pStyle w:val="140"/>
        <w:keepNext/>
      </w:pPr>
      <w:r>
        <w:rPr>
          <w:rFonts w:hint="eastAsia"/>
        </w:rPr>
        <w:t>提供闭环节点的监控详情展示，包含：节点缺失情况、时间异常情况、必须展示字段空值情况。</w:t>
      </w:r>
    </w:p>
    <w:p w14:paraId="6297448A">
      <w:pPr>
        <w:pStyle w:val="140"/>
        <w:keepNext/>
      </w:pPr>
      <w:r>
        <w:rPr>
          <w:rFonts w:hint="eastAsia"/>
        </w:rPr>
        <w:t>具备闭环展示前端界面自动校验节点信息展示是否完整功能，并提示缺失哪些内容，至少包含：缺失节点、时间异常节点。</w:t>
      </w:r>
    </w:p>
    <w:p w14:paraId="62E5B698">
      <w:pPr>
        <w:pStyle w:val="140"/>
        <w:keepNext/>
      </w:pPr>
      <w:r>
        <w:rPr>
          <w:rFonts w:hint="eastAsia"/>
        </w:rPr>
        <w:t>需支持创建新的闭环流程。</w:t>
      </w:r>
    </w:p>
    <w:p w14:paraId="0AA08E61">
      <w:pPr>
        <w:pStyle w:val="140"/>
        <w:keepNext/>
      </w:pPr>
      <w:r>
        <w:rPr>
          <w:rFonts w:hint="eastAsia"/>
        </w:rPr>
        <w:t>需支持生成新的事件，并建立新的闭环业务关系。</w:t>
      </w:r>
    </w:p>
    <w:p w14:paraId="050BE413">
      <w:pPr>
        <w:pStyle w:val="140"/>
        <w:keepNext/>
      </w:pPr>
      <w:r>
        <w:rPr>
          <w:rFonts w:hint="eastAsia"/>
        </w:rPr>
        <w:t>需支持以列表形式展示已配置的闭环及其对应的流程图。</w:t>
      </w:r>
    </w:p>
    <w:p w14:paraId="1635A80D">
      <w:pPr>
        <w:pStyle w:val="140"/>
        <w:keepNext/>
      </w:pPr>
      <w:r>
        <w:rPr>
          <w:rFonts w:hint="eastAsia"/>
        </w:rPr>
        <w:t>需支持闭环分组功能。</w:t>
      </w:r>
    </w:p>
    <w:p w14:paraId="7C6B057C">
      <w:pPr>
        <w:pStyle w:val="140"/>
        <w:keepNext/>
      </w:pPr>
      <w:r>
        <w:rPr>
          <w:rFonts w:hint="eastAsia"/>
        </w:rPr>
        <w:t>需</w:t>
      </w:r>
      <w:r>
        <w:rPr>
          <w:rFonts w:hint="eastAsia"/>
          <w:lang w:eastAsia="zh"/>
        </w:rPr>
        <w:t>支持</w:t>
      </w:r>
      <w:r>
        <w:rPr>
          <w:rFonts w:hint="eastAsia"/>
        </w:rPr>
        <w:t>数据拉取功能，能够从各相关系统实时提取</w:t>
      </w:r>
      <w:r>
        <w:rPr>
          <w:rFonts w:hint="eastAsia"/>
          <w:lang w:eastAsia="zh"/>
        </w:rPr>
        <w:t>并更新</w:t>
      </w:r>
      <w:r>
        <w:rPr>
          <w:rFonts w:hint="eastAsia"/>
        </w:rPr>
        <w:t>数据。</w:t>
      </w:r>
    </w:p>
    <w:p w14:paraId="59E61BAD">
      <w:pPr>
        <w:pStyle w:val="140"/>
        <w:keepNext/>
      </w:pPr>
      <w:r>
        <w:rPr>
          <w:rFonts w:hint="eastAsia"/>
        </w:rPr>
        <w:t>需支持根据业务节点进行现有闭环扩充。</w:t>
      </w:r>
    </w:p>
    <w:p w14:paraId="48EB2BE5">
      <w:pPr>
        <w:pStyle w:val="140"/>
        <w:keepNext/>
      </w:pPr>
      <w:r>
        <w:rPr>
          <w:rFonts w:hint="eastAsia"/>
        </w:rPr>
        <w:t>需支持配置各个闭环节点的时长。</w:t>
      </w:r>
    </w:p>
    <w:p w14:paraId="1D85DEDB">
      <w:pPr>
        <w:pStyle w:val="140"/>
        <w:keepNext/>
        <w:rPr>
          <w:lang w:eastAsia="zh"/>
        </w:rPr>
      </w:pPr>
      <w:r>
        <w:rPr>
          <w:rFonts w:hint="eastAsia"/>
          <w:lang w:eastAsia="zh"/>
        </w:rPr>
        <w:t>需支持业务关系配置功能，支持对闭环相关节点进行灵活选用，并支持通过节点配置定义闭环事件。</w:t>
      </w:r>
    </w:p>
    <w:p w14:paraId="29415ADC">
      <w:pPr>
        <w:pStyle w:val="140"/>
        <w:keepNext/>
        <w:rPr>
          <w:lang w:eastAsia="zh"/>
        </w:rPr>
      </w:pPr>
      <w:r>
        <w:rPr>
          <w:rFonts w:hint="eastAsia"/>
          <w:lang w:eastAsia="zh"/>
        </w:rPr>
        <w:t>需支持对节点数据的拉取规则进行配置，配置规则需包括闭环选择、节点选择、数据源选择、视图填写、配置拉取时间范围、配置是否为强制拉取、配置重复时取值规则。以及需支持在配置规则后对视图进行测试。</w:t>
      </w:r>
    </w:p>
    <w:p w14:paraId="2B6A9ED8">
      <w:pPr>
        <w:pStyle w:val="140"/>
        <w:keepNext/>
      </w:pPr>
      <w:r>
        <w:rPr>
          <w:rFonts w:hint="eastAsia"/>
        </w:rPr>
        <w:t>2.闭环流程展示</w:t>
      </w:r>
    </w:p>
    <w:p w14:paraId="5D6C9B94">
      <w:pPr>
        <w:pStyle w:val="140"/>
        <w:keepNext/>
      </w:pPr>
      <w:r>
        <w:rPr>
          <w:rFonts w:hint="eastAsia"/>
        </w:rPr>
        <w:t>需支持根据不同业务流程设计不同的闭环节点。</w:t>
      </w:r>
    </w:p>
    <w:p w14:paraId="21E4B942">
      <w:pPr>
        <w:pStyle w:val="140"/>
        <w:keepNext/>
        <w:rPr>
          <w:lang w:eastAsia="zh"/>
        </w:rPr>
      </w:pPr>
      <w:r>
        <w:rPr>
          <w:rFonts w:hint="eastAsia"/>
          <w:lang w:eastAsia="zh"/>
        </w:rPr>
        <w:t>需支持对业务闭环节点进行监测，且展示患者当前就医状态。</w:t>
      </w:r>
    </w:p>
    <w:p w14:paraId="04B4DBA2">
      <w:pPr>
        <w:pStyle w:val="140"/>
        <w:keepNext/>
        <w:rPr>
          <w:lang w:eastAsia="zh"/>
        </w:rPr>
      </w:pPr>
      <w:r>
        <w:rPr>
          <w:rFonts w:hint="eastAsia"/>
        </w:rPr>
        <w:t>需</w:t>
      </w:r>
      <w:r>
        <w:rPr>
          <w:rFonts w:hint="eastAsia"/>
          <w:lang w:eastAsia="zh"/>
        </w:rPr>
        <w:t>支持</w:t>
      </w:r>
      <w:r>
        <w:rPr>
          <w:rFonts w:hint="eastAsia"/>
        </w:rPr>
        <w:t>展示重点闭环工作流程</w:t>
      </w:r>
      <w:r>
        <w:rPr>
          <w:rFonts w:hint="eastAsia"/>
          <w:lang w:eastAsia="zh"/>
        </w:rPr>
        <w:t>。</w:t>
      </w:r>
    </w:p>
    <w:p w14:paraId="249EC21B">
      <w:pPr>
        <w:pStyle w:val="140"/>
        <w:keepNext/>
        <w:rPr>
          <w:lang w:eastAsia="zh"/>
        </w:rPr>
      </w:pPr>
      <w:r>
        <w:rPr>
          <w:rFonts w:hint="eastAsia"/>
        </w:rPr>
        <w:t>需</w:t>
      </w:r>
      <w:r>
        <w:rPr>
          <w:rFonts w:hint="eastAsia"/>
          <w:lang w:eastAsia="zh"/>
        </w:rPr>
        <w:t>支持对</w:t>
      </w:r>
      <w:r>
        <w:rPr>
          <w:rFonts w:hint="eastAsia"/>
        </w:rPr>
        <w:t>全流程</w:t>
      </w:r>
      <w:r>
        <w:rPr>
          <w:rFonts w:hint="eastAsia"/>
          <w:lang w:eastAsia="zh"/>
        </w:rPr>
        <w:t>节点</w:t>
      </w:r>
      <w:r>
        <w:rPr>
          <w:rFonts w:hint="eastAsia"/>
        </w:rPr>
        <w:t>进行实时</w:t>
      </w:r>
      <w:r>
        <w:rPr>
          <w:rFonts w:hint="eastAsia"/>
          <w:lang w:eastAsia="zh"/>
        </w:rPr>
        <w:t>展示。</w:t>
      </w:r>
    </w:p>
    <w:p w14:paraId="29ABF8C5">
      <w:pPr>
        <w:pStyle w:val="140"/>
        <w:keepNext/>
        <w:rPr>
          <w:lang w:eastAsia="zh"/>
        </w:rPr>
      </w:pPr>
      <w:r>
        <w:rPr>
          <w:rFonts w:hint="eastAsia"/>
          <w:lang w:eastAsia="zh"/>
        </w:rPr>
        <w:t>需支持按时间条件进行筛选，展示患者在特定时段内的完整闭环流程信息。</w:t>
      </w:r>
    </w:p>
    <w:p w14:paraId="06F5F610">
      <w:pPr>
        <w:pStyle w:val="140"/>
        <w:keepNext/>
      </w:pPr>
      <w:r>
        <w:rPr>
          <w:rFonts w:hint="eastAsia"/>
        </w:rPr>
        <w:t>需支持流程图和列表形式展示。</w:t>
      </w:r>
    </w:p>
    <w:p w14:paraId="0ED1B099">
      <w:pPr>
        <w:pStyle w:val="140"/>
        <w:keepNext/>
        <w:rPr>
          <w:lang w:eastAsia="zh"/>
        </w:rPr>
      </w:pPr>
      <w:r>
        <w:rPr>
          <w:rFonts w:hint="eastAsia"/>
          <w:lang w:eastAsia="zh"/>
        </w:rPr>
        <w:t>需支持闭环流程分解展示，可将闭环细分为医嘱级别及其对应执行状态级别。</w:t>
      </w:r>
    </w:p>
    <w:p w14:paraId="579A22D8">
      <w:pPr>
        <w:pStyle w:val="140"/>
        <w:keepNext/>
        <w:rPr>
          <w:lang w:eastAsia="zh"/>
        </w:rPr>
      </w:pPr>
      <w:r>
        <w:rPr>
          <w:rFonts w:hint="eastAsia"/>
          <w:lang w:eastAsia="zh"/>
        </w:rPr>
        <w:t>需支持多条关联信息展示，例如对长期用药等医嘱类型，需支持展示单个闭环对应的患者在多日内的执行闭环情况。</w:t>
      </w:r>
    </w:p>
    <w:p w14:paraId="62397C5A">
      <w:pPr>
        <w:pStyle w:val="140"/>
        <w:keepNext/>
        <w:rPr>
          <w:lang w:eastAsia="zh"/>
        </w:rPr>
      </w:pPr>
      <w:r>
        <w:rPr>
          <w:rFonts w:hint="eastAsia"/>
          <w:lang w:eastAsia="zh"/>
        </w:rPr>
        <w:t>需支持展示经审核后的各类报告，以及检查、检验结果相关信息展示。</w:t>
      </w:r>
    </w:p>
    <w:p w14:paraId="720D1DB3">
      <w:pPr>
        <w:pStyle w:val="140"/>
        <w:keepNext/>
        <w:rPr>
          <w:lang w:eastAsia="zh"/>
        </w:rPr>
      </w:pPr>
      <w:r>
        <w:rPr>
          <w:rFonts w:hint="eastAsia"/>
          <w:lang w:eastAsia="zh"/>
        </w:rPr>
        <w:t>需支持以单次闭环业务号、患者流水号为检索条件，快速定位并查看该次闭环流程的完整数据信息。</w:t>
      </w:r>
    </w:p>
    <w:p w14:paraId="2009DD0A">
      <w:pPr>
        <w:pStyle w:val="140"/>
        <w:keepNext/>
        <w:ind w:firstLine="420" w:firstLineChars="0"/>
        <w:rPr>
          <w:lang w:eastAsia="zh"/>
        </w:rPr>
      </w:pPr>
      <w:r>
        <w:rPr>
          <w:rFonts w:hint="eastAsia" w:ascii="汉仪旗黑" w:hAnsi="汉仪旗黑" w:cs="汉仪旗黑"/>
          <w:kern w:val="0"/>
          <w:lang w:eastAsia="zh"/>
        </w:rPr>
        <w:t>闭环质控功能需支持</w:t>
      </w:r>
      <w:r>
        <w:rPr>
          <w:rFonts w:hint="eastAsia" w:ascii="汉仪旗黑" w:hAnsi="汉仪旗黑" w:cs="汉仪旗黑"/>
          <w:kern w:val="0"/>
        </w:rPr>
        <w:t>展示每个闭环的应执行节点总数、节点执行率、闭环执行率</w:t>
      </w:r>
      <w:r>
        <w:rPr>
          <w:rFonts w:hint="eastAsia" w:ascii="汉仪旗黑" w:hAnsi="汉仪旗黑" w:cs="汉仪旗黑"/>
          <w:kern w:val="0"/>
          <w:lang w:eastAsia="zh"/>
        </w:rPr>
        <w:t>。</w:t>
      </w:r>
      <w:r>
        <w:rPr>
          <w:rFonts w:hint="eastAsia" w:ascii="汉仪旗黑" w:hAnsi="汉仪旗黑" w:cs="汉仪旗黑"/>
          <w:kern w:val="0"/>
        </w:rPr>
        <w:t>支持按照总量、执行率进行闭环完成统计、科室完成统计。</w:t>
      </w:r>
      <w:r>
        <w:rPr>
          <w:rFonts w:hint="eastAsia" w:ascii="汉仪旗黑" w:hAnsi="汉仪旗黑" w:cs="汉仪旗黑"/>
          <w:kern w:val="0"/>
          <w:lang w:eastAsia="zh"/>
        </w:rPr>
        <w:t>需支持根据时间、院区</w:t>
      </w:r>
      <w:r>
        <w:rPr>
          <w:rFonts w:hint="eastAsia" w:ascii="汉仪旗黑" w:hAnsi="汉仪旗黑" w:cs="汉仪旗黑"/>
          <w:kern w:val="0"/>
        </w:rPr>
        <w:t>、开立科室、就诊</w:t>
      </w:r>
      <w:r>
        <w:rPr>
          <w:rFonts w:hint="eastAsia" w:ascii="汉仪旗黑" w:hAnsi="汉仪旗黑" w:cs="汉仪旗黑"/>
          <w:kern w:val="0"/>
          <w:lang w:eastAsia="zh"/>
        </w:rPr>
        <w:t>流水号等维度</w:t>
      </w:r>
      <w:r>
        <w:rPr>
          <w:rFonts w:hint="eastAsia" w:ascii="汉仪旗黑" w:hAnsi="汉仪旗黑" w:cs="汉仪旗黑"/>
          <w:kern w:val="0"/>
        </w:rPr>
        <w:t>进行闭环查询。支持</w:t>
      </w:r>
      <w:r>
        <w:rPr>
          <w:rFonts w:hint="eastAsia" w:ascii="汉仪旗黑" w:hAnsi="汉仪旗黑" w:cs="汉仪旗黑"/>
          <w:kern w:val="0"/>
          <w:lang w:eastAsia="zh"/>
        </w:rPr>
        <w:t>详细展示</w:t>
      </w:r>
      <w:r>
        <w:rPr>
          <w:rFonts w:hint="eastAsia" w:ascii="汉仪旗黑" w:hAnsi="汉仪旗黑" w:cs="汉仪旗黑"/>
          <w:kern w:val="0"/>
        </w:rPr>
        <w:t>查询出的</w:t>
      </w:r>
      <w:r>
        <w:rPr>
          <w:rFonts w:hint="eastAsia" w:ascii="汉仪旗黑" w:hAnsi="汉仪旗黑" w:cs="汉仪旗黑"/>
          <w:kern w:val="0"/>
          <w:lang w:eastAsia="zh"/>
        </w:rPr>
        <w:t>闭环</w:t>
      </w:r>
      <w:r>
        <w:rPr>
          <w:rFonts w:hint="eastAsia" w:ascii="汉仪旗黑" w:hAnsi="汉仪旗黑" w:cs="汉仪旗黑"/>
          <w:kern w:val="0"/>
        </w:rPr>
        <w:t>信息</w:t>
      </w:r>
      <w:r>
        <w:rPr>
          <w:rFonts w:hint="eastAsia" w:ascii="汉仪旗黑" w:hAnsi="汉仪旗黑" w:cs="汉仪旗黑"/>
          <w:kern w:val="0"/>
          <w:lang w:eastAsia="zh"/>
        </w:rPr>
        <w:t>，包括展示</w:t>
      </w:r>
      <w:r>
        <w:rPr>
          <w:rFonts w:hint="eastAsia" w:ascii="汉仪旗黑" w:hAnsi="汉仪旗黑" w:cs="汉仪旗黑"/>
          <w:kern w:val="0"/>
        </w:rPr>
        <w:t>闭环名称、开立科室、流程开始时间、</w:t>
      </w:r>
      <w:r>
        <w:rPr>
          <w:rFonts w:hint="eastAsia" w:ascii="汉仪旗黑" w:hAnsi="汉仪旗黑" w:cs="汉仪旗黑"/>
          <w:kern w:val="0"/>
          <w:lang w:eastAsia="zh"/>
        </w:rPr>
        <w:t>业务号、业务明细号、</w:t>
      </w:r>
      <w:r>
        <w:rPr>
          <w:rFonts w:hint="eastAsia" w:ascii="汉仪旗黑" w:hAnsi="汉仪旗黑" w:cs="汉仪旗黑"/>
          <w:kern w:val="0"/>
        </w:rPr>
        <w:t>就诊流水号、医嘱名称、流程</w:t>
      </w:r>
      <w:r>
        <w:rPr>
          <w:rFonts w:hint="eastAsia" w:ascii="汉仪旗黑" w:hAnsi="汉仪旗黑" w:cs="汉仪旗黑"/>
          <w:kern w:val="0"/>
          <w:lang w:eastAsia="zh"/>
        </w:rPr>
        <w:t>节点数、已执行节点数、未执行节点数。</w:t>
      </w:r>
    </w:p>
    <w:p w14:paraId="38E64462">
      <w:pPr>
        <w:pStyle w:val="140"/>
        <w:keepNext/>
        <w:ind w:firstLine="420" w:firstLineChars="0"/>
        <w:rPr>
          <w:lang w:eastAsia="zh"/>
        </w:rPr>
      </w:pPr>
      <w:r>
        <w:rPr>
          <w:rFonts w:hint="eastAsia"/>
          <w:lang w:eastAsia="zh"/>
        </w:rPr>
        <w:t>需支持查看某类闭环质控数据概览，包括展示该类闭环总数、节点执行率、闭环完整率及相关节点时间合理率。需支持根据已配置的规则进行过滤，以便快速识别不符合标准的记录。需支持自定义耗时范围进行过滤，提高数据查询的灵活性和针对性。</w:t>
      </w:r>
    </w:p>
    <w:p w14:paraId="11D7B912">
      <w:pPr>
        <w:pStyle w:val="140"/>
        <w:keepNext/>
        <w:ind w:firstLine="0" w:firstLineChars="0"/>
        <w:rPr>
          <w:lang w:eastAsia="zh"/>
        </w:rPr>
      </w:pPr>
    </w:p>
    <w:p w14:paraId="602D5BD1">
      <w:pPr>
        <w:pStyle w:val="4"/>
        <w:keepLines w:val="0"/>
        <w:rPr>
          <w:rFonts w:ascii="宋体" w:hAnsi="宋体" w:cs="宋体"/>
          <w:color w:val="000000" w:themeColor="text1"/>
          <w:szCs w:val="30"/>
          <w14:textFill>
            <w14:solidFill>
              <w14:schemeClr w14:val="tx1"/>
            </w14:solidFill>
          </w14:textFill>
        </w:rPr>
      </w:pPr>
      <w:bookmarkStart w:id="666" w:name="_Toc400728526"/>
      <w:bookmarkStart w:id="667" w:name="_Toc237025514"/>
      <w:bookmarkStart w:id="668" w:name="_Toc1037637552"/>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44</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Cs w:val="30"/>
          <w14:textFill>
            <w14:solidFill>
              <w14:schemeClr w14:val="tx1"/>
            </w14:solidFill>
          </w14:textFill>
        </w:rPr>
        <w:t>与其他系统对接</w:t>
      </w:r>
      <w:bookmarkEnd w:id="666"/>
      <w:bookmarkEnd w:id="667"/>
      <w:bookmarkEnd w:id="668"/>
    </w:p>
    <w:p w14:paraId="47283A2A">
      <w:pPr>
        <w:pStyle w:val="140"/>
        <w:keepNext/>
      </w:pPr>
      <w:r>
        <w:rPr>
          <w:rFonts w:hint="eastAsia"/>
        </w:rPr>
        <w:t>急诊一体化信息系统通过医院信息平台的标准接口协议与其他系统实现数据对接、业务协同等应用功能，包括以下内容：</w:t>
      </w:r>
    </w:p>
    <w:p w14:paraId="6D4C43E8">
      <w:pPr>
        <w:pStyle w:val="140"/>
        <w:keepNext/>
      </w:pPr>
      <w:r>
        <w:rPr>
          <w:rFonts w:hint="eastAsia"/>
        </w:rPr>
        <w:t>与国家紧急医学救援(福建)队信息化管理平台对接，实现伤员基础信息、检伤分类信息等数据对接。</w:t>
      </w:r>
    </w:p>
    <w:p w14:paraId="21D615A4">
      <w:pPr>
        <w:pStyle w:val="140"/>
        <w:keepNext/>
      </w:pPr>
      <w:r>
        <w:rPr>
          <w:rFonts w:hint="eastAsia"/>
        </w:rPr>
        <w:t>与应急指挥中心对接，实现患者基础信息、救治诊疗信息等数据对接。</w:t>
      </w:r>
    </w:p>
    <w:p w14:paraId="2D08FFE2">
      <w:pPr>
        <w:pStyle w:val="140"/>
        <w:keepNext/>
      </w:pPr>
      <w:r>
        <w:rPr>
          <w:rFonts w:hint="eastAsia"/>
        </w:rPr>
        <w:t>与院前120急救指挥调度系统对接，实现指挥调度信息、院前急救信息等数据对接。</w:t>
      </w:r>
    </w:p>
    <w:p w14:paraId="4D4D49A2">
      <w:pPr>
        <w:pStyle w:val="140"/>
        <w:keepNext/>
      </w:pPr>
      <w:r>
        <w:rPr>
          <w:rFonts w:hint="eastAsia"/>
        </w:rPr>
        <w:t>与创伤中心系统对接，实现患者基本信息、创伤救治信息等数据对接。</w:t>
      </w:r>
    </w:p>
    <w:p w14:paraId="290E9F19">
      <w:pPr>
        <w:pStyle w:val="140"/>
        <w:keepNext/>
      </w:pPr>
      <w:r>
        <w:rPr>
          <w:rFonts w:hint="eastAsia"/>
        </w:rPr>
        <w:t>与重症系统对接，实现患者基本信息、急诊诊疗信息等数据对接。</w:t>
      </w:r>
    </w:p>
    <w:p w14:paraId="30FA545B">
      <w:pPr>
        <w:pStyle w:val="140"/>
        <w:keepNext/>
      </w:pPr>
      <w:r>
        <w:rPr>
          <w:rFonts w:hint="eastAsia"/>
        </w:rPr>
        <w:t>与抢救室POCT系统对接，实现患者基本信息、检验结果信息等数据对接。</w:t>
      </w:r>
    </w:p>
    <w:p w14:paraId="0E82EB79">
      <w:pPr>
        <w:pStyle w:val="140"/>
        <w:keepNext/>
      </w:pPr>
      <w:r>
        <w:rPr>
          <w:rFonts w:hint="eastAsia"/>
        </w:rPr>
        <w:t>与门诊临床信息系统（含电子病历）对接，实现患者基本信息、急诊诊疗信息等数据对接。</w:t>
      </w:r>
    </w:p>
    <w:p w14:paraId="4F902E37">
      <w:pPr>
        <w:pStyle w:val="140"/>
        <w:keepNext/>
      </w:pPr>
      <w:r>
        <w:rPr>
          <w:rFonts w:hint="eastAsia"/>
        </w:rPr>
        <w:t>与住院临床信息系统（含电子病历）对接，实现患者基本信息、急诊诊疗信息等数据对接。</w:t>
      </w:r>
    </w:p>
    <w:p w14:paraId="6949C2BA">
      <w:pPr>
        <w:pStyle w:val="140"/>
        <w:keepNext/>
      </w:pPr>
      <w:r>
        <w:rPr>
          <w:rFonts w:hint="eastAsia"/>
        </w:rPr>
        <w:t>与PACS系统对接，实现患者基本信息、电子申请单信息等数据对接。</w:t>
      </w:r>
    </w:p>
    <w:p w14:paraId="4DC0561A">
      <w:pPr>
        <w:pStyle w:val="140"/>
        <w:keepNext/>
      </w:pPr>
      <w:r>
        <w:rPr>
          <w:rFonts w:hint="eastAsia"/>
        </w:rPr>
        <w:t>与检验系统对接，实现患者基本信息、电子申请单信息等数据对接。</w:t>
      </w:r>
    </w:p>
    <w:p w14:paraId="66B3F8F0">
      <w:pPr>
        <w:pStyle w:val="140"/>
        <w:keepNext/>
      </w:pPr>
      <w:r>
        <w:rPr>
          <w:rFonts w:hint="eastAsia"/>
        </w:rPr>
        <w:t>与超声系统对接，实现患者基本信息、电子申请单信息等数据对接。</w:t>
      </w:r>
    </w:p>
    <w:p w14:paraId="2161F2B2">
      <w:pPr>
        <w:pStyle w:val="140"/>
        <w:keepNext/>
      </w:pPr>
      <w:r>
        <w:rPr>
          <w:rFonts w:hint="eastAsia"/>
        </w:rPr>
        <w:t>与内镜系统对接，实现患者基本信息、电子申请单信息等数据对接。</w:t>
      </w:r>
    </w:p>
    <w:p w14:paraId="45A85288">
      <w:pPr>
        <w:pStyle w:val="140"/>
        <w:keepNext/>
      </w:pPr>
      <w:r>
        <w:rPr>
          <w:rFonts w:hint="eastAsia"/>
        </w:rPr>
        <w:t>与病理系统对接，实现患者基本信息、电子申请单信息等数据对接。</w:t>
      </w:r>
    </w:p>
    <w:p w14:paraId="65730A43">
      <w:pPr>
        <w:pStyle w:val="140"/>
        <w:keepNext/>
      </w:pPr>
      <w:r>
        <w:rPr>
          <w:rFonts w:hint="eastAsia"/>
        </w:rPr>
        <w:t>与心电系统对接，实现患者基本信息、电子申请单信息等数据对接。</w:t>
      </w:r>
    </w:p>
    <w:p w14:paraId="095DAAE6">
      <w:pPr>
        <w:pStyle w:val="140"/>
        <w:keepNext/>
      </w:pPr>
      <w:r>
        <w:rPr>
          <w:rFonts w:hint="eastAsia"/>
        </w:rPr>
        <w:t>与手术麻醉系统对接，实现患者基本信息、电子申请单信息等数据对接。</w:t>
      </w:r>
    </w:p>
    <w:p w14:paraId="6971E503">
      <w:pPr>
        <w:pStyle w:val="140"/>
        <w:keepNext/>
      </w:pPr>
      <w:r>
        <w:rPr>
          <w:rFonts w:hint="eastAsia"/>
        </w:rPr>
        <w:t>与患者360视图系统对接，实现患者基本信息、急诊诊疗信息等数据对接</w:t>
      </w:r>
    </w:p>
    <w:p w14:paraId="516B8B6A">
      <w:pPr>
        <w:pStyle w:val="140"/>
        <w:keepNext/>
      </w:pPr>
      <w:r>
        <w:rPr>
          <w:rFonts w:hint="eastAsia"/>
        </w:rPr>
        <w:t>与电子签名系统对接，实现临床医护人员签名认证信息、患者签名认证信息等数据对接。</w:t>
      </w:r>
    </w:p>
    <w:p w14:paraId="0B386AE6">
      <w:pPr>
        <w:pStyle w:val="3"/>
        <w:keepLines w:val="0"/>
        <w:pageBreakBefore w:val="0"/>
        <w:rPr>
          <w:rFonts w:ascii="宋体" w:hAnsi="宋体" w:cs="宋体"/>
          <w:color w:val="000000" w:themeColor="text1"/>
          <w:szCs w:val="36"/>
          <w14:textFill>
            <w14:solidFill>
              <w14:schemeClr w14:val="tx1"/>
            </w14:solidFill>
          </w14:textFill>
        </w:rPr>
      </w:pPr>
      <w:bookmarkStart w:id="669" w:name="_Toc1668691180"/>
      <w:bookmarkStart w:id="670" w:name="_Toc686932428"/>
      <w:bookmarkStart w:id="671" w:name="_Toc11144583"/>
      <w:r>
        <w:rPr>
          <w:rFonts w:hint="eastAsia" w:ascii="宋体" w:hAnsi="宋体" w:cs="宋体"/>
          <w:color w:val="000000" w:themeColor="text1"/>
          <w:szCs w:val="36"/>
          <w14:textFill>
            <w14:solidFill>
              <w14:schemeClr w14:val="tx1"/>
            </w14:solidFill>
          </w14:textFill>
        </w:rPr>
        <w:t>互联网医院系统</w:t>
      </w:r>
      <w:bookmarkEnd w:id="669"/>
      <w:bookmarkEnd w:id="670"/>
      <w:bookmarkEnd w:id="671"/>
    </w:p>
    <w:p w14:paraId="2D592C9B">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互联网医院系统须支持多院区模式，各功能须满足并优于国家</w:t>
      </w:r>
      <w:r>
        <w:rPr>
          <w:rFonts w:hint="eastAsia" w:ascii="宋体" w:hAnsi="宋体" w:cs="宋体"/>
          <w:color w:val="000000" w:themeColor="text1"/>
          <w:spacing w:val="9"/>
          <w:sz w:val="24"/>
          <w:shd w:val="clear" w:color="auto" w:fill="FFFFFF"/>
          <w14:textFill>
            <w14:solidFill>
              <w14:schemeClr w14:val="tx1"/>
            </w14:solidFill>
          </w14:textFill>
        </w:rPr>
        <w:t>医院智慧服务分级评估标准体系</w:t>
      </w:r>
      <w:r>
        <w:rPr>
          <w:rFonts w:ascii="宋体" w:hAnsi="宋体" w:cs="宋体"/>
          <w:color w:val="000000" w:themeColor="text1"/>
          <w:spacing w:val="9"/>
          <w:sz w:val="24"/>
          <w:shd w:val="clear" w:color="auto" w:fill="FFFFFF"/>
          <w:lang w:eastAsia="zh"/>
          <w14:textFill>
            <w14:solidFill>
              <w14:schemeClr w14:val="tx1"/>
            </w14:solidFill>
          </w14:textFill>
        </w:rPr>
        <w:t>4</w:t>
      </w:r>
      <w:r>
        <w:rPr>
          <w:rFonts w:hint="eastAsia" w:ascii="宋体" w:hAnsi="宋体" w:cs="宋体"/>
          <w:color w:val="000000" w:themeColor="text1"/>
          <w:spacing w:val="9"/>
          <w:sz w:val="24"/>
          <w:shd w:val="clear" w:color="auto" w:fill="FFFFFF"/>
          <w:lang w:eastAsia="zh"/>
          <w14:textFill>
            <w14:solidFill>
              <w14:schemeClr w14:val="tx1"/>
            </w14:solidFill>
          </w14:textFill>
        </w:rPr>
        <w:t>级具体要求，并与医院现有病案复印邮寄、统一支付平台、移动医保支付、院内导航（室内导航）等软件系统互联互通（费用包含在本次报价内）。</w:t>
      </w:r>
    </w:p>
    <w:p w14:paraId="42B31097">
      <w:pPr>
        <w:pStyle w:val="4"/>
        <w:keepLines w:val="0"/>
        <w:spacing w:before="156" w:after="156"/>
        <w:rPr>
          <w:rFonts w:ascii="宋体" w:hAnsi="宋体" w:cs="宋体"/>
          <w:bCs/>
          <w:color w:val="000000" w:themeColor="text1"/>
          <w:szCs w:val="30"/>
          <w14:textFill>
            <w14:solidFill>
              <w14:schemeClr w14:val="tx1"/>
            </w14:solidFill>
          </w14:textFill>
        </w:rPr>
      </w:pPr>
      <w:bookmarkStart w:id="672" w:name="_Toc1789276376"/>
      <w:bookmarkStart w:id="673" w:name="_Toc1038363669"/>
      <w:bookmarkStart w:id="674" w:name="_Toc203305057"/>
      <w:r>
        <w:rPr>
          <w:rFonts w:hint="eastAsia" w:ascii="宋体" w:hAnsi="宋体" w:cs="宋体"/>
          <w:bCs/>
          <w:color w:val="000000" w:themeColor="text1"/>
          <w:szCs w:val="30"/>
          <w14:textFill>
            <w14:solidFill>
              <w14:schemeClr w14:val="tx1"/>
            </w14:solidFill>
          </w14:textFill>
        </w:rPr>
        <w:t>移动互联网医院</w:t>
      </w:r>
      <w:bookmarkEnd w:id="672"/>
      <w:bookmarkEnd w:id="673"/>
      <w:bookmarkEnd w:id="674"/>
    </w:p>
    <w:p w14:paraId="48197105">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675" w:name="_Toc279082714"/>
      <w:bookmarkStart w:id="676" w:name="_Toc1127594829"/>
      <w:bookmarkStart w:id="677" w:name="_Toc96982899"/>
      <w:bookmarkStart w:id="678" w:name="_Toc204141554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45</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患者服务平台（微信小程序</w:t>
      </w:r>
      <w:r>
        <w:rPr>
          <w:rFonts w:hint="eastAsia" w:ascii="宋体" w:hAnsi="宋体" w:cs="宋体"/>
          <w:bCs/>
          <w:color w:val="000000" w:themeColor="text1"/>
          <w:szCs w:val="28"/>
          <w:lang w:eastAsia="zh"/>
          <w14:textFill>
            <w14:solidFill>
              <w14:schemeClr w14:val="tx1"/>
            </w14:solidFill>
          </w14:textFill>
        </w:rPr>
        <w:t>、支付宝小程序、抖音小程序、百度小程序</w:t>
      </w:r>
      <w:r>
        <w:rPr>
          <w:rFonts w:hint="eastAsia" w:ascii="宋体" w:hAnsi="宋体" w:cs="宋体"/>
          <w:bCs/>
          <w:color w:val="000000" w:themeColor="text1"/>
          <w:szCs w:val="28"/>
          <w14:textFill>
            <w14:solidFill>
              <w14:schemeClr w14:val="tx1"/>
            </w14:solidFill>
          </w14:textFill>
        </w:rPr>
        <w:t>）</w:t>
      </w:r>
      <w:bookmarkEnd w:id="675"/>
      <w:bookmarkEnd w:id="676"/>
      <w:bookmarkEnd w:id="677"/>
      <w:bookmarkEnd w:id="678"/>
    </w:p>
    <w:p w14:paraId="2D39A8DB">
      <w:pPr>
        <w:pStyle w:val="6"/>
        <w:keepLines w:val="0"/>
        <w:tabs>
          <w:tab w:val="left" w:pos="0"/>
          <w:tab w:val="clear" w:pos="424"/>
        </w:tabs>
        <w:rPr>
          <w:rFonts w:ascii="宋体" w:hAnsi="宋体" w:cs="宋体"/>
          <w:color w:val="000000" w:themeColor="text1"/>
          <w14:textFill>
            <w14:solidFill>
              <w14:schemeClr w14:val="tx1"/>
            </w14:solidFill>
          </w14:textFill>
        </w:rPr>
      </w:pPr>
      <w:bookmarkStart w:id="679" w:name="_Toc1716906028"/>
      <w:bookmarkStart w:id="680" w:name="_Toc1794644122"/>
      <w:bookmarkStart w:id="681" w:name="_Toc1290118151"/>
      <w:r>
        <w:rPr>
          <w:rFonts w:hint="eastAsia" w:ascii="宋体" w:hAnsi="宋体" w:cs="宋体"/>
          <w:color w:val="000000" w:themeColor="text1"/>
          <w14:textFill>
            <w14:solidFill>
              <w14:schemeClr w14:val="tx1"/>
            </w14:solidFill>
          </w14:textFill>
        </w:rPr>
        <w:t>患者宣教</w:t>
      </w:r>
      <w:bookmarkEnd w:id="679"/>
      <w:bookmarkEnd w:id="680"/>
      <w:bookmarkEnd w:id="681"/>
    </w:p>
    <w:p w14:paraId="01C246A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健康软文、患教资料的分类展示、宣传推广。支持通过管理后台配置。</w:t>
      </w:r>
    </w:p>
    <w:p w14:paraId="481154B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为患者提供便利的科普工具、科普知识。包括急救知识、疾病知识、药品知识、化验单解读，健康小工具。</w:t>
      </w:r>
      <w:bookmarkStart w:id="682" w:name="_Toc96983001"/>
      <w:bookmarkStart w:id="683" w:name="_Toc4027"/>
    </w:p>
    <w:bookmarkEnd w:id="682"/>
    <w:p w14:paraId="34A4563D">
      <w:pPr>
        <w:pStyle w:val="6"/>
        <w:keepLines w:val="0"/>
        <w:tabs>
          <w:tab w:val="left" w:pos="0"/>
          <w:tab w:val="clear" w:pos="424"/>
        </w:tabs>
        <w:rPr>
          <w:rFonts w:ascii="宋体" w:hAnsi="宋体" w:cs="宋体"/>
          <w:color w:val="000000" w:themeColor="text1"/>
          <w14:textFill>
            <w14:solidFill>
              <w14:schemeClr w14:val="tx1"/>
            </w14:solidFill>
          </w14:textFill>
        </w:rPr>
      </w:pPr>
      <w:bookmarkStart w:id="684" w:name="_Toc661071382"/>
      <w:bookmarkStart w:id="685" w:name="_Toc57309293"/>
      <w:bookmarkStart w:id="686" w:name="_Toc300806299"/>
      <w:r>
        <w:rPr>
          <w:rFonts w:hint="eastAsia" w:ascii="宋体" w:hAnsi="宋体" w:cs="宋体"/>
          <w:color w:val="000000" w:themeColor="text1"/>
          <w14:textFill>
            <w14:solidFill>
              <w14:schemeClr w14:val="tx1"/>
            </w14:solidFill>
          </w14:textFill>
        </w:rPr>
        <w:t>满意度调查</w:t>
      </w:r>
      <w:bookmarkEnd w:id="683"/>
      <w:bookmarkEnd w:id="684"/>
      <w:bookmarkEnd w:id="685"/>
      <w:bookmarkEnd w:id="686"/>
    </w:p>
    <w:p w14:paraId="19D9945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患者端</w:t>
      </w:r>
    </w:p>
    <w:p w14:paraId="720DA6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需支持就诊完成后系统定时自动向患者推送微信消息，快速填写满意度调查问卷。调查结果与就诊记录自动关联。</w:t>
      </w:r>
    </w:p>
    <w:p w14:paraId="50550BA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需支持已生效的调查问卷生成二维码，患者可扫码直接填写。</w:t>
      </w:r>
    </w:p>
    <w:p w14:paraId="48AADC3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管理端</w:t>
      </w:r>
    </w:p>
    <w:p w14:paraId="3C4680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需支持在线配置满意度问卷模板，支持基本题型（单选题</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、多选题、问答题、评分题）的动态配置，自动生成满意度调查问卷。</w:t>
      </w:r>
    </w:p>
    <w:p w14:paraId="06C422F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需支持问卷的在线编辑功能，编辑前支持选择保留答卷、删除答卷、复制编辑等多种编辑模式。</w:t>
      </w:r>
    </w:p>
    <w:p w14:paraId="17A342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需支持根据诊疗活动，对问卷问题进行分类关联。</w:t>
      </w:r>
    </w:p>
    <w:p w14:paraId="183FDC0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需支持对问卷的暂停、删除等处理。</w:t>
      </w:r>
    </w:p>
    <w:p w14:paraId="1678666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需支持按院区、科室的综合排名分析。支持按时间、按题目、按分组对调查结果进行多维度的统计分析。</w:t>
      </w:r>
    </w:p>
    <w:p w14:paraId="4AD2BA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需支持按问卷类型，查看所有已提交的问卷内容。支持特殊问卷的在线删除。</w:t>
      </w:r>
    </w:p>
    <w:p w14:paraId="0A640ED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需支持已提交问卷的下载、导出</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功能。</w:t>
      </w:r>
    </w:p>
    <w:p w14:paraId="6D81ACBB">
      <w:pPr>
        <w:pStyle w:val="6"/>
        <w:keepLines w:val="0"/>
        <w:tabs>
          <w:tab w:val="left" w:pos="0"/>
          <w:tab w:val="clear" w:pos="424"/>
        </w:tabs>
        <w:rPr>
          <w:rFonts w:ascii="宋体" w:hAnsi="宋体" w:cs="宋体"/>
          <w:color w:val="000000" w:themeColor="text1"/>
          <w14:textFill>
            <w14:solidFill>
              <w14:schemeClr w14:val="tx1"/>
            </w14:solidFill>
          </w14:textFill>
        </w:rPr>
      </w:pPr>
      <w:bookmarkStart w:id="687" w:name="_Toc12144"/>
      <w:bookmarkStart w:id="688" w:name="_Toc1328661035"/>
      <w:bookmarkStart w:id="689" w:name="_Toc25990774"/>
      <w:bookmarkStart w:id="690" w:name="_Toc696428491"/>
      <w:r>
        <w:rPr>
          <w:rFonts w:hint="eastAsia" w:ascii="宋体" w:hAnsi="宋体" w:cs="宋体"/>
          <w:color w:val="000000" w:themeColor="text1"/>
          <w14:textFill>
            <w14:solidFill>
              <w14:schemeClr w14:val="tx1"/>
            </w14:solidFill>
          </w14:textFill>
        </w:rPr>
        <w:t>投诉反馈</w:t>
      </w:r>
      <w:bookmarkEnd w:id="687"/>
      <w:r>
        <w:rPr>
          <w:rFonts w:hint="eastAsia" w:ascii="宋体" w:hAnsi="宋体" w:cs="宋体"/>
          <w:color w:val="000000" w:themeColor="text1"/>
          <w14:textFill>
            <w14:solidFill>
              <w14:schemeClr w14:val="tx1"/>
            </w14:solidFill>
          </w14:textFill>
        </w:rPr>
        <w:t>管理</w:t>
      </w:r>
      <w:bookmarkEnd w:id="688"/>
      <w:bookmarkEnd w:id="689"/>
      <w:bookmarkEnd w:id="690"/>
    </w:p>
    <w:p w14:paraId="34E1E7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患者端</w:t>
      </w:r>
    </w:p>
    <w:p w14:paraId="350C8EF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需支持查看常见问题的在线帮助手册。</w:t>
      </w:r>
    </w:p>
    <w:p w14:paraId="4A77A04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需支持在线提交反馈、投诉、建议、咨询等类型的问题，信息加密存储。</w:t>
      </w:r>
    </w:p>
    <w:p w14:paraId="7434977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需支持对院方回复内容进行满意度评价</w:t>
      </w:r>
    </w:p>
    <w:p w14:paraId="07CC110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医生端</w:t>
      </w:r>
    </w:p>
    <w:p w14:paraId="741B86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需支持在线快速分派、处理患者体检的投诉反馈意见。</w:t>
      </w:r>
    </w:p>
    <w:p w14:paraId="6362AB4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管理端</w:t>
      </w:r>
    </w:p>
    <w:p w14:paraId="12FB8F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需支持管理者在管理后台统一配置问题知识库。</w:t>
      </w:r>
    </w:p>
    <w:p w14:paraId="11509E6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需支持管理者配置投诉反馈权限，包括处理权限、处理科室及处理人员</w:t>
      </w:r>
    </w:p>
    <w:p w14:paraId="56FF78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需支持处理者通过管理端查看、分派、回复患者的投诉反馈意见，需支持添加特别关注人员。需支持标记投诉反馈意见为无效。</w:t>
      </w:r>
    </w:p>
    <w:p w14:paraId="6406F84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需支持对已处理的投诉反馈意见进行二次审核、处理。</w:t>
      </w:r>
    </w:p>
    <w:p w14:paraId="0C8C1D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批量上传多途径的投诉反馈意见。</w:t>
      </w:r>
    </w:p>
    <w:p w14:paraId="4753B79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需支持按类型、科室分析投诉反馈意见。需支持按时间等筛选统计分析数据。</w:t>
      </w:r>
    </w:p>
    <w:p w14:paraId="482976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需支持按类型，查看所有已提交的投诉反馈意见。需支持特殊意见的在线删除。</w:t>
      </w:r>
    </w:p>
    <w:p w14:paraId="606F9E64">
      <w:pPr>
        <w:pStyle w:val="6"/>
        <w:keepLines w:val="0"/>
        <w:tabs>
          <w:tab w:val="left" w:pos="0"/>
          <w:tab w:val="clear" w:pos="424"/>
        </w:tabs>
        <w:rPr>
          <w:rFonts w:ascii="宋体" w:hAnsi="宋体" w:cs="宋体"/>
          <w:color w:val="000000" w:themeColor="text1"/>
          <w14:textFill>
            <w14:solidFill>
              <w14:schemeClr w14:val="tx1"/>
            </w14:solidFill>
          </w14:textFill>
        </w:rPr>
      </w:pPr>
      <w:bookmarkStart w:id="691" w:name="_Toc1254484566"/>
      <w:bookmarkStart w:id="692" w:name="_Toc1565828345"/>
      <w:bookmarkStart w:id="693" w:name="_Toc1394275660"/>
      <w:bookmarkStart w:id="694" w:name="_Toc96983031"/>
      <w:r>
        <w:rPr>
          <w:rFonts w:hint="eastAsia" w:ascii="宋体" w:hAnsi="宋体" w:cs="宋体"/>
          <w:color w:val="000000" w:themeColor="text1"/>
          <w14:textFill>
            <w14:solidFill>
              <w14:schemeClr w14:val="tx1"/>
            </w14:solidFill>
          </w14:textFill>
        </w:rPr>
        <w:t>电子发票</w:t>
      </w:r>
      <w:bookmarkEnd w:id="691"/>
      <w:bookmarkEnd w:id="692"/>
      <w:bookmarkEnd w:id="693"/>
      <w:bookmarkEnd w:id="694"/>
    </w:p>
    <w:p w14:paraId="5226DD4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需支持对接院内发票系统、电子发票平台，查询预览门诊、住院的电子发票信息。</w:t>
      </w:r>
    </w:p>
    <w:p w14:paraId="73F2958B">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695" w:name="_Toc846781408"/>
      <w:bookmarkStart w:id="696" w:name="_Toc280655412"/>
      <w:bookmarkStart w:id="697" w:name="_Toc21701051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46</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互联网诊疗服务平台（</w:t>
      </w:r>
      <w:r>
        <w:rPr>
          <w:rFonts w:ascii="宋体" w:hAnsi="宋体" w:cs="宋体"/>
          <w:bCs/>
          <w:color w:val="000000" w:themeColor="text1"/>
          <w:szCs w:val="28"/>
          <w14:textFill>
            <w14:solidFill>
              <w14:schemeClr w14:val="tx1"/>
            </w14:solidFill>
          </w14:textFill>
        </w:rPr>
        <w:t>APP）</w:t>
      </w:r>
      <w:bookmarkEnd w:id="695"/>
      <w:bookmarkEnd w:id="696"/>
      <w:bookmarkEnd w:id="697"/>
    </w:p>
    <w:p w14:paraId="6CF6E7A4">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698" w:name="_Toc1602975149"/>
      <w:bookmarkStart w:id="699" w:name="_Toc359478394"/>
      <w:bookmarkStart w:id="700" w:name="_Toc656844193"/>
      <w:r>
        <w:rPr>
          <w:rFonts w:hint="eastAsia" w:ascii="宋体" w:hAnsi="宋体" w:cs="宋体"/>
          <w:color w:val="000000" w:themeColor="text1"/>
          <w14:textFill>
            <w14:solidFill>
              <w14:schemeClr w14:val="tx1"/>
            </w14:solidFill>
          </w14:textFill>
        </w:rPr>
        <w:t>智慧医护</w:t>
      </w:r>
      <w:r>
        <w:rPr>
          <w:rFonts w:ascii="宋体" w:hAnsi="宋体" w:cs="宋体"/>
          <w:color w:val="000000" w:themeColor="text1"/>
          <w14:textFill>
            <w14:solidFill>
              <w14:schemeClr w14:val="tx1"/>
            </w14:solidFill>
          </w14:textFill>
        </w:rPr>
        <w:t>APP</w:t>
      </w:r>
      <w:bookmarkEnd w:id="698"/>
      <w:bookmarkEnd w:id="699"/>
      <w:bookmarkEnd w:id="700"/>
    </w:p>
    <w:p w14:paraId="157C4958">
      <w:pPr>
        <w:keepNext/>
        <w:numPr>
          <w:ilvl w:val="255"/>
          <w:numId w:val="0"/>
        </w:numPr>
        <w:spacing w:line="360" w:lineRule="auto"/>
        <w:ind w:firstLine="480" w:firstLineChars="200"/>
        <w:rPr>
          <w:rFonts w:ascii="宋体" w:hAnsi="宋体" w:cs="宋体"/>
          <w:color w:val="000000" w:themeColor="text1"/>
          <w:sz w:val="24"/>
          <w14:textFill>
            <w14:solidFill>
              <w14:schemeClr w14:val="tx1"/>
            </w14:solidFill>
          </w14:textFill>
        </w:rPr>
      </w:pPr>
      <w:bookmarkStart w:id="701" w:name="_Toc96983074"/>
      <w:r>
        <w:rPr>
          <w:rFonts w:hint="eastAsia" w:ascii="宋体" w:hAnsi="宋体" w:cs="宋体"/>
          <w:color w:val="000000" w:themeColor="text1"/>
          <w:sz w:val="24"/>
          <w14:textFill>
            <w14:solidFill>
              <w14:schemeClr w14:val="tx1"/>
            </w14:solidFill>
          </w14:textFill>
        </w:rPr>
        <w:t>账号管理</w:t>
      </w:r>
      <w:bookmarkEnd w:id="701"/>
    </w:p>
    <w:p w14:paraId="471DA894">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2" w:name="_Toc96983075"/>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）登录账号</w:t>
      </w:r>
      <w:bookmarkEnd w:id="702"/>
      <w:r>
        <w:rPr>
          <w:rFonts w:ascii="宋体" w:hAnsi="宋体" w:cs="宋体"/>
          <w:color w:val="000000" w:themeColor="text1"/>
          <w:sz w:val="24"/>
          <w14:textFill>
            <w14:solidFill>
              <w14:schemeClr w14:val="tx1"/>
            </w14:solidFill>
          </w14:textFill>
        </w:rPr>
        <w:tab/>
      </w:r>
    </w:p>
    <w:p w14:paraId="508D8CD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需支持对接院内</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账号系统，实现统一的账号管理、权限管理。独立的登录认证机制，支持强密码策略、修改密码、找回密码等操作。</w:t>
      </w:r>
    </w:p>
    <w:p w14:paraId="1D056929">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3" w:name="_Toc96983076"/>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）手势密码</w:t>
      </w:r>
      <w:bookmarkEnd w:id="703"/>
    </w:p>
    <w:p w14:paraId="488DD47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需支持通过手势密码快速解锁</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应用。</w:t>
      </w:r>
    </w:p>
    <w:p w14:paraId="168EC440">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4" w:name="_Toc96983077"/>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）我的信息</w:t>
      </w:r>
      <w:bookmarkEnd w:id="704"/>
      <w:r>
        <w:rPr>
          <w:rFonts w:ascii="宋体" w:hAnsi="宋体" w:cs="宋体"/>
          <w:color w:val="000000" w:themeColor="text1"/>
          <w:sz w:val="24"/>
          <w14:textFill>
            <w14:solidFill>
              <w14:schemeClr w14:val="tx1"/>
            </w14:solidFill>
          </w14:textFill>
        </w:rPr>
        <w:tab/>
      </w:r>
    </w:p>
    <w:p w14:paraId="1807B58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需支持查看个人的简介、擅长、个人名片等基本信息。</w:t>
      </w:r>
    </w:p>
    <w:p w14:paraId="20FDF45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需支持分享个人名片，患者扫描后可直接进入医生个人主页。</w:t>
      </w:r>
    </w:p>
    <w:p w14:paraId="717A4192">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5" w:name="_Toc96983078"/>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）应用分享</w:t>
      </w:r>
      <w:bookmarkEnd w:id="705"/>
      <w:r>
        <w:rPr>
          <w:rFonts w:ascii="宋体" w:hAnsi="宋体" w:cs="宋体"/>
          <w:color w:val="000000" w:themeColor="text1"/>
          <w:sz w:val="24"/>
          <w14:textFill>
            <w14:solidFill>
              <w14:schemeClr w14:val="tx1"/>
            </w14:solidFill>
          </w14:textFill>
        </w:rPr>
        <w:tab/>
      </w:r>
    </w:p>
    <w:p w14:paraId="5641A40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需支持分享掌上医生</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的下载二维码，方便同事间分享下载。</w:t>
      </w:r>
    </w:p>
    <w:p w14:paraId="736E982B">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6" w:name="_Toc96983079"/>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）院内通讯录</w:t>
      </w:r>
      <w:bookmarkEnd w:id="706"/>
      <w:r>
        <w:rPr>
          <w:rFonts w:ascii="宋体" w:hAnsi="宋体" w:cs="宋体"/>
          <w:color w:val="000000" w:themeColor="text1"/>
          <w:sz w:val="24"/>
          <w14:textFill>
            <w14:solidFill>
              <w14:schemeClr w14:val="tx1"/>
            </w14:solidFill>
          </w14:textFill>
        </w:rPr>
        <w:tab/>
      </w:r>
    </w:p>
    <w:p w14:paraId="7D57DDE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需支持查看院内各科室的通讯录，支持快速拨打通讯电话。</w:t>
      </w:r>
    </w:p>
    <w:p w14:paraId="6F91CE1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需支持以日历形式查看个人门诊排班的患者预约信息。查看患者基本信息、预约信息、预问诊信息、病史记录等。</w:t>
      </w:r>
    </w:p>
    <w:p w14:paraId="702FAB7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需支持查看个人及本科室的在院患者信息。</w:t>
      </w:r>
    </w:p>
    <w:p w14:paraId="01B2FF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查看患者基本信息、床位信息、医保信息、费用明细、诊断信息、电子病历、护理记录、检查检验报告等信息。</w:t>
      </w:r>
    </w:p>
    <w:p w14:paraId="4CE9B56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需支持按入院时间、科室等条件筛选患者记录。</w:t>
      </w:r>
    </w:p>
    <w:p w14:paraId="0600FEB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需支持查看个人及本科室出院患者信息。</w:t>
      </w:r>
    </w:p>
    <w:p w14:paraId="6F7FD51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查看患者基本信息、床位信息、医保信息、费用明细、诊断信息、电子病历、护理记录、检查检验报告等信息。</w:t>
      </w:r>
    </w:p>
    <w:p w14:paraId="3870FE3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需支持按出院时间、科室等条件筛选患者记录。</w:t>
      </w:r>
    </w:p>
    <w:p w14:paraId="455F38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需支持对重点患者的关注、取消关注处理。</w:t>
      </w:r>
    </w:p>
    <w:p w14:paraId="4B348AC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需支持查看已关注的患者列表，调阅患者的病史记录。</w:t>
      </w:r>
    </w:p>
    <w:p w14:paraId="7F5B34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需支持查看患者姓名、</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性别、年龄、职业、家庭住址、电话号码、身份类型、门诊号、住院号、健康档案等基本信息。需支持在线拨打患者电话，联系患者。</w:t>
      </w:r>
    </w:p>
    <w:p w14:paraId="3A42B3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需支持实时查阅门诊患者、住院患者、出院患者的就诊记录、电子病历、门诊处方、长期医嘱、临时医嘱、检查报告、检验报告、病理报告、手术报告、护理记录全面的诊疗数据。</w:t>
      </w:r>
    </w:p>
    <w:p w14:paraId="547EE4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阅患者的门诊处方、住院长期医嘱、住院临时医嘱信息。包括医嘱名称、医嘱类型、开立医生、开立时间、用法用量、执行护士、执行时间、执行状态等。需支持按医嘱状态的特殊颜色分类，需支持展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隐藏作废医嘱信息。</w:t>
      </w:r>
    </w:p>
    <w:p w14:paraId="3459BDF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需支持对患者添加文字、图片、语音、视频类型的随诊记录。</w:t>
      </w:r>
    </w:p>
    <w:p w14:paraId="31EB5C2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随诊记录需支持按日期分组，需支持编辑、删除等操作。</w:t>
      </w:r>
    </w:p>
    <w:p w14:paraId="5E6A246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需支持患者的标签化管理。对患者进行标记标签、取消标签、查看标签操作。需支持标签的新建、修改、删除、查看处理。</w:t>
      </w:r>
    </w:p>
    <w:p w14:paraId="6CEAFD6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需支持将患者收藏为典型病例，在医学中心中快速查询和集中展示。</w:t>
      </w:r>
    </w:p>
    <w:p w14:paraId="210795FC">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07" w:name="_Toc96983089"/>
      <w:r>
        <w:rPr>
          <w:rFonts w:hint="eastAsia" w:ascii="宋体" w:hAnsi="宋体" w:cs="宋体"/>
          <w:color w:val="000000" w:themeColor="text1"/>
          <w:sz w:val="24"/>
          <w14:textFill>
            <w14:solidFill>
              <w14:schemeClr w14:val="tx1"/>
            </w14:solidFill>
          </w14:textFill>
        </w:rPr>
        <w:t>需支持通过门诊号、住院号、时间区间、分组标签、患者姓名等条件快速搜索患者。</w:t>
      </w:r>
    </w:p>
    <w:p w14:paraId="1BB9F8D8">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08" w:name="_Toc588462091"/>
      <w:bookmarkStart w:id="709" w:name="_Toc2015360545"/>
      <w:bookmarkStart w:id="710" w:name="_Toc1011414200"/>
      <w:r>
        <w:rPr>
          <w:rFonts w:hint="eastAsia" w:ascii="宋体" w:hAnsi="宋体" w:cs="宋体"/>
          <w:color w:val="000000" w:themeColor="text1"/>
          <w14:textFill>
            <w14:solidFill>
              <w14:schemeClr w14:val="tx1"/>
            </w14:solidFill>
          </w14:textFill>
        </w:rPr>
        <w:t>日程管理</w:t>
      </w:r>
      <w:bookmarkEnd w:id="708"/>
      <w:bookmarkEnd w:id="709"/>
      <w:bookmarkEnd w:id="710"/>
    </w:p>
    <w:p w14:paraId="7E39FCC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需支持以周日历、月日历的形式展示日程概要、日程详细信息。</w:t>
      </w:r>
    </w:p>
    <w:p w14:paraId="3CAC83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需支持对接门诊排班、手术排班、云诊室排班、手机系统日历渠道，集中展示个人的日程信息。通过日程详细信息，可快速进入相应的业务模块。</w:t>
      </w:r>
    </w:p>
    <w:p w14:paraId="6730531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需支持手动添加个人日程信息，包括提醒内容、时间、地点、提醒时机、备注。</w:t>
      </w:r>
    </w:p>
    <w:p w14:paraId="2013859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需支持自动生成提醒计划，系统可定时推送提醒消息。</w:t>
      </w:r>
    </w:p>
    <w:p w14:paraId="1705EA4C">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11" w:name="_Toc1186105289"/>
      <w:bookmarkStart w:id="712" w:name="_Toc96983094"/>
      <w:bookmarkStart w:id="713" w:name="_Toc270281141"/>
      <w:bookmarkStart w:id="714" w:name="_Toc257247396"/>
      <w:r>
        <w:rPr>
          <w:rFonts w:hint="eastAsia" w:ascii="宋体" w:hAnsi="宋体" w:cs="宋体"/>
          <w:color w:val="000000" w:themeColor="text1"/>
          <w14:textFill>
            <w14:solidFill>
              <w14:schemeClr w14:val="tx1"/>
            </w14:solidFill>
          </w14:textFill>
        </w:rPr>
        <w:t>医学中心</w:t>
      </w:r>
      <w:bookmarkEnd w:id="711"/>
      <w:bookmarkEnd w:id="712"/>
      <w:bookmarkEnd w:id="713"/>
      <w:bookmarkEnd w:id="714"/>
    </w:p>
    <w:p w14:paraId="26E960B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典型病例管理，需支持查看已收藏的典型病例信息，取消典型收藏。</w:t>
      </w:r>
    </w:p>
    <w:p w14:paraId="5D73BE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常用的医学计算器。包括单位换算、输液速度、胰岛素初始计量、肌酐清除率、渗透溶质清除率公式。</w:t>
      </w:r>
    </w:p>
    <w:p w14:paraId="6192C52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各学科的学习、分享论坛。需支持指南文献的上传分享、下载保存、点赞、评论。</w:t>
      </w:r>
    </w:p>
    <w:p w14:paraId="019B699E">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715" w:name="_Toc1254954120"/>
      <w:bookmarkStart w:id="716" w:name="_Toc1930303970"/>
      <w:bookmarkStart w:id="717" w:name="_Toc166580622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47</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互联网诊疗</w:t>
      </w:r>
      <w:r>
        <w:rPr>
          <w:rFonts w:ascii="宋体" w:hAnsi="宋体" w:cs="宋体"/>
          <w:bCs/>
          <w:color w:val="000000" w:themeColor="text1"/>
          <w:szCs w:val="28"/>
          <w14:textFill>
            <w14:solidFill>
              <w14:schemeClr w14:val="tx1"/>
            </w14:solidFill>
          </w14:textFill>
        </w:rPr>
        <w:t>APP版</w:t>
      </w:r>
      <w:bookmarkEnd w:id="715"/>
      <w:bookmarkEnd w:id="716"/>
      <w:bookmarkEnd w:id="717"/>
    </w:p>
    <w:p w14:paraId="145C109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18" w:name="_Toc1801393545"/>
      <w:bookmarkStart w:id="719" w:name="_Toc374283353"/>
      <w:bookmarkStart w:id="720" w:name="_Toc64929847"/>
      <w:r>
        <w:rPr>
          <w:rFonts w:hint="eastAsia" w:ascii="宋体" w:hAnsi="宋体" w:cs="宋体"/>
          <w:color w:val="000000" w:themeColor="text1"/>
          <w14:textFill>
            <w14:solidFill>
              <w14:schemeClr w14:val="tx1"/>
            </w14:solidFill>
          </w14:textFill>
        </w:rPr>
        <w:t>在线咨询</w:t>
      </w:r>
      <w:bookmarkEnd w:id="718"/>
      <w:bookmarkEnd w:id="719"/>
      <w:bookmarkEnd w:id="720"/>
    </w:p>
    <w:p w14:paraId="17BC34A5">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21" w:name="_Toc2069850838"/>
      <w:bookmarkStart w:id="722" w:name="_Toc1978038781"/>
      <w:bookmarkStart w:id="723" w:name="_Toc769198318"/>
      <w:r>
        <w:rPr>
          <w:rFonts w:hint="eastAsia" w:ascii="宋体" w:hAnsi="宋体" w:cs="宋体"/>
          <w:color w:val="000000" w:themeColor="text1"/>
          <w14:textFill>
            <w14:solidFill>
              <w14:schemeClr w14:val="tx1"/>
            </w14:solidFill>
          </w14:textFill>
        </w:rPr>
        <w:t>患者端（微信小程序</w:t>
      </w:r>
      <w:r>
        <w:rPr>
          <w:rFonts w:hint="eastAsia" w:ascii="宋体" w:hAnsi="宋体" w:cs="宋体"/>
          <w:bCs/>
          <w:color w:val="000000" w:themeColor="text1"/>
          <w:szCs w:val="28"/>
          <w:lang w:eastAsia="zh"/>
          <w14:textFill>
            <w14:solidFill>
              <w14:schemeClr w14:val="tx1"/>
            </w14:solidFill>
          </w14:textFill>
        </w:rPr>
        <w:t>、支付宝小程序、抖音小程序、百度小程序</w:t>
      </w:r>
      <w:r>
        <w:rPr>
          <w:rFonts w:hint="eastAsia" w:ascii="宋体" w:hAnsi="宋体" w:cs="宋体"/>
          <w:color w:val="000000" w:themeColor="text1"/>
          <w14:textFill>
            <w14:solidFill>
              <w14:schemeClr w14:val="tx1"/>
            </w14:solidFill>
          </w14:textFill>
        </w:rPr>
        <w:t>）</w:t>
      </w:r>
      <w:bookmarkEnd w:id="721"/>
      <w:bookmarkEnd w:id="722"/>
      <w:bookmarkEnd w:id="723"/>
    </w:p>
    <w:p w14:paraId="4EECE9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需支持通过配置展示推荐的科室列表，同时展示全院及各科室在线医生人数信息。</w:t>
      </w:r>
    </w:p>
    <w:p w14:paraId="0EA8933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需支持按照医生职级、接诊量、评价维度的顺序展示医生信息。</w:t>
      </w:r>
    </w:p>
    <w:p w14:paraId="04A07A98">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支持患者添加、修改就诊人信息，支持绑定就诊卡，要求与医院微信公众号绑卡信息共享</w:t>
      </w:r>
      <w:r>
        <w:rPr>
          <w:rFonts w:hint="eastAsia" w:ascii="宋体" w:hAnsi="宋体" w:cs="宋体"/>
          <w:color w:val="000000" w:themeColor="text1"/>
          <w:sz w:val="24"/>
          <w:lang w:eastAsia="zh"/>
          <w14:textFill>
            <w14:solidFill>
              <w14:schemeClr w14:val="tx1"/>
            </w14:solidFill>
          </w14:textFill>
        </w:rPr>
        <w:t>。支持国外</w:t>
      </w:r>
      <w:r>
        <w:rPr>
          <w:rFonts w:hint="eastAsia" w:ascii="宋体" w:hAnsi="宋体" w:cs="宋体"/>
          <w:color w:val="000000" w:themeColor="text1"/>
          <w:sz w:val="24"/>
          <w14:textFill>
            <w14:solidFill>
              <w14:schemeClr w14:val="tx1"/>
            </w14:solidFill>
          </w14:textFill>
        </w:rPr>
        <w:t>患者添加、修改就诊人信息，支持绑定就诊卡</w:t>
      </w:r>
      <w:r>
        <w:rPr>
          <w:rFonts w:hint="eastAsia" w:ascii="宋体" w:hAnsi="宋体" w:cs="宋体"/>
          <w:color w:val="000000" w:themeColor="text1"/>
          <w:sz w:val="24"/>
          <w:lang w:eastAsia="zh"/>
          <w14:textFill>
            <w14:solidFill>
              <w14:schemeClr w14:val="tx1"/>
            </w14:solidFill>
          </w14:textFill>
        </w:rPr>
        <w:t>。</w:t>
      </w:r>
    </w:p>
    <w:p w14:paraId="35CA6395">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支持在线实名制建档，通过人脸识别、院内预留手机号等验证方式，完成实名制验证。</w:t>
      </w:r>
      <w:r>
        <w:rPr>
          <w:rFonts w:hint="eastAsia" w:ascii="宋体" w:hAnsi="宋体" w:cs="宋体"/>
          <w:color w:val="000000" w:themeColor="text1"/>
          <w:sz w:val="24"/>
          <w:lang w:eastAsia="zh"/>
          <w14:textFill>
            <w14:solidFill>
              <w14:schemeClr w14:val="tx1"/>
            </w14:solidFill>
          </w14:textFill>
        </w:rPr>
        <w:t>支持患者医保建档，获取患者医保信息完成建档，并将建档信息传给</w:t>
      </w:r>
      <w:r>
        <w:rPr>
          <w:rFonts w:ascii="宋体" w:hAnsi="宋体" w:cs="宋体"/>
          <w:color w:val="000000" w:themeColor="text1"/>
          <w:sz w:val="24"/>
          <w:lang w:eastAsia="zh"/>
          <w14:textFill>
            <w14:solidFill>
              <w14:schemeClr w14:val="tx1"/>
            </w14:solidFill>
          </w14:textFill>
        </w:rPr>
        <w:t>HIS</w:t>
      </w:r>
      <w:r>
        <w:rPr>
          <w:rFonts w:hint="eastAsia" w:ascii="宋体" w:hAnsi="宋体" w:cs="宋体"/>
          <w:color w:val="000000" w:themeColor="text1"/>
          <w:sz w:val="24"/>
          <w:lang w:eastAsia="zh"/>
          <w14:textFill>
            <w14:solidFill>
              <w14:schemeClr w14:val="tx1"/>
            </w14:solidFill>
          </w14:textFill>
        </w:rPr>
        <w:t>。</w:t>
      </w:r>
    </w:p>
    <w:p w14:paraId="1FE44EE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需支持咨询前提交个人的病情描述、既往史、疾病史信息，支持检验检查报告图片上传。让医生提前了解咨询内容。</w:t>
      </w:r>
    </w:p>
    <w:p w14:paraId="3FCD666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需支持在线支付图文咨询费用。支持免费义诊咨询。</w:t>
      </w:r>
    </w:p>
    <w:p w14:paraId="1E79680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需支持患者与医生一对一在线交流，咨询过程支持语音、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图片、文字。医生在线解答患者问题并提供专业的健康指导建议。</w:t>
      </w:r>
    </w:p>
    <w:p w14:paraId="492FD68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需支持查询本人和其他就诊人的问诊记录。包含问诊时间、问诊状态、取消咨询信息。</w:t>
      </w:r>
    </w:p>
    <w:p w14:paraId="496347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需支持咨询完成后，对医生的服务态度、问诊过程进行评价。</w:t>
      </w:r>
    </w:p>
    <w:p w14:paraId="0378AC6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需支持配置独立的护理咨询服务入口，快速咨询医院护理</w:t>
      </w:r>
      <w:r>
        <w:rPr>
          <w:rFonts w:hint="eastAsia" w:ascii="宋体" w:hAnsi="宋体" w:cs="宋体"/>
          <w:color w:val="000000" w:themeColor="text1"/>
          <w:sz w:val="24"/>
          <w:lang w:eastAsia="zh"/>
          <w14:textFill>
            <w14:solidFill>
              <w14:schemeClr w14:val="tx1"/>
            </w14:solidFill>
          </w14:textFill>
        </w:rPr>
        <w:t>专科</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护理团队、</w:t>
      </w:r>
      <w:r>
        <w:rPr>
          <w:rFonts w:hint="eastAsia" w:ascii="宋体" w:hAnsi="宋体" w:cs="宋体"/>
          <w:color w:val="000000" w:themeColor="text1"/>
          <w:sz w:val="24"/>
          <w14:textFill>
            <w14:solidFill>
              <w14:schemeClr w14:val="tx1"/>
            </w14:solidFill>
          </w14:textFill>
        </w:rPr>
        <w:t>护士。</w:t>
      </w:r>
    </w:p>
    <w:p w14:paraId="2A2421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需支持配置独立的药事咨询服务入口，快速咨询医院药学部、药剂科专家。</w:t>
      </w:r>
    </w:p>
    <w:p w14:paraId="473B07C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需支持配置心理咨询、康复咨询等独立的专科咨询服务入口，快速发起特定科室、医生的咨询。</w:t>
      </w:r>
    </w:p>
    <w:p w14:paraId="41586E27">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需支持患者对本次咨询不满意，可主动发起退诊操作，由接诊医生确认后，可进行退诊，若此次就诊中已开具药品、检验检查、住院单等情况，则无法发起退诊操作。</w:t>
      </w:r>
    </w:p>
    <w:p w14:paraId="0F4E4C33">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24" w:name="_Toc959243449"/>
      <w:bookmarkStart w:id="725" w:name="_Toc770569875"/>
      <w:bookmarkStart w:id="726" w:name="_Toc129154809"/>
      <w:r>
        <w:rPr>
          <w:rFonts w:hint="eastAsia" w:ascii="宋体" w:hAnsi="宋体" w:cs="宋体"/>
          <w:color w:val="000000" w:themeColor="text1"/>
          <w14:textFill>
            <w14:solidFill>
              <w14:schemeClr w14:val="tx1"/>
            </w14:solidFill>
          </w14:textFill>
        </w:rPr>
        <w:t>医生端（</w:t>
      </w:r>
      <w:r>
        <w:rPr>
          <w:rFonts w:ascii="宋体" w:hAnsi="宋体" w:cs="宋体"/>
          <w:color w:val="000000" w:themeColor="text1"/>
          <w14:textFill>
            <w14:solidFill>
              <w14:schemeClr w14:val="tx1"/>
            </w14:solidFill>
          </w14:textFill>
        </w:rPr>
        <w:t>APP）</w:t>
      </w:r>
      <w:bookmarkEnd w:id="724"/>
      <w:bookmarkEnd w:id="725"/>
      <w:bookmarkEnd w:id="726"/>
    </w:p>
    <w:p w14:paraId="4010E82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需支持设置个人的接诊状态（离线、在线）、每日接诊限额。</w:t>
      </w:r>
    </w:p>
    <w:p w14:paraId="341981E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支持设立专家个人工作室或团队工作室</w:t>
      </w:r>
      <w:r>
        <w:rPr>
          <w:rFonts w:hint="eastAsia" w:ascii="宋体" w:hAnsi="宋体" w:cs="宋体"/>
          <w:color w:val="000000" w:themeColor="text1"/>
          <w:sz w:val="24"/>
          <w:lang w:eastAsia="zh"/>
          <w14:textFill>
            <w14:solidFill>
              <w14:schemeClr w14:val="tx1"/>
            </w14:solidFill>
          </w14:textFill>
        </w:rPr>
        <w:t>。</w:t>
      </w:r>
    </w:p>
    <w:p w14:paraId="036F396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需支持分组查看待接诊、已接诊、已完成的咨询患者信息。</w:t>
      </w:r>
    </w:p>
    <w:p w14:paraId="764150D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需支持预览患者的咨询申请信息（包括基本信息、病情主诉、上传的图片信息）。医生可自主选择开始接诊、拒绝接诊，拒绝时需明确退诊理由。</w:t>
      </w:r>
    </w:p>
    <w:p w14:paraId="0AE6D6A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需支持医生与患者一对一在线交流，咨询过程支持语音、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图片、文字。医生可在线解答患者问题并提供专业的健康指导建议，支持医生针对符合复诊要求，需要开方的咨询用户，推送咨询转复诊服务入口，患者点击后进入医生的</w:t>
      </w:r>
      <w:r>
        <w:rPr>
          <w:rFonts w:hint="eastAsia" w:ascii="宋体" w:hAnsi="宋体" w:cs="宋体"/>
          <w:color w:val="000000" w:themeColor="text1"/>
          <w:sz w:val="24"/>
          <w:lang w:eastAsia="zh"/>
          <w14:textFill>
            <w14:solidFill>
              <w14:schemeClr w14:val="tx1"/>
            </w14:solidFill>
          </w14:textFill>
        </w:rPr>
        <w:t>在线</w:t>
      </w:r>
      <w:r>
        <w:rPr>
          <w:rFonts w:hint="eastAsia" w:ascii="宋体" w:hAnsi="宋体" w:cs="宋体"/>
          <w:color w:val="000000" w:themeColor="text1"/>
          <w:sz w:val="24"/>
          <w14:textFill>
            <w14:solidFill>
              <w14:schemeClr w14:val="tx1"/>
            </w14:solidFill>
          </w14:textFill>
        </w:rPr>
        <w:t>复诊</w:t>
      </w:r>
      <w:r>
        <w:rPr>
          <w:rFonts w:hint="eastAsia" w:ascii="宋体" w:hAnsi="宋体" w:cs="宋体"/>
          <w:color w:val="000000" w:themeColor="text1"/>
          <w:sz w:val="24"/>
          <w:lang w:eastAsia="zh"/>
          <w14:textFill>
            <w14:solidFill>
              <w14:schemeClr w14:val="tx1"/>
            </w14:solidFill>
          </w14:textFill>
        </w:rPr>
        <w:t>入口</w:t>
      </w:r>
      <w:r>
        <w:rPr>
          <w:rFonts w:hint="eastAsia" w:ascii="宋体" w:hAnsi="宋体" w:cs="宋体"/>
          <w:color w:val="000000" w:themeColor="text1"/>
          <w:sz w:val="24"/>
          <w14:textFill>
            <w14:solidFill>
              <w14:schemeClr w14:val="tx1"/>
            </w14:solidFill>
          </w14:textFill>
        </w:rPr>
        <w:t>。</w:t>
      </w:r>
    </w:p>
    <w:p w14:paraId="19AD8F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需支持编辑和维护个人的常用回复语，交流过程中一键快速回复患者。</w:t>
      </w:r>
    </w:p>
    <w:p w14:paraId="16E2569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需支持查看患者的电话号码，一键拨号呼叫。</w:t>
      </w:r>
    </w:p>
    <w:p w14:paraId="755E880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需支持查看患者历次的咨询记录、历史咨询图文信息。</w:t>
      </w:r>
    </w:p>
    <w:p w14:paraId="73B929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w:t>
      </w:r>
      <w:r>
        <w:rPr>
          <w:rFonts w:hint="eastAsia" w:ascii="宋体" w:hAnsi="宋体" w:cs="宋体"/>
          <w:color w:val="000000" w:themeColor="text1"/>
          <w:sz w:val="24"/>
          <w:lang w:eastAsia="zh"/>
          <w14:textFill>
            <w14:solidFill>
              <w14:schemeClr w14:val="tx1"/>
            </w14:solidFill>
          </w14:textFill>
        </w:rPr>
        <w:t>线</w:t>
      </w:r>
      <w:r>
        <w:rPr>
          <w:rFonts w:hint="eastAsia" w:ascii="宋体" w:hAnsi="宋体" w:cs="宋体"/>
          <w:color w:val="000000" w:themeColor="text1"/>
          <w:sz w:val="24"/>
          <w14:textFill>
            <w14:solidFill>
              <w14:schemeClr w14:val="tx1"/>
            </w14:solidFill>
          </w14:textFill>
        </w:rPr>
        <w:t>咨询中医生推荐患者线下就诊，点击按钮推送线下门诊挂号链接，患者点击后直接进行预约挂号。</w:t>
      </w:r>
    </w:p>
    <w:p w14:paraId="10460C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在线</w:t>
      </w:r>
      <w:r>
        <w:rPr>
          <w:rFonts w:hint="eastAsia" w:ascii="宋体" w:hAnsi="宋体" w:cs="宋体"/>
          <w:color w:val="000000" w:themeColor="text1"/>
          <w:sz w:val="24"/>
          <w14:textFill>
            <w14:solidFill>
              <w14:schemeClr w14:val="tx1"/>
            </w14:solidFill>
          </w14:textFill>
        </w:rPr>
        <w:t>咨询过程中，医生针对需要住院的患者进行住院单开具。</w:t>
      </w:r>
    </w:p>
    <w:p w14:paraId="33B3410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需支持咨询结束后，医生主动结束在线问诊</w:t>
      </w:r>
      <w:r>
        <w:rPr>
          <w:rFonts w:hint="eastAsia" w:ascii="宋体" w:hAnsi="宋体" w:cs="宋体"/>
          <w:color w:val="000000" w:themeColor="text1"/>
          <w:sz w:val="24"/>
          <w:lang w:eastAsia="zh"/>
          <w14:textFill>
            <w14:solidFill>
              <w14:schemeClr w14:val="tx1"/>
            </w14:solidFill>
          </w14:textFill>
        </w:rPr>
        <w:t>，或医生取消在线问诊，并进行退诊</w:t>
      </w:r>
      <w:r>
        <w:rPr>
          <w:rFonts w:hint="eastAsia" w:ascii="宋体" w:hAnsi="宋体" w:cs="宋体"/>
          <w:color w:val="000000" w:themeColor="text1"/>
          <w:sz w:val="24"/>
          <w14:textFill>
            <w14:solidFill>
              <w14:schemeClr w14:val="tx1"/>
            </w14:solidFill>
          </w14:textFill>
        </w:rPr>
        <w:t>。</w:t>
      </w:r>
    </w:p>
    <w:p w14:paraId="5A91651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需支持未接诊时超过</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小时自动退诊功能。接诊后</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小时内自动结束问诊。</w:t>
      </w:r>
    </w:p>
    <w:p w14:paraId="4101FE9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需支持对患者发起的退诊进行确认操作。</w:t>
      </w:r>
    </w:p>
    <w:p w14:paraId="42994FF5">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需支持由于患者病情需要可转至远程会诊中心，进行远程会诊。</w:t>
      </w:r>
    </w:p>
    <w:p w14:paraId="1912FA67">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27" w:name="_Toc2035549631"/>
      <w:bookmarkStart w:id="728" w:name="_Toc812884379"/>
      <w:bookmarkStart w:id="729" w:name="_Toc54567986"/>
      <w:r>
        <w:rPr>
          <w:rFonts w:hint="eastAsia" w:ascii="宋体" w:hAnsi="宋体" w:cs="宋体"/>
          <w:color w:val="000000" w:themeColor="text1"/>
          <w14:textFill>
            <w14:solidFill>
              <w14:schemeClr w14:val="tx1"/>
            </w14:solidFill>
          </w14:textFill>
        </w:rPr>
        <w:t>护理咨询</w:t>
      </w:r>
      <w:bookmarkEnd w:id="727"/>
      <w:bookmarkEnd w:id="728"/>
      <w:bookmarkEnd w:id="729"/>
    </w:p>
    <w:p w14:paraId="670A762E">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30" w:name="_Toc588928227"/>
      <w:bookmarkStart w:id="731" w:name="_Toc263634637"/>
      <w:bookmarkStart w:id="732" w:name="_Toc1423258381"/>
      <w:r>
        <w:rPr>
          <w:rFonts w:hint="eastAsia" w:ascii="宋体" w:hAnsi="宋体" w:cs="宋体"/>
          <w:color w:val="000000" w:themeColor="text1"/>
          <w14:textFill>
            <w14:solidFill>
              <w14:schemeClr w14:val="tx1"/>
            </w14:solidFill>
          </w14:textFill>
        </w:rPr>
        <w:t>患者端（微信小程序</w:t>
      </w:r>
      <w:r>
        <w:rPr>
          <w:rFonts w:hint="eastAsia" w:ascii="宋体" w:hAnsi="宋体" w:cs="宋体"/>
          <w:bCs/>
          <w:color w:val="000000" w:themeColor="text1"/>
          <w:szCs w:val="28"/>
          <w:lang w:eastAsia="zh"/>
          <w14:textFill>
            <w14:solidFill>
              <w14:schemeClr w14:val="tx1"/>
            </w14:solidFill>
          </w14:textFill>
        </w:rPr>
        <w:t>、支付宝小程序、抖音小程序、百度小程序</w:t>
      </w:r>
      <w:r>
        <w:rPr>
          <w:rFonts w:hint="eastAsia" w:ascii="宋体" w:hAnsi="宋体" w:cs="宋体"/>
          <w:color w:val="000000" w:themeColor="text1"/>
          <w14:textFill>
            <w14:solidFill>
              <w14:schemeClr w14:val="tx1"/>
            </w14:solidFill>
          </w14:textFill>
        </w:rPr>
        <w:t>）</w:t>
      </w:r>
      <w:bookmarkEnd w:id="730"/>
      <w:bookmarkEnd w:id="731"/>
      <w:bookmarkEnd w:id="732"/>
    </w:p>
    <w:p w14:paraId="2E4617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支持查看医院开放的护理咨询门诊信息。包括护理</w:t>
      </w:r>
      <w:r>
        <w:rPr>
          <w:rFonts w:hint="eastAsia" w:ascii="宋体" w:hAnsi="宋体" w:cs="宋体"/>
          <w:color w:val="000000" w:themeColor="text1"/>
          <w:sz w:val="24"/>
          <w:lang w:eastAsia="zh"/>
          <w14:textFill>
            <w14:solidFill>
              <w14:schemeClr w14:val="tx1"/>
            </w14:solidFill>
          </w14:textFill>
        </w:rPr>
        <w:t>专科</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护理团队、</w:t>
      </w:r>
      <w:r>
        <w:rPr>
          <w:rFonts w:hint="eastAsia" w:ascii="宋体" w:hAnsi="宋体" w:cs="宋体"/>
          <w:color w:val="000000" w:themeColor="text1"/>
          <w:sz w:val="24"/>
          <w14:textFill>
            <w14:solidFill>
              <w14:schemeClr w14:val="tx1"/>
            </w14:solidFill>
          </w14:textFill>
        </w:rPr>
        <w:t>护士在线人数。</w:t>
      </w:r>
    </w:p>
    <w:p w14:paraId="3D4F91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支持查看护士的基本信息，包括级别、擅长领域、个人简介、咨询量、咨询评价、在线状态等信息；</w:t>
      </w:r>
    </w:p>
    <w:p w14:paraId="08CD1DA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支持申请单个护士进行</w:t>
      </w:r>
      <w:r>
        <w:rPr>
          <w:rFonts w:hint="eastAsia" w:ascii="宋体" w:hAnsi="宋体" w:cs="宋体"/>
          <w:color w:val="000000" w:themeColor="text1"/>
          <w:sz w:val="24"/>
          <w:lang w:eastAsia="zh"/>
          <w14:textFill>
            <w14:solidFill>
              <w14:schemeClr w14:val="tx1"/>
            </w14:solidFill>
          </w14:textFill>
        </w:rPr>
        <w:t>免费</w:t>
      </w:r>
      <w:r>
        <w:rPr>
          <w:rFonts w:hint="eastAsia" w:ascii="宋体" w:hAnsi="宋体" w:cs="宋体"/>
          <w:color w:val="000000" w:themeColor="text1"/>
          <w:sz w:val="24"/>
          <w14:textFill>
            <w14:solidFill>
              <w14:schemeClr w14:val="tx1"/>
            </w14:solidFill>
          </w14:textFill>
        </w:rPr>
        <w:t>图文咨询。申请前提交咨询基本信息，包括病情描述、咨询需求、上传病历资料等信息。</w:t>
      </w:r>
    </w:p>
    <w:p w14:paraId="5B815D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咨询过程中支持文字交流、图片发送、拍照补充病历资料。护士在线解答患者问题并提供专业的健康指导建议。</w:t>
      </w:r>
    </w:p>
    <w:p w14:paraId="35618F9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咨询完成后，支持对</w:t>
      </w:r>
      <w:r>
        <w:rPr>
          <w:rFonts w:hint="eastAsia" w:ascii="宋体" w:hAnsi="宋体" w:cs="宋体"/>
          <w:color w:val="000000" w:themeColor="text1"/>
          <w:sz w:val="24"/>
          <w:lang w:eastAsia="zh"/>
          <w14:textFill>
            <w14:solidFill>
              <w14:schemeClr w14:val="tx1"/>
            </w14:solidFill>
          </w14:textFill>
        </w:rPr>
        <w:t>护士</w:t>
      </w:r>
      <w:r>
        <w:rPr>
          <w:rFonts w:hint="eastAsia" w:ascii="宋体" w:hAnsi="宋体" w:cs="宋体"/>
          <w:color w:val="000000" w:themeColor="text1"/>
          <w:sz w:val="24"/>
          <w14:textFill>
            <w14:solidFill>
              <w14:schemeClr w14:val="tx1"/>
            </w14:solidFill>
          </w14:textFill>
        </w:rPr>
        <w:t>的服务态度、问诊过程进行评价。</w:t>
      </w:r>
    </w:p>
    <w:p w14:paraId="0BC15A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支持查询本人和其他就诊人的咨询记录。包含咨询时间、问诊状态、取消咨询信息。</w:t>
      </w:r>
    </w:p>
    <w:p w14:paraId="21F770D2">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33" w:name="_Toc1267002059"/>
      <w:bookmarkStart w:id="734" w:name="_Toc1488198150"/>
      <w:bookmarkStart w:id="735" w:name="_Toc2015721880"/>
      <w:r>
        <w:rPr>
          <w:rFonts w:hint="eastAsia" w:ascii="宋体" w:hAnsi="宋体" w:cs="宋体"/>
          <w:color w:val="000000" w:themeColor="text1"/>
          <w14:textFill>
            <w14:solidFill>
              <w14:schemeClr w14:val="tx1"/>
            </w14:solidFill>
          </w14:textFill>
        </w:rPr>
        <w:t>护士端（</w:t>
      </w:r>
      <w:r>
        <w:rPr>
          <w:rFonts w:ascii="宋体" w:hAnsi="宋体" w:cs="宋体"/>
          <w:color w:val="000000" w:themeColor="text1"/>
          <w14:textFill>
            <w14:solidFill>
              <w14:schemeClr w14:val="tx1"/>
            </w14:solidFill>
          </w14:textFill>
        </w:rPr>
        <w:t>APP）</w:t>
      </w:r>
      <w:bookmarkEnd w:id="733"/>
      <w:bookmarkEnd w:id="734"/>
      <w:bookmarkEnd w:id="735"/>
    </w:p>
    <w:p w14:paraId="31922E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支持设置个人的接诊状态（离线、在线）、每日接诊限额。</w:t>
      </w:r>
    </w:p>
    <w:p w14:paraId="716A67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支持分组查看待接诊、已接诊、已完成的咨询患者信息。</w:t>
      </w:r>
    </w:p>
    <w:p w14:paraId="46236FF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支持预览患者的咨询申请信息（包括基本信息、病情主诉、上传的图片信息）。</w:t>
      </w:r>
      <w:r>
        <w:rPr>
          <w:rFonts w:hint="eastAsia" w:ascii="宋体" w:hAnsi="宋体" w:cs="宋体"/>
          <w:color w:val="000000" w:themeColor="text1"/>
          <w:sz w:val="24"/>
          <w:lang w:eastAsia="zh"/>
          <w14:textFill>
            <w14:solidFill>
              <w14:schemeClr w14:val="tx1"/>
            </w14:solidFill>
          </w14:textFill>
        </w:rPr>
        <w:t>护士</w:t>
      </w:r>
      <w:r>
        <w:rPr>
          <w:rFonts w:hint="eastAsia" w:ascii="宋体" w:hAnsi="宋体" w:cs="宋体"/>
          <w:color w:val="000000" w:themeColor="text1"/>
          <w:sz w:val="24"/>
          <w14:textFill>
            <w14:solidFill>
              <w14:schemeClr w14:val="tx1"/>
            </w14:solidFill>
          </w14:textFill>
        </w:rPr>
        <w:t>可自主选择开始接诊、拒绝接诊，拒绝时需明确退诊理由。</w:t>
      </w:r>
    </w:p>
    <w:p w14:paraId="7DB1B5D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w:t>
      </w:r>
      <w:r>
        <w:rPr>
          <w:rFonts w:hint="eastAsia" w:ascii="宋体" w:hAnsi="宋体" w:cs="宋体"/>
          <w:color w:val="000000" w:themeColor="text1"/>
          <w:sz w:val="24"/>
          <w:lang w:eastAsia="zh"/>
          <w14:textFill>
            <w14:solidFill>
              <w14:schemeClr w14:val="tx1"/>
            </w14:solidFill>
          </w14:textFill>
        </w:rPr>
        <w:t>护士</w:t>
      </w:r>
      <w:r>
        <w:rPr>
          <w:rFonts w:hint="eastAsia" w:ascii="宋体" w:hAnsi="宋体" w:cs="宋体"/>
          <w:color w:val="000000" w:themeColor="text1"/>
          <w:sz w:val="24"/>
          <w14:textFill>
            <w14:solidFill>
              <w14:schemeClr w14:val="tx1"/>
            </w14:solidFill>
          </w14:textFill>
        </w:rPr>
        <w:t>与患者一对一在线交流，咨询过程支持语音、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w:t>
      </w:r>
      <w:r>
        <w:rPr>
          <w:rFonts w:hint="eastAsia" w:ascii="宋体" w:hAnsi="宋体" w:cs="宋体"/>
          <w:color w:val="000000" w:themeColor="text1"/>
          <w:sz w:val="24"/>
          <w:lang w:eastAsia="zh"/>
          <w14:textFill>
            <w14:solidFill>
              <w14:schemeClr w14:val="tx1"/>
            </w14:solidFill>
          </w14:textFill>
        </w:rPr>
        <w:t>护士</w:t>
      </w:r>
      <w:r>
        <w:rPr>
          <w:rFonts w:hint="eastAsia" w:ascii="宋体" w:hAnsi="宋体" w:cs="宋体"/>
          <w:color w:val="000000" w:themeColor="text1"/>
          <w:sz w:val="24"/>
          <w14:textFill>
            <w14:solidFill>
              <w14:schemeClr w14:val="tx1"/>
            </w14:solidFill>
          </w14:textFill>
        </w:rPr>
        <w:t>可在线解答患者问题并提供专业的健康指导建议，不支持在线开立医嘱处方。</w:t>
      </w:r>
    </w:p>
    <w:p w14:paraId="525115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支持编辑和维护个人的常用回复语，交流过程中一键快速回复患者。</w:t>
      </w:r>
    </w:p>
    <w:p w14:paraId="7631FB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支持查看患者的电话号码，一键拨号呼叫。</w:t>
      </w:r>
    </w:p>
    <w:p w14:paraId="31783F3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支持查看患者历次的咨询记录、历史咨询图文信息。</w:t>
      </w:r>
    </w:p>
    <w:p w14:paraId="681E1C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支持咨询结束后，</w:t>
      </w:r>
      <w:r>
        <w:rPr>
          <w:rFonts w:hint="eastAsia" w:ascii="宋体" w:hAnsi="宋体" w:cs="宋体"/>
          <w:color w:val="000000" w:themeColor="text1"/>
          <w:sz w:val="24"/>
          <w:lang w:eastAsia="zh"/>
          <w14:textFill>
            <w14:solidFill>
              <w14:schemeClr w14:val="tx1"/>
            </w14:solidFill>
          </w14:textFill>
        </w:rPr>
        <w:t>护士患者</w:t>
      </w:r>
      <w:r>
        <w:rPr>
          <w:rFonts w:hint="eastAsia" w:ascii="宋体" w:hAnsi="宋体" w:cs="宋体"/>
          <w:color w:val="000000" w:themeColor="text1"/>
          <w:sz w:val="24"/>
          <w14:textFill>
            <w14:solidFill>
              <w14:schemeClr w14:val="tx1"/>
            </w14:solidFill>
          </w14:textFill>
        </w:rPr>
        <w:t>主动结束在线问诊</w:t>
      </w:r>
      <w:r>
        <w:rPr>
          <w:rFonts w:hint="eastAsia" w:ascii="宋体" w:hAnsi="宋体" w:cs="宋体"/>
          <w:color w:val="000000" w:themeColor="text1"/>
          <w:sz w:val="24"/>
          <w:lang w:eastAsia="zh"/>
          <w14:textFill>
            <w14:solidFill>
              <w14:schemeClr w14:val="tx1"/>
            </w14:solidFill>
          </w14:textFill>
        </w:rPr>
        <w:t>，或护士取消在线问诊</w:t>
      </w:r>
      <w:r>
        <w:rPr>
          <w:rFonts w:hint="eastAsia" w:ascii="宋体" w:hAnsi="宋体" w:cs="宋体"/>
          <w:color w:val="000000" w:themeColor="text1"/>
          <w:sz w:val="24"/>
          <w14:textFill>
            <w14:solidFill>
              <w14:schemeClr w14:val="tx1"/>
            </w14:solidFill>
          </w14:textFill>
        </w:rPr>
        <w:t>。</w:t>
      </w:r>
    </w:p>
    <w:p w14:paraId="7AD1CE3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支持未接诊时超过</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小时自动退诊功能。接诊后</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小时内自动结束问诊。</w:t>
      </w:r>
    </w:p>
    <w:p w14:paraId="5CBAB167">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36" w:name="_Toc354146770"/>
      <w:bookmarkStart w:id="737" w:name="_Toc211700791"/>
      <w:bookmarkStart w:id="738" w:name="_Toc360797339"/>
      <w:r>
        <w:rPr>
          <w:rFonts w:hint="eastAsia" w:ascii="宋体" w:hAnsi="宋体" w:cs="宋体"/>
          <w:color w:val="000000" w:themeColor="text1"/>
          <w14:textFill>
            <w14:solidFill>
              <w14:schemeClr w14:val="tx1"/>
            </w14:solidFill>
          </w14:textFill>
        </w:rPr>
        <w:t>药师咨询</w:t>
      </w:r>
      <w:bookmarkEnd w:id="736"/>
      <w:bookmarkEnd w:id="737"/>
      <w:bookmarkEnd w:id="738"/>
    </w:p>
    <w:p w14:paraId="49AE1EE9">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39" w:name="_Toc515955367"/>
      <w:bookmarkStart w:id="740" w:name="_Toc411212913"/>
      <w:bookmarkStart w:id="741" w:name="_Toc760711650"/>
      <w:r>
        <w:rPr>
          <w:rFonts w:hint="eastAsia" w:ascii="宋体" w:hAnsi="宋体" w:cs="宋体"/>
          <w:color w:val="000000" w:themeColor="text1"/>
          <w14:textFill>
            <w14:solidFill>
              <w14:schemeClr w14:val="tx1"/>
            </w14:solidFill>
          </w14:textFill>
        </w:rPr>
        <w:t>患者端（微信小程序</w:t>
      </w:r>
      <w:r>
        <w:rPr>
          <w:rFonts w:hint="eastAsia" w:ascii="宋体" w:hAnsi="宋体" w:cs="宋体"/>
          <w:bCs/>
          <w:color w:val="000000" w:themeColor="text1"/>
          <w:szCs w:val="28"/>
          <w:lang w:eastAsia="zh"/>
          <w14:textFill>
            <w14:solidFill>
              <w14:schemeClr w14:val="tx1"/>
            </w14:solidFill>
          </w14:textFill>
        </w:rPr>
        <w:t>、支付宝小程序、抖音小程序、百度小程序</w:t>
      </w:r>
      <w:r>
        <w:rPr>
          <w:rFonts w:hint="eastAsia" w:ascii="宋体" w:hAnsi="宋体" w:cs="宋体"/>
          <w:color w:val="000000" w:themeColor="text1"/>
          <w14:textFill>
            <w14:solidFill>
              <w14:schemeClr w14:val="tx1"/>
            </w14:solidFill>
          </w14:textFill>
        </w:rPr>
        <w:t>）</w:t>
      </w:r>
      <w:bookmarkEnd w:id="739"/>
      <w:bookmarkEnd w:id="740"/>
      <w:bookmarkEnd w:id="741"/>
    </w:p>
    <w:p w14:paraId="7F98838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支持查看医院开放的药师咨询科室、药师。</w:t>
      </w:r>
    </w:p>
    <w:p w14:paraId="447767F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支持查看药师的基本信息，包括级别、擅长领域、个人简介、咨询量、咨询评价、在线状态等信息；</w:t>
      </w:r>
    </w:p>
    <w:p w14:paraId="41FDCF8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支持申请药师进行用药咨询。申请前提交咨询基本信息，包括病情描述、用药需求、上传病历资料等信息。</w:t>
      </w:r>
    </w:p>
    <w:p w14:paraId="6BD47C6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咨询过程中支持文字交流、图片发送、拍照补充病历资料。药师在线解答患者问题并提供专业的用药指导建议。</w:t>
      </w:r>
    </w:p>
    <w:p w14:paraId="09B06A2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咨询完成后，支持对药师的服务态度、问诊过程进行评价。</w:t>
      </w:r>
    </w:p>
    <w:p w14:paraId="648CAAD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支持查询本人和其他就诊人的咨询记录。包含咨询时间、问诊状态、取消咨询信息。</w:t>
      </w:r>
    </w:p>
    <w:p w14:paraId="227B170D">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42" w:name="_Toc807701726"/>
      <w:bookmarkStart w:id="743" w:name="_Toc1135358625"/>
      <w:bookmarkStart w:id="744" w:name="_Toc836424440"/>
      <w:r>
        <w:rPr>
          <w:rFonts w:hint="eastAsia" w:ascii="宋体" w:hAnsi="宋体" w:cs="宋体"/>
          <w:color w:val="000000" w:themeColor="text1"/>
          <w14:textFill>
            <w14:solidFill>
              <w14:schemeClr w14:val="tx1"/>
            </w14:solidFill>
          </w14:textFill>
        </w:rPr>
        <w:t>药师端（</w:t>
      </w:r>
      <w:r>
        <w:rPr>
          <w:rFonts w:ascii="宋体" w:hAnsi="宋体" w:cs="宋体"/>
          <w:color w:val="000000" w:themeColor="text1"/>
          <w14:textFill>
            <w14:solidFill>
              <w14:schemeClr w14:val="tx1"/>
            </w14:solidFill>
          </w14:textFill>
        </w:rPr>
        <w:t>APP）</w:t>
      </w:r>
      <w:bookmarkEnd w:id="742"/>
      <w:bookmarkEnd w:id="743"/>
      <w:bookmarkEnd w:id="744"/>
    </w:p>
    <w:p w14:paraId="12C3B3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支持设置个人的接诊状态（离线、在线）、每日接诊限额。</w:t>
      </w:r>
    </w:p>
    <w:p w14:paraId="6DDBBA6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支持分组查看待接诊、已接诊、已完成的咨询患者信息。</w:t>
      </w:r>
    </w:p>
    <w:p w14:paraId="1F7DDE1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支持预览患者的咨询申请信息（包括基本信息、病情主诉、上传的图片信息）。</w:t>
      </w:r>
    </w:p>
    <w:p w14:paraId="270FBA0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支持预览患者的咨询申请信息（包括基本信息、病情主诉、上传的图片信息）。医生可自主选择开始接诊、拒绝接诊，拒绝时需明确退诊理由。</w:t>
      </w:r>
    </w:p>
    <w:p w14:paraId="1AB5465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w:t>
      </w:r>
      <w:r>
        <w:rPr>
          <w:rFonts w:hint="eastAsia" w:ascii="宋体" w:hAnsi="宋体" w:cs="宋体"/>
          <w:color w:val="000000" w:themeColor="text1"/>
          <w:sz w:val="24"/>
          <w:lang w:eastAsia="zh"/>
          <w14:textFill>
            <w14:solidFill>
              <w14:schemeClr w14:val="tx1"/>
            </w14:solidFill>
          </w14:textFill>
        </w:rPr>
        <w:t>药师</w:t>
      </w:r>
      <w:r>
        <w:rPr>
          <w:rFonts w:hint="eastAsia" w:ascii="宋体" w:hAnsi="宋体" w:cs="宋体"/>
          <w:color w:val="000000" w:themeColor="text1"/>
          <w:sz w:val="24"/>
          <w14:textFill>
            <w14:solidFill>
              <w14:schemeClr w14:val="tx1"/>
            </w14:solidFill>
          </w14:textFill>
        </w:rPr>
        <w:t>与患者一对一在线交流，咨询过程支持语音、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w:t>
      </w:r>
      <w:r>
        <w:rPr>
          <w:rFonts w:hint="eastAsia" w:ascii="宋体" w:hAnsi="宋体" w:cs="宋体"/>
          <w:color w:val="000000" w:themeColor="text1"/>
          <w:sz w:val="24"/>
          <w:lang w:eastAsia="zh"/>
          <w14:textFill>
            <w14:solidFill>
              <w14:schemeClr w14:val="tx1"/>
            </w14:solidFill>
          </w14:textFill>
        </w:rPr>
        <w:t>药师</w:t>
      </w:r>
      <w:r>
        <w:rPr>
          <w:rFonts w:hint="eastAsia" w:ascii="宋体" w:hAnsi="宋体" w:cs="宋体"/>
          <w:color w:val="000000" w:themeColor="text1"/>
          <w:sz w:val="24"/>
          <w14:textFill>
            <w14:solidFill>
              <w14:schemeClr w14:val="tx1"/>
            </w14:solidFill>
          </w14:textFill>
        </w:rPr>
        <w:t>可在线解答患者问题并提供专业的健康指导建议，不支持在线开立医嘱处方。</w:t>
      </w:r>
    </w:p>
    <w:p w14:paraId="23E0C9F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支持编辑和维护个人的常用回复语，交流过程中一键快速回复患者。</w:t>
      </w:r>
    </w:p>
    <w:p w14:paraId="6A95D7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支持查看患者的电话号码，一键拨号呼叫。</w:t>
      </w:r>
    </w:p>
    <w:p w14:paraId="5B1016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支持查看患者历次的咨询记录、历史咨询图文信息。</w:t>
      </w:r>
    </w:p>
    <w:p w14:paraId="49F1810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支持咨询结束后，医生患者主动结束在线问诊</w:t>
      </w:r>
      <w:r>
        <w:rPr>
          <w:rFonts w:hint="eastAsia" w:ascii="宋体" w:hAnsi="宋体" w:cs="宋体"/>
          <w:color w:val="000000" w:themeColor="text1"/>
          <w:sz w:val="24"/>
          <w:lang w:eastAsia="zh"/>
          <w14:textFill>
            <w14:solidFill>
              <w14:schemeClr w14:val="tx1"/>
            </w14:solidFill>
          </w14:textFill>
        </w:rPr>
        <w:t>，或取消在线问诊</w:t>
      </w:r>
      <w:r>
        <w:rPr>
          <w:rFonts w:hint="eastAsia" w:ascii="宋体" w:hAnsi="宋体" w:cs="宋体"/>
          <w:color w:val="000000" w:themeColor="text1"/>
          <w:sz w:val="24"/>
          <w14:textFill>
            <w14:solidFill>
              <w14:schemeClr w14:val="tx1"/>
            </w14:solidFill>
          </w14:textFill>
        </w:rPr>
        <w:t>。</w:t>
      </w:r>
    </w:p>
    <w:p w14:paraId="4C42B0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支持未接诊时超过</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小时自动退诊功能。接诊后</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小时内自动结束问诊。</w:t>
      </w:r>
    </w:p>
    <w:p w14:paraId="14B713F9">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45" w:name="_Toc920465787"/>
      <w:bookmarkStart w:id="746" w:name="_Toc445334393"/>
      <w:bookmarkStart w:id="747" w:name="_Toc1644264922"/>
      <w:r>
        <w:rPr>
          <w:rFonts w:hint="eastAsia" w:ascii="宋体" w:hAnsi="宋体" w:cs="宋体"/>
          <w:color w:val="000000" w:themeColor="text1"/>
          <w14:textFill>
            <w14:solidFill>
              <w14:schemeClr w14:val="tx1"/>
            </w14:solidFill>
          </w14:textFill>
        </w:rPr>
        <w:t>在线复诊</w:t>
      </w:r>
      <w:bookmarkEnd w:id="745"/>
      <w:bookmarkEnd w:id="746"/>
      <w:bookmarkEnd w:id="747"/>
    </w:p>
    <w:p w14:paraId="36FD7697">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48" w:name="_Toc736368522"/>
      <w:bookmarkStart w:id="749" w:name="_Toc814165947"/>
      <w:bookmarkStart w:id="750" w:name="_Toc207827149"/>
      <w:r>
        <w:rPr>
          <w:rFonts w:hint="eastAsia" w:ascii="宋体" w:hAnsi="宋体" w:cs="宋体"/>
          <w:color w:val="000000" w:themeColor="text1"/>
          <w14:textFill>
            <w14:solidFill>
              <w14:schemeClr w14:val="tx1"/>
            </w14:solidFill>
          </w14:textFill>
        </w:rPr>
        <w:t>患者端（微信小程序</w:t>
      </w:r>
      <w:r>
        <w:rPr>
          <w:rFonts w:hint="eastAsia" w:ascii="宋体" w:hAnsi="宋体" w:cs="宋体"/>
          <w:bCs/>
          <w:color w:val="000000" w:themeColor="text1"/>
          <w:szCs w:val="28"/>
          <w:lang w:eastAsia="zh"/>
          <w14:textFill>
            <w14:solidFill>
              <w14:schemeClr w14:val="tx1"/>
            </w14:solidFill>
          </w14:textFill>
        </w:rPr>
        <w:t>、支付宝小程序、抖音小程序、百度小程序</w:t>
      </w:r>
      <w:r>
        <w:rPr>
          <w:rFonts w:hint="eastAsia" w:ascii="宋体" w:hAnsi="宋体" w:cs="宋体"/>
          <w:color w:val="000000" w:themeColor="text1"/>
          <w14:textFill>
            <w14:solidFill>
              <w14:schemeClr w14:val="tx1"/>
            </w14:solidFill>
          </w14:textFill>
        </w:rPr>
        <w:t>）</w:t>
      </w:r>
      <w:bookmarkEnd w:id="748"/>
      <w:bookmarkEnd w:id="749"/>
      <w:bookmarkEnd w:id="750"/>
    </w:p>
    <w:p w14:paraId="41E93A4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查看出诊科室、出诊医生、出诊时间，预约挂号、支付医师服务费。</w:t>
      </w:r>
    </w:p>
    <w:p w14:paraId="51044E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在线阅读互联网诊疗知情同意书，同意后方可预约就诊。</w:t>
      </w:r>
    </w:p>
    <w:p w14:paraId="033EF7D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预约时需支持系统复诊对象限定条件的自动判定（根据医院复诊规则）</w:t>
      </w:r>
    </w:p>
    <w:p w14:paraId="6B9B174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需支持提交个人的病情描述、既往史、疾病史信息，需支持检验检查报告图片上传。让医生提前了解问诊内容。</w:t>
      </w:r>
    </w:p>
    <w:p w14:paraId="2CC1C48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患者与医生一对一在线交流，咨询过程需支持语音、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w:t>
      </w:r>
    </w:p>
    <w:p w14:paraId="0D65B9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支付药品费用、检查检验等所有相关医嘱费用，可选择患者的特殊病种类</w:t>
      </w:r>
      <w:r>
        <w:rPr>
          <w:rFonts w:hint="eastAsia" w:ascii="宋体" w:hAnsi="宋体" w:cs="宋体"/>
          <w:color w:val="000000" w:themeColor="text1"/>
          <w:sz w:val="24"/>
          <w:lang w:eastAsia="zh"/>
          <w14:textFill>
            <w14:solidFill>
              <w14:schemeClr w14:val="tx1"/>
            </w14:solidFill>
          </w14:textFill>
        </w:rPr>
        <w:t>，对</w:t>
      </w:r>
      <w:r>
        <w:rPr>
          <w:rFonts w:hint="eastAsia" w:ascii="宋体" w:hAnsi="宋体" w:cs="宋体"/>
          <w:color w:val="000000" w:themeColor="text1"/>
          <w:sz w:val="24"/>
          <w14:textFill>
            <w14:solidFill>
              <w14:schemeClr w14:val="tx1"/>
            </w14:solidFill>
          </w14:textFill>
        </w:rPr>
        <w:t>药品费用、检查检验等所有相关医嘱费用</w:t>
      </w:r>
      <w:r>
        <w:rPr>
          <w:rFonts w:hint="eastAsia" w:ascii="宋体" w:hAnsi="宋体" w:cs="宋体"/>
          <w:color w:val="000000" w:themeColor="text1"/>
          <w:sz w:val="24"/>
          <w:lang w:eastAsia="zh"/>
          <w14:textFill>
            <w14:solidFill>
              <w14:schemeClr w14:val="tx1"/>
            </w14:solidFill>
          </w14:textFill>
        </w:rPr>
        <w:t>可进行医保或自费进行选择，</w:t>
      </w:r>
      <w:r>
        <w:rPr>
          <w:rFonts w:hint="eastAsia" w:ascii="宋体" w:hAnsi="宋体" w:cs="宋体"/>
          <w:color w:val="000000" w:themeColor="text1"/>
          <w:sz w:val="24"/>
          <w14:textFill>
            <w14:solidFill>
              <w14:schemeClr w14:val="tx1"/>
            </w14:solidFill>
          </w14:textFill>
        </w:rPr>
        <w:t>需支持医保实时结算报销。</w:t>
      </w:r>
    </w:p>
    <w:p w14:paraId="6A98120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对接院内统一预约平台，在线预约检查时间。支持医院检查费用支付和现有医技预约功能衔接，支持患者支付后跳转至现有医技预约小程序进行医技预约。</w:t>
      </w:r>
    </w:p>
    <w:p w14:paraId="04F67BC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查询并下载检查检验结果和资料等；</w:t>
      </w:r>
    </w:p>
    <w:p w14:paraId="34EB8D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问诊完成后，需支持对医生的服务态度、问诊过程进行评价。（</w:t>
      </w:r>
      <w:r>
        <w:rPr>
          <w:rFonts w:ascii="宋体" w:hAnsi="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星评价、文字评价等）</w:t>
      </w:r>
    </w:p>
    <w:p w14:paraId="2C48F2A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查阅并下载电子处方、电子病历和医嘱（检验检查、心电图、住院单等）等就诊资料</w:t>
      </w:r>
    </w:p>
    <w:p w14:paraId="26A580A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查询既往挂号记录、既往复诊记录、复诊处方及病历等</w:t>
      </w:r>
    </w:p>
    <w:p w14:paraId="2CE67446">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需支持患者对本次咨询不满意，可主动发起退诊操作，由接诊医生确认后，可进行退诊，若此次就诊中有开具药品、检验检查、住院单情况，则无法发起退诊操作。</w:t>
      </w:r>
    </w:p>
    <w:p w14:paraId="622AD2D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需支持由于患者病情需要可转至远程会诊中心，进行远程会诊。</w:t>
      </w:r>
    </w:p>
    <w:p w14:paraId="5EB865BA">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51" w:name="_Toc1101566523"/>
      <w:bookmarkStart w:id="752" w:name="_Toc1968476071"/>
      <w:bookmarkStart w:id="753" w:name="_Toc360671693"/>
      <w:r>
        <w:rPr>
          <w:rFonts w:hint="eastAsia" w:ascii="宋体" w:hAnsi="宋体" w:cs="宋体"/>
          <w:color w:val="000000" w:themeColor="text1"/>
          <w14:textFill>
            <w14:solidFill>
              <w14:schemeClr w14:val="tx1"/>
            </w14:solidFill>
          </w14:textFill>
        </w:rPr>
        <w:t>医生端（</w:t>
      </w:r>
      <w:r>
        <w:rPr>
          <w:rFonts w:ascii="宋体" w:hAnsi="宋体" w:cs="宋体"/>
          <w:color w:val="000000" w:themeColor="text1"/>
          <w14:textFill>
            <w14:solidFill>
              <w14:schemeClr w14:val="tx1"/>
            </w14:solidFill>
          </w14:textFill>
        </w:rPr>
        <w:t>APP）</w:t>
      </w:r>
      <w:bookmarkEnd w:id="751"/>
      <w:bookmarkEnd w:id="752"/>
      <w:bookmarkEnd w:id="753"/>
    </w:p>
    <w:p w14:paraId="0E4B17A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需支持医生自主排班和院内统一排班。自主排班支持自动排班（长期排班）和手动排班（临时排班）。</w:t>
      </w:r>
    </w:p>
    <w:p w14:paraId="5B97D04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需支持分组查看待接诊、接诊中、已完成的问诊患者信息。</w:t>
      </w:r>
    </w:p>
    <w:p w14:paraId="714D29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需支持预览患者的问诊申请信息（包括基本信息、病情主诉、上传的图片信息）。医生可自主选择开始接诊、拒绝接诊，拒绝时需明确退诊理由。</w:t>
      </w:r>
    </w:p>
    <w:p w14:paraId="436640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需支持医生与患者一对一的问诊交流，交流过程支持语音、</w:t>
      </w:r>
      <w:r>
        <w:rPr>
          <w:rFonts w:hint="eastAsia" w:ascii="宋体" w:hAnsi="宋体" w:cs="宋体"/>
          <w:color w:val="000000" w:themeColor="text1"/>
          <w:sz w:val="24"/>
          <w:lang w:eastAsia="zh"/>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图片、文字、视频、电话。支持查阅患者历史问诊消息记录。</w:t>
      </w:r>
    </w:p>
    <w:p w14:paraId="369DFE5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需支持维护个人、科室的常用语，交流过程中快捷回复。问诊过程中，支持一键快速切换下一位待回复患者。</w:t>
      </w:r>
    </w:p>
    <w:p w14:paraId="356F4F5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需支持医生查阅患者在院期间的就诊记录、病情诊断、医嘱处方、电子病历、检查检验报告、治疗费用诊疗信息。</w:t>
      </w:r>
    </w:p>
    <w:p w14:paraId="30B4137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需支持医生在线开具电子处方（药品、检查、检验），支持提交检查检验申请单，支持对接</w:t>
      </w:r>
      <w:r>
        <w:rPr>
          <w:rFonts w:ascii="宋体" w:hAnsi="宋体" w:cs="宋体"/>
          <w:color w:val="000000" w:themeColor="text1"/>
          <w:sz w:val="24"/>
          <w14:textFill>
            <w14:solidFill>
              <w14:schemeClr w14:val="tx1"/>
            </w14:solidFill>
          </w14:textFill>
        </w:rPr>
        <w:t>CA</w:t>
      </w:r>
      <w:r>
        <w:rPr>
          <w:rFonts w:hint="eastAsia" w:ascii="宋体" w:hAnsi="宋体" w:cs="宋体"/>
          <w:color w:val="000000" w:themeColor="text1"/>
          <w:sz w:val="24"/>
          <w14:textFill>
            <w14:solidFill>
              <w14:schemeClr w14:val="tx1"/>
            </w14:solidFill>
          </w14:textFill>
        </w:rPr>
        <w:t>系统，使用电子签名进行认证。</w:t>
      </w:r>
    </w:p>
    <w:p w14:paraId="01910A6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需支持对接合理用药系统，通过合理用药系统的自动审方规则，做统一的用药检查。支持特殊处方发送药师的人工审核。</w:t>
      </w:r>
    </w:p>
    <w:p w14:paraId="691BB41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需支持医生在线书写电子病历（</w:t>
      </w:r>
      <w:r>
        <w:rPr>
          <w:rFonts w:ascii="宋体" w:hAnsi="宋体" w:cs="宋体"/>
          <w:color w:val="000000" w:themeColor="text1"/>
          <w:sz w:val="24"/>
          <w14:textFill>
            <w14:solidFill>
              <w14:schemeClr w14:val="tx1"/>
            </w14:solidFill>
          </w14:textFill>
        </w:rPr>
        <w:t>ICD</w:t>
      </w:r>
      <w:r>
        <w:rPr>
          <w:rFonts w:hint="eastAsia" w:ascii="宋体" w:hAnsi="宋体" w:cs="宋体"/>
          <w:color w:val="000000" w:themeColor="text1"/>
          <w:sz w:val="24"/>
          <w14:textFill>
            <w14:solidFill>
              <w14:schemeClr w14:val="tx1"/>
            </w14:solidFill>
          </w14:textFill>
        </w:rPr>
        <w:t>诊断、患者主诉、既往史、家族史、过敏史、医嘱处置等）。</w:t>
      </w:r>
    </w:p>
    <w:p w14:paraId="5260DB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提交</w:t>
      </w:r>
      <w:r>
        <w:rPr>
          <w:rFonts w:hint="eastAsia" w:ascii="宋体" w:hAnsi="宋体" w:cs="宋体"/>
          <w:color w:val="000000" w:themeColor="text1"/>
          <w:sz w:val="24"/>
          <w14:textFill>
            <w14:solidFill>
              <w14:schemeClr w14:val="tx1"/>
            </w14:solidFill>
          </w14:textFill>
        </w:rPr>
        <w:t>病历前，支持对接院内</w:t>
      </w:r>
      <w:r>
        <w:rPr>
          <w:rFonts w:ascii="宋体" w:hAnsi="宋体" w:cs="宋体"/>
          <w:color w:val="000000" w:themeColor="text1"/>
          <w:sz w:val="24"/>
          <w14:textFill>
            <w14:solidFill>
              <w14:schemeClr w14:val="tx1"/>
            </w14:solidFill>
          </w14:textFill>
        </w:rPr>
        <w:t>CA</w:t>
      </w:r>
      <w:r>
        <w:rPr>
          <w:rFonts w:hint="eastAsia" w:ascii="宋体" w:hAnsi="宋体" w:cs="宋体"/>
          <w:color w:val="000000" w:themeColor="text1"/>
          <w:sz w:val="24"/>
          <w14:textFill>
            <w14:solidFill>
              <w14:schemeClr w14:val="tx1"/>
            </w14:solidFill>
          </w14:textFill>
        </w:rPr>
        <w:t>系统，使用电子签名进行认证，病历信息同步接入</w:t>
      </w:r>
      <w:r>
        <w:rPr>
          <w:rFonts w:ascii="宋体" w:hAnsi="宋体" w:cs="宋体"/>
          <w:color w:val="000000" w:themeColor="text1"/>
          <w:sz w:val="24"/>
          <w14:textFill>
            <w14:solidFill>
              <w14:schemeClr w14:val="tx1"/>
            </w14:solidFill>
          </w14:textFill>
        </w:rPr>
        <w:t>EMR</w:t>
      </w:r>
      <w:r>
        <w:rPr>
          <w:rFonts w:hint="eastAsia" w:ascii="宋体" w:hAnsi="宋体" w:cs="宋体"/>
          <w:color w:val="000000" w:themeColor="text1"/>
          <w:sz w:val="24"/>
          <w14:textFill>
            <w14:solidFill>
              <w14:schemeClr w14:val="tx1"/>
            </w14:solidFill>
          </w14:textFill>
        </w:rPr>
        <w:t>系统。</w:t>
      </w:r>
    </w:p>
    <w:p w14:paraId="10C7C0B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需支持诊疗记录、医嘱信息、病历信息、诊断信息等实时保存在院内系统，实现患者线上线下诊疗一体化。</w:t>
      </w:r>
    </w:p>
    <w:p w14:paraId="2FAECD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需支持在线生成挂号发票、及缴费发票、挂号发票冲红等。</w:t>
      </w:r>
    </w:p>
    <w:p w14:paraId="3767876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需支持接诊过程中，对于需要线下面诊的患者，可根据医生的门诊排班，为患者申请加号，可直接到门诊就诊。</w:t>
      </w:r>
    </w:p>
    <w:p w14:paraId="11667DD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需支持接诊过程中，对于符合住院条件的患者，在线开立电子住院</w:t>
      </w:r>
      <w:r>
        <w:rPr>
          <w:rFonts w:hint="eastAsia" w:ascii="宋体" w:hAnsi="宋体" w:cs="宋体"/>
          <w:color w:val="000000" w:themeColor="text1"/>
          <w:sz w:val="24"/>
          <w:lang w:eastAsia="zh"/>
          <w14:textFill>
            <w14:solidFill>
              <w14:schemeClr w14:val="tx1"/>
            </w14:solidFill>
          </w14:textFill>
        </w:rPr>
        <w:t>单</w:t>
      </w:r>
      <w:r>
        <w:rPr>
          <w:rFonts w:hint="eastAsia" w:ascii="宋体" w:hAnsi="宋体" w:cs="宋体"/>
          <w:color w:val="000000" w:themeColor="text1"/>
          <w:sz w:val="24"/>
          <w14:textFill>
            <w14:solidFill>
              <w14:schemeClr w14:val="tx1"/>
            </w14:solidFill>
          </w14:textFill>
        </w:rPr>
        <w:t>。患者按照医院的入院流程，办理住院。</w:t>
      </w:r>
    </w:p>
    <w:p w14:paraId="6882AB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需支持线上查看处方、检查检验申请单、指引单、缴费申请单等。</w:t>
      </w:r>
    </w:p>
    <w:p w14:paraId="728A9CE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需支持问诊结束后，医生主动结束问诊，对于未及时接诊订单，系统定时自动关闭并退款。（订单失效时间可配置）。</w:t>
      </w:r>
    </w:p>
    <w:p w14:paraId="72981B1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需支持对患者发起的退诊进行确认操作</w:t>
      </w:r>
    </w:p>
    <w:p w14:paraId="3DC5E89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54" w:name="_Toc957884471"/>
      <w:bookmarkStart w:id="755" w:name="_Toc860963914"/>
      <w:bookmarkStart w:id="756" w:name="_Toc1121118306"/>
      <w:r>
        <w:rPr>
          <w:rFonts w:hint="eastAsia" w:ascii="宋体" w:hAnsi="宋体" w:cs="宋体"/>
          <w:color w:val="000000" w:themeColor="text1"/>
          <w14:textFill>
            <w14:solidFill>
              <w14:schemeClr w14:val="tx1"/>
            </w14:solidFill>
          </w14:textFill>
        </w:rPr>
        <w:t>处方审核</w:t>
      </w:r>
      <w:bookmarkEnd w:id="754"/>
      <w:bookmarkEnd w:id="755"/>
      <w:bookmarkEnd w:id="756"/>
    </w:p>
    <w:p w14:paraId="304C59C3">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57" w:name="OLE_LINK24"/>
      <w:bookmarkStart w:id="758" w:name="OLE_LINK25"/>
      <w:r>
        <w:rPr>
          <w:rFonts w:hint="eastAsia" w:ascii="宋体" w:hAnsi="宋体" w:cs="宋体"/>
          <w:color w:val="000000" w:themeColor="text1"/>
          <w:sz w:val="24"/>
          <w14:textFill>
            <w14:solidFill>
              <w14:schemeClr w14:val="tx1"/>
            </w14:solidFill>
          </w14:textFill>
        </w:rPr>
        <w:t>支持查询待审核处方信息。包括处方开立时间、开立科室、开立医生、处方项目明细、医嘱诊断等。</w:t>
      </w:r>
    </w:p>
    <w:p w14:paraId="6792B1D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支持对接院内合理用药系统，优先系统自动审方。</w:t>
      </w:r>
    </w:p>
    <w:p w14:paraId="041DF65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支持在线审核处方，支持审批通过和申请驳回。驳回后向开方医生发送结果通知，并将结果审批信息推送至医生</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w:t>
      </w:r>
    </w:p>
    <w:p w14:paraId="1C3787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支持对接物流系统，实现待发药、已发药、运输中、已收药等查询并发药操作。</w:t>
      </w:r>
    </w:p>
    <w:p w14:paraId="240C72F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支持处方审核的汇总分析、导出。</w:t>
      </w:r>
    </w:p>
    <w:bookmarkEnd w:id="757"/>
    <w:bookmarkEnd w:id="758"/>
    <w:p w14:paraId="39B539A8">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759" w:name="_Toc329638971"/>
      <w:bookmarkStart w:id="760" w:name="_Toc1586863658"/>
      <w:bookmarkStart w:id="761" w:name="_Toc1777335411"/>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48</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运营管理平台</w:t>
      </w:r>
      <w:bookmarkEnd w:id="759"/>
      <w:bookmarkEnd w:id="760"/>
      <w:bookmarkEnd w:id="761"/>
    </w:p>
    <w:p w14:paraId="29C03B0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62" w:name="_Toc468768051"/>
      <w:bookmarkStart w:id="763" w:name="_Toc159619873"/>
      <w:bookmarkStart w:id="764" w:name="_Toc918959101"/>
      <w:r>
        <w:rPr>
          <w:rFonts w:hint="eastAsia" w:ascii="宋体" w:hAnsi="宋体" w:cs="宋体"/>
          <w:color w:val="000000" w:themeColor="text1"/>
          <w14:textFill>
            <w14:solidFill>
              <w14:schemeClr w14:val="tx1"/>
            </w14:solidFill>
          </w14:textFill>
        </w:rPr>
        <w:t>系统管理</w:t>
      </w:r>
      <w:bookmarkEnd w:id="762"/>
      <w:bookmarkEnd w:id="763"/>
      <w:bookmarkEnd w:id="764"/>
    </w:p>
    <w:p w14:paraId="2143F78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需支持账号管理、权限管理、日志管理，用户通过帐户、密码登录系统。需支持通过安全验证之后的密码修改功能，支持自动退出登录功能。</w:t>
      </w:r>
    </w:p>
    <w:p w14:paraId="19F0F05B">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65" w:name="_Toc1048464462"/>
      <w:bookmarkStart w:id="766" w:name="_Toc1139920516"/>
      <w:bookmarkStart w:id="767" w:name="_Toc127809372"/>
      <w:r>
        <w:rPr>
          <w:rFonts w:hint="eastAsia" w:ascii="宋体" w:hAnsi="宋体" w:cs="宋体"/>
          <w:color w:val="000000" w:themeColor="text1"/>
          <w14:textFill>
            <w14:solidFill>
              <w14:schemeClr w14:val="tx1"/>
            </w14:solidFill>
          </w14:textFill>
        </w:rPr>
        <w:t>基础配置</w:t>
      </w:r>
      <w:bookmarkEnd w:id="765"/>
      <w:bookmarkEnd w:id="766"/>
      <w:bookmarkEnd w:id="767"/>
    </w:p>
    <w:p w14:paraId="2E0A9CB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支撑互联网医院正常运行的基础数据进行查询、新增、修改和删除等操作。包括医院信息、科室信息、医生信息、挂号信息、就医指南、楼层分布、公告信息、功能菜单、专家介绍、科室介绍、提示信息、健康资讯、导诊分诊、院内连接等。</w:t>
      </w:r>
    </w:p>
    <w:p w14:paraId="7070DC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需支持对支撑互联网医院正常运行的业务参数、字典数据进行查询、新增、修改和删除等操作。</w:t>
      </w:r>
    </w:p>
    <w:p w14:paraId="72F7E2C1">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68" w:name="_Toc1744986472"/>
      <w:bookmarkStart w:id="769" w:name="_Toc2019219784"/>
      <w:bookmarkStart w:id="770" w:name="_Toc1839364923"/>
      <w:r>
        <w:rPr>
          <w:rFonts w:hint="eastAsia" w:ascii="宋体" w:hAnsi="宋体" w:cs="宋体"/>
          <w:color w:val="000000" w:themeColor="text1"/>
          <w14:textFill>
            <w14:solidFill>
              <w14:schemeClr w14:val="tx1"/>
            </w14:solidFill>
          </w14:textFill>
        </w:rPr>
        <w:t>信息查询</w:t>
      </w:r>
      <w:bookmarkEnd w:id="768"/>
      <w:bookmarkEnd w:id="769"/>
      <w:bookmarkEnd w:id="770"/>
    </w:p>
    <w:p w14:paraId="55A7D4C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需支持互联网医院业务订单查询。包括预约挂号、在线复诊、在线咨询、门诊处方、住院预交、体检预约等线上业务订单。需支持按交易时间、订单状态、订单编号、业务项等信息的查询、筛选。</w:t>
      </w:r>
    </w:p>
    <w:p w14:paraId="0D54C120">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71" w:name="_Toc1584291686"/>
      <w:bookmarkStart w:id="772" w:name="_Toc1503239573"/>
      <w:bookmarkStart w:id="773" w:name="_Toc422887835"/>
      <w:r>
        <w:rPr>
          <w:rFonts w:hint="eastAsia" w:ascii="宋体" w:hAnsi="宋体" w:cs="宋体"/>
          <w:color w:val="000000" w:themeColor="text1"/>
          <w14:textFill>
            <w14:solidFill>
              <w14:schemeClr w14:val="tx1"/>
            </w14:solidFill>
          </w14:textFill>
        </w:rPr>
        <w:t>运营统计</w:t>
      </w:r>
      <w:bookmarkEnd w:id="771"/>
      <w:bookmarkEnd w:id="772"/>
      <w:bookmarkEnd w:id="773"/>
    </w:p>
    <w:p w14:paraId="769EA22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互联网医院线上业务量的统计分析。包括注册用户、就诊人、预约挂号、门诊缴费、住院预交、互联网诊疗等已上线业务功能，需支持按日期、业务条件等多维度的统计分析。需支持报表下载，数据趋势分析。</w:t>
      </w:r>
    </w:p>
    <w:p w14:paraId="3D1D72E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74" w:name="_Toc1836839699"/>
      <w:bookmarkStart w:id="775" w:name="_Toc1472990523"/>
      <w:bookmarkStart w:id="776" w:name="_Toc1845946446"/>
      <w:r>
        <w:rPr>
          <w:rFonts w:hint="eastAsia" w:ascii="宋体" w:hAnsi="宋体" w:cs="宋体"/>
          <w:color w:val="000000" w:themeColor="text1"/>
          <w14:textFill>
            <w14:solidFill>
              <w14:schemeClr w14:val="tx1"/>
            </w14:solidFill>
          </w14:textFill>
        </w:rPr>
        <w:t>监管对接</w:t>
      </w:r>
      <w:bookmarkEnd w:id="774"/>
      <w:bookmarkEnd w:id="775"/>
      <w:bookmarkEnd w:id="776"/>
    </w:p>
    <w:p w14:paraId="37568EC5">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77" w:name="OLE_LINK3"/>
      <w:r>
        <w:rPr>
          <w:rFonts w:hint="eastAsia" w:ascii="宋体" w:hAnsi="宋体" w:cs="宋体"/>
          <w:color w:val="000000" w:themeColor="text1"/>
          <w:sz w:val="24"/>
          <w14:textFill>
            <w14:solidFill>
              <w14:schemeClr w14:val="tx1"/>
            </w14:solidFill>
          </w14:textFill>
        </w:rPr>
        <w:t>需支持对接互联网医院监管平台，完成医疗机构、诊疗科目、诊疗科室、诊疗医生、审方药师的备案管理。</w:t>
      </w:r>
    </w:p>
    <w:p w14:paraId="6B1EFE5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需支持按照监管平台要求提供预约记录、退号记录、就诊记录、开方记录、处方流转信息、药品配送信息、收费退费信息、服务评价、投诉举报等数据的上传、查询服务。</w:t>
      </w:r>
    </w:p>
    <w:p w14:paraId="724A6F1C">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需支持按照监管平台要求，完成监管平台技术对接验收，协助医院完成互联网医院牌照申领。</w:t>
      </w:r>
    </w:p>
    <w:bookmarkEnd w:id="777"/>
    <w:p w14:paraId="6D36186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78" w:name="_Toc1424316818"/>
      <w:bookmarkStart w:id="779" w:name="_Toc451470854"/>
      <w:bookmarkStart w:id="780" w:name="_Toc440843216"/>
      <w:r>
        <w:rPr>
          <w:rFonts w:hint="eastAsia" w:ascii="宋体" w:hAnsi="宋体" w:cs="宋体"/>
          <w:color w:val="000000" w:themeColor="text1"/>
          <w14:textFill>
            <w14:solidFill>
              <w14:schemeClr w14:val="tx1"/>
            </w14:solidFill>
          </w14:textFill>
        </w:rPr>
        <w:t>诊疗质控</w:t>
      </w:r>
      <w:bookmarkEnd w:id="778"/>
      <w:bookmarkEnd w:id="779"/>
      <w:bookmarkEnd w:id="780"/>
    </w:p>
    <w:p w14:paraId="34C6BD4C">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81" w:name="OLE_LINK4"/>
      <w:bookmarkStart w:id="782" w:name="OLE_LINK5"/>
      <w:r>
        <w:rPr>
          <w:rFonts w:hint="eastAsia" w:ascii="宋体" w:hAnsi="宋体" w:cs="宋体"/>
          <w:color w:val="000000" w:themeColor="text1"/>
          <w:sz w:val="24"/>
          <w14:textFill>
            <w14:solidFill>
              <w14:schemeClr w14:val="tx1"/>
            </w14:solidFill>
          </w14:textFill>
        </w:rPr>
        <w:t>需支持监控管理在线咨询类业务的服务过程和服务质量。通过管理端实时回溯本次咨询服务时间、服务状态、参与人员、图文沟通信息，音视频回放、服务评价、交易信息等信息。</w:t>
      </w:r>
    </w:p>
    <w:p w14:paraId="592A824E">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监控管理在线复诊类业务的服务过程和服务质量。通过管理端实时回溯本次复诊服务时间、服务状态、参与人员、图文沟通记录，音视频回放、医嘱处方、电子病历、疾病诊断、处方缴费、取药发药、物流配送、服务评价等信息。</w:t>
      </w:r>
    </w:p>
    <w:bookmarkEnd w:id="781"/>
    <w:bookmarkEnd w:id="782"/>
    <w:p w14:paraId="23AD8B04">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83" w:name="_Toc1899843521"/>
      <w:bookmarkStart w:id="784" w:name="_Toc143341454"/>
      <w:bookmarkStart w:id="785" w:name="_Toc388152203"/>
      <w:r>
        <w:rPr>
          <w:rFonts w:hint="eastAsia" w:ascii="宋体" w:hAnsi="宋体" w:cs="宋体"/>
          <w:color w:val="000000" w:themeColor="text1"/>
          <w14:textFill>
            <w14:solidFill>
              <w14:schemeClr w14:val="tx1"/>
            </w14:solidFill>
          </w14:textFill>
        </w:rPr>
        <w:t>复诊排班</w:t>
      </w:r>
      <w:bookmarkEnd w:id="783"/>
      <w:bookmarkEnd w:id="784"/>
      <w:bookmarkEnd w:id="785"/>
    </w:p>
    <w:p w14:paraId="5BAE5E16">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786" w:name="OLE_LINK6"/>
      <w:bookmarkStart w:id="787" w:name="OLE_LINK7"/>
      <w:r>
        <w:rPr>
          <w:rFonts w:hint="eastAsia" w:ascii="宋体" w:hAnsi="宋体" w:cs="宋体"/>
          <w:color w:val="000000" w:themeColor="text1"/>
          <w:sz w:val="24"/>
          <w14:textFill>
            <w14:solidFill>
              <w14:schemeClr w14:val="tx1"/>
            </w14:solidFill>
          </w14:textFill>
        </w:rPr>
        <w:t>需支持在线咨询、在线复诊的全院统一排班。支持按科室、医生、日期、时段设置自动排班模板，系统每天定时生成医生排班号源。</w:t>
      </w:r>
    </w:p>
    <w:p w14:paraId="418DC4AF">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按出诊时间、出诊科室、出诊医生等条件，查询全院统一排班、医生自主排班的全部信息。支持人工在线新增、编辑排班信息。支持对已生效排班记录的封班、停诊操作，停诊后自动向患者发送停诊通知，退号退费。</w:t>
      </w:r>
      <w:bookmarkEnd w:id="786"/>
      <w:bookmarkEnd w:id="787"/>
    </w:p>
    <w:p w14:paraId="207713ED">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88" w:name="_Toc1791448484"/>
      <w:bookmarkStart w:id="789" w:name="_Toc1695682587"/>
      <w:bookmarkStart w:id="790" w:name="_Toc28067961"/>
      <w:r>
        <w:rPr>
          <w:rFonts w:hint="eastAsia" w:ascii="宋体" w:hAnsi="宋体" w:cs="宋体"/>
          <w:color w:val="000000" w:themeColor="text1"/>
          <w14:textFill>
            <w14:solidFill>
              <w14:schemeClr w14:val="tx1"/>
            </w14:solidFill>
          </w14:textFill>
        </w:rPr>
        <w:t>运营监控</w:t>
      </w:r>
      <w:bookmarkEnd w:id="788"/>
      <w:bookmarkEnd w:id="789"/>
      <w:bookmarkEnd w:id="790"/>
    </w:p>
    <w:p w14:paraId="7CD51B71">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需支持互联网医院核心运营指标的实时全屏监控。包括用户注册人次、咨询业务人次、问诊业务人次、药品处方数量、检查检验数量、费用收入金额、科室排名、医生排名、满意度评价等指标项。</w:t>
      </w:r>
    </w:p>
    <w:p w14:paraId="226C3F74">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需支持动态播报咨询、问诊服务的详细进展事件信息，包括医生接诊信息、医生结束问诊信息、患者支付情况、患者评价情况等。</w:t>
      </w:r>
    </w:p>
    <w:bookmarkEnd w:id="707"/>
    <w:p w14:paraId="740D86A6">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791" w:name="_Toc6926"/>
      <w:bookmarkStart w:id="792" w:name="_Toc11316753"/>
      <w:bookmarkStart w:id="793" w:name="_Toc1725123117"/>
      <w:bookmarkStart w:id="794" w:name="_Toc498152509"/>
      <w:bookmarkStart w:id="795" w:name="_Toc96983133"/>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49</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移动消息中心</w:t>
      </w:r>
      <w:bookmarkEnd w:id="791"/>
      <w:bookmarkEnd w:id="792"/>
      <w:bookmarkEnd w:id="793"/>
      <w:bookmarkEnd w:id="794"/>
    </w:p>
    <w:p w14:paraId="29FE84D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796" w:name="_Toc1049223585"/>
      <w:bookmarkStart w:id="797" w:name="_Toc448788364"/>
      <w:bookmarkStart w:id="798" w:name="_Toc1472002489"/>
      <w:r>
        <w:rPr>
          <w:rFonts w:hint="eastAsia" w:ascii="宋体" w:hAnsi="宋体" w:cs="宋体"/>
          <w:color w:val="000000" w:themeColor="text1"/>
          <w14:textFill>
            <w14:solidFill>
              <w14:schemeClr w14:val="tx1"/>
            </w14:solidFill>
          </w14:textFill>
        </w:rPr>
        <w:t>消息推送</w:t>
      </w:r>
      <w:bookmarkEnd w:id="796"/>
      <w:bookmarkEnd w:id="797"/>
      <w:bookmarkEnd w:id="798"/>
    </w:p>
    <w:p w14:paraId="3D33B89E">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799" w:name="_Toc792702599"/>
      <w:bookmarkStart w:id="800" w:name="_Toc54058735"/>
      <w:bookmarkStart w:id="801" w:name="_Toc1971924762"/>
      <w:r>
        <w:rPr>
          <w:rFonts w:hint="eastAsia" w:ascii="宋体" w:hAnsi="宋体" w:cs="宋体"/>
          <w:color w:val="000000" w:themeColor="text1"/>
          <w14:textFill>
            <w14:solidFill>
              <w14:schemeClr w14:val="tx1"/>
            </w14:solidFill>
          </w14:textFill>
        </w:rPr>
        <w:t>患者消息中心</w:t>
      </w:r>
      <w:bookmarkEnd w:id="799"/>
      <w:bookmarkEnd w:id="800"/>
      <w:bookmarkEnd w:id="801"/>
    </w:p>
    <w:p w14:paraId="45293159">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02" w:name="OLE_LINK8"/>
      <w:bookmarkStart w:id="803" w:name="OLE_LINK9"/>
      <w:r>
        <w:rPr>
          <w:rFonts w:hint="eastAsia" w:ascii="宋体" w:hAnsi="宋体" w:cs="宋体"/>
          <w:color w:val="000000" w:themeColor="text1"/>
          <w:sz w:val="24"/>
          <w14:textFill>
            <w14:solidFill>
              <w14:schemeClr w14:val="tx1"/>
            </w14:solidFill>
          </w14:textFill>
        </w:rPr>
        <w:t>需支持向患者推送覆盖诊前、诊中和诊后全程的消息提醒，进行完整的指引，做到患者应知尽知。包含就诊前挂号消息通知、诊前检查检验须知、各项知情同意书通知、入院及宣教提醒、手术安排通知、出院及术后指导提醒、检验检查报告提醒、开具电子发票成功提醒，诊后用药等遵医嘱消息通知、复诊通知、康复指导通知及随访通知等精准性、个性化消息，用于加强患者离院后诊疗依从性指引和管理。</w:t>
      </w:r>
    </w:p>
    <w:p w14:paraId="7D2A9853">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04" w:name="OLE_LINK23"/>
      <w:bookmarkStart w:id="805" w:name="OLE_LINK22"/>
      <w:r>
        <w:rPr>
          <w:rFonts w:hint="eastAsia" w:ascii="宋体" w:hAnsi="宋体" w:cs="宋体"/>
          <w:color w:val="000000" w:themeColor="text1"/>
          <w:sz w:val="24"/>
          <w14:textFill>
            <w14:solidFill>
              <w14:schemeClr w14:val="tx1"/>
            </w14:solidFill>
          </w14:textFill>
        </w:rPr>
        <w:t>需支持微信模板消息、微信服务通知、手机短信等多种推送渠道。</w:t>
      </w:r>
    </w:p>
    <w:p w14:paraId="7B37A8B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需支持患者通过微信公众号</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小程序自主订阅接收的消息类型，避免非关注消息打扰。</w:t>
      </w:r>
      <w:bookmarkEnd w:id="802"/>
      <w:bookmarkEnd w:id="803"/>
    </w:p>
    <w:bookmarkEnd w:id="804"/>
    <w:bookmarkEnd w:id="805"/>
    <w:p w14:paraId="41A11CCD">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06" w:name="_Toc1143467814"/>
      <w:bookmarkStart w:id="807" w:name="_Toc1752637075"/>
      <w:bookmarkStart w:id="808" w:name="_Toc1405592413"/>
      <w:r>
        <w:rPr>
          <w:rFonts w:hint="eastAsia" w:ascii="宋体" w:hAnsi="宋体" w:cs="宋体"/>
          <w:color w:val="000000" w:themeColor="text1"/>
          <w14:textFill>
            <w14:solidFill>
              <w14:schemeClr w14:val="tx1"/>
            </w14:solidFill>
          </w14:textFill>
        </w:rPr>
        <w:t>医生消息中心</w:t>
      </w:r>
      <w:bookmarkEnd w:id="806"/>
      <w:bookmarkEnd w:id="807"/>
      <w:bookmarkEnd w:id="808"/>
    </w:p>
    <w:p w14:paraId="7F5F23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bookmarkStart w:id="809" w:name="OLE_LINK20"/>
      <w:bookmarkStart w:id="810" w:name="OLE_LINK21"/>
      <w:r>
        <w:rPr>
          <w:rFonts w:hint="eastAsia" w:ascii="宋体" w:hAnsi="宋体" w:cs="宋体"/>
          <w:color w:val="000000" w:themeColor="text1"/>
          <w:sz w:val="24"/>
          <w14:textFill>
            <w14:solidFill>
              <w14:schemeClr w14:val="tx1"/>
            </w14:solidFill>
          </w14:textFill>
        </w:rPr>
        <w:t>支持向院内业务系统提供消息推送通道，将院内临床业务相关的消息（危急值、病历质控、医嘱、会诊等），发送到医生移动应用终端。</w:t>
      </w:r>
    </w:p>
    <w:p w14:paraId="350763C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、手机短信、企业微信</w:t>
      </w:r>
      <w:r>
        <w:rPr>
          <w:rFonts w:hint="eastAsia" w:ascii="宋体" w:hAnsi="宋体" w:cs="宋体"/>
          <w:color w:val="000000" w:themeColor="text1"/>
          <w:sz w:val="24"/>
          <w:lang w:eastAsia="zh"/>
          <w14:textFill>
            <w14:solidFill>
              <w14:schemeClr w14:val="tx1"/>
            </w14:solidFill>
          </w14:textFill>
        </w:rPr>
        <w:t>、钉钉</w:t>
      </w:r>
      <w:r>
        <w:rPr>
          <w:rFonts w:hint="eastAsia" w:ascii="宋体" w:hAnsi="宋体" w:cs="宋体"/>
          <w:color w:val="000000" w:themeColor="text1"/>
          <w:sz w:val="24"/>
          <w14:textFill>
            <w14:solidFill>
              <w14:schemeClr w14:val="tx1"/>
            </w14:solidFill>
          </w14:textFill>
        </w:rPr>
        <w:t>等推送渠道。</w:t>
      </w:r>
    </w:p>
    <w:bookmarkEnd w:id="809"/>
    <w:bookmarkEnd w:id="810"/>
    <w:p w14:paraId="24723F59">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11" w:name="_Toc1295569772"/>
      <w:bookmarkStart w:id="812" w:name="_Toc1689013008"/>
      <w:bookmarkStart w:id="813" w:name="_Toc1329878997"/>
      <w:r>
        <w:rPr>
          <w:rFonts w:hint="eastAsia" w:ascii="宋体" w:hAnsi="宋体" w:cs="宋体"/>
          <w:color w:val="000000" w:themeColor="text1"/>
          <w14:textFill>
            <w14:solidFill>
              <w14:schemeClr w14:val="tx1"/>
            </w14:solidFill>
          </w14:textFill>
        </w:rPr>
        <w:t>消息管理</w:t>
      </w:r>
      <w:bookmarkEnd w:id="811"/>
      <w:bookmarkEnd w:id="812"/>
      <w:bookmarkEnd w:id="813"/>
    </w:p>
    <w:p w14:paraId="677409E1">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14" w:name="_Toc1449546792"/>
      <w:bookmarkStart w:id="815" w:name="_Toc183919509"/>
      <w:bookmarkStart w:id="816" w:name="_Toc1657033885"/>
      <w:r>
        <w:rPr>
          <w:rFonts w:hint="eastAsia" w:ascii="宋体" w:hAnsi="宋体" w:cs="宋体"/>
          <w:color w:val="000000" w:themeColor="text1"/>
          <w14:textFill>
            <w14:solidFill>
              <w14:schemeClr w14:val="tx1"/>
            </w14:solidFill>
          </w14:textFill>
        </w:rPr>
        <w:t>基础管理</w:t>
      </w:r>
      <w:bookmarkEnd w:id="814"/>
      <w:bookmarkEnd w:id="815"/>
      <w:bookmarkEnd w:id="816"/>
    </w:p>
    <w:p w14:paraId="47DFE0C5">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17" w:name="OLE_LINK18"/>
      <w:bookmarkStart w:id="818" w:name="OLE_LINK19"/>
      <w:bookmarkStart w:id="819" w:name="OLE_LINK13"/>
      <w:bookmarkStart w:id="820" w:name="OLE_LINK12"/>
      <w:r>
        <w:rPr>
          <w:rFonts w:hint="eastAsia" w:ascii="宋体" w:hAnsi="宋体" w:cs="宋体"/>
          <w:color w:val="000000" w:themeColor="text1"/>
          <w:sz w:val="24"/>
          <w14:textFill>
            <w14:solidFill>
              <w14:schemeClr w14:val="tx1"/>
            </w14:solidFill>
          </w14:textFill>
        </w:rPr>
        <w:t>需支持商户接入配置、消息渠道配置、消息模板配置、发送参数配置、发送规则配置、消息订阅管理、用户群组管理等系统功能。</w:t>
      </w:r>
    </w:p>
    <w:bookmarkEnd w:id="817"/>
    <w:bookmarkEnd w:id="818"/>
    <w:p w14:paraId="2C31A425">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21" w:name="_Toc616567628"/>
      <w:bookmarkStart w:id="822" w:name="_Toc1994054504"/>
      <w:bookmarkStart w:id="823" w:name="_Toc1011344712"/>
      <w:r>
        <w:rPr>
          <w:rFonts w:hint="eastAsia" w:ascii="宋体" w:hAnsi="宋体" w:cs="宋体"/>
          <w:color w:val="000000" w:themeColor="text1"/>
          <w14:textFill>
            <w14:solidFill>
              <w14:schemeClr w14:val="tx1"/>
            </w14:solidFill>
          </w14:textFill>
        </w:rPr>
        <w:t>接口</w:t>
      </w:r>
      <w:r>
        <w:rPr>
          <w:rFonts w:ascii="宋体" w:hAnsi="宋体" w:cs="宋体"/>
          <w:color w:val="000000" w:themeColor="text1"/>
          <w14:textFill>
            <w14:solidFill>
              <w14:schemeClr w14:val="tx1"/>
            </w14:solidFill>
          </w14:textFill>
        </w:rPr>
        <w:t>API</w:t>
      </w:r>
      <w:bookmarkEnd w:id="821"/>
      <w:bookmarkEnd w:id="822"/>
      <w:bookmarkEnd w:id="823"/>
    </w:p>
    <w:p w14:paraId="069EBD16">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需支持向院内业务系统提供统一的消息发送、记录查询接口</w:t>
      </w:r>
      <w:r>
        <w:rPr>
          <w:rFonts w:ascii="宋体" w:hAnsi="宋体" w:cs="宋体"/>
          <w:color w:val="000000" w:themeColor="text1"/>
          <w:sz w:val="24"/>
          <w:szCs w:val="24"/>
          <w14:textFill>
            <w14:solidFill>
              <w14:schemeClr w14:val="tx1"/>
            </w14:solidFill>
          </w14:textFill>
        </w:rPr>
        <w:t>API，各业务系统根据业务需求，向指定用户定向精准推送消息。</w:t>
      </w:r>
    </w:p>
    <w:bookmarkEnd w:id="819"/>
    <w:bookmarkEnd w:id="820"/>
    <w:p w14:paraId="7BDAF177">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24" w:name="_Toc1587126393"/>
      <w:bookmarkStart w:id="825" w:name="_Toc334191414"/>
      <w:bookmarkStart w:id="826" w:name="_Toc1959294149"/>
      <w:r>
        <w:rPr>
          <w:rFonts w:hint="eastAsia" w:ascii="宋体" w:hAnsi="宋体" w:cs="宋体"/>
          <w:color w:val="000000" w:themeColor="text1"/>
          <w14:textFill>
            <w14:solidFill>
              <w14:schemeClr w14:val="tx1"/>
            </w14:solidFill>
          </w14:textFill>
        </w:rPr>
        <w:t>消息查询</w:t>
      </w:r>
      <w:bookmarkEnd w:id="824"/>
      <w:bookmarkEnd w:id="825"/>
      <w:bookmarkEnd w:id="826"/>
    </w:p>
    <w:p w14:paraId="504FCEA7">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27" w:name="OLE_LINK10"/>
      <w:r>
        <w:rPr>
          <w:rFonts w:hint="eastAsia" w:ascii="宋体" w:hAnsi="宋体" w:cs="宋体"/>
          <w:color w:val="000000" w:themeColor="text1"/>
          <w:sz w:val="24"/>
          <w14:textFill>
            <w14:solidFill>
              <w14:schemeClr w14:val="tx1"/>
            </w14:solidFill>
          </w14:textFill>
        </w:rPr>
        <w:t>支持通过发送时间、消息类型、模板类型、接收人等多种条件实时查询消息发送记录，包括消息来源、接收方、发送方、发送时间、发送内容、发送状态、消息类型、发送类型等；</w:t>
      </w:r>
    </w:p>
    <w:p w14:paraId="6B816AFF">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支持发送失败消息记录的再次发送功能。</w:t>
      </w:r>
    </w:p>
    <w:bookmarkEnd w:id="827"/>
    <w:p w14:paraId="6C42E69F">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28" w:name="_Toc1232367115"/>
      <w:bookmarkStart w:id="829" w:name="_Toc1849725734"/>
      <w:bookmarkStart w:id="830" w:name="_Toc764504357"/>
      <w:r>
        <w:rPr>
          <w:rFonts w:hint="eastAsia" w:ascii="宋体" w:hAnsi="宋体" w:cs="宋体"/>
          <w:color w:val="000000" w:themeColor="text1"/>
          <w14:textFill>
            <w14:solidFill>
              <w14:schemeClr w14:val="tx1"/>
            </w14:solidFill>
          </w14:textFill>
        </w:rPr>
        <w:t>数据统计</w:t>
      </w:r>
      <w:bookmarkEnd w:id="828"/>
      <w:bookmarkEnd w:id="829"/>
      <w:bookmarkEnd w:id="830"/>
    </w:p>
    <w:p w14:paraId="5DF0E7D5">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31" w:name="OLE_LINK14"/>
      <w:bookmarkStart w:id="832" w:name="OLE_LINK15"/>
      <w:r>
        <w:rPr>
          <w:rFonts w:hint="eastAsia" w:ascii="宋体" w:hAnsi="宋体" w:cs="宋体"/>
          <w:color w:val="000000" w:themeColor="text1"/>
          <w:sz w:val="24"/>
          <w14:textFill>
            <w14:solidFill>
              <w14:schemeClr w14:val="tx1"/>
            </w14:solidFill>
          </w14:textFill>
        </w:rPr>
        <w:t>支持按发送方、接收方、发送时间、发送类型、发送状态、消息类型等多维度的消息统计报表。</w:t>
      </w:r>
    </w:p>
    <w:p w14:paraId="0EC75A1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支持数据报表的下载、导出功能。</w:t>
      </w:r>
      <w:bookmarkEnd w:id="831"/>
      <w:bookmarkEnd w:id="832"/>
    </w:p>
    <w:p w14:paraId="66511259">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33" w:name="_Toc270477525"/>
      <w:bookmarkStart w:id="834" w:name="_Toc1385628065"/>
      <w:bookmarkStart w:id="835" w:name="_Toc2058984351"/>
      <w:r>
        <w:rPr>
          <w:rFonts w:hint="eastAsia" w:ascii="宋体" w:hAnsi="宋体" w:cs="宋体"/>
          <w:color w:val="000000" w:themeColor="text1"/>
          <w14:textFill>
            <w14:solidFill>
              <w14:schemeClr w14:val="tx1"/>
            </w14:solidFill>
          </w14:textFill>
        </w:rPr>
        <w:t>人工发送</w:t>
      </w:r>
      <w:bookmarkEnd w:id="833"/>
      <w:bookmarkEnd w:id="834"/>
      <w:bookmarkEnd w:id="835"/>
    </w:p>
    <w:p w14:paraId="732EF562">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836" w:name="OLE_LINK17"/>
      <w:bookmarkStart w:id="837" w:name="OLE_LINK16"/>
      <w:r>
        <w:rPr>
          <w:rFonts w:hint="eastAsia" w:ascii="宋体" w:hAnsi="宋体" w:cs="宋体"/>
          <w:color w:val="000000" w:themeColor="text1"/>
          <w:sz w:val="24"/>
          <w14:textFill>
            <w14:solidFill>
              <w14:schemeClr w14:val="tx1"/>
            </w14:solidFill>
          </w14:textFill>
        </w:rPr>
        <w:t>支持向指定条件的线上注册患者、门诊就诊患者、在院住院患者人工发送微信模板消息、手机短信消息。</w:t>
      </w:r>
    </w:p>
    <w:p w14:paraId="767FAA20">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支持按批次号查询人工发送记录。</w:t>
      </w:r>
    </w:p>
    <w:bookmarkEnd w:id="836"/>
    <w:bookmarkEnd w:id="837"/>
    <w:p w14:paraId="628077E0">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838" w:name="_Toc1881661339"/>
      <w:bookmarkStart w:id="839" w:name="_Toc164746547"/>
      <w:bookmarkStart w:id="840" w:name="_Toc208841063"/>
      <w:bookmarkStart w:id="841" w:name="OLE_LINK26"/>
      <w:bookmarkStart w:id="842" w:name="OLE_LINK2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50</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科普宣教中心</w:t>
      </w:r>
      <w:bookmarkEnd w:id="838"/>
      <w:bookmarkEnd w:id="839"/>
      <w:r>
        <w:rPr>
          <w:rFonts w:hint="eastAsia" w:ascii="宋体" w:hAnsi="宋体" w:cs="宋体"/>
          <w:bCs/>
          <w:color w:val="000000" w:themeColor="text1"/>
          <w:szCs w:val="28"/>
          <w:lang w:eastAsia="zh"/>
          <w14:textFill>
            <w14:solidFill>
              <w14:schemeClr w14:val="tx1"/>
            </w14:solidFill>
          </w14:textFill>
        </w:rPr>
        <w:t>（微信小程序、支付宝小程序、抖音小程序、百度小程序）</w:t>
      </w:r>
      <w:bookmarkEnd w:id="840"/>
    </w:p>
    <w:p w14:paraId="44587583">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43" w:name="_Toc44126916"/>
      <w:bookmarkStart w:id="844" w:name="_Toc893659166"/>
      <w:bookmarkStart w:id="845" w:name="_Toc472811962"/>
      <w:r>
        <w:rPr>
          <w:rFonts w:hint="eastAsia" w:ascii="宋体" w:hAnsi="宋体" w:cs="宋体"/>
          <w:color w:val="000000" w:themeColor="text1"/>
          <w14:textFill>
            <w14:solidFill>
              <w14:schemeClr w14:val="tx1"/>
            </w14:solidFill>
          </w14:textFill>
        </w:rPr>
        <w:t>科普宣教查阅</w:t>
      </w:r>
      <w:bookmarkEnd w:id="843"/>
      <w:bookmarkEnd w:id="844"/>
      <w:bookmarkEnd w:id="845"/>
    </w:p>
    <w:p w14:paraId="526E85D8">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46" w:name="_Toc2113552337"/>
      <w:bookmarkStart w:id="847" w:name="_Toc158543508"/>
      <w:bookmarkStart w:id="848" w:name="_Toc51028796"/>
      <w:r>
        <w:rPr>
          <w:rFonts w:hint="eastAsia" w:ascii="宋体" w:hAnsi="宋体" w:cs="宋体"/>
          <w:color w:val="000000" w:themeColor="text1"/>
          <w14:textFill>
            <w14:solidFill>
              <w14:schemeClr w14:val="tx1"/>
            </w14:solidFill>
          </w14:textFill>
        </w:rPr>
        <w:t>科普知识</w:t>
      </w:r>
      <w:bookmarkEnd w:id="846"/>
      <w:bookmarkEnd w:id="847"/>
      <w:bookmarkEnd w:id="848"/>
    </w:p>
    <w:p w14:paraId="3E94CD07">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需支持患者分类查看各类健康资讯、患教资料、专家专栏等最新资讯及信息。</w:t>
      </w:r>
    </w:p>
    <w:p w14:paraId="518A388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需支持患者对科普资料收藏、分享、点赞等操作。</w:t>
      </w:r>
    </w:p>
    <w:p w14:paraId="30023CE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需支持跳转专家首页，查阅专家资料，以实现内容的广泛传播，让更多患者受益，同时提升医院品牌形象；</w:t>
      </w:r>
    </w:p>
    <w:p w14:paraId="055A2F93">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49" w:name="_Toc472475701"/>
      <w:bookmarkStart w:id="850" w:name="_Toc323105919"/>
      <w:bookmarkStart w:id="851" w:name="_Toc1588004928"/>
      <w:r>
        <w:rPr>
          <w:rFonts w:hint="eastAsia" w:ascii="宋体" w:hAnsi="宋体" w:cs="宋体"/>
          <w:color w:val="000000" w:themeColor="text1"/>
          <w14:textFill>
            <w14:solidFill>
              <w14:schemeClr w14:val="tx1"/>
            </w14:solidFill>
          </w14:textFill>
        </w:rPr>
        <w:t>健康测评</w:t>
      </w:r>
      <w:bookmarkEnd w:id="849"/>
      <w:bookmarkEnd w:id="850"/>
      <w:bookmarkEnd w:id="851"/>
    </w:p>
    <w:p w14:paraId="5CAA78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需支持给患者提供便利的健康测评小工具（</w:t>
      </w:r>
      <w:r>
        <w:rPr>
          <w:rFonts w:ascii="宋体" w:hAnsi="宋体" w:cs="宋体"/>
          <w:color w:val="000000" w:themeColor="text1"/>
          <w:sz w:val="24"/>
          <w14:textFill>
            <w14:solidFill>
              <w14:schemeClr w14:val="tx1"/>
            </w14:solidFill>
          </w14:textFill>
        </w:rPr>
        <w:t>BMI</w:t>
      </w:r>
      <w:r>
        <w:rPr>
          <w:rFonts w:hint="eastAsia" w:ascii="宋体" w:hAnsi="宋体" w:cs="宋体"/>
          <w:color w:val="000000" w:themeColor="text1"/>
          <w:sz w:val="24"/>
          <w14:textFill>
            <w14:solidFill>
              <w14:schemeClr w14:val="tx1"/>
            </w14:solidFill>
          </w14:textFill>
        </w:rPr>
        <w:t>自测、预产期自测、乙肝自测、吸烟危害自测等），以便患者可对个人健康情况进行了解和评估。</w:t>
      </w:r>
    </w:p>
    <w:p w14:paraId="4E1C37FC">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52" w:name="_Toc1311128976"/>
      <w:bookmarkStart w:id="853" w:name="_Toc1961010112"/>
      <w:bookmarkStart w:id="854" w:name="_Toc761897399"/>
      <w:r>
        <w:rPr>
          <w:rFonts w:hint="eastAsia" w:ascii="宋体" w:hAnsi="宋体" w:cs="宋体"/>
          <w:color w:val="000000" w:themeColor="text1"/>
          <w14:textFill>
            <w14:solidFill>
              <w14:schemeClr w14:val="tx1"/>
            </w14:solidFill>
          </w14:textFill>
        </w:rPr>
        <w:t>健康百科</w:t>
      </w:r>
      <w:bookmarkEnd w:id="852"/>
      <w:bookmarkEnd w:id="853"/>
      <w:bookmarkEnd w:id="854"/>
    </w:p>
    <w:p w14:paraId="6737034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需支持给患者提供系统、便利的科普知识和工具，如急救知识、药品知识、疾病知识、化验单解读知识、疫苗接种知识及工具等。</w:t>
      </w:r>
    </w:p>
    <w:p w14:paraId="76F6896C">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55" w:name="_Toc519340847"/>
      <w:bookmarkStart w:id="856" w:name="_Toc262729587"/>
      <w:bookmarkStart w:id="857" w:name="_Toc320215460"/>
      <w:r>
        <w:rPr>
          <w:rFonts w:hint="eastAsia" w:ascii="宋体" w:hAnsi="宋体" w:cs="宋体"/>
          <w:color w:val="000000" w:themeColor="text1"/>
          <w14:textFill>
            <w14:solidFill>
              <w14:schemeClr w14:val="tx1"/>
            </w14:solidFill>
          </w14:textFill>
        </w:rPr>
        <w:t>科普宣教发布</w:t>
      </w:r>
      <w:bookmarkEnd w:id="855"/>
      <w:bookmarkEnd w:id="856"/>
      <w:bookmarkEnd w:id="857"/>
    </w:p>
    <w:p w14:paraId="7F28DF9C">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58" w:name="_Toc988431068"/>
      <w:bookmarkStart w:id="859" w:name="_Toc1999217841"/>
      <w:bookmarkStart w:id="860" w:name="_Toc1083817569"/>
      <w:r>
        <w:rPr>
          <w:rFonts w:hint="eastAsia" w:ascii="宋体" w:hAnsi="宋体" w:cs="宋体"/>
          <w:color w:val="000000" w:themeColor="text1"/>
          <w14:textFill>
            <w14:solidFill>
              <w14:schemeClr w14:val="tx1"/>
            </w14:solidFill>
          </w14:textFill>
        </w:rPr>
        <w:t>科普宣教查阅</w:t>
      </w:r>
      <w:bookmarkEnd w:id="858"/>
      <w:bookmarkEnd w:id="859"/>
      <w:bookmarkEnd w:id="860"/>
    </w:p>
    <w:p w14:paraId="66E565C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需支持医生查阅全院医生分享的文章、视频等科普资料。</w:t>
      </w:r>
    </w:p>
    <w:p w14:paraId="5E02DC16">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61" w:name="_Toc1569599125"/>
      <w:bookmarkStart w:id="862" w:name="_Toc948885089"/>
      <w:bookmarkStart w:id="863" w:name="_Toc69768"/>
      <w:r>
        <w:rPr>
          <w:rFonts w:hint="eastAsia" w:ascii="宋体" w:hAnsi="宋体" w:cs="宋体"/>
          <w:color w:val="000000" w:themeColor="text1"/>
          <w14:textFill>
            <w14:solidFill>
              <w14:schemeClr w14:val="tx1"/>
            </w14:solidFill>
          </w14:textFill>
        </w:rPr>
        <w:t>科普宣教管理</w:t>
      </w:r>
      <w:bookmarkEnd w:id="861"/>
      <w:bookmarkEnd w:id="862"/>
      <w:bookmarkEnd w:id="863"/>
    </w:p>
    <w:p w14:paraId="25FAFB5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需支持医生在线创建文本、图片、音视频、</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等多种形式的科普信息。</w:t>
      </w:r>
    </w:p>
    <w:p w14:paraId="6E41521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需支持医生管理个人科普资料，比如临时保存、提交审核、发布后撤回、删除等。</w:t>
      </w:r>
    </w:p>
    <w:p w14:paraId="1D271FD7">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需支持查看个人科普资料的发布数量、点赞数量、分享数量、阅读数量等数据的统计。</w:t>
      </w:r>
    </w:p>
    <w:p w14:paraId="6083143D">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64" w:name="_Toc964675240"/>
      <w:bookmarkStart w:id="865" w:name="_Toc1964480382"/>
      <w:bookmarkStart w:id="866" w:name="_Toc1183195375"/>
      <w:r>
        <w:rPr>
          <w:rFonts w:hint="eastAsia" w:ascii="宋体" w:hAnsi="宋体" w:cs="宋体"/>
          <w:color w:val="000000" w:themeColor="text1"/>
          <w14:textFill>
            <w14:solidFill>
              <w14:schemeClr w14:val="tx1"/>
            </w14:solidFill>
          </w14:textFill>
        </w:rPr>
        <w:t>科普宣教管理</w:t>
      </w:r>
      <w:bookmarkEnd w:id="864"/>
      <w:bookmarkEnd w:id="865"/>
      <w:bookmarkEnd w:id="866"/>
    </w:p>
    <w:p w14:paraId="200A849E">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67" w:name="_Toc1291644718"/>
      <w:bookmarkStart w:id="868" w:name="_Toc1724799591"/>
      <w:bookmarkStart w:id="869" w:name="_Toc665900140"/>
      <w:r>
        <w:rPr>
          <w:rFonts w:hint="eastAsia" w:ascii="宋体" w:hAnsi="宋体" w:cs="宋体"/>
          <w:color w:val="000000" w:themeColor="text1"/>
          <w14:textFill>
            <w14:solidFill>
              <w14:schemeClr w14:val="tx1"/>
            </w14:solidFill>
          </w14:textFill>
        </w:rPr>
        <w:t>宣教管理</w:t>
      </w:r>
      <w:bookmarkEnd w:id="867"/>
      <w:bookmarkEnd w:id="868"/>
      <w:bookmarkEnd w:id="869"/>
    </w:p>
    <w:p w14:paraId="1349E2C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需支持科普资讯的分类管理，包括分类名称、顺序、级别等定义和设置。</w:t>
      </w:r>
    </w:p>
    <w:p w14:paraId="082AD4C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需支持科普资讯的发布管理，包括发布、撤回、删除</w:t>
      </w:r>
    </w:p>
    <w:p w14:paraId="3DE00F9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需支持在线审核医生发布的科普材料，通过后可正式发布科普专栏。审核失败时向医生发送失败通知，需支持医生在线修改后重新审核。</w:t>
      </w:r>
    </w:p>
    <w:p w14:paraId="4A006F55">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70" w:name="_Toc523682000"/>
      <w:bookmarkStart w:id="871" w:name="_Toc1968545839"/>
      <w:bookmarkStart w:id="872" w:name="_Toc1309556782"/>
      <w:r>
        <w:rPr>
          <w:rFonts w:hint="eastAsia" w:ascii="宋体" w:hAnsi="宋体" w:cs="宋体"/>
          <w:color w:val="000000" w:themeColor="text1"/>
          <w14:textFill>
            <w14:solidFill>
              <w14:schemeClr w14:val="tx1"/>
            </w14:solidFill>
          </w14:textFill>
        </w:rPr>
        <w:t>资讯同步</w:t>
      </w:r>
      <w:bookmarkEnd w:id="870"/>
      <w:bookmarkEnd w:id="871"/>
      <w:bookmarkEnd w:id="872"/>
    </w:p>
    <w:p w14:paraId="31CAD46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需支持对接医院官微、业务科室的订阅号、公众号内相关的科普宣教信息，进行自动同步、归集；</w:t>
      </w:r>
    </w:p>
    <w:p w14:paraId="65794D47">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73" w:name="_Toc1825639155"/>
      <w:bookmarkStart w:id="874" w:name="_Toc938115040"/>
      <w:bookmarkStart w:id="875" w:name="_Toc2141079846"/>
      <w:r>
        <w:rPr>
          <w:rFonts w:hint="eastAsia" w:ascii="宋体" w:hAnsi="宋体" w:cs="宋体"/>
          <w:color w:val="000000" w:themeColor="text1"/>
          <w14:textFill>
            <w14:solidFill>
              <w14:schemeClr w14:val="tx1"/>
            </w14:solidFill>
          </w14:textFill>
        </w:rPr>
        <w:t>宣教统计</w:t>
      </w:r>
      <w:bookmarkEnd w:id="873"/>
      <w:bookmarkEnd w:id="874"/>
      <w:bookmarkEnd w:id="875"/>
    </w:p>
    <w:p w14:paraId="30A4D80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需支持按科室、医生、科普分类统计数据，需支持多维度的排名分析。</w:t>
      </w:r>
      <w:bookmarkEnd w:id="841"/>
      <w:bookmarkEnd w:id="842"/>
    </w:p>
    <w:p w14:paraId="4A667F28">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876" w:name="_Toc731024728"/>
      <w:bookmarkStart w:id="877" w:name="_Toc2054438562"/>
      <w:bookmarkStart w:id="878" w:name="_Toc295751903"/>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51</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互联网医疗随访中心</w:t>
      </w:r>
      <w:bookmarkEnd w:id="876"/>
      <w:bookmarkEnd w:id="877"/>
      <w:bookmarkEnd w:id="878"/>
    </w:p>
    <w:p w14:paraId="2ABC6ABF">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79" w:name="_Toc740021292"/>
      <w:bookmarkStart w:id="880" w:name="_Toc992450051"/>
      <w:bookmarkStart w:id="881" w:name="_Toc1469176655"/>
      <w:r>
        <w:rPr>
          <w:rFonts w:hint="eastAsia" w:ascii="宋体" w:hAnsi="宋体" w:cs="宋体"/>
          <w:color w:val="000000" w:themeColor="text1"/>
          <w14:textFill>
            <w14:solidFill>
              <w14:schemeClr w14:val="tx1"/>
            </w14:solidFill>
          </w14:textFill>
        </w:rPr>
        <w:t>系统管理</w:t>
      </w:r>
      <w:bookmarkEnd w:id="879"/>
      <w:bookmarkEnd w:id="880"/>
      <w:bookmarkEnd w:id="881"/>
    </w:p>
    <w:p w14:paraId="29739CC0">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82" w:name="_Toc726619969"/>
      <w:bookmarkStart w:id="883" w:name="_Toc2078035556"/>
      <w:bookmarkStart w:id="884" w:name="_Toc121405570"/>
      <w:r>
        <w:rPr>
          <w:rFonts w:hint="eastAsia" w:ascii="宋体" w:hAnsi="宋体" w:cs="宋体"/>
          <w:color w:val="000000" w:themeColor="text1"/>
          <w14:textFill>
            <w14:solidFill>
              <w14:schemeClr w14:val="tx1"/>
            </w14:solidFill>
          </w14:textFill>
        </w:rPr>
        <w:t>用户管理</w:t>
      </w:r>
      <w:bookmarkEnd w:id="882"/>
      <w:bookmarkEnd w:id="883"/>
      <w:bookmarkEnd w:id="884"/>
    </w:p>
    <w:p w14:paraId="3A50D20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基本信息设置：用户账号、密码用户类别、身份证号、手机号、性别、出生日期、科室、职称、类别的设置；</w:t>
      </w:r>
    </w:p>
    <w:p w14:paraId="75B9EEA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权限信息设置：用户角色、全息档案试视图设置、数据查看权限设置、计划查看权限设置等角色管理。</w:t>
      </w:r>
      <w:r>
        <w:rPr>
          <w:rFonts w:ascii="宋体" w:hAnsi="宋体" w:cs="宋体"/>
          <w:color w:val="000000" w:themeColor="text1"/>
          <w:sz w:val="24"/>
          <w14:textFill>
            <w14:solidFill>
              <w14:schemeClr w14:val="tx1"/>
            </w14:solidFill>
          </w14:textFill>
        </w:rPr>
        <w:t xml:space="preserve"> </w:t>
      </w:r>
    </w:p>
    <w:p w14:paraId="7DE33AD2">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85" w:name="_Toc2135116827"/>
      <w:bookmarkStart w:id="886" w:name="_Toc328527552"/>
      <w:bookmarkStart w:id="887" w:name="_Toc1926174698"/>
      <w:r>
        <w:rPr>
          <w:rFonts w:hint="eastAsia" w:ascii="宋体" w:hAnsi="宋体" w:cs="宋体"/>
          <w:color w:val="000000" w:themeColor="text1"/>
          <w14:textFill>
            <w14:solidFill>
              <w14:schemeClr w14:val="tx1"/>
            </w14:solidFill>
          </w14:textFill>
        </w:rPr>
        <w:t>患者查询</w:t>
      </w:r>
      <w:bookmarkEnd w:id="885"/>
      <w:bookmarkEnd w:id="886"/>
      <w:bookmarkEnd w:id="887"/>
    </w:p>
    <w:p w14:paraId="762E7D9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需支持对接院内系统，按照门诊、住院、在院分类查询患者信息。</w:t>
      </w:r>
    </w:p>
    <w:p w14:paraId="3A9ECBD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需支持门诊患者基于就诊信息（患者姓名、门诊号、就诊日期、就诊科室、就诊医生、疾病诊断）等条件筛选和检索。</w:t>
      </w:r>
    </w:p>
    <w:p w14:paraId="405F89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需支持在院患者基于在院信息（患者姓名、住院号、入院日期、入院科室、入院病区、入院诊断）等条件进行患者筛选和检索。</w:t>
      </w:r>
    </w:p>
    <w:p w14:paraId="10A63DF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需支持出院患者基于出院信息（患者姓名、住院号、出院日期、出院科室、出院病区、出院诊断）等条件进行患者筛选和检索。</w:t>
      </w:r>
    </w:p>
    <w:p w14:paraId="32ACB53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需支持查询患者的基本信息和就诊相关信息。</w:t>
      </w:r>
    </w:p>
    <w:p w14:paraId="7849DB6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需支持向特定患者手动加入随访计划，发送随访消息。</w:t>
      </w:r>
    </w:p>
    <w:p w14:paraId="46FF41A4">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88" w:name="_Toc905984694"/>
      <w:bookmarkStart w:id="889" w:name="_Toc95777217"/>
      <w:bookmarkStart w:id="890" w:name="_Toc1415337886"/>
      <w:r>
        <w:rPr>
          <w:rFonts w:hint="eastAsia" w:ascii="宋体" w:hAnsi="宋体" w:cs="宋体"/>
          <w:color w:val="000000" w:themeColor="text1"/>
          <w14:textFill>
            <w14:solidFill>
              <w14:schemeClr w14:val="tx1"/>
            </w14:solidFill>
          </w14:textFill>
        </w:rPr>
        <w:t>患者档案</w:t>
      </w:r>
      <w:bookmarkEnd w:id="888"/>
      <w:bookmarkEnd w:id="889"/>
      <w:bookmarkEnd w:id="890"/>
    </w:p>
    <w:p w14:paraId="56E88F7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需支持对接院内系统，查询患者院内就诊的病史信息。</w:t>
      </w:r>
    </w:p>
    <w:p w14:paraId="155A31F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需支持查看患者个人信息，包括姓名、性别、年龄、电话、家庭住址、联系人等基本信息；</w:t>
      </w:r>
    </w:p>
    <w:p w14:paraId="4C21AD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需支持查看历次门诊诊疗信息，包括就诊记录、门诊诊断、检验报告、检查报告、医嘱信息、病历文书等，按照时间顺序对历次门诊诊疗记录进行排列，同时可查看门诊就诊次数。</w:t>
      </w:r>
    </w:p>
    <w:p w14:paraId="4152F16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需支持查看历次住院诊疗记录，包括出院记录、出院诊断、检验报告、检查报告、医嘱信息、病历文书等，按照时间顺序对历次住院诊疗记录进行排列，同时可查看住院次数。</w:t>
      </w:r>
    </w:p>
    <w:p w14:paraId="02B675A1">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891" w:name="_Toc1967352017"/>
      <w:bookmarkStart w:id="892" w:name="_Toc1767391607"/>
      <w:bookmarkStart w:id="893" w:name="_Toc52126844"/>
      <w:r>
        <w:rPr>
          <w:rFonts w:hint="eastAsia" w:ascii="宋体" w:hAnsi="宋体" w:cs="宋体"/>
          <w:color w:val="000000" w:themeColor="text1"/>
          <w14:textFill>
            <w14:solidFill>
              <w14:schemeClr w14:val="tx1"/>
            </w14:solidFill>
          </w14:textFill>
        </w:rPr>
        <w:t>随访中心</w:t>
      </w:r>
      <w:bookmarkEnd w:id="891"/>
      <w:bookmarkEnd w:id="892"/>
      <w:bookmarkEnd w:id="893"/>
    </w:p>
    <w:p w14:paraId="12D718DE">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94" w:name="_Toc428476395"/>
      <w:bookmarkStart w:id="895" w:name="_Toc230161905"/>
      <w:bookmarkStart w:id="896" w:name="_Toc1752844370"/>
      <w:r>
        <w:rPr>
          <w:rFonts w:hint="eastAsia" w:ascii="宋体" w:hAnsi="宋体" w:cs="宋体"/>
          <w:color w:val="000000" w:themeColor="text1"/>
          <w14:textFill>
            <w14:solidFill>
              <w14:schemeClr w14:val="tx1"/>
            </w14:solidFill>
          </w14:textFill>
        </w:rPr>
        <w:t>随访计划</w:t>
      </w:r>
      <w:bookmarkEnd w:id="894"/>
      <w:bookmarkEnd w:id="895"/>
      <w:bookmarkEnd w:id="896"/>
    </w:p>
    <w:p w14:paraId="2721E00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建立科室随访计划。制定随访计划基本信息（计划名称、随访人员、随访时间等），设置随访规则（患者来源、院区、科室、病区、医生、疾病诊断、手术方案、治疗方案），设置随访任务（普通随访、定时随访、发送时间、任务类型、提醒内容、随访表单、宣教资料）。</w:t>
      </w:r>
    </w:p>
    <w:p w14:paraId="231055D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需支持按照随访计划设置的随访规则条件，每天定时自动从院内系统抽取符合的患者，自动入组，自动启动随访计划。</w:t>
      </w:r>
    </w:p>
    <w:p w14:paraId="124882E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需支持随访计划的新增、停止、编辑、启动等功能。</w:t>
      </w:r>
    </w:p>
    <w:p w14:paraId="6ABC1F40">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897" w:name="_Toc239118671"/>
      <w:bookmarkStart w:id="898" w:name="_Toc658344567"/>
      <w:bookmarkStart w:id="899" w:name="_Toc1803490089"/>
      <w:r>
        <w:rPr>
          <w:rFonts w:hint="eastAsia" w:ascii="宋体" w:hAnsi="宋体" w:cs="宋体"/>
          <w:color w:val="000000" w:themeColor="text1"/>
          <w14:textFill>
            <w14:solidFill>
              <w14:schemeClr w14:val="tx1"/>
            </w14:solidFill>
          </w14:textFill>
        </w:rPr>
        <w:t>随访任务</w:t>
      </w:r>
      <w:bookmarkEnd w:id="897"/>
      <w:bookmarkEnd w:id="898"/>
      <w:bookmarkEnd w:id="899"/>
    </w:p>
    <w:p w14:paraId="02032F8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需支持实时或按随访计划设置时间，自动推送提醒消息、随访表单、宣教资料。</w:t>
      </w:r>
    </w:p>
    <w:p w14:paraId="3879CC8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需支持微信渠道开展随访，发送微信随访提醒通知，推送随访问卷到微信公众号，患者可在手机端接收并填写。</w:t>
      </w:r>
    </w:p>
    <w:p w14:paraId="6CF44E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需支持短信渠道开展随访，发送随访提醒短信到患者手机端，患者在手机端填写并提交随访问卷。</w:t>
      </w:r>
    </w:p>
    <w:p w14:paraId="6B10DE05">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00" w:name="_Toc1515550956"/>
      <w:bookmarkStart w:id="901" w:name="_Toc1843575329"/>
      <w:bookmarkStart w:id="902" w:name="_Toc1795459569"/>
      <w:r>
        <w:rPr>
          <w:rFonts w:hint="eastAsia" w:ascii="宋体" w:hAnsi="宋体" w:cs="宋体"/>
          <w:color w:val="000000" w:themeColor="text1"/>
          <w14:textFill>
            <w14:solidFill>
              <w14:schemeClr w14:val="tx1"/>
            </w14:solidFill>
          </w14:textFill>
        </w:rPr>
        <w:t>随访跟踪</w:t>
      </w:r>
      <w:bookmarkEnd w:id="900"/>
      <w:bookmarkEnd w:id="901"/>
      <w:bookmarkEnd w:id="902"/>
    </w:p>
    <w:p w14:paraId="15F6AC8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需支持查询随访计划详细，直观展现患者的随访情况，例如是否回复，是否异常等；</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患者回复无异常情况，需支持随访任务自动完成。</w:t>
      </w:r>
    </w:p>
    <w:p w14:paraId="5D47E93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需支持随访结果异常情况的预警和管理。患者回复有异常情况下，系统自动生成提醒内容并通知随访人员（短信）。</w:t>
      </w:r>
    </w:p>
    <w:p w14:paraId="79626B8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需支持每天定时向随访人员发送前一日随访执行结果情况，包括随访记录情况。</w:t>
      </w:r>
    </w:p>
    <w:p w14:paraId="498484C6">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03" w:name="_Toc1330483839"/>
      <w:bookmarkStart w:id="904" w:name="_Toc241478658"/>
      <w:bookmarkStart w:id="905" w:name="_Toc926628904"/>
      <w:r>
        <w:rPr>
          <w:rFonts w:hint="eastAsia" w:ascii="宋体" w:hAnsi="宋体" w:cs="宋体"/>
          <w:color w:val="000000" w:themeColor="text1"/>
          <w14:textFill>
            <w14:solidFill>
              <w14:schemeClr w14:val="tx1"/>
            </w14:solidFill>
          </w14:textFill>
        </w:rPr>
        <w:t>随访记录</w:t>
      </w:r>
      <w:bookmarkEnd w:id="903"/>
      <w:bookmarkEnd w:id="904"/>
      <w:bookmarkEnd w:id="905"/>
    </w:p>
    <w:p w14:paraId="39BB8A1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需支持查询患者的历次随访记录、表单记录、宣教记录、提醒记录。需支持电话随访后，人工填写随访表单。</w:t>
      </w:r>
    </w:p>
    <w:p w14:paraId="2EED21B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需支持查询患者院内病史记录。包括门诊、住院、医嘱、病历、报告等诊疗信息。</w:t>
      </w:r>
    </w:p>
    <w:p w14:paraId="0FB82A04">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06" w:name="_Toc1107132931"/>
      <w:bookmarkStart w:id="907" w:name="_Toc1711121161"/>
      <w:bookmarkStart w:id="908" w:name="_Toc705230026"/>
      <w:r>
        <w:rPr>
          <w:rFonts w:hint="eastAsia" w:ascii="宋体" w:hAnsi="宋体" w:cs="宋体"/>
          <w:color w:val="000000" w:themeColor="text1"/>
          <w14:textFill>
            <w14:solidFill>
              <w14:schemeClr w14:val="tx1"/>
            </w14:solidFill>
          </w14:textFill>
        </w:rPr>
        <w:t>统计中心</w:t>
      </w:r>
      <w:bookmarkEnd w:id="906"/>
      <w:bookmarkEnd w:id="907"/>
      <w:bookmarkEnd w:id="908"/>
    </w:p>
    <w:p w14:paraId="08BBC56D">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09" w:name="_Toc160769908"/>
      <w:bookmarkStart w:id="910" w:name="_Toc1849518304"/>
      <w:bookmarkStart w:id="911" w:name="_Toc1668016443"/>
      <w:r>
        <w:rPr>
          <w:rFonts w:hint="eastAsia" w:ascii="宋体" w:hAnsi="宋体" w:cs="宋体"/>
          <w:color w:val="000000" w:themeColor="text1"/>
          <w14:textFill>
            <w14:solidFill>
              <w14:schemeClr w14:val="tx1"/>
            </w14:solidFill>
          </w14:textFill>
        </w:rPr>
        <w:t>工作量统计</w:t>
      </w:r>
      <w:bookmarkEnd w:id="909"/>
      <w:bookmarkEnd w:id="910"/>
      <w:bookmarkEnd w:id="911"/>
    </w:p>
    <w:p w14:paraId="241E841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需支持按科室、随访人员分别的工作量统计功能，包括随访量、随访率、失访率等统计指标，需支持报表下载、导出。</w:t>
      </w:r>
    </w:p>
    <w:p w14:paraId="5C9172BF">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12" w:name="_Toc326468006"/>
      <w:bookmarkStart w:id="913" w:name="_Toc1647071072"/>
      <w:bookmarkStart w:id="914" w:name="_Toc531782331"/>
      <w:r>
        <w:rPr>
          <w:rFonts w:hint="eastAsia" w:ascii="宋体" w:hAnsi="宋体" w:cs="宋体"/>
          <w:color w:val="000000" w:themeColor="text1"/>
          <w14:textFill>
            <w14:solidFill>
              <w14:schemeClr w14:val="tx1"/>
            </w14:solidFill>
          </w14:textFill>
        </w:rPr>
        <w:t>随访表单统计</w:t>
      </w:r>
      <w:bookmarkEnd w:id="912"/>
      <w:bookmarkEnd w:id="913"/>
      <w:bookmarkEnd w:id="914"/>
    </w:p>
    <w:p w14:paraId="7788BD2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需支持按随访表单统计使用量情况。查询科室使用排名、医生使用排名。</w:t>
      </w:r>
    </w:p>
    <w:p w14:paraId="5D0F0C54">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15" w:name="_Toc1252650521"/>
      <w:bookmarkStart w:id="916" w:name="_Toc255219055"/>
      <w:bookmarkStart w:id="917" w:name="_Toc2035109024"/>
      <w:r>
        <w:rPr>
          <w:rFonts w:hint="eastAsia" w:ascii="宋体" w:hAnsi="宋体" w:cs="宋体"/>
          <w:color w:val="000000" w:themeColor="text1"/>
          <w14:textFill>
            <w14:solidFill>
              <w14:schemeClr w14:val="tx1"/>
            </w14:solidFill>
          </w14:textFill>
        </w:rPr>
        <w:t>健康宣教统计</w:t>
      </w:r>
      <w:bookmarkEnd w:id="915"/>
      <w:bookmarkEnd w:id="916"/>
      <w:bookmarkEnd w:id="917"/>
    </w:p>
    <w:p w14:paraId="030EF10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宣教材料统计使用量情况。查询科室使用排名、医生使用排名。</w:t>
      </w:r>
    </w:p>
    <w:p w14:paraId="1127C769">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18" w:name="_Toc1610316700"/>
      <w:bookmarkStart w:id="919" w:name="_Toc1851935952"/>
      <w:bookmarkStart w:id="920" w:name="_Toc1359068541"/>
      <w:r>
        <w:rPr>
          <w:rFonts w:hint="eastAsia" w:ascii="宋体" w:hAnsi="宋体" w:cs="宋体"/>
          <w:color w:val="000000" w:themeColor="text1"/>
          <w14:textFill>
            <w14:solidFill>
              <w14:schemeClr w14:val="tx1"/>
            </w14:solidFill>
          </w14:textFill>
        </w:rPr>
        <w:t>知识库</w:t>
      </w:r>
      <w:bookmarkEnd w:id="918"/>
      <w:bookmarkEnd w:id="919"/>
      <w:bookmarkEnd w:id="920"/>
    </w:p>
    <w:p w14:paraId="4473BA83">
      <w:pPr>
        <w:pStyle w:val="7"/>
        <w:keepLines w:val="0"/>
        <w:tabs>
          <w:tab w:val="left" w:pos="0"/>
          <w:tab w:val="clear" w:pos="424"/>
        </w:tabs>
        <w:spacing w:before="0" w:after="0" w:line="360" w:lineRule="auto"/>
        <w:ind w:left="1151" w:hanging="1151"/>
        <w:rPr>
          <w:rFonts w:ascii="宋体" w:hAnsi="宋体" w:cs="宋体"/>
          <w:color w:val="000000" w:themeColor="text1"/>
          <w14:textFill>
            <w14:solidFill>
              <w14:schemeClr w14:val="tx1"/>
            </w14:solidFill>
          </w14:textFill>
        </w:rPr>
      </w:pPr>
      <w:bookmarkStart w:id="921" w:name="_Toc1148349959"/>
      <w:bookmarkStart w:id="922" w:name="_Toc1493641928"/>
      <w:bookmarkStart w:id="923" w:name="_Toc1337812718"/>
      <w:r>
        <w:rPr>
          <w:rFonts w:hint="eastAsia" w:ascii="宋体" w:hAnsi="宋体" w:cs="宋体"/>
          <w:color w:val="000000" w:themeColor="text1"/>
          <w14:textFill>
            <w14:solidFill>
              <w14:schemeClr w14:val="tx1"/>
            </w14:solidFill>
          </w14:textFill>
        </w:rPr>
        <w:t>知识库管理</w:t>
      </w:r>
      <w:bookmarkEnd w:id="921"/>
      <w:bookmarkEnd w:id="922"/>
      <w:bookmarkEnd w:id="923"/>
    </w:p>
    <w:p w14:paraId="053D564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需支持表单库、宣教库、短信库的查询、新建、编辑、删除等管理功能。表单题型至少包括：单项填空题、下拉选择题、单选题、多选题。</w:t>
      </w:r>
    </w:p>
    <w:bookmarkEnd w:id="795"/>
    <w:p w14:paraId="76140AC6">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924" w:name="_Toc1064461022"/>
      <w:bookmarkStart w:id="925" w:name="_Toc589410469"/>
      <w:bookmarkStart w:id="926" w:name="_Toc1474751769"/>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52</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互联网医院远程诊疗中心</w:t>
      </w:r>
      <w:bookmarkEnd w:id="924"/>
      <w:bookmarkEnd w:id="925"/>
      <w:bookmarkEnd w:id="926"/>
    </w:p>
    <w:p w14:paraId="23E69BD5">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27" w:name="_Toc130219456"/>
      <w:bookmarkStart w:id="928" w:name="_Toc127796521"/>
      <w:bookmarkStart w:id="929" w:name="_Toc1554178039"/>
      <w:bookmarkStart w:id="930" w:name="_Toc2123572899"/>
      <w:bookmarkStart w:id="931" w:name="_Toc695200167"/>
      <w:r>
        <w:rPr>
          <w:rFonts w:hint="eastAsia" w:ascii="宋体" w:hAnsi="宋体" w:cs="宋体"/>
          <w:color w:val="000000" w:themeColor="text1"/>
          <w14:textFill>
            <w14:solidFill>
              <w14:schemeClr w14:val="tx1"/>
            </w14:solidFill>
          </w14:textFill>
        </w:rPr>
        <w:t>远程会诊</w:t>
      </w:r>
      <w:bookmarkEnd w:id="927"/>
      <w:bookmarkEnd w:id="928"/>
      <w:bookmarkEnd w:id="929"/>
      <w:bookmarkEnd w:id="930"/>
      <w:bookmarkEnd w:id="931"/>
    </w:p>
    <w:p w14:paraId="7EC91704">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32" w:name="_Toc1405142632"/>
      <w:bookmarkStart w:id="933" w:name="_Toc1418827484"/>
      <w:bookmarkStart w:id="934" w:name="_Toc575957135"/>
      <w:r>
        <w:rPr>
          <w:rFonts w:hint="eastAsia" w:ascii="宋体" w:hAnsi="宋体" w:cs="宋体"/>
          <w:color w:val="000000" w:themeColor="text1"/>
          <w:sz w:val="28"/>
          <w:szCs w:val="28"/>
          <w14:textFill>
            <w14:solidFill>
              <w14:schemeClr w14:val="tx1"/>
            </w14:solidFill>
          </w14:textFill>
        </w:rPr>
        <w:t>新建会诊</w:t>
      </w:r>
      <w:bookmarkEnd w:id="932"/>
      <w:bookmarkEnd w:id="933"/>
      <w:bookmarkEnd w:id="934"/>
    </w:p>
    <w:p w14:paraId="6D0E9BD0">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需支持新建会诊功能。申请医院可在线发起会诊申请，对于不符合会诊单录入信息要求的内容进行提示；申请成功后，需支持向会诊关联人员发送会诊通知和时间提醒（短信，</w:t>
      </w:r>
      <w:r>
        <w:rPr>
          <w:rFonts w:ascii="宋体" w:hAnsi="宋体" w:cs="宋体"/>
          <w:color w:val="000000" w:themeColor="text1"/>
          <w:sz w:val="24"/>
          <w:szCs w:val="24"/>
          <w14:textFill>
            <w14:solidFill>
              <w14:schemeClr w14:val="tx1"/>
            </w14:solidFill>
          </w14:textFill>
        </w:rPr>
        <w:t>APP推送通知）。</w:t>
      </w:r>
    </w:p>
    <w:p w14:paraId="450821BB">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35" w:name="_Toc1683592833"/>
      <w:bookmarkStart w:id="936" w:name="_Toc798638714"/>
      <w:bookmarkStart w:id="937" w:name="_Toc754157016"/>
      <w:r>
        <w:rPr>
          <w:rFonts w:hint="eastAsia" w:ascii="宋体" w:hAnsi="宋体" w:cs="宋体"/>
          <w:color w:val="000000" w:themeColor="text1"/>
          <w:sz w:val="28"/>
          <w:szCs w:val="28"/>
          <w14:textFill>
            <w14:solidFill>
              <w14:schemeClr w14:val="tx1"/>
            </w14:solidFill>
          </w14:textFill>
        </w:rPr>
        <w:t>信息录入</w:t>
      </w:r>
      <w:bookmarkEnd w:id="935"/>
      <w:bookmarkEnd w:id="936"/>
      <w:bookmarkEnd w:id="937"/>
    </w:p>
    <w:p w14:paraId="5D142E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录入患者信息可包含患者姓名、主诉、初步诊断、病情摘要、诊疗经过等信息，会诊信息可包含会诊类别、邀请专家、患者来源、会诊目的等信息及上传会诊相关资料，需支持通过图片、文件上传会诊资料，也可通过接口的方式从申请医院采集病历、医嘱、检查检验报告、影像等数据上传</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回传院内</w:t>
      </w:r>
      <w:r>
        <w:rPr>
          <w:rFonts w:hint="eastAsia" w:ascii="宋体" w:hAnsi="宋体" w:cs="宋体"/>
          <w:color w:val="000000" w:themeColor="text1"/>
          <w:sz w:val="24"/>
          <w:lang w:eastAsia="zh"/>
          <w14:textFill>
            <w14:solidFill>
              <w14:schemeClr w14:val="tx1"/>
            </w14:solidFill>
          </w14:textFill>
        </w:rPr>
        <w:t>保留</w:t>
      </w:r>
      <w:r>
        <w:rPr>
          <w:rFonts w:hint="eastAsia" w:ascii="宋体" w:hAnsi="宋体" w:cs="宋体"/>
          <w:color w:val="000000" w:themeColor="text1"/>
          <w:sz w:val="24"/>
          <w14:textFill>
            <w14:solidFill>
              <w14:schemeClr w14:val="tx1"/>
            </w14:solidFill>
          </w14:textFill>
        </w:rPr>
        <w:t>。</w:t>
      </w:r>
    </w:p>
    <w:p w14:paraId="2C70E7DB">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38" w:name="_Toc2026990001"/>
      <w:bookmarkStart w:id="939" w:name="_Toc739327084"/>
      <w:bookmarkStart w:id="940" w:name="_Toc869748417"/>
      <w:r>
        <w:rPr>
          <w:rFonts w:hint="eastAsia" w:ascii="宋体" w:hAnsi="宋体" w:cs="宋体"/>
          <w:color w:val="000000" w:themeColor="text1"/>
          <w:sz w:val="28"/>
          <w:szCs w:val="28"/>
          <w14:textFill>
            <w14:solidFill>
              <w14:schemeClr w14:val="tx1"/>
            </w14:solidFill>
          </w14:textFill>
        </w:rPr>
        <w:t>会诊管理</w:t>
      </w:r>
      <w:bookmarkEnd w:id="938"/>
      <w:bookmarkEnd w:id="939"/>
      <w:bookmarkEnd w:id="940"/>
    </w:p>
    <w:p w14:paraId="1066E31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患者姓名、申请单位、申请日期、会诊日期、会诊状态等进行会诊查询与搜索，查看会诊申请信息、会诊资料、会诊执行状态和会诊安排等信息；需支持修改会诊申请信息、增加或删除会诊资料；需支持专家个人审批会诊申请、机构统一审批会诊申请。</w:t>
      </w:r>
    </w:p>
    <w:p w14:paraId="3BB38DD9">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41" w:name="_Toc1371211321"/>
      <w:bookmarkStart w:id="942" w:name="_Toc626985931"/>
      <w:bookmarkStart w:id="943" w:name="_Toc1577370993"/>
      <w:r>
        <w:rPr>
          <w:rFonts w:hint="eastAsia" w:ascii="宋体" w:hAnsi="宋体" w:cs="宋体"/>
          <w:color w:val="000000" w:themeColor="text1"/>
          <w:sz w:val="28"/>
          <w:szCs w:val="28"/>
          <w14:textFill>
            <w14:solidFill>
              <w14:schemeClr w14:val="tx1"/>
            </w14:solidFill>
          </w14:textFill>
        </w:rPr>
        <w:t>在线交流</w:t>
      </w:r>
      <w:bookmarkEnd w:id="941"/>
      <w:bookmarkEnd w:id="942"/>
      <w:bookmarkEnd w:id="943"/>
    </w:p>
    <w:p w14:paraId="45598EF1">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需支持医生之间通过视频、音频以及图文的形式进行会诊，视频、会诊资料需支持浮窗分屏显示，会诊中需支持开启桌面共享、互动白板等多人协作交流工具。</w:t>
      </w:r>
    </w:p>
    <w:p w14:paraId="0F07E015">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44" w:name="_Toc194678296"/>
      <w:bookmarkStart w:id="945" w:name="_Toc8584886"/>
      <w:bookmarkStart w:id="946" w:name="_Toc1121744633"/>
      <w:r>
        <w:rPr>
          <w:rFonts w:hint="eastAsia" w:ascii="宋体" w:hAnsi="宋体" w:cs="宋体"/>
          <w:color w:val="000000" w:themeColor="text1"/>
          <w:sz w:val="28"/>
          <w:szCs w:val="28"/>
          <w14:textFill>
            <w14:solidFill>
              <w14:schemeClr w14:val="tx1"/>
            </w14:solidFill>
          </w14:textFill>
        </w:rPr>
        <w:t>会诊结论</w:t>
      </w:r>
      <w:bookmarkEnd w:id="944"/>
      <w:bookmarkEnd w:id="945"/>
      <w:bookmarkEnd w:id="946"/>
    </w:p>
    <w:p w14:paraId="1EB05EE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需支持在线提交会诊结论，会诊发起者可查看完整的会诊结论信息，会诊报告需支持回传院内电子病历系统。</w:t>
      </w:r>
    </w:p>
    <w:p w14:paraId="7164CDE2">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47" w:name="_Toc1631645816"/>
      <w:bookmarkStart w:id="948" w:name="_Toc2050456060"/>
      <w:bookmarkStart w:id="949" w:name="_Toc1840516465"/>
      <w:r>
        <w:rPr>
          <w:rFonts w:hint="eastAsia" w:ascii="宋体" w:hAnsi="宋体" w:cs="宋体"/>
          <w:color w:val="000000" w:themeColor="text1"/>
          <w:sz w:val="28"/>
          <w:szCs w:val="28"/>
          <w14:textFill>
            <w14:solidFill>
              <w14:schemeClr w14:val="tx1"/>
            </w14:solidFill>
          </w14:textFill>
        </w:rPr>
        <w:t>数据统计</w:t>
      </w:r>
      <w:bookmarkEnd w:id="947"/>
      <w:bookmarkEnd w:id="948"/>
      <w:bookmarkEnd w:id="949"/>
    </w:p>
    <w:p w14:paraId="4388403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需支持通过时间、机构等条件，查询会诊业务量、会诊详细信息等。</w:t>
      </w:r>
    </w:p>
    <w:p w14:paraId="42007D81">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50" w:name="_Toc2096711840"/>
      <w:bookmarkStart w:id="951" w:name="_Toc889715518"/>
      <w:bookmarkStart w:id="952" w:name="_Toc1691426781"/>
      <w:r>
        <w:rPr>
          <w:rFonts w:hint="eastAsia" w:ascii="宋体" w:hAnsi="宋体" w:cs="宋体"/>
          <w:color w:val="000000" w:themeColor="text1"/>
          <w14:textFill>
            <w14:solidFill>
              <w14:schemeClr w14:val="tx1"/>
            </w14:solidFill>
          </w14:textFill>
        </w:rPr>
        <w:t>双向转诊</w:t>
      </w:r>
      <w:bookmarkEnd w:id="950"/>
      <w:bookmarkEnd w:id="951"/>
      <w:bookmarkEnd w:id="952"/>
    </w:p>
    <w:p w14:paraId="675DB7F9">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53" w:name="_Toc997015954"/>
      <w:bookmarkStart w:id="954" w:name="_Toc58078554"/>
      <w:bookmarkStart w:id="955" w:name="_Toc46412489"/>
      <w:r>
        <w:rPr>
          <w:rFonts w:hint="eastAsia" w:ascii="宋体" w:hAnsi="宋体" w:cs="宋体"/>
          <w:color w:val="000000" w:themeColor="text1"/>
          <w:sz w:val="28"/>
          <w:szCs w:val="28"/>
          <w14:textFill>
            <w14:solidFill>
              <w14:schemeClr w14:val="tx1"/>
            </w14:solidFill>
          </w14:textFill>
        </w:rPr>
        <w:t>转诊机构</w:t>
      </w:r>
      <w:bookmarkEnd w:id="953"/>
      <w:bookmarkEnd w:id="954"/>
      <w:bookmarkEnd w:id="955"/>
    </w:p>
    <w:p w14:paraId="15727BFA">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需支持对各类转诊医疗机构、转诊相关人员进行管理登记。配置账号、权限等信息。</w:t>
      </w:r>
    </w:p>
    <w:p w14:paraId="365F7912">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56" w:name="_Toc641917907"/>
      <w:bookmarkStart w:id="957" w:name="_Toc2050525828"/>
      <w:bookmarkStart w:id="958" w:name="_Toc1053761293"/>
      <w:r>
        <w:rPr>
          <w:rFonts w:hint="eastAsia" w:ascii="宋体" w:hAnsi="宋体" w:cs="宋体"/>
          <w:color w:val="000000" w:themeColor="text1"/>
          <w:sz w:val="28"/>
          <w:szCs w:val="28"/>
          <w14:textFill>
            <w14:solidFill>
              <w14:schemeClr w14:val="tx1"/>
            </w14:solidFill>
          </w14:textFill>
        </w:rPr>
        <w:t>转诊申请</w:t>
      </w:r>
      <w:bookmarkEnd w:id="956"/>
      <w:bookmarkEnd w:id="957"/>
      <w:bookmarkEnd w:id="958"/>
    </w:p>
    <w:p w14:paraId="77A281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需支持转诊申请单填写、转诊申请的提交与修改、接诊机构查询、转诊申请的查询等功能；</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转诊申请单包括患者的基本信息、病情、病史、诊断、用药信息、检查检验信息、电子病历等。需支持通过图片、文件上传会诊资料，也可通过接口的方式从申请医院采集病历、医嘱、检查检验报告</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PACS</w:t>
      </w:r>
      <w:r>
        <w:rPr>
          <w:rFonts w:hint="eastAsia" w:ascii="宋体" w:hAnsi="宋体" w:cs="宋体"/>
          <w:color w:val="000000" w:themeColor="text1"/>
          <w:sz w:val="24"/>
          <w:lang w:eastAsia="zh"/>
          <w14:textFill>
            <w14:solidFill>
              <w14:schemeClr w14:val="tx1"/>
            </w14:solidFill>
          </w14:textFill>
        </w:rPr>
        <w:t>（包括不限于放射影响、超声影像等）</w:t>
      </w:r>
      <w:r>
        <w:rPr>
          <w:rFonts w:hint="eastAsia" w:ascii="宋体" w:hAnsi="宋体" w:cs="宋体"/>
          <w:color w:val="000000" w:themeColor="text1"/>
          <w:sz w:val="24"/>
          <w14:textFill>
            <w14:solidFill>
              <w14:schemeClr w14:val="tx1"/>
            </w14:solidFill>
          </w14:textFill>
        </w:rPr>
        <w:t>等结构化数据上传</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回传院内</w:t>
      </w:r>
      <w:r>
        <w:rPr>
          <w:rFonts w:hint="eastAsia" w:ascii="宋体" w:hAnsi="宋体" w:cs="宋体"/>
          <w:color w:val="000000" w:themeColor="text1"/>
          <w:sz w:val="24"/>
          <w:lang w:eastAsia="zh"/>
          <w14:textFill>
            <w14:solidFill>
              <w14:schemeClr w14:val="tx1"/>
            </w14:solidFill>
          </w14:textFill>
        </w:rPr>
        <w:t>保留</w:t>
      </w:r>
      <w:r>
        <w:rPr>
          <w:rFonts w:hint="eastAsia" w:ascii="宋体" w:hAnsi="宋体" w:cs="宋体"/>
          <w:color w:val="000000" w:themeColor="text1"/>
          <w:sz w:val="24"/>
          <w14:textFill>
            <w14:solidFill>
              <w14:schemeClr w14:val="tx1"/>
            </w14:solidFill>
          </w14:textFill>
        </w:rPr>
        <w:t>。</w:t>
      </w:r>
    </w:p>
    <w:p w14:paraId="7EA340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转诊申请提交后会向转诊关联人员发送转诊通知（短信、</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推送通知）；</w:t>
      </w:r>
    </w:p>
    <w:p w14:paraId="4A752935">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59" w:name="_Toc2072910893"/>
      <w:bookmarkStart w:id="960" w:name="_Toc913903433"/>
      <w:bookmarkStart w:id="961" w:name="_Toc1508423515"/>
      <w:r>
        <w:rPr>
          <w:rFonts w:hint="eastAsia" w:ascii="宋体" w:hAnsi="宋体" w:cs="宋体"/>
          <w:color w:val="000000" w:themeColor="text1"/>
          <w:sz w:val="28"/>
          <w:szCs w:val="28"/>
          <w14:textFill>
            <w14:solidFill>
              <w14:schemeClr w14:val="tx1"/>
            </w14:solidFill>
          </w14:textFill>
        </w:rPr>
        <w:t>送转管理</w:t>
      </w:r>
      <w:bookmarkEnd w:id="959"/>
      <w:bookmarkEnd w:id="960"/>
      <w:bookmarkEnd w:id="961"/>
    </w:p>
    <w:p w14:paraId="13D7381A">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需支持转诊单审核之前，送转方可进行取消送转、打印转诊单、重新转出操作。</w:t>
      </w:r>
    </w:p>
    <w:p w14:paraId="16CA736E">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62" w:name="_Toc712312629"/>
      <w:bookmarkStart w:id="963" w:name="_Toc574331897"/>
      <w:bookmarkStart w:id="964" w:name="_Toc1349723272"/>
      <w:r>
        <w:rPr>
          <w:rFonts w:hint="eastAsia" w:ascii="宋体" w:hAnsi="宋体" w:cs="宋体"/>
          <w:color w:val="000000" w:themeColor="text1"/>
          <w:sz w:val="28"/>
          <w:szCs w:val="28"/>
          <w14:textFill>
            <w14:solidFill>
              <w14:schemeClr w14:val="tx1"/>
            </w14:solidFill>
          </w14:textFill>
        </w:rPr>
        <w:t>接诊管理</w:t>
      </w:r>
      <w:bookmarkEnd w:id="962"/>
      <w:bookmarkEnd w:id="963"/>
      <w:bookmarkEnd w:id="964"/>
    </w:p>
    <w:p w14:paraId="754779F4">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需支持接诊方进行接诊或拒绝接诊操作。具备转诊过程管理、病例资料管理、转诊过程提醒、转诊记录查询等功能。</w:t>
      </w:r>
    </w:p>
    <w:p w14:paraId="768DA6E6">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65" w:name="_Toc1577443293"/>
      <w:bookmarkStart w:id="966" w:name="_Toc1951474689"/>
      <w:bookmarkStart w:id="967" w:name="_Toc1871588019"/>
      <w:r>
        <w:rPr>
          <w:rFonts w:hint="eastAsia" w:ascii="宋体" w:hAnsi="宋体" w:cs="宋体"/>
          <w:color w:val="000000" w:themeColor="text1"/>
          <w:sz w:val="28"/>
          <w:szCs w:val="28"/>
          <w14:textFill>
            <w14:solidFill>
              <w14:schemeClr w14:val="tx1"/>
            </w14:solidFill>
          </w14:textFill>
        </w:rPr>
        <w:t>数据共享</w:t>
      </w:r>
      <w:bookmarkEnd w:id="965"/>
      <w:bookmarkEnd w:id="966"/>
      <w:bookmarkEnd w:id="967"/>
    </w:p>
    <w:p w14:paraId="7E68E3E5">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需支持上级医院出院患者转诊到下级医院时，向转入医院授权调阅患者诊疗信息；需支持下级医院向上转诊时，上传患者诊疗信息（医嘱、病历、报告等），上级医院可实时调阅查看</w:t>
      </w:r>
      <w:r>
        <w:rPr>
          <w:rFonts w:hint="eastAsia" w:ascii="宋体" w:hAnsi="宋体" w:cs="宋体"/>
          <w:color w:val="000000" w:themeColor="text1"/>
          <w:sz w:val="24"/>
          <w:szCs w:val="24"/>
          <w:lang w:eastAsia="zh"/>
          <w14:textFill>
            <w14:solidFill>
              <w14:schemeClr w14:val="tx1"/>
            </w14:solidFill>
          </w14:textFill>
        </w:rPr>
        <w:t>，并</w:t>
      </w:r>
      <w:r>
        <w:rPr>
          <w:rFonts w:hint="eastAsia" w:ascii="Times New Roman" w:hAnsi="Times New Roman"/>
          <w:color w:val="000000" w:themeColor="text1"/>
          <w:sz w:val="24"/>
          <w14:textFill>
            <w14:solidFill>
              <w14:schemeClr w14:val="tx1"/>
            </w14:solidFill>
          </w14:textFill>
        </w:rPr>
        <w:t>回传院内</w:t>
      </w:r>
      <w:r>
        <w:rPr>
          <w:rFonts w:hint="eastAsia" w:ascii="Times New Roman" w:hAnsi="Times New Roman"/>
          <w:color w:val="000000" w:themeColor="text1"/>
          <w:sz w:val="24"/>
          <w:lang w:eastAsia="zh"/>
          <w14:textFill>
            <w14:solidFill>
              <w14:schemeClr w14:val="tx1"/>
            </w14:solidFill>
          </w14:textFill>
        </w:rPr>
        <w:t>保留</w:t>
      </w:r>
      <w:r>
        <w:rPr>
          <w:rFonts w:hint="eastAsia" w:ascii="宋体" w:hAnsi="宋体" w:cs="宋体"/>
          <w:color w:val="000000" w:themeColor="text1"/>
          <w:sz w:val="24"/>
          <w:szCs w:val="24"/>
          <w14:textFill>
            <w14:solidFill>
              <w14:schemeClr w14:val="tx1"/>
            </w14:solidFill>
          </w14:textFill>
        </w:rPr>
        <w:t>。</w:t>
      </w:r>
    </w:p>
    <w:p w14:paraId="7D1025AD">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68" w:name="_Toc299054907"/>
      <w:bookmarkStart w:id="969" w:name="_Toc2066507092"/>
      <w:bookmarkStart w:id="970" w:name="_Toc592058940"/>
      <w:r>
        <w:rPr>
          <w:rFonts w:hint="eastAsia" w:ascii="宋体" w:hAnsi="宋体" w:cs="宋体"/>
          <w:color w:val="000000" w:themeColor="text1"/>
          <w:sz w:val="28"/>
          <w:szCs w:val="28"/>
          <w14:textFill>
            <w14:solidFill>
              <w14:schemeClr w14:val="tx1"/>
            </w14:solidFill>
          </w14:textFill>
        </w:rPr>
        <w:t>申请记录查询</w:t>
      </w:r>
      <w:bookmarkEnd w:id="968"/>
      <w:bookmarkEnd w:id="969"/>
      <w:bookmarkEnd w:id="970"/>
    </w:p>
    <w:p w14:paraId="781A02EC">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需支持通过进度状态，申请医院、转入医院，申请时间，患者姓名等维度查询转诊单列表并转诊详情查看。</w:t>
      </w:r>
    </w:p>
    <w:p w14:paraId="6E3DF646">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71" w:name="_Toc1008064533"/>
      <w:bookmarkStart w:id="972" w:name="_Toc481286811"/>
      <w:bookmarkStart w:id="973" w:name="_Toc2080748000"/>
      <w:r>
        <w:rPr>
          <w:rFonts w:hint="eastAsia" w:ascii="宋体" w:hAnsi="宋体" w:cs="宋体"/>
          <w:color w:val="000000" w:themeColor="text1"/>
          <w:sz w:val="28"/>
          <w:szCs w:val="28"/>
          <w14:textFill>
            <w14:solidFill>
              <w14:schemeClr w14:val="tx1"/>
            </w14:solidFill>
          </w14:textFill>
        </w:rPr>
        <w:t>处方联合校验</w:t>
      </w:r>
      <w:bookmarkEnd w:id="971"/>
      <w:bookmarkEnd w:id="972"/>
      <w:bookmarkEnd w:id="973"/>
    </w:p>
    <w:p w14:paraId="4247647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需支持申请医院发起转诊时，上传患者在申请医院院内用药信息，转入医院的医生用药时需支持和转诊前的外院处方进行统一的合理用药检查。</w:t>
      </w:r>
    </w:p>
    <w:p w14:paraId="33DD810C">
      <w:pPr>
        <w:pStyle w:val="7"/>
        <w:keepLines w:val="0"/>
        <w:tabs>
          <w:tab w:val="left" w:pos="0"/>
          <w:tab w:val="clear" w:pos="424"/>
        </w:tabs>
        <w:spacing w:before="0" w:after="0" w:line="360" w:lineRule="auto"/>
        <w:ind w:left="1151" w:hanging="1151"/>
        <w:rPr>
          <w:rFonts w:ascii="宋体" w:hAnsi="宋体" w:cs="宋体"/>
          <w:color w:val="000000" w:themeColor="text1"/>
          <w:sz w:val="28"/>
          <w:szCs w:val="28"/>
          <w14:textFill>
            <w14:solidFill>
              <w14:schemeClr w14:val="tx1"/>
            </w14:solidFill>
          </w14:textFill>
        </w:rPr>
      </w:pPr>
      <w:bookmarkStart w:id="974" w:name="_Toc464125663"/>
      <w:bookmarkStart w:id="975" w:name="_Toc1273167697"/>
      <w:bookmarkStart w:id="976" w:name="_Toc422409696"/>
      <w:r>
        <w:rPr>
          <w:rFonts w:hint="eastAsia" w:ascii="宋体" w:hAnsi="宋体" w:cs="宋体"/>
          <w:color w:val="000000" w:themeColor="text1"/>
          <w:sz w:val="28"/>
          <w:szCs w:val="28"/>
          <w14:textFill>
            <w14:solidFill>
              <w14:schemeClr w14:val="tx1"/>
            </w14:solidFill>
          </w14:textFill>
        </w:rPr>
        <w:t>转诊统计</w:t>
      </w:r>
      <w:bookmarkEnd w:id="974"/>
      <w:bookmarkEnd w:id="975"/>
      <w:bookmarkEnd w:id="976"/>
    </w:p>
    <w:p w14:paraId="49BD4BF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需支持通过时间、机构等条件，查询转诊业务量、转诊详细信息等。</w:t>
      </w:r>
    </w:p>
    <w:p w14:paraId="1D4A9903">
      <w:pPr>
        <w:pStyle w:val="4"/>
        <w:keepLines w:val="0"/>
        <w:spacing w:before="156" w:after="156"/>
        <w:rPr>
          <w:rFonts w:ascii="宋体" w:hAnsi="宋体" w:cs="宋体"/>
          <w:bCs/>
          <w:color w:val="000000" w:themeColor="text1"/>
          <w:sz w:val="28"/>
          <w:szCs w:val="28"/>
          <w14:textFill>
            <w14:solidFill>
              <w14:schemeClr w14:val="tx1"/>
            </w14:solidFill>
          </w14:textFill>
        </w:rPr>
      </w:pPr>
      <w:bookmarkStart w:id="977" w:name="_Toc1883451654"/>
      <w:bookmarkStart w:id="978" w:name="_Toc229606816"/>
      <w:bookmarkStart w:id="979" w:name="_Toc714433543"/>
      <w:r>
        <w:rPr>
          <w:rFonts w:hint="eastAsia" w:ascii="宋体" w:hAnsi="宋体" w:cs="宋体"/>
          <w:bCs/>
          <w:color w:val="000000" w:themeColor="text1"/>
          <w:sz w:val="28"/>
          <w:szCs w:val="28"/>
          <w14:textFill>
            <w14:solidFill>
              <w14:schemeClr w14:val="tx1"/>
            </w14:solidFill>
          </w14:textFill>
        </w:rPr>
        <w:t>互联网医疗居家护理服务</w:t>
      </w:r>
      <w:bookmarkEnd w:id="977"/>
      <w:bookmarkEnd w:id="978"/>
      <w:bookmarkEnd w:id="979"/>
    </w:p>
    <w:p w14:paraId="58EB92EC">
      <w:pPr>
        <w:pStyle w:val="5"/>
        <w:keepLines w:val="0"/>
        <w:tabs>
          <w:tab w:val="left" w:pos="0"/>
          <w:tab w:val="clear" w:pos="424"/>
        </w:tabs>
        <w:spacing w:before="96" w:after="96"/>
        <w:ind w:firstLine="0"/>
        <w:rPr>
          <w:rFonts w:ascii="宋体" w:hAnsi="宋体" w:cs="宋体"/>
          <w:color w:val="000000" w:themeColor="text1"/>
          <w:szCs w:val="28"/>
          <w14:textFill>
            <w14:solidFill>
              <w14:schemeClr w14:val="tx1"/>
            </w14:solidFill>
          </w14:textFill>
        </w:rPr>
      </w:pPr>
      <w:bookmarkStart w:id="980" w:name="_Toc259977862"/>
      <w:bookmarkStart w:id="981" w:name="_Toc532286960"/>
      <w:bookmarkStart w:id="982" w:name="_Toc494292118"/>
      <w:bookmarkStart w:id="983" w:name="_Toc20002846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53</w:t>
      </w:r>
      <w:r>
        <w:rPr>
          <w:rFonts w:hint="eastAsia" w:ascii="宋体" w:hAnsi="宋体" w:cs="宋体"/>
          <w:color w:val="000000" w:themeColor="text1"/>
          <w:szCs w:val="28"/>
          <w14:textFill>
            <w14:solidFill>
              <w14:schemeClr w14:val="tx1"/>
            </w14:solidFill>
          </w14:textFill>
        </w:rPr>
        <w:t>】患者端</w:t>
      </w:r>
      <w:bookmarkEnd w:id="980"/>
      <w:bookmarkEnd w:id="981"/>
      <w:bookmarkEnd w:id="982"/>
      <w:bookmarkEnd w:id="983"/>
    </w:p>
    <w:p w14:paraId="0E851BB5">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84" w:name="_Toc1837747583"/>
      <w:bookmarkStart w:id="985" w:name="_Toc1846060573"/>
      <w:bookmarkStart w:id="986" w:name="_Toc200028467"/>
      <w:bookmarkStart w:id="987" w:name="_Toc1694651468"/>
      <w:r>
        <w:rPr>
          <w:rFonts w:hint="eastAsia" w:ascii="宋体" w:hAnsi="宋体" w:cs="宋体"/>
          <w:color w:val="000000" w:themeColor="text1"/>
          <w14:textFill>
            <w14:solidFill>
              <w14:schemeClr w14:val="tx1"/>
            </w14:solidFill>
          </w14:textFill>
        </w:rPr>
        <w:t>在线签约</w:t>
      </w:r>
      <w:bookmarkEnd w:id="984"/>
      <w:bookmarkEnd w:id="985"/>
      <w:bookmarkEnd w:id="986"/>
      <w:bookmarkEnd w:id="987"/>
    </w:p>
    <w:p w14:paraId="40AF63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在线签订上门护理的服务协议和风险告知通知书，支持签名。</w:t>
      </w:r>
    </w:p>
    <w:p w14:paraId="61D2B80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支持护士分享二维码，患者扫码申请。</w:t>
      </w:r>
    </w:p>
    <w:p w14:paraId="0FD57CC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支持患者查询历史护理订单；支持查看订单详情；支持订单在未审核的状态下，患者在线取消订单，取消后费用将自动退回。</w:t>
      </w:r>
    </w:p>
    <w:p w14:paraId="5BF637DD">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88" w:name="_Toc200028468"/>
      <w:bookmarkStart w:id="989" w:name="_Toc1290390678"/>
      <w:bookmarkStart w:id="990" w:name="_Toc1154795490"/>
      <w:bookmarkStart w:id="991" w:name="_Toc1996998423"/>
      <w:r>
        <w:rPr>
          <w:rFonts w:hint="eastAsia" w:ascii="宋体" w:hAnsi="宋体" w:cs="宋体"/>
          <w:color w:val="000000" w:themeColor="text1"/>
          <w14:textFill>
            <w14:solidFill>
              <w14:schemeClr w14:val="tx1"/>
            </w14:solidFill>
          </w14:textFill>
        </w:rPr>
        <w:t>服务项目</w:t>
      </w:r>
      <w:bookmarkEnd w:id="988"/>
      <w:bookmarkEnd w:id="989"/>
      <w:bookmarkEnd w:id="990"/>
      <w:bookmarkEnd w:id="991"/>
    </w:p>
    <w:p w14:paraId="6CD4C5E8">
      <w:pPr>
        <w:pStyle w:val="145"/>
        <w:keepNext/>
        <w:spacing w:before="156"/>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在线预约服务套餐详情、服务团队介绍、治疗费用介绍、耗材费用介绍等基本信息。</w:t>
      </w:r>
    </w:p>
    <w:p w14:paraId="5DDC3C5B">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92" w:name="_Toc490139767"/>
      <w:bookmarkStart w:id="993" w:name="_Toc200028469"/>
      <w:bookmarkStart w:id="994" w:name="_Toc1330925674"/>
      <w:bookmarkStart w:id="995" w:name="_Toc1248449134"/>
      <w:r>
        <w:rPr>
          <w:rFonts w:hint="eastAsia" w:ascii="宋体" w:hAnsi="宋体" w:cs="宋体"/>
          <w:color w:val="000000" w:themeColor="text1"/>
          <w14:textFill>
            <w14:solidFill>
              <w14:schemeClr w14:val="tx1"/>
            </w14:solidFill>
          </w14:textFill>
        </w:rPr>
        <w:t>服务预约</w:t>
      </w:r>
      <w:bookmarkEnd w:id="992"/>
      <w:bookmarkEnd w:id="993"/>
      <w:bookmarkEnd w:id="994"/>
      <w:bookmarkEnd w:id="995"/>
    </w:p>
    <w:p w14:paraId="10E225A8">
      <w:pPr>
        <w:pStyle w:val="145"/>
        <w:keepNext/>
        <w:spacing w:before="156"/>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查看护理服务的服务时间、在线预约护理时间，缴纳护理服务费用，查询服务状态。</w:t>
      </w:r>
    </w:p>
    <w:p w14:paraId="41410CF6">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996" w:name="_Toc1493754024"/>
      <w:bookmarkStart w:id="997" w:name="_Toc1725566926"/>
      <w:bookmarkStart w:id="998" w:name="_Toc200028470"/>
      <w:bookmarkStart w:id="999" w:name="_Toc286494904"/>
      <w:r>
        <w:rPr>
          <w:rFonts w:hint="eastAsia" w:ascii="宋体" w:hAnsi="宋体" w:cs="宋体"/>
          <w:color w:val="000000" w:themeColor="text1"/>
          <w14:textFill>
            <w14:solidFill>
              <w14:schemeClr w14:val="tx1"/>
            </w14:solidFill>
          </w14:textFill>
        </w:rPr>
        <w:t>服务评价</w:t>
      </w:r>
      <w:bookmarkEnd w:id="996"/>
      <w:bookmarkEnd w:id="997"/>
      <w:bookmarkEnd w:id="998"/>
      <w:bookmarkEnd w:id="999"/>
    </w:p>
    <w:p w14:paraId="54C3056F">
      <w:pPr>
        <w:pStyle w:val="145"/>
        <w:keepNext/>
        <w:spacing w:before="156"/>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护理服务完成后，支持对本次护理服务做出评价。</w:t>
      </w:r>
    </w:p>
    <w:p w14:paraId="3E3F5A01">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00" w:name="_Toc200028471"/>
      <w:bookmarkStart w:id="1001" w:name="_Toc1644974344"/>
      <w:bookmarkStart w:id="1002" w:name="_Toc584682835"/>
      <w:bookmarkStart w:id="1003" w:name="_Toc1917376609"/>
      <w:r>
        <w:rPr>
          <w:rFonts w:hint="eastAsia" w:ascii="宋体" w:hAnsi="宋体" w:cs="宋体"/>
          <w:color w:val="000000" w:themeColor="text1"/>
          <w14:textFill>
            <w14:solidFill>
              <w14:schemeClr w14:val="tx1"/>
            </w14:solidFill>
          </w14:textFill>
        </w:rPr>
        <w:t>地址维护</w:t>
      </w:r>
      <w:bookmarkEnd w:id="1000"/>
      <w:bookmarkEnd w:id="1001"/>
      <w:bookmarkEnd w:id="1002"/>
      <w:bookmarkEnd w:id="1003"/>
    </w:p>
    <w:p w14:paraId="765808B1">
      <w:pPr>
        <w:pStyle w:val="145"/>
        <w:keepNext/>
        <w:spacing w:before="156"/>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维护常用护理服务地址，根据医院服务半径提示服务地址是否可以预约服务</w:t>
      </w:r>
    </w:p>
    <w:p w14:paraId="2EFE960E">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04" w:name="_Toc200028472"/>
      <w:bookmarkStart w:id="1005" w:name="_Toc1443127431"/>
      <w:bookmarkStart w:id="1006" w:name="_Toc305186659"/>
      <w:bookmarkStart w:id="1007" w:name="_Toc731618425"/>
      <w:r>
        <w:rPr>
          <w:rFonts w:hint="eastAsia" w:ascii="宋体" w:hAnsi="宋体" w:cs="宋体"/>
          <w:color w:val="000000" w:themeColor="text1"/>
          <w14:textFill>
            <w14:solidFill>
              <w14:schemeClr w14:val="tx1"/>
            </w14:solidFill>
          </w14:textFill>
        </w:rPr>
        <w:t>投诉反馈</w:t>
      </w:r>
      <w:bookmarkEnd w:id="1004"/>
      <w:bookmarkEnd w:id="1005"/>
      <w:bookmarkEnd w:id="1006"/>
      <w:bookmarkEnd w:id="1007"/>
    </w:p>
    <w:p w14:paraId="010BE63F">
      <w:pPr>
        <w:pStyle w:val="145"/>
        <w:keepNext/>
        <w:spacing w:before="156"/>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在线提交服务的问题反馈、投诉意见等。</w:t>
      </w:r>
    </w:p>
    <w:p w14:paraId="2D42DBD0">
      <w:pPr>
        <w:pStyle w:val="5"/>
        <w:keepLines w:val="0"/>
        <w:tabs>
          <w:tab w:val="left" w:pos="0"/>
          <w:tab w:val="clear" w:pos="424"/>
        </w:tabs>
        <w:spacing w:before="96" w:after="96"/>
        <w:ind w:firstLine="0"/>
        <w:rPr>
          <w:rFonts w:ascii="宋体" w:hAnsi="宋体" w:cs="宋体"/>
          <w:color w:val="000000" w:themeColor="text1"/>
          <w:szCs w:val="28"/>
          <w14:textFill>
            <w14:solidFill>
              <w14:schemeClr w14:val="tx1"/>
            </w14:solidFill>
          </w14:textFill>
        </w:rPr>
      </w:pPr>
      <w:bookmarkStart w:id="1008" w:name="_Toc200028473"/>
      <w:bookmarkStart w:id="1009" w:name="_Toc189467316"/>
      <w:bookmarkStart w:id="1010" w:name="_Toc1418599744"/>
      <w:bookmarkStart w:id="1011" w:name="_Toc51500403"/>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54</w:t>
      </w:r>
      <w:r>
        <w:rPr>
          <w:rFonts w:hint="eastAsia" w:ascii="宋体" w:hAnsi="宋体" w:cs="宋体"/>
          <w:color w:val="000000" w:themeColor="text1"/>
          <w:szCs w:val="28"/>
          <w14:textFill>
            <w14:solidFill>
              <w14:schemeClr w14:val="tx1"/>
            </w14:solidFill>
          </w14:textFill>
        </w:rPr>
        <w:t>】护士端</w:t>
      </w:r>
      <w:bookmarkEnd w:id="1008"/>
      <w:bookmarkEnd w:id="1009"/>
      <w:bookmarkEnd w:id="1010"/>
      <w:bookmarkEnd w:id="1011"/>
    </w:p>
    <w:p w14:paraId="5721C608">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12" w:name="_Toc200028474"/>
      <w:bookmarkStart w:id="1013" w:name="_Toc533911028"/>
      <w:bookmarkStart w:id="1014" w:name="_Toc659608479"/>
      <w:bookmarkStart w:id="1015" w:name="_Toc1347009001"/>
      <w:r>
        <w:rPr>
          <w:rFonts w:hint="eastAsia" w:ascii="宋体" w:hAnsi="宋体" w:cs="宋体"/>
          <w:color w:val="000000" w:themeColor="text1"/>
          <w14:textFill>
            <w14:solidFill>
              <w14:schemeClr w14:val="tx1"/>
            </w14:solidFill>
          </w14:textFill>
        </w:rPr>
        <w:t>护理评估</w:t>
      </w:r>
      <w:bookmarkEnd w:id="1012"/>
      <w:bookmarkEnd w:id="1013"/>
      <w:bookmarkEnd w:id="1014"/>
      <w:bookmarkEnd w:id="1015"/>
    </w:p>
    <w:p w14:paraId="3B224329">
      <w:pPr>
        <w:pStyle w:val="145"/>
        <w:keepNext/>
        <w:spacing w:before="156"/>
        <w:rPr>
          <w:rFonts w:ascii="宋体" w:hAnsi="宋体"/>
          <w:color w:val="000000" w:themeColor="text1"/>
          <w:szCs w:val="24"/>
          <w:lang w:eastAsia="zh"/>
          <w14:textFill>
            <w14:solidFill>
              <w14:schemeClr w14:val="tx1"/>
            </w14:solidFill>
          </w14:textFill>
        </w:rPr>
      </w:pPr>
      <w:r>
        <w:rPr>
          <w:rFonts w:ascii="宋体" w:hAnsi="宋体"/>
          <w:color w:val="000000" w:themeColor="text1"/>
          <w:szCs w:val="24"/>
          <w14:textFill>
            <w14:solidFill>
              <w14:schemeClr w14:val="tx1"/>
            </w14:solidFill>
          </w14:textFill>
        </w:rPr>
        <w:t>上门服务前对患者是否满足上门服务要求进行整体评估。</w:t>
      </w:r>
      <w:r>
        <w:rPr>
          <w:rFonts w:hint="eastAsia" w:ascii="宋体" w:hAnsi="宋体"/>
          <w:color w:val="000000" w:themeColor="text1"/>
          <w:szCs w:val="24"/>
          <w:lang w:eastAsia="zh"/>
          <w14:textFill>
            <w14:solidFill>
              <w14:schemeClr w14:val="tx1"/>
            </w14:solidFill>
          </w14:textFill>
        </w:rPr>
        <w:t>支持护士联系患者，通过平台或者电话联系患者获取更多信息，完善整体评估。联系方式为单向联系或平台保护显示虚拟号码，保护护士的隐私。</w:t>
      </w:r>
    </w:p>
    <w:p w14:paraId="4101F109">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16" w:name="_Toc363265213"/>
      <w:bookmarkStart w:id="1017" w:name="_Toc1489539920"/>
      <w:bookmarkStart w:id="1018" w:name="_Toc231205849"/>
      <w:bookmarkStart w:id="1019" w:name="_Toc200028475"/>
      <w:r>
        <w:rPr>
          <w:rFonts w:hint="eastAsia" w:ascii="宋体" w:hAnsi="宋体" w:cs="宋体"/>
          <w:color w:val="000000" w:themeColor="text1"/>
          <w14:textFill>
            <w14:solidFill>
              <w14:schemeClr w14:val="tx1"/>
            </w14:solidFill>
          </w14:textFill>
        </w:rPr>
        <w:t>派单转单</w:t>
      </w:r>
      <w:bookmarkEnd w:id="1016"/>
      <w:bookmarkEnd w:id="1017"/>
      <w:bookmarkEnd w:id="1018"/>
      <w:bookmarkEnd w:id="1019"/>
    </w:p>
    <w:p w14:paraId="220715D9">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管理端接收患者服务申请，在线派发指定护士订单。护士接单后无法完成时，支持在线转单给其他护士。</w:t>
      </w:r>
    </w:p>
    <w:p w14:paraId="03DA7EFE">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20" w:name="_Toc200028476"/>
      <w:bookmarkStart w:id="1021" w:name="_Toc92509496"/>
      <w:bookmarkStart w:id="1022" w:name="_Toc2060517651"/>
      <w:bookmarkStart w:id="1023" w:name="_Toc2086609427"/>
      <w:r>
        <w:rPr>
          <w:rFonts w:hint="eastAsia" w:ascii="宋体" w:hAnsi="宋体" w:cs="宋体"/>
          <w:color w:val="000000" w:themeColor="text1"/>
          <w14:textFill>
            <w14:solidFill>
              <w14:schemeClr w14:val="tx1"/>
            </w14:solidFill>
          </w14:textFill>
        </w:rPr>
        <w:t>服务订单</w:t>
      </w:r>
      <w:bookmarkEnd w:id="1020"/>
      <w:bookmarkEnd w:id="1021"/>
      <w:bookmarkEnd w:id="1022"/>
      <w:bookmarkEnd w:id="1023"/>
    </w:p>
    <w:p w14:paraId="4C8EBFE8">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护士端查阅个人待完成、已完成的服务清单。查阅服务内容、服务时间、患者信息、位置信息等内容。支持修改服务时间。</w:t>
      </w:r>
    </w:p>
    <w:p w14:paraId="28BCB265">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24" w:name="_Toc1447814461"/>
      <w:bookmarkStart w:id="1025" w:name="_Toc585035725"/>
      <w:bookmarkStart w:id="1026" w:name="_Toc558593894"/>
      <w:bookmarkStart w:id="1027" w:name="_Toc200028477"/>
      <w:r>
        <w:rPr>
          <w:rFonts w:hint="eastAsia" w:ascii="宋体" w:hAnsi="宋体" w:cs="宋体"/>
          <w:color w:val="000000" w:themeColor="text1"/>
          <w14:textFill>
            <w14:solidFill>
              <w14:schemeClr w14:val="tx1"/>
            </w14:solidFill>
          </w14:textFill>
        </w:rPr>
        <w:t>服务跟踪</w:t>
      </w:r>
      <w:bookmarkEnd w:id="1024"/>
      <w:bookmarkEnd w:id="1025"/>
      <w:bookmarkEnd w:id="1026"/>
      <w:bookmarkEnd w:id="1027"/>
    </w:p>
    <w:p w14:paraId="39D38F18">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管理端实时查阅护理服务的进度，支持服务节点位置定位。</w:t>
      </w:r>
    </w:p>
    <w:p w14:paraId="38348589">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需支持护士在上门护理前设置是否需要开启录音保护；支持在订单详情中查看并开启录音。</w:t>
      </w:r>
    </w:p>
    <w:p w14:paraId="01022A60">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28" w:name="_Toc1712988485"/>
      <w:bookmarkStart w:id="1029" w:name="_Toc200028478"/>
      <w:bookmarkStart w:id="1030" w:name="_Toc1724847778"/>
      <w:bookmarkStart w:id="1031" w:name="_Toc54368902"/>
      <w:r>
        <w:rPr>
          <w:rFonts w:hint="eastAsia" w:ascii="宋体" w:hAnsi="宋体" w:cs="宋体"/>
          <w:color w:val="000000" w:themeColor="text1"/>
          <w14:textFill>
            <w14:solidFill>
              <w14:schemeClr w14:val="tx1"/>
            </w14:solidFill>
          </w14:textFill>
        </w:rPr>
        <w:t>护理文书</w:t>
      </w:r>
      <w:bookmarkEnd w:id="1028"/>
      <w:bookmarkEnd w:id="1029"/>
      <w:bookmarkEnd w:id="1030"/>
      <w:bookmarkEnd w:id="1031"/>
    </w:p>
    <w:p w14:paraId="460F23CB">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护理服务完成后，支持护士在线书写护理文书，提交后管理端可以统一查阅。</w:t>
      </w:r>
    </w:p>
    <w:p w14:paraId="247EB8A4">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32" w:name="_Toc1864508692"/>
      <w:bookmarkStart w:id="1033" w:name="_Toc200028479"/>
      <w:bookmarkStart w:id="1034" w:name="_Toc1413877548"/>
      <w:bookmarkStart w:id="1035" w:name="_Toc1964097515"/>
      <w:r>
        <w:rPr>
          <w:rFonts w:hint="eastAsia" w:ascii="宋体" w:hAnsi="宋体" w:cs="宋体"/>
          <w:color w:val="000000" w:themeColor="text1"/>
          <w14:textFill>
            <w14:solidFill>
              <w14:schemeClr w14:val="tx1"/>
            </w14:solidFill>
          </w14:textFill>
        </w:rPr>
        <w:t>位置服务</w:t>
      </w:r>
      <w:bookmarkEnd w:id="1032"/>
      <w:bookmarkEnd w:id="1033"/>
      <w:bookmarkEnd w:id="1034"/>
      <w:bookmarkEnd w:id="1035"/>
    </w:p>
    <w:p w14:paraId="78320983">
      <w:pPr>
        <w:pStyle w:val="145"/>
        <w:keepNext/>
        <w:spacing w:before="156"/>
        <w:rPr>
          <w:rFonts w:ascii="宋体" w:hAnsi="宋体"/>
          <w:color w:val="000000" w:themeColor="text1"/>
          <w:szCs w:val="24"/>
          <w:lang w:eastAsia="zh"/>
          <w14:textFill>
            <w14:solidFill>
              <w14:schemeClr w14:val="tx1"/>
            </w14:solidFill>
          </w14:textFill>
        </w:rPr>
      </w:pPr>
      <w:r>
        <w:rPr>
          <w:rFonts w:ascii="宋体" w:hAnsi="宋体"/>
          <w:color w:val="000000" w:themeColor="text1"/>
          <w:szCs w:val="24"/>
          <w14:textFill>
            <w14:solidFill>
              <w14:schemeClr w14:val="tx1"/>
            </w14:solidFill>
          </w14:textFill>
        </w:rPr>
        <w:t>管理端支持实时确认护士的位置信息，支持护士的服务归集追踪。</w:t>
      </w:r>
      <w:r>
        <w:rPr>
          <w:rFonts w:hint="eastAsia" w:ascii="宋体" w:hAnsi="宋体"/>
          <w:color w:val="000000" w:themeColor="text1"/>
          <w:szCs w:val="24"/>
          <w:lang w:eastAsia="zh"/>
          <w14:textFill>
            <w14:solidFill>
              <w14:schemeClr w14:val="tx1"/>
            </w14:solidFill>
          </w14:textFill>
        </w:rPr>
        <w:t>管理端支持护士出发的位置修改，默认从医院出发，以保护护士隐私。</w:t>
      </w:r>
    </w:p>
    <w:p w14:paraId="0DFFEF56">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36" w:name="_Toc504059169"/>
      <w:bookmarkStart w:id="1037" w:name="_Toc200028480"/>
      <w:bookmarkStart w:id="1038" w:name="_Toc2039873401"/>
      <w:bookmarkStart w:id="1039" w:name="_Toc534683145"/>
      <w:r>
        <w:rPr>
          <w:rFonts w:hint="eastAsia" w:ascii="宋体" w:hAnsi="宋体" w:cs="宋体"/>
          <w:color w:val="000000" w:themeColor="text1"/>
          <w14:textFill>
            <w14:solidFill>
              <w14:schemeClr w14:val="tx1"/>
            </w14:solidFill>
          </w14:textFill>
        </w:rPr>
        <w:t>一键报警</w:t>
      </w:r>
      <w:bookmarkEnd w:id="1036"/>
      <w:bookmarkEnd w:id="1037"/>
      <w:bookmarkEnd w:id="1038"/>
      <w:bookmarkEnd w:id="1039"/>
    </w:p>
    <w:p w14:paraId="3CF15434">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护士一键呼救报警。</w:t>
      </w:r>
    </w:p>
    <w:p w14:paraId="0B7520B7">
      <w:pPr>
        <w:pStyle w:val="5"/>
        <w:keepLines w:val="0"/>
        <w:tabs>
          <w:tab w:val="left" w:pos="0"/>
          <w:tab w:val="clear" w:pos="424"/>
        </w:tabs>
        <w:spacing w:before="96" w:after="96"/>
        <w:ind w:firstLine="0"/>
        <w:rPr>
          <w:rFonts w:ascii="宋体" w:hAnsi="宋体" w:cs="宋体"/>
          <w:color w:val="000000" w:themeColor="text1"/>
          <w:szCs w:val="28"/>
          <w14:textFill>
            <w14:solidFill>
              <w14:schemeClr w14:val="tx1"/>
            </w14:solidFill>
          </w14:textFill>
        </w:rPr>
      </w:pPr>
      <w:bookmarkStart w:id="1040" w:name="_Toc1646252837"/>
      <w:bookmarkStart w:id="1041" w:name="_Toc982506762"/>
      <w:bookmarkStart w:id="1042" w:name="_Toc200028481"/>
      <w:bookmarkStart w:id="1043" w:name="_Toc106243343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55</w:t>
      </w:r>
      <w:r>
        <w:rPr>
          <w:rFonts w:hint="eastAsia" w:ascii="宋体" w:hAnsi="宋体" w:cs="宋体"/>
          <w:color w:val="000000" w:themeColor="text1"/>
          <w:szCs w:val="28"/>
          <w14:textFill>
            <w14:solidFill>
              <w14:schemeClr w14:val="tx1"/>
            </w14:solidFill>
          </w14:textFill>
        </w:rPr>
        <w:t>】管理端</w:t>
      </w:r>
      <w:bookmarkEnd w:id="1040"/>
      <w:bookmarkEnd w:id="1041"/>
      <w:bookmarkEnd w:id="1042"/>
      <w:bookmarkEnd w:id="1043"/>
    </w:p>
    <w:p w14:paraId="5EE8D1F3">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44" w:name="_Toc280739530"/>
      <w:bookmarkStart w:id="1045" w:name="_Toc990192741"/>
      <w:bookmarkStart w:id="1046" w:name="_Toc949986733"/>
      <w:bookmarkStart w:id="1047" w:name="_Toc200028482"/>
      <w:r>
        <w:rPr>
          <w:rFonts w:hint="eastAsia" w:ascii="宋体" w:hAnsi="宋体" w:cs="宋体"/>
          <w:color w:val="000000" w:themeColor="text1"/>
          <w14:textFill>
            <w14:solidFill>
              <w14:schemeClr w14:val="tx1"/>
            </w14:solidFill>
          </w14:textFill>
        </w:rPr>
        <w:t>基础数据管理</w:t>
      </w:r>
      <w:bookmarkEnd w:id="1044"/>
      <w:bookmarkEnd w:id="1045"/>
      <w:bookmarkEnd w:id="1046"/>
      <w:bookmarkEnd w:id="1047"/>
    </w:p>
    <w:p w14:paraId="0CE664B8">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维护上门护理人员基本信息、机构护理项目信息、机构服务半径信息、机构耗材、治疗费等信息。</w:t>
      </w:r>
    </w:p>
    <w:p w14:paraId="0DEDF4FA">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48" w:name="_Toc544488183"/>
      <w:bookmarkStart w:id="1049" w:name="_Toc200028483"/>
      <w:bookmarkStart w:id="1050" w:name="_Toc1211068662"/>
      <w:bookmarkStart w:id="1051" w:name="_Toc1404431563"/>
      <w:r>
        <w:rPr>
          <w:rFonts w:hint="eastAsia" w:ascii="宋体" w:hAnsi="宋体" w:cs="宋体"/>
          <w:color w:val="000000" w:themeColor="text1"/>
          <w14:textFill>
            <w14:solidFill>
              <w14:schemeClr w14:val="tx1"/>
            </w14:solidFill>
          </w14:textFill>
        </w:rPr>
        <w:t>监管对接</w:t>
      </w:r>
      <w:bookmarkEnd w:id="1048"/>
      <w:bookmarkEnd w:id="1049"/>
      <w:bookmarkEnd w:id="1050"/>
      <w:bookmarkEnd w:id="1051"/>
    </w:p>
    <w:p w14:paraId="58EBA3FC">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对接省监管平台，完成人员、服务项目、订单等监管数据对接。</w:t>
      </w:r>
    </w:p>
    <w:p w14:paraId="193CB5DC">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52" w:name="_Toc206234435"/>
      <w:bookmarkStart w:id="1053" w:name="_Toc2058131147"/>
      <w:bookmarkStart w:id="1054" w:name="_Toc1908044742"/>
      <w:bookmarkStart w:id="1055" w:name="_Toc200028484"/>
      <w:r>
        <w:rPr>
          <w:rFonts w:hint="eastAsia" w:ascii="宋体" w:hAnsi="宋体" w:cs="宋体"/>
          <w:color w:val="000000" w:themeColor="text1"/>
          <w14:textFill>
            <w14:solidFill>
              <w14:schemeClr w14:val="tx1"/>
            </w14:solidFill>
          </w14:textFill>
        </w:rPr>
        <w:t>订单管理</w:t>
      </w:r>
      <w:bookmarkEnd w:id="1052"/>
      <w:bookmarkEnd w:id="1053"/>
      <w:bookmarkEnd w:id="1054"/>
      <w:bookmarkEnd w:id="1055"/>
    </w:p>
    <w:p w14:paraId="50A8099F">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对患者信息数据管理，对患者预约订单管理，查询订单服务状态和服务详情。</w:t>
      </w:r>
    </w:p>
    <w:p w14:paraId="578B8E0B">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56" w:name="_Toc1021861484"/>
      <w:bookmarkStart w:id="1057" w:name="_Toc200028485"/>
      <w:bookmarkStart w:id="1058" w:name="_Toc958571619"/>
      <w:bookmarkStart w:id="1059" w:name="_Toc840642410"/>
      <w:r>
        <w:rPr>
          <w:rFonts w:hint="eastAsia" w:ascii="宋体" w:hAnsi="宋体" w:cs="宋体"/>
          <w:color w:val="000000" w:themeColor="text1"/>
          <w14:textFill>
            <w14:solidFill>
              <w14:schemeClr w14:val="tx1"/>
            </w14:solidFill>
          </w14:textFill>
        </w:rPr>
        <w:t>数据统计</w:t>
      </w:r>
      <w:bookmarkEnd w:id="1056"/>
      <w:bookmarkEnd w:id="1057"/>
      <w:bookmarkEnd w:id="1058"/>
      <w:bookmarkEnd w:id="1059"/>
    </w:p>
    <w:p w14:paraId="65FB7B8D">
      <w:pPr>
        <w:pStyle w:val="145"/>
        <w:keepNext/>
        <w:spacing w:before="156"/>
        <w:rPr>
          <w:rFonts w:ascii="宋体" w:hAnsi="宋体"/>
          <w:color w:val="000000" w:themeColor="text1"/>
          <w:szCs w:val="24"/>
          <w14:textFill>
            <w14:solidFill>
              <w14:schemeClr w14:val="tx1"/>
            </w14:solidFill>
          </w14:textFill>
        </w:rPr>
      </w:pPr>
      <w:r>
        <w:rPr>
          <w:rFonts w:ascii="宋体" w:hAnsi="宋体"/>
          <w:color w:val="000000" w:themeColor="text1"/>
          <w:szCs w:val="24"/>
          <w14:textFill>
            <w14:solidFill>
              <w14:schemeClr w14:val="tx1"/>
            </w14:solidFill>
          </w14:textFill>
        </w:rPr>
        <w:t>对服务项目预约数量统计，对服务人员服务数据订单数量统计</w:t>
      </w:r>
      <w:r>
        <w:rPr>
          <w:rFonts w:hint="eastAsia" w:ascii="宋体" w:hAnsi="宋体"/>
          <w:color w:val="000000" w:themeColor="text1"/>
          <w:szCs w:val="24"/>
          <w:lang w:eastAsia="zh"/>
          <w14:textFill>
            <w14:solidFill>
              <w14:schemeClr w14:val="tx1"/>
            </w14:solidFill>
          </w14:textFill>
        </w:rPr>
        <w:t>，支持数据导出</w:t>
      </w:r>
      <w:r>
        <w:rPr>
          <w:rFonts w:ascii="宋体" w:hAnsi="宋体"/>
          <w:color w:val="000000" w:themeColor="text1"/>
          <w:szCs w:val="24"/>
          <w14:textFill>
            <w14:solidFill>
              <w14:schemeClr w14:val="tx1"/>
            </w14:solidFill>
          </w14:textFill>
        </w:rPr>
        <w:t>。</w:t>
      </w:r>
    </w:p>
    <w:p w14:paraId="28D734BC">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060" w:name="_Toc434390767"/>
      <w:bookmarkStart w:id="1061" w:name="_Toc200028486"/>
      <w:bookmarkStart w:id="1062" w:name="_Toc404785567"/>
      <w:bookmarkStart w:id="1063" w:name="_Toc888593731"/>
      <w:r>
        <w:rPr>
          <w:rFonts w:hint="eastAsia" w:ascii="宋体" w:hAnsi="宋体" w:cs="宋体"/>
          <w:color w:val="000000" w:themeColor="text1"/>
          <w14:textFill>
            <w14:solidFill>
              <w14:schemeClr w14:val="tx1"/>
            </w14:solidFill>
          </w14:textFill>
        </w:rPr>
        <w:t>财务对账</w:t>
      </w:r>
      <w:bookmarkEnd w:id="1060"/>
      <w:bookmarkEnd w:id="1061"/>
      <w:bookmarkEnd w:id="1062"/>
      <w:bookmarkEnd w:id="1063"/>
    </w:p>
    <w:p w14:paraId="197CF92A">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支持每日订单对账，完成账单日结统计。</w:t>
      </w:r>
    </w:p>
    <w:p w14:paraId="7E17071A">
      <w:pPr>
        <w:pStyle w:val="3"/>
        <w:keepLines w:val="0"/>
        <w:pageBreakBefore w:val="0"/>
        <w:rPr>
          <w:rFonts w:ascii="宋体" w:hAnsi="宋体" w:cs="宋体"/>
          <w:color w:val="000000" w:themeColor="text1"/>
          <w:szCs w:val="36"/>
          <w14:textFill>
            <w14:solidFill>
              <w14:schemeClr w14:val="tx1"/>
            </w14:solidFill>
          </w14:textFill>
        </w:rPr>
      </w:pPr>
      <w:bookmarkStart w:id="1064" w:name="_Toc1334821606"/>
      <w:bookmarkStart w:id="1065" w:name="_Toc1897661217"/>
      <w:bookmarkStart w:id="1066" w:name="_Toc1775197370"/>
      <w:r>
        <w:rPr>
          <w:rFonts w:ascii="宋体" w:hAnsi="宋体" w:cs="宋体"/>
          <w:color w:val="000000" w:themeColor="text1"/>
          <w:szCs w:val="36"/>
          <w14:textFill>
            <w14:solidFill>
              <w14:schemeClr w14:val="tx1"/>
            </w14:solidFill>
          </w14:textFill>
        </w:rPr>
        <w:t>AI智能平台</w:t>
      </w:r>
      <w:bookmarkEnd w:id="1064"/>
      <w:bookmarkEnd w:id="1065"/>
      <w:bookmarkEnd w:id="1066"/>
    </w:p>
    <w:p w14:paraId="5219B0B5">
      <w:pPr>
        <w:pStyle w:val="4"/>
        <w:keepLines w:val="0"/>
        <w:rPr>
          <w:rFonts w:ascii="宋体" w:hAnsi="宋体" w:cs="宋体"/>
          <w:color w:val="000000" w:themeColor="text1"/>
          <w:szCs w:val="30"/>
          <w14:textFill>
            <w14:solidFill>
              <w14:schemeClr w14:val="tx1"/>
            </w14:solidFill>
          </w14:textFill>
        </w:rPr>
      </w:pPr>
      <w:bookmarkStart w:id="1067" w:name="_Toc1711874794"/>
      <w:bookmarkStart w:id="1068" w:name="_Toc1955587574"/>
      <w:bookmarkStart w:id="1069" w:name="_Toc1639663961"/>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56</w:t>
      </w: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AI智能</w:t>
      </w:r>
      <w:r>
        <w:rPr>
          <w:rFonts w:hint="eastAsia" w:ascii="宋体" w:hAnsi="宋体" w:cs="宋体"/>
          <w:color w:val="000000" w:themeColor="text1"/>
          <w:sz w:val="28"/>
          <w:szCs w:val="28"/>
          <w14:textFill>
            <w14:solidFill>
              <w14:schemeClr w14:val="tx1"/>
            </w14:solidFill>
          </w14:textFill>
        </w:rPr>
        <w:t>管理平台</w:t>
      </w:r>
      <w:bookmarkEnd w:id="1067"/>
      <w:bookmarkEnd w:id="1068"/>
      <w:bookmarkEnd w:id="1069"/>
    </w:p>
    <w:p w14:paraId="613750B3">
      <w:pPr>
        <w:pStyle w:val="5"/>
        <w:tabs>
          <w:tab w:val="left" w:pos="0"/>
          <w:tab w:val="clear" w:pos="424"/>
        </w:tabs>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模型中心</w:t>
      </w:r>
    </w:p>
    <w:p w14:paraId="70A03CA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需支持对医院部署的各类</w:t>
      </w:r>
      <w:r>
        <w:rPr>
          <w:rFonts w:ascii="宋体" w:hAnsi="宋体" w:cs="宋体"/>
          <w:color w:val="000000" w:themeColor="text1"/>
          <w:sz w:val="24"/>
          <w14:textFill>
            <w14:solidFill>
              <w14:schemeClr w14:val="tx1"/>
            </w14:solidFill>
          </w14:textFill>
        </w:rPr>
        <w:t>AI</w:t>
      </w:r>
      <w:r>
        <w:rPr>
          <w:rFonts w:hint="eastAsia" w:ascii="宋体" w:hAnsi="宋体" w:cs="宋体"/>
          <w:color w:val="000000" w:themeColor="text1"/>
          <w:sz w:val="24"/>
          <w14:textFill>
            <w14:solidFill>
              <w14:schemeClr w14:val="tx1"/>
            </w14:solidFill>
          </w14:textFill>
        </w:rPr>
        <w:t>模型（如大语言模型、向量模型、</w:t>
      </w:r>
      <w:r>
        <w:rPr>
          <w:rFonts w:ascii="宋体" w:hAnsi="宋体" w:cs="宋体"/>
          <w:color w:val="000000" w:themeColor="text1"/>
          <w:sz w:val="24"/>
          <w14:textFill>
            <w14:solidFill>
              <w14:schemeClr w14:val="tx1"/>
            </w14:solidFill>
          </w14:textFill>
        </w:rPr>
        <w:t>Rerank</w:t>
      </w:r>
      <w:r>
        <w:rPr>
          <w:rFonts w:hint="eastAsia" w:ascii="宋体" w:hAnsi="宋体" w:cs="宋体"/>
          <w:color w:val="000000" w:themeColor="text1"/>
          <w:sz w:val="24"/>
          <w14:textFill>
            <w14:solidFill>
              <w14:schemeClr w14:val="tx1"/>
            </w14:solidFill>
          </w14:textFill>
        </w:rPr>
        <w:t>模型、</w:t>
      </w:r>
      <w:r>
        <w:rPr>
          <w:rFonts w:ascii="宋体" w:hAnsi="宋体" w:cs="宋体"/>
          <w:color w:val="000000" w:themeColor="text1"/>
          <w:sz w:val="24"/>
          <w14:textFill>
            <w14:solidFill>
              <w14:schemeClr w14:val="tx1"/>
            </w14:solidFill>
          </w14:textFill>
        </w:rPr>
        <w:t>OCR</w:t>
      </w:r>
      <w:r>
        <w:rPr>
          <w:rFonts w:hint="eastAsia" w:ascii="宋体" w:hAnsi="宋体" w:cs="宋体"/>
          <w:color w:val="000000" w:themeColor="text1"/>
          <w:sz w:val="24"/>
          <w14:textFill>
            <w14:solidFill>
              <w14:schemeClr w14:val="tx1"/>
            </w14:solidFill>
          </w14:textFill>
        </w:rPr>
        <w:t>模型、</w:t>
      </w:r>
      <w:r>
        <w:rPr>
          <w:rFonts w:ascii="宋体" w:hAnsi="宋体" w:cs="宋体"/>
          <w:color w:val="000000" w:themeColor="text1"/>
          <w:sz w:val="24"/>
          <w14:textFill>
            <w14:solidFill>
              <w14:schemeClr w14:val="tx1"/>
            </w14:solidFill>
          </w14:textFill>
        </w:rPr>
        <w:t>ASR</w:t>
      </w:r>
      <w:r>
        <w:rPr>
          <w:rFonts w:hint="eastAsia" w:ascii="宋体" w:hAnsi="宋体" w:cs="宋体"/>
          <w:color w:val="000000" w:themeColor="text1"/>
          <w:sz w:val="24"/>
          <w14:textFill>
            <w14:solidFill>
              <w14:schemeClr w14:val="tx1"/>
            </w14:solidFill>
          </w14:textFill>
        </w:rPr>
        <w:t>模型等）进行统一注册与分类管理。</w:t>
      </w:r>
    </w:p>
    <w:p w14:paraId="16730E6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需支持用户按类型浏览和管理模型资源，提升模型调用效率。</w:t>
      </w:r>
    </w:p>
    <w:p w14:paraId="198B0C9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需支持模型快速注册功能。</w:t>
      </w:r>
    </w:p>
    <w:p w14:paraId="4EE87A8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需支持包括大语言模型、向量模型、</w:t>
      </w:r>
      <w:r>
        <w:rPr>
          <w:rFonts w:ascii="宋体" w:hAnsi="宋体" w:cs="宋体"/>
          <w:color w:val="000000" w:themeColor="text1"/>
          <w:sz w:val="24"/>
          <w14:textFill>
            <w14:solidFill>
              <w14:schemeClr w14:val="tx1"/>
            </w14:solidFill>
          </w14:textFill>
        </w:rPr>
        <w:t>Rerank</w:t>
      </w:r>
      <w:r>
        <w:rPr>
          <w:rFonts w:hint="eastAsia" w:ascii="宋体" w:hAnsi="宋体" w:cs="宋体"/>
          <w:color w:val="000000" w:themeColor="text1"/>
          <w:sz w:val="24"/>
          <w14:textFill>
            <w14:solidFill>
              <w14:schemeClr w14:val="tx1"/>
            </w14:solidFill>
          </w14:textFill>
        </w:rPr>
        <w:t>模型、</w:t>
      </w:r>
      <w:r>
        <w:rPr>
          <w:rFonts w:ascii="宋体" w:hAnsi="宋体" w:cs="宋体"/>
          <w:color w:val="000000" w:themeColor="text1"/>
          <w:sz w:val="24"/>
          <w14:textFill>
            <w14:solidFill>
              <w14:schemeClr w14:val="tx1"/>
            </w14:solidFill>
          </w14:textFill>
        </w:rPr>
        <w:t>OCR</w:t>
      </w:r>
      <w:r>
        <w:rPr>
          <w:rFonts w:hint="eastAsia" w:ascii="宋体" w:hAnsi="宋体" w:cs="宋体"/>
          <w:color w:val="000000" w:themeColor="text1"/>
          <w:sz w:val="24"/>
          <w14:textFill>
            <w14:solidFill>
              <w14:schemeClr w14:val="tx1"/>
            </w14:solidFill>
          </w14:textFill>
        </w:rPr>
        <w:t>模型、</w:t>
      </w:r>
      <w:r>
        <w:rPr>
          <w:rFonts w:ascii="宋体" w:hAnsi="宋体" w:cs="宋体"/>
          <w:color w:val="000000" w:themeColor="text1"/>
          <w:sz w:val="24"/>
          <w14:textFill>
            <w14:solidFill>
              <w14:schemeClr w14:val="tx1"/>
            </w14:solidFill>
          </w14:textFill>
        </w:rPr>
        <w:t>ASR</w:t>
      </w:r>
      <w:r>
        <w:rPr>
          <w:rFonts w:hint="eastAsia" w:ascii="宋体" w:hAnsi="宋体" w:cs="宋体"/>
          <w:color w:val="000000" w:themeColor="text1"/>
          <w:sz w:val="24"/>
          <w14:textFill>
            <w14:solidFill>
              <w14:schemeClr w14:val="tx1"/>
            </w14:solidFill>
          </w14:textFill>
        </w:rPr>
        <w:t>模型等在内的多种模型类型注册。</w:t>
      </w:r>
    </w:p>
    <w:p w14:paraId="7B7860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需支持外部模型</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密钥配置与模型上下文长度参数设置，确保模型安全接入。</w:t>
      </w:r>
    </w:p>
    <w:p w14:paraId="2B87FC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需支持多种主流模型加载方式（如</w:t>
      </w:r>
      <w:r>
        <w:rPr>
          <w:rFonts w:ascii="宋体" w:hAnsi="宋体" w:cs="宋体"/>
          <w:color w:val="000000" w:themeColor="text1"/>
          <w:sz w:val="24"/>
          <w14:textFill>
            <w14:solidFill>
              <w14:schemeClr w14:val="tx1"/>
            </w14:solidFill>
          </w14:textFill>
        </w:rPr>
        <w:t>vllm</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SGLang</w:t>
      </w:r>
      <w:r>
        <w:rPr>
          <w:rFonts w:hint="eastAsia" w:ascii="宋体" w:hAnsi="宋体" w:cs="宋体"/>
          <w:color w:val="000000" w:themeColor="text1"/>
          <w:sz w:val="24"/>
          <w14:textFill>
            <w14:solidFill>
              <w14:schemeClr w14:val="tx1"/>
            </w14:solidFill>
          </w14:textFill>
        </w:rPr>
        <w:t>等）。</w:t>
      </w:r>
    </w:p>
    <w:p w14:paraId="49D7B6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需支持一键加载</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卸载模型功能。</w:t>
      </w:r>
    </w:p>
    <w:p w14:paraId="62E913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需支持模型加载状态测试，确保模型服务稳定运行。</w:t>
      </w:r>
    </w:p>
    <w:p w14:paraId="319E86C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需支持统一的模型访问机制。</w:t>
      </w:r>
    </w:p>
    <w:p w14:paraId="6BDDD0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需支持模型访问密钥创建与管理。</w:t>
      </w:r>
    </w:p>
    <w:p w14:paraId="41ED3AE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需支持标准的模型接口文档，确保各类智能体或应用能够以统一方式调用模型服务，降低接入复杂度。</w:t>
      </w:r>
    </w:p>
    <w:p w14:paraId="0C17888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需内置适配大模型与小模型的训练平台，需支持小模型的一站式训练流程。</w:t>
      </w:r>
    </w:p>
    <w:p w14:paraId="235F82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需涵盖数据加载、模型训练、部署上线等关键环节。</w:t>
      </w:r>
    </w:p>
    <w:p w14:paraId="30E6F9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需提供用户上传数据集并提供预览功能。</w:t>
      </w:r>
    </w:p>
    <w:p w14:paraId="6D6A310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需支持自动将上传数据划分为训练集、验证集和测试集。</w:t>
      </w:r>
    </w:p>
    <w:p w14:paraId="312C59B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需支持数据分类统计分析，快速了解数据分布特征，提升数据准备效率。</w:t>
      </w:r>
    </w:p>
    <w:p w14:paraId="63805B8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需具备模型训练能力，需支持灵活配置训练参数。</w:t>
      </w:r>
    </w:p>
    <w:p w14:paraId="73603C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提供可视化训练过程监控及训练曲线展示。</w:t>
      </w:r>
    </w:p>
    <w:p w14:paraId="5208F94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需支持训练完成后模型自动保存，便于后续评估与部署，保障训练过程高效可控。</w:t>
      </w:r>
    </w:p>
    <w:p w14:paraId="4C8316C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需支持小模型性能的自动化评估，提供准确率、精确率、召回率、</w:t>
      </w:r>
      <w:r>
        <w:rPr>
          <w:rFonts w:ascii="宋体" w:hAnsi="宋体" w:cs="宋体"/>
          <w:color w:val="000000" w:themeColor="text1"/>
          <w:sz w:val="24"/>
          <w14:textFill>
            <w14:solidFill>
              <w14:schemeClr w14:val="tx1"/>
            </w14:solidFill>
          </w14:textFill>
        </w:rPr>
        <w:t>F1</w:t>
      </w:r>
      <w:r>
        <w:rPr>
          <w:rFonts w:hint="eastAsia" w:ascii="宋体" w:hAnsi="宋体" w:cs="宋体"/>
          <w:color w:val="000000" w:themeColor="text1"/>
          <w:sz w:val="24"/>
          <w14:textFill>
            <w14:solidFill>
              <w14:schemeClr w14:val="tx1"/>
            </w14:solidFill>
          </w14:textFill>
        </w:rPr>
        <w:t>值等核心指标分析。</w:t>
      </w:r>
    </w:p>
    <w:p w14:paraId="2B5153C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需支持小模型生成可视化混淆矩阵，便于直观查看模型分类效果，辅助模型优化决策。</w:t>
      </w:r>
    </w:p>
    <w:p w14:paraId="32F4D82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需支持小模型导出功能，提供可下载模型文件及部署代码样例，方便用户本地部署使用。</w:t>
      </w:r>
    </w:p>
    <w:p w14:paraId="126A52B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需支持一键注册小模型至模型中心，便于统一管理与调用，提升模型生命周期管理效率。</w:t>
      </w:r>
    </w:p>
    <w:p w14:paraId="4C04A370">
      <w:pPr>
        <w:pStyle w:val="5"/>
        <w:tabs>
          <w:tab w:val="left" w:pos="0"/>
          <w:tab w:val="clear" w:pos="424"/>
        </w:tabs>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知识中心</w:t>
      </w:r>
    </w:p>
    <w:p w14:paraId="27C7F3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需支持用户通过上传本地文件的方式构建知识库，需支持主流文档格式如</w:t>
      </w:r>
      <w:r>
        <w:rPr>
          <w:rFonts w:ascii="宋体" w:hAnsi="宋体" w:cs="宋体"/>
          <w:color w:val="000000" w:themeColor="text1"/>
          <w:sz w:val="24"/>
          <w14:textFill>
            <w14:solidFill>
              <w14:schemeClr w14:val="tx1"/>
            </w14:solidFill>
          </w14:textFill>
        </w:rPr>
        <w:t>Word</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PPT</w:t>
      </w:r>
      <w:r>
        <w:rPr>
          <w:rFonts w:hint="eastAsia" w:ascii="宋体" w:hAnsi="宋体" w:cs="宋体"/>
          <w:color w:val="000000" w:themeColor="text1"/>
          <w:sz w:val="24"/>
          <w14:textFill>
            <w14:solidFill>
              <w14:schemeClr w14:val="tx1"/>
            </w14:solidFill>
          </w14:textFill>
        </w:rPr>
        <w:t>等，满足多场景知识沉淀需求。</w:t>
      </w:r>
    </w:p>
    <w:p w14:paraId="41E9FA9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需支持知识文档自动解析能力，可提取文本段落、表格数据、图表标题等结构化信息。</w:t>
      </w:r>
    </w:p>
    <w:p w14:paraId="7A84106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需支持智能切片处理，同时展示文档解析状态，提升知识入库效率。</w:t>
      </w:r>
    </w:p>
    <w:p w14:paraId="1953362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需支持对所有本地知识库进行可视化展示，显示图标、名称、描述等关键信息。</w:t>
      </w:r>
    </w:p>
    <w:p w14:paraId="4B931D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需支持基于名称和描述内容的关键词搜索功能，便于用户快速定位所需知识库。</w:t>
      </w:r>
    </w:p>
    <w:p w14:paraId="67EFDCD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需支持基于倒排索引的全文检索系统，需支持自然语言形式的查询。</w:t>
      </w:r>
    </w:p>
    <w:p w14:paraId="75B9859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需支持向量相似度匹配机制，并根据相关性进行结果排序，提升知识检索准确率与用户体验。</w:t>
      </w:r>
    </w:p>
    <w:p w14:paraId="5F1C49A1">
      <w:pPr>
        <w:pStyle w:val="5"/>
        <w:tabs>
          <w:tab w:val="left" w:pos="0"/>
          <w:tab w:val="clear" w:pos="424"/>
        </w:tabs>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工具中心</w:t>
      </w:r>
    </w:p>
    <w:p w14:paraId="0B31637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需支持将医院现有业务系统</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通过</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代理快速、低代码地转换为符合</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ModelContextProtocol</w:t>
      </w:r>
      <w:r>
        <w:rPr>
          <w:rFonts w:hint="eastAsia" w:ascii="宋体" w:hAnsi="宋体" w:cs="宋体"/>
          <w:color w:val="000000" w:themeColor="text1"/>
          <w:sz w:val="24"/>
          <w14:textFill>
            <w14:solidFill>
              <w14:schemeClr w14:val="tx1"/>
            </w14:solidFill>
          </w14:textFill>
        </w:rPr>
        <w:t>）协议标准的</w:t>
      </w:r>
      <w:r>
        <w:rPr>
          <w:rFonts w:ascii="宋体" w:hAnsi="宋体" w:cs="宋体"/>
          <w:color w:val="000000" w:themeColor="text1"/>
          <w:sz w:val="24"/>
          <w14:textFill>
            <w14:solidFill>
              <w14:schemeClr w14:val="tx1"/>
            </w14:solidFill>
          </w14:textFill>
        </w:rPr>
        <w:t>AI</w:t>
      </w:r>
      <w:r>
        <w:rPr>
          <w:rFonts w:hint="eastAsia" w:ascii="宋体" w:hAnsi="宋体" w:cs="宋体"/>
          <w:color w:val="000000" w:themeColor="text1"/>
          <w:sz w:val="24"/>
          <w14:textFill>
            <w14:solidFill>
              <w14:schemeClr w14:val="tx1"/>
            </w14:solidFill>
          </w14:textFill>
        </w:rPr>
        <w:t>可调用服务。</w:t>
      </w:r>
    </w:p>
    <w:p w14:paraId="1FEEE7A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需支持可视化配置界面，需支持图形化和</w:t>
      </w:r>
      <w:r>
        <w:rPr>
          <w:rFonts w:ascii="宋体" w:hAnsi="宋体" w:cs="宋体"/>
          <w:color w:val="000000" w:themeColor="text1"/>
          <w:sz w:val="24"/>
          <w14:textFill>
            <w14:solidFill>
              <w14:schemeClr w14:val="tx1"/>
            </w14:solidFill>
          </w14:textFill>
        </w:rPr>
        <w:t>yaml</w:t>
      </w:r>
      <w:r>
        <w:rPr>
          <w:rFonts w:hint="eastAsia" w:ascii="宋体" w:hAnsi="宋体" w:cs="宋体"/>
          <w:color w:val="000000" w:themeColor="text1"/>
          <w:sz w:val="24"/>
          <w14:textFill>
            <w14:solidFill>
              <w14:schemeClr w14:val="tx1"/>
            </w14:solidFill>
          </w14:textFill>
        </w:rPr>
        <w:t>两种方式配置</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w:t>
      </w:r>
    </w:p>
    <w:p w14:paraId="1A9907D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需支持通过工具功能定义、</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端点配置、请求参数映射、响应数据结构解析等全流程可视化配置。</w:t>
      </w:r>
    </w:p>
    <w:p w14:paraId="6395FE8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需支持自动封装标准化</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服务接口</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降低智能体调用业务系统的集成复杂度，提升工具接入效率。</w:t>
      </w:r>
    </w:p>
    <w:p w14:paraId="3E1D0B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服务的全生命周期可视化管理，包括服务注册、版本管理、状态监控与上下线控制。</w:t>
      </w:r>
    </w:p>
    <w:p w14:paraId="5D7A2F0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可视化测试，包括业务</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测试与</w:t>
      </w:r>
      <w:r>
        <w:rPr>
          <w:rFonts w:ascii="宋体" w:hAnsi="宋体" w:cs="宋体"/>
          <w:color w:val="000000" w:themeColor="text1"/>
          <w:sz w:val="24"/>
          <w14:textFill>
            <w14:solidFill>
              <w14:schemeClr w14:val="tx1"/>
            </w14:solidFill>
          </w14:textFill>
        </w:rPr>
        <w:t>MCP Tool</w:t>
      </w:r>
      <w:r>
        <w:rPr>
          <w:rFonts w:hint="eastAsia" w:ascii="宋体" w:hAnsi="宋体" w:cs="宋体"/>
          <w:color w:val="000000" w:themeColor="text1"/>
          <w:sz w:val="24"/>
          <w14:textFill>
            <w14:solidFill>
              <w14:schemeClr w14:val="tx1"/>
            </w14:solidFill>
          </w14:textFill>
        </w:rPr>
        <w:t>测试，将</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服务调试提前到配置阶段，实现</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服务发布即可用。</w:t>
      </w:r>
    </w:p>
    <w:p w14:paraId="0FC4426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权限管理，为</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服务分配只读用户或可写</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可维护用户，支持将</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服务转移所有权给其他用户。</w:t>
      </w:r>
    </w:p>
    <w:p w14:paraId="293153D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服务多实例多副本与配额管理。</w:t>
      </w:r>
    </w:p>
    <w:p w14:paraId="62C1F5D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需支持完整调用日志记录与查询功能，需支持问题定位、性能分析。</w:t>
      </w:r>
    </w:p>
    <w:p w14:paraId="0F3D4A1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需支持统一的服务</w:t>
      </w:r>
      <w:commentRangeStart w:id="3"/>
      <w:r>
        <w:rPr>
          <w:rFonts w:hint="eastAsia" w:ascii="宋体" w:hAnsi="宋体" w:cs="宋体"/>
          <w:color w:val="000000" w:themeColor="text1"/>
          <w:sz w:val="24"/>
          <w14:textFill>
            <w14:solidFill>
              <w14:schemeClr w14:val="tx1"/>
            </w14:solidFill>
          </w14:textFill>
        </w:rPr>
        <w:t>与资源的融合调度管理，</w:t>
      </w:r>
      <w:commentRangeEnd w:id="3"/>
      <w:r>
        <w:commentReference w:id="3"/>
      </w:r>
      <w:r>
        <w:rPr>
          <w:rFonts w:hint="eastAsia" w:ascii="宋体" w:hAnsi="宋体" w:cs="宋体"/>
          <w:color w:val="000000" w:themeColor="text1"/>
          <w:sz w:val="24"/>
          <w14:textFill>
            <w14:solidFill>
              <w14:schemeClr w14:val="tx1"/>
            </w14:solidFill>
          </w14:textFill>
        </w:rPr>
        <w:t>治理，确保</w:t>
      </w:r>
      <w:r>
        <w:rPr>
          <w:rFonts w:ascii="宋体" w:hAnsi="宋体" w:cs="宋体"/>
          <w:color w:val="000000" w:themeColor="text1"/>
          <w:sz w:val="24"/>
          <w14:textFill>
            <w14:solidFill>
              <w14:schemeClr w14:val="tx1"/>
            </w14:solidFill>
          </w14:textFill>
        </w:rPr>
        <w:t>MCP</w:t>
      </w:r>
      <w:r>
        <w:rPr>
          <w:rFonts w:hint="eastAsia" w:ascii="宋体" w:hAnsi="宋体" w:cs="宋体"/>
          <w:color w:val="000000" w:themeColor="text1"/>
          <w:sz w:val="24"/>
          <w14:textFill>
            <w14:solidFill>
              <w14:schemeClr w14:val="tx1"/>
            </w14:solidFill>
          </w14:textFill>
        </w:rPr>
        <w:t>服务体系的可管、可控、可追溯，为医院构建安全、规范、可持续扩展的智能体工具生态提供保障。</w:t>
      </w:r>
    </w:p>
    <w:p w14:paraId="58FAA214">
      <w:pPr>
        <w:pStyle w:val="4"/>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57】</w:t>
      </w:r>
      <w:r>
        <w:rPr>
          <w:rFonts w:hint="eastAsia" w:ascii="宋体" w:hAnsi="宋体" w:cs="宋体"/>
          <w:color w:val="000000" w:themeColor="text1"/>
          <w:sz w:val="28"/>
          <w:szCs w:val="28"/>
          <w14:textFill>
            <w14:solidFill>
              <w14:schemeClr w14:val="tx1"/>
            </w14:solidFill>
          </w14:textFill>
        </w:rPr>
        <w:t>智能化应用</w:t>
      </w:r>
    </w:p>
    <w:p w14:paraId="6C59B817">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病历服务智能体</w:t>
      </w:r>
    </w:p>
    <w:p w14:paraId="7272599D">
      <w:pPr>
        <w:pStyle w:val="6"/>
        <w:rPr>
          <w:color w:val="000000" w:themeColor="text1"/>
          <w14:textFill>
            <w14:solidFill>
              <w14:schemeClr w14:val="tx1"/>
            </w14:solidFill>
          </w14:textFill>
        </w:rPr>
      </w:pPr>
      <w:r>
        <w:rPr>
          <w:rFonts w:hint="eastAsia"/>
          <w:color w:val="000000" w:themeColor="text1"/>
          <w14:textFill>
            <w14:solidFill>
              <w14:schemeClr w14:val="tx1"/>
            </w14:solidFill>
          </w14:textFill>
        </w:rPr>
        <w:t>智能病历辅助生成</w:t>
      </w:r>
    </w:p>
    <w:p w14:paraId="7C927B14">
      <w:pPr>
        <w:pStyle w:val="7"/>
        <w:rPr>
          <w:color w:val="000000" w:themeColor="text1"/>
          <w14:textFill>
            <w14:solidFill>
              <w14:schemeClr w14:val="tx1"/>
            </w14:solidFill>
          </w14:textFill>
        </w:rPr>
      </w:pPr>
      <w:bookmarkStart w:id="1070" w:name="heading_1235"/>
      <w:r>
        <w:rPr>
          <w:rFonts w:hint="eastAsia"/>
          <w:color w:val="000000" w:themeColor="text1"/>
          <w14:textFill>
            <w14:solidFill>
              <w14:schemeClr w14:val="tx1"/>
            </w14:solidFill>
          </w14:textFill>
        </w:rPr>
        <w:t>病历生成引擎</w:t>
      </w:r>
      <w:bookmarkEnd w:id="1070"/>
    </w:p>
    <w:p w14:paraId="1A0BFFEE">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需支持快速生成多种临床场景病历，生成的病历需完全符合《病历书写基本规范》及行业相关标准要求。</w:t>
      </w:r>
    </w:p>
    <w:p w14:paraId="12A9403F">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需支持病历生成个性化调整，确保生成的病历适应不同科室、病历类型等临床应用场景；</w:t>
      </w:r>
    </w:p>
    <w:p w14:paraId="5005E752">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需支持病历溯源机制，可以逐句查看生成病历的数据来源，确保病历的可验证性与合规性；</w:t>
      </w:r>
    </w:p>
    <w:p w14:paraId="67242688">
      <w:pPr>
        <w:pStyle w:val="7"/>
        <w:rPr>
          <w:color w:val="000000" w:themeColor="text1"/>
          <w14:textFill>
            <w14:solidFill>
              <w14:schemeClr w14:val="tx1"/>
            </w14:solidFill>
          </w14:textFill>
        </w:rPr>
      </w:pPr>
      <w:bookmarkStart w:id="1071" w:name="heading_1236"/>
      <w:r>
        <w:rPr>
          <w:rFonts w:hint="eastAsia"/>
          <w:color w:val="000000" w:themeColor="text1"/>
          <w14:textFill>
            <w14:solidFill>
              <w14:schemeClr w14:val="tx1"/>
            </w14:solidFill>
          </w14:textFill>
        </w:rPr>
        <w:t>病历小结生成</w:t>
      </w:r>
      <w:bookmarkEnd w:id="1071"/>
    </w:p>
    <w:p w14:paraId="78FC6958">
      <w:pPr>
        <w:pStyle w:val="8"/>
        <w:rPr>
          <w:color w:val="000000" w:themeColor="text1"/>
          <w14:textFill>
            <w14:solidFill>
              <w14:schemeClr w14:val="tx1"/>
            </w14:solidFill>
          </w14:textFill>
        </w:rPr>
      </w:pPr>
      <w:bookmarkStart w:id="1072" w:name="heading_1237"/>
      <w:r>
        <w:rPr>
          <w:rFonts w:hint="eastAsia"/>
          <w:color w:val="000000" w:themeColor="text1"/>
          <w14:textFill>
            <w14:solidFill>
              <w14:schemeClr w14:val="tx1"/>
            </w14:solidFill>
          </w14:textFill>
        </w:rPr>
        <w:t>出院小结</w:t>
      </w:r>
      <w:bookmarkEnd w:id="1072"/>
    </w:p>
    <w:p w14:paraId="32177EA5">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需支持医生书写出院小结时参考病历生成的内容</w:t>
      </w:r>
      <w:r>
        <w:rPr>
          <w:rFonts w:hint="eastAsia" w:ascii="宋体" w:hAnsi="宋体" w:cs="宋体"/>
          <w:color w:val="000000" w:themeColor="text1"/>
          <w:sz w:val="24"/>
          <w:lang w:eastAsia="zh"/>
          <w14:textFill>
            <w14:solidFill>
              <w14:schemeClr w14:val="tx1"/>
            </w14:solidFill>
          </w14:textFill>
        </w:rPr>
        <w:t>；</w:t>
      </w:r>
    </w:p>
    <w:p w14:paraId="58AC70C8">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需支持生成的内容至少包括</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入院情况、诊疗经过、出院情况</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章节</w:t>
      </w:r>
      <w:r>
        <w:rPr>
          <w:rFonts w:hint="eastAsia" w:ascii="宋体" w:hAnsi="宋体" w:cs="宋体"/>
          <w:color w:val="000000" w:themeColor="text1"/>
          <w:sz w:val="24"/>
          <w:lang w:eastAsia="zh"/>
          <w14:textFill>
            <w14:solidFill>
              <w14:schemeClr w14:val="tx1"/>
            </w14:solidFill>
          </w14:textFill>
        </w:rPr>
        <w:t>；</w:t>
      </w:r>
    </w:p>
    <w:p w14:paraId="6E63AA28">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需支持生成的内容写入病历中</w:t>
      </w:r>
      <w:r>
        <w:rPr>
          <w:rFonts w:hint="eastAsia" w:ascii="宋体" w:hAnsi="宋体" w:cs="宋体"/>
          <w:color w:val="000000" w:themeColor="text1"/>
          <w:sz w:val="24"/>
          <w:lang w:eastAsia="zh"/>
          <w14:textFill>
            <w14:solidFill>
              <w14:schemeClr w14:val="tx1"/>
            </w14:solidFill>
          </w14:textFill>
        </w:rPr>
        <w:t>；</w:t>
      </w:r>
    </w:p>
    <w:p w14:paraId="509A233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需支持生成的内容追溯数据来源，用于医生判断数据可信性。</w:t>
      </w:r>
    </w:p>
    <w:p w14:paraId="7922C7F6">
      <w:pPr>
        <w:pStyle w:val="8"/>
        <w:rPr>
          <w:color w:val="000000" w:themeColor="text1"/>
          <w14:textFill>
            <w14:solidFill>
              <w14:schemeClr w14:val="tx1"/>
            </w14:solidFill>
          </w14:textFill>
        </w:rPr>
      </w:pPr>
      <w:bookmarkStart w:id="1073" w:name="heading_1238"/>
      <w:r>
        <w:rPr>
          <w:rFonts w:hint="eastAsia"/>
          <w:color w:val="000000" w:themeColor="text1"/>
          <w14:textFill>
            <w14:solidFill>
              <w14:schemeClr w14:val="tx1"/>
            </w14:solidFill>
          </w14:textFill>
        </w:rPr>
        <w:t>转出记录</w:t>
      </w:r>
      <w:bookmarkEnd w:id="1073"/>
    </w:p>
    <w:p w14:paraId="66EFC90E">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需支持医师书写转出记录时，可参考并引用病历生成的相关内容；</w:t>
      </w:r>
    </w:p>
    <w:p w14:paraId="6E81B61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需支持生成的内容至少包括</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入院情况、诊疗经过、目前情况</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章节。</w:t>
      </w:r>
    </w:p>
    <w:p w14:paraId="540AC039">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需支持生成的内容写入病历中</w:t>
      </w:r>
      <w:r>
        <w:rPr>
          <w:rFonts w:hint="eastAsia" w:ascii="宋体" w:hAnsi="宋体" w:cs="宋体"/>
          <w:color w:val="000000" w:themeColor="text1"/>
          <w:sz w:val="24"/>
          <w:lang w:eastAsia="zh"/>
          <w14:textFill>
            <w14:solidFill>
              <w14:schemeClr w14:val="tx1"/>
            </w14:solidFill>
          </w14:textFill>
        </w:rPr>
        <w:t>；</w:t>
      </w:r>
    </w:p>
    <w:p w14:paraId="75D38BA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需支持生成的内容追溯数据来源，用于医生判断数据可信性。</w:t>
      </w:r>
    </w:p>
    <w:p w14:paraId="5C45ABEF">
      <w:pPr>
        <w:pStyle w:val="8"/>
        <w:rPr>
          <w:color w:val="000000" w:themeColor="text1"/>
          <w14:textFill>
            <w14:solidFill>
              <w14:schemeClr w14:val="tx1"/>
            </w14:solidFill>
          </w14:textFill>
        </w:rPr>
      </w:pPr>
      <w:bookmarkStart w:id="1074" w:name="heading_1239"/>
      <w:r>
        <w:rPr>
          <w:rFonts w:hint="eastAsia"/>
          <w:color w:val="000000" w:themeColor="text1"/>
          <w14:textFill>
            <w14:solidFill>
              <w14:schemeClr w14:val="tx1"/>
            </w14:solidFill>
          </w14:textFill>
        </w:rPr>
        <w:t>术前小结</w:t>
      </w:r>
      <w:bookmarkEnd w:id="1074"/>
    </w:p>
    <w:p w14:paraId="06EB8E1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需支持医生书写术前小结时参考病历生成的内容；</w:t>
      </w:r>
    </w:p>
    <w:p w14:paraId="41356F4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需支持生成的内容至少包括</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简要病情、诊断依据、手术指征、拟实施手术名称、术前准备、拟实施手术日期、拟实施麻醉方式、注意事项、会诊意见</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章节；</w:t>
      </w:r>
    </w:p>
    <w:p w14:paraId="0D0BF9E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需支持生成的内容写入病历中；</w:t>
      </w:r>
    </w:p>
    <w:p w14:paraId="40BD9D5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需支持生成的内容追溯数据来源，用于医生判断数据可信性。</w:t>
      </w:r>
    </w:p>
    <w:p w14:paraId="4D68B074">
      <w:pPr>
        <w:pStyle w:val="8"/>
        <w:rPr>
          <w:color w:val="000000" w:themeColor="text1"/>
          <w14:textFill>
            <w14:solidFill>
              <w14:schemeClr w14:val="tx1"/>
            </w14:solidFill>
          </w14:textFill>
        </w:rPr>
      </w:pPr>
      <w:bookmarkStart w:id="1075" w:name="heading_1240"/>
      <w:r>
        <w:rPr>
          <w:rFonts w:hint="eastAsia"/>
          <w:color w:val="000000" w:themeColor="text1"/>
          <w14:textFill>
            <w14:solidFill>
              <w14:schemeClr w14:val="tx1"/>
            </w14:solidFill>
          </w14:textFill>
        </w:rPr>
        <w:t xml:space="preserve"> 阶段小结</w:t>
      </w:r>
      <w:bookmarkEnd w:id="1075"/>
    </w:p>
    <w:p w14:paraId="1343DD37">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需支持医生书写出院小结时参考病历生成的内容；</w:t>
      </w:r>
    </w:p>
    <w:p w14:paraId="39AE7A92">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需支持生成的内容至少包括</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入院情况、诊疗经过、目前情况、诊疗计划</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章节；</w:t>
      </w:r>
    </w:p>
    <w:p w14:paraId="7E6B3D5E">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需支持生成的内容写入病历中；</w:t>
      </w:r>
    </w:p>
    <w:p w14:paraId="3DCF212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需支持生成的内容追溯数据来源，用于医生判断数据可信性。</w:t>
      </w:r>
    </w:p>
    <w:p w14:paraId="291B55BD">
      <w:pPr>
        <w:pStyle w:val="7"/>
        <w:rPr>
          <w:color w:val="000000" w:themeColor="text1"/>
          <w14:textFill>
            <w14:solidFill>
              <w14:schemeClr w14:val="tx1"/>
            </w14:solidFill>
          </w14:textFill>
        </w:rPr>
      </w:pPr>
      <w:bookmarkStart w:id="1076" w:name="heading_1241"/>
      <w:r>
        <w:rPr>
          <w:rFonts w:hint="eastAsia"/>
          <w:color w:val="000000" w:themeColor="text1"/>
          <w14:textFill>
            <w14:solidFill>
              <w14:schemeClr w14:val="tx1"/>
            </w14:solidFill>
          </w14:textFill>
        </w:rPr>
        <w:t>生成事件管控</w:t>
      </w:r>
      <w:bookmarkEnd w:id="1076"/>
    </w:p>
    <w:p w14:paraId="0CF3FBD5">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病历生</w:t>
      </w:r>
      <w:r>
        <w:rPr>
          <w:rFonts w:hint="eastAsia" w:ascii="宋体" w:hAnsi="宋体" w:cs="宋体"/>
          <w:color w:val="000000" w:themeColor="text1"/>
          <w:sz w:val="24"/>
          <w:lang w:eastAsia="zh"/>
          <w14:textFill>
            <w14:solidFill>
              <w14:schemeClr w14:val="tx1"/>
            </w14:solidFill>
          </w14:textFill>
        </w:rPr>
        <w:t>成至少支持两种模式，如：</w:t>
      </w:r>
      <w:r>
        <w:rPr>
          <w:rFonts w:hint="eastAsia" w:ascii="宋体" w:hAnsi="宋体" w:cs="宋体"/>
          <w:color w:val="000000" w:themeColor="text1"/>
          <w:sz w:val="24"/>
          <w14:textFill>
            <w14:solidFill>
              <w14:schemeClr w14:val="tx1"/>
            </w14:solidFill>
          </w14:textFill>
        </w:rPr>
        <w:t>主动触发</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事件触发</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模式</w:t>
      </w:r>
      <w:r>
        <w:rPr>
          <w:rFonts w:hint="eastAsia" w:ascii="宋体" w:hAnsi="宋体" w:cs="宋体"/>
          <w:color w:val="000000" w:themeColor="text1"/>
          <w:sz w:val="24"/>
          <w:lang w:eastAsia="zh"/>
          <w14:textFill>
            <w14:solidFill>
              <w14:schemeClr w14:val="tx1"/>
            </w14:solidFill>
          </w14:textFill>
        </w:rPr>
        <w:t>；</w:t>
      </w:r>
    </w:p>
    <w:p w14:paraId="2182CB5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需支持医师在书写对应病历文书时自主决定是否调用病历生成，并自主决定是否引入生成信息；</w:t>
      </w:r>
    </w:p>
    <w:p w14:paraId="0C81F68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需支持根据诊疗事件触发相应病历自动生成，在医生书写相应病历文书时可直接查看无需等待生成过程；</w:t>
      </w:r>
    </w:p>
    <w:p w14:paraId="67185F2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需支持开立出院医嘱后自动生成出院小结；</w:t>
      </w:r>
    </w:p>
    <w:p w14:paraId="57D7EFB9">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需支持开立转科医嘱后自动生成转出记录；</w:t>
      </w:r>
    </w:p>
    <w:p w14:paraId="6BF6052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需支持开立手术诊疗计划时自动生成术前小结；</w:t>
      </w:r>
    </w:p>
    <w:p w14:paraId="6B0FE16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需支持自动生成阶段小结</w:t>
      </w:r>
      <w:r>
        <w:rPr>
          <w:rFonts w:hint="eastAsia" w:ascii="宋体" w:hAnsi="宋体" w:cs="宋体"/>
          <w:color w:val="000000" w:themeColor="text1"/>
          <w:sz w:val="24"/>
          <w:lang w:eastAsia="zh"/>
          <w14:textFill>
            <w14:solidFill>
              <w14:schemeClr w14:val="tx1"/>
            </w14:solidFill>
          </w14:textFill>
        </w:rPr>
        <w:t>，如：患者入院后</w:t>
      </w:r>
      <w:r>
        <w:rPr>
          <w:rFonts w:ascii="宋体" w:hAnsi="宋体" w:cs="宋体"/>
          <w:color w:val="000000" w:themeColor="text1"/>
          <w:sz w:val="24"/>
          <w:lang w:eastAsia="zh"/>
          <w14:textFill>
            <w14:solidFill>
              <w14:schemeClr w14:val="tx1"/>
            </w14:solidFill>
          </w14:textFill>
        </w:rPr>
        <w:t>30天或间隔30天等</w:t>
      </w:r>
      <w:r>
        <w:rPr>
          <w:rFonts w:hint="eastAsia" w:ascii="宋体" w:hAnsi="宋体" w:cs="宋体"/>
          <w:color w:val="000000" w:themeColor="text1"/>
          <w:sz w:val="24"/>
          <w14:textFill>
            <w14:solidFill>
              <w14:schemeClr w14:val="tx1"/>
            </w14:solidFill>
          </w14:textFill>
        </w:rPr>
        <w:t>。</w:t>
      </w:r>
    </w:p>
    <w:p w14:paraId="5D694342">
      <w:pPr>
        <w:pStyle w:val="6"/>
        <w:keepNext w:val="0"/>
        <w:keepLines w:val="0"/>
        <w:widowControl/>
        <w:wordWrap w:val="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智能病历内涵质控</w:t>
      </w:r>
    </w:p>
    <w:p w14:paraId="7273F5F4">
      <w:pPr>
        <w:pStyle w:val="7"/>
        <w:rPr>
          <w:color w:val="000000" w:themeColor="text1"/>
          <w14:textFill>
            <w14:solidFill>
              <w14:schemeClr w14:val="tx1"/>
            </w14:solidFill>
          </w14:textFill>
        </w:rPr>
      </w:pPr>
      <w:bookmarkStart w:id="1077" w:name="heading_1197"/>
      <w:r>
        <w:rPr>
          <w:rFonts w:hint="eastAsia"/>
          <w:color w:val="000000" w:themeColor="text1"/>
          <w14:textFill>
            <w14:solidFill>
              <w14:schemeClr w14:val="tx1"/>
            </w14:solidFill>
          </w14:textFill>
        </w:rPr>
        <w:t>规则知识库</w:t>
      </w:r>
      <w:bookmarkEnd w:id="1077"/>
    </w:p>
    <w:p w14:paraId="438AAA9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系统需涵盖一致性、相似性、内容完整性、合理性、规范性多维度质控规则。</w:t>
      </w:r>
    </w:p>
    <w:p w14:paraId="610718C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质控规则需从出入院到出院，覆盖多种病历类型，包括但不限于入院记录、病程记录、手术记录、出院小结。</w:t>
      </w:r>
    </w:p>
    <w:p w14:paraId="3A8BC05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需支持单份病历文书内容中前后一致性校验，如入院记录中主诉与现病史症状描述不一致。</w:t>
      </w:r>
    </w:p>
    <w:p w14:paraId="58E86B17">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跨文书一致性校验，将入院记录、首次病程记录、日常病程记录、手术记录、出院记录等病历文书进行内容比对是否一致，如入院记录主诉症状与首次病程记录症状不一致，出院记录中诊疗经过中的手术名称与手术记录中的不一致。</w:t>
      </w:r>
    </w:p>
    <w:p w14:paraId="409D85B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需支持医嘱的病情变化与文书内容记录进行校验，如病危医嘱执行后未在</w:t>
      </w:r>
      <w:r>
        <w:rPr>
          <w:rFonts w:ascii="宋体" w:hAnsi="宋体" w:cs="宋体"/>
          <w:color w:val="000000" w:themeColor="text1"/>
          <w:sz w:val="24"/>
          <w14:textFill>
            <w14:solidFill>
              <w14:schemeClr w14:val="tx1"/>
            </w14:solidFill>
          </w14:textFill>
        </w:rPr>
        <w:t>24小时内的病程记录中体现相应描述。</w:t>
      </w:r>
    </w:p>
    <w:p w14:paraId="2BD18D9E">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需支持分析医嘱数据，对具体患者的医疗文书记录完整性进行校验，如开立死亡医嘱未书写死亡记录，开立抢救医嘱未写抢救病程记录。</w:t>
      </w:r>
    </w:p>
    <w:p w14:paraId="588C558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需支持诊断与病历文书中记录的内容逻辑一致性校验，如诊断与入院记录中主诉的部位（方位）不相符。</w:t>
      </w:r>
    </w:p>
    <w:p w14:paraId="535CC5B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需支持病历书写内容的规范性校验，如主诉中的数字未使用阿拉伯数字。</w:t>
      </w:r>
    </w:p>
    <w:p w14:paraId="36FA907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需支持病历书写内容的合理性校验，如首次病程记录症状表述与患者性别不相符。</w:t>
      </w:r>
    </w:p>
    <w:p w14:paraId="7F1100F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需支持病历书写内容的完整性校验，如入院记录中现病史描述缺诱因。</w:t>
      </w:r>
    </w:p>
    <w:p w14:paraId="5AD5CF7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需支持不同病历文书之间内容相似性校验，如两份以上日常病程记录内容重复，并支持对相似度阈值进行设置，如</w:t>
      </w:r>
      <w:r>
        <w:rPr>
          <w:rFonts w:ascii="宋体" w:hAnsi="宋体" w:cs="宋体"/>
          <w:color w:val="000000" w:themeColor="text1"/>
          <w:sz w:val="24"/>
          <w14:textFill>
            <w14:solidFill>
              <w14:schemeClr w14:val="tx1"/>
            </w14:solidFill>
          </w14:textFill>
        </w:rPr>
        <w:t>90%以上内容重复则认定为相似病历。</w:t>
      </w:r>
    </w:p>
    <w:p w14:paraId="03BB12E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需支持单份病历文书中不同结构化数据内容相似性校验，如首次病程记录中病历特点与诊断依据完全重复。</w:t>
      </w:r>
    </w:p>
    <w:p w14:paraId="72D16239">
      <w:pPr>
        <w:pStyle w:val="7"/>
        <w:rPr>
          <w:color w:val="000000" w:themeColor="text1"/>
          <w14:textFill>
            <w14:solidFill>
              <w14:schemeClr w14:val="tx1"/>
            </w14:solidFill>
          </w14:textFill>
        </w:rPr>
      </w:pPr>
      <w:bookmarkStart w:id="1078" w:name="heading_1198"/>
      <w:r>
        <w:rPr>
          <w:rFonts w:hint="eastAsia"/>
          <w:color w:val="000000" w:themeColor="text1"/>
          <w14:textFill>
            <w14:solidFill>
              <w14:schemeClr w14:val="tx1"/>
            </w14:solidFill>
          </w14:textFill>
        </w:rPr>
        <w:t>病历自动检查工具</w:t>
      </w:r>
      <w:bookmarkEnd w:id="1078"/>
    </w:p>
    <w:p w14:paraId="64C36DD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需结合质控规则和人工智能引擎，支持病历各环节的自动化评分，覆盖在院病历和出院病历。</w:t>
      </w:r>
    </w:p>
    <w:p w14:paraId="64658F2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需支持定时运行病历质控，自动检测质控问题，用于提醒或监管运行病历。</w:t>
      </w:r>
    </w:p>
    <w:p w14:paraId="1DC2A37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需支持对在院病历进行实时打分，为监管部门提供环节病历质量的实时反馈。</w:t>
      </w:r>
    </w:p>
    <w:p w14:paraId="362DE13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需支持对住院患者病历进行综合打分，确保终末病历质量。</w:t>
      </w:r>
    </w:p>
    <w:p w14:paraId="48B73F7F">
      <w:pPr>
        <w:pStyle w:val="7"/>
        <w:rPr>
          <w:color w:val="000000" w:themeColor="text1"/>
          <w14:textFill>
            <w14:solidFill>
              <w14:schemeClr w14:val="tx1"/>
            </w14:solidFill>
          </w14:textFill>
        </w:rPr>
      </w:pPr>
      <w:bookmarkStart w:id="1079" w:name="heading_1199"/>
      <w:r>
        <w:rPr>
          <w:rFonts w:hint="eastAsia"/>
          <w:color w:val="000000" w:themeColor="text1"/>
          <w14:textFill>
            <w14:solidFill>
              <w14:schemeClr w14:val="tx1"/>
            </w14:solidFill>
          </w14:textFill>
        </w:rPr>
        <w:t>病历缺陷提醒</w:t>
      </w:r>
      <w:bookmarkEnd w:id="1079"/>
    </w:p>
    <w:p w14:paraId="05030BF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需支持将自动检查工具生成的质控结果实时推送至相关医生，确保医生能够及时获取病历缺陷信息并完成修改。</w:t>
      </w:r>
    </w:p>
    <w:p w14:paraId="33A9AC9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记录医生对质控信息的反馈内容，包括但不限于对自动质控结果的认可情况，便于后续跟踪与分析。</w:t>
      </w:r>
    </w:p>
    <w:p w14:paraId="5F41AFF2">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需支持点击对应缺陷问题可直接跳转至病历位置，便于医生修改病历。</w:t>
      </w:r>
    </w:p>
    <w:p w14:paraId="27A006BA">
      <w:pPr>
        <w:pStyle w:val="7"/>
        <w:rPr>
          <w:color w:val="000000" w:themeColor="text1"/>
          <w14:textFill>
            <w14:solidFill>
              <w14:schemeClr w14:val="tx1"/>
            </w14:solidFill>
          </w14:textFill>
        </w:rPr>
      </w:pPr>
      <w:bookmarkStart w:id="1080" w:name="heading_1200"/>
      <w:r>
        <w:rPr>
          <w:rFonts w:hint="eastAsia"/>
          <w:color w:val="000000" w:themeColor="text1"/>
          <w14:textFill>
            <w14:solidFill>
              <w14:schemeClr w14:val="tx1"/>
            </w14:solidFill>
          </w14:textFill>
        </w:rPr>
        <w:t>环节/终末质控参考</w:t>
      </w:r>
      <w:bookmarkEnd w:id="1080"/>
    </w:p>
    <w:p w14:paraId="1CB8F04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需支持将终末自动质控数据与终末评分系统联动，自动质控结果可自动带入到人工评分，质控员可参考内涵质控结果，对患者病历进行抽查复评。</w:t>
      </w:r>
    </w:p>
    <w:p w14:paraId="76B0939C">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需支持质控员手动执行自动质控项目，并对自动扣分项目进行标注，便于质控员区分缺陷类型</w:t>
      </w:r>
      <w:r>
        <w:rPr>
          <w:rFonts w:hint="eastAsia" w:ascii="宋体" w:hAnsi="宋体" w:cs="宋体"/>
          <w:color w:val="000000" w:themeColor="text1"/>
          <w:sz w:val="24"/>
          <w:lang w:eastAsia="zh"/>
          <w14:textFill>
            <w14:solidFill>
              <w14:schemeClr w14:val="tx1"/>
            </w14:solidFill>
          </w14:textFill>
        </w:rPr>
        <w:t>。</w:t>
      </w:r>
    </w:p>
    <w:p w14:paraId="7D0F301B">
      <w:pPr>
        <w:pStyle w:val="7"/>
        <w:rPr>
          <w:color w:val="000000" w:themeColor="text1"/>
          <w14:textFill>
            <w14:solidFill>
              <w14:schemeClr w14:val="tx1"/>
            </w14:solidFill>
          </w14:textFill>
        </w:rPr>
      </w:pPr>
      <w:bookmarkStart w:id="1081" w:name="heading_1201"/>
      <w:r>
        <w:rPr>
          <w:rFonts w:hint="eastAsia"/>
          <w:color w:val="000000" w:themeColor="text1"/>
          <w14:textFill>
            <w14:solidFill>
              <w14:schemeClr w14:val="tx1"/>
            </w14:solidFill>
          </w14:textFill>
        </w:rPr>
        <w:t>质控缺陷统计分析</w:t>
      </w:r>
      <w:bookmarkEnd w:id="1081"/>
    </w:p>
    <w:p w14:paraId="02B9A5B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提供</w:t>
      </w:r>
      <w:r>
        <w:rPr>
          <w:rFonts w:hint="eastAsia" w:ascii="宋体" w:hAnsi="宋体" w:cs="宋体"/>
          <w:color w:val="000000" w:themeColor="text1"/>
          <w:sz w:val="24"/>
          <w14:textFill>
            <w14:solidFill>
              <w14:schemeClr w14:val="tx1"/>
            </w14:solidFill>
          </w14:textFill>
        </w:rPr>
        <w:t>全面的质控统计分析功能，通过质控信息首页、缺陷统计分析查询、病案合格率查询、质控员工作量查询等经典呈现方式展示统计结果，适配医院决策人员、病历质控人员及临床一线人员等多角色的实际应用。</w:t>
      </w:r>
    </w:p>
    <w:p w14:paraId="3E9CFF4E">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医事服务智能体</w:t>
      </w:r>
    </w:p>
    <w:p w14:paraId="56733F18">
      <w:pPr>
        <w:pStyle w:val="6"/>
        <w:rPr>
          <w:color w:val="000000" w:themeColor="text1"/>
          <w14:textFill>
            <w14:solidFill>
              <w14:schemeClr w14:val="tx1"/>
            </w14:solidFill>
          </w14:textFill>
        </w:rPr>
      </w:pPr>
      <w:r>
        <w:rPr>
          <w:rFonts w:hint="eastAsia"/>
          <w:color w:val="000000" w:themeColor="text1"/>
          <w14:textFill>
            <w14:solidFill>
              <w14:schemeClr w14:val="tx1"/>
            </w14:solidFill>
          </w14:textFill>
        </w:rPr>
        <w:t>智能办公助手</w:t>
      </w:r>
    </w:p>
    <w:p w14:paraId="1440B60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能办公助手致力于提升医生非诊疗工作效率，减轻非诊疗工作压力，让医生能够更专注于患者诊疗，同时享受更美好的生活。要求系统能够在自由问答、非医疗类办公文档编写、跨组织沟通协调等方面迅速高效响应。功能需包括智能问答广场、智能通讯助手、智能写作助手具体要求如下：</w:t>
      </w:r>
    </w:p>
    <w:p w14:paraId="22295CB9">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智能问答广场</w:t>
      </w:r>
    </w:p>
    <w:p w14:paraId="6110668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系统需支持用户以自然语言文字输入的方式与医事服务智能体展开工作与生活各方面的自由问题交互；</w:t>
      </w:r>
    </w:p>
    <w:p w14:paraId="15347A1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35C77EB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系统需支持用户需快速响应医生提出的问题；</w:t>
      </w:r>
    </w:p>
    <w:p w14:paraId="7FAB301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系统需设置完善的敏感词应对策略，有效识别、过滤和处理敏感内容问题，如：涉及政治、暴力、色情等问题；</w:t>
      </w:r>
    </w:p>
    <w:p w14:paraId="56807E61">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智能通讯助手</w:t>
      </w:r>
    </w:p>
    <w:p w14:paraId="7D6C994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系统需支持用户以自然语言文字输入的方式与医事服务智能体展开工作与生活各方面的自由问题交互；</w:t>
      </w:r>
    </w:p>
    <w:p w14:paraId="04E4D8F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7240CFB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系统需支持用户按姓名查询联系方式；</w:t>
      </w:r>
    </w:p>
    <w:p w14:paraId="0225756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系统需支持用户按科室查询联系方式；</w:t>
      </w:r>
    </w:p>
    <w:p w14:paraId="521C0C07">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系统需支持用户按姓名</w:t>
      </w:r>
      <w:r>
        <w:rPr>
          <w:rFonts w:ascii="宋体" w:hAnsi="宋体" w:cs="宋体"/>
          <w:color w:val="000000" w:themeColor="text1"/>
          <w:sz w:val="24"/>
          <w14:textFill>
            <w14:solidFill>
              <w14:schemeClr w14:val="tx1"/>
            </w14:solidFill>
          </w14:textFill>
        </w:rPr>
        <w:t>+科室组合方式查询联系方式；</w:t>
      </w:r>
    </w:p>
    <w:p w14:paraId="50AF328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系统需支持同名联系人电话查询；</w:t>
      </w:r>
    </w:p>
    <w:p w14:paraId="0348681E">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p>
    <w:p w14:paraId="00D37191">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智能写作助手</w:t>
      </w:r>
    </w:p>
    <w:p w14:paraId="1CE5F3A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626677B2">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系统需提供常用文档生成提示词；</w:t>
      </w:r>
    </w:p>
    <w:p w14:paraId="4619892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系统需支持用户按照需求修改预制提示词模板，以便更精准指示智能体；</w:t>
      </w:r>
    </w:p>
    <w:p w14:paraId="0030EA9C">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系统需快速生成逻辑清晰、格式规范的各类非医学文档或文档提纲；</w:t>
      </w:r>
    </w:p>
    <w:p w14:paraId="28A0C433">
      <w:pPr>
        <w:pStyle w:val="6"/>
        <w:rPr>
          <w:color w:val="000000" w:themeColor="text1"/>
          <w14:textFill>
            <w14:solidFill>
              <w14:schemeClr w14:val="tx1"/>
            </w14:solidFill>
          </w14:textFill>
        </w:rPr>
      </w:pPr>
      <w:r>
        <w:rPr>
          <w:rFonts w:hint="eastAsia"/>
          <w:color w:val="000000" w:themeColor="text1"/>
          <w14:textFill>
            <w14:solidFill>
              <w14:schemeClr w14:val="tx1"/>
            </w14:solidFill>
          </w14:textFill>
        </w:rPr>
        <w:t>智能病史检索</w:t>
      </w:r>
    </w:p>
    <w:p w14:paraId="275C973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系统需支持在检验检查结果快速查询、变化趋势分析、指标解读等方面快速响应用户需求。系统功能需包括智能报告解读、智能结果速查、智能病情讨论。具体要求如下：</w:t>
      </w:r>
    </w:p>
    <w:p w14:paraId="4D238786">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智能报告解读</w:t>
      </w:r>
    </w:p>
    <w:p w14:paraId="26C8741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1B65DC49">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需支持融合患者的年龄、诊断结果、既往病史等关键临床信息，自动将检验检查报告解析成医学语言；</w:t>
      </w:r>
    </w:p>
    <w:p w14:paraId="731D33EC">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需支持问题联想推荐，如：推荐异常指标进一步分析；</w:t>
      </w:r>
    </w:p>
    <w:p w14:paraId="3358524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需支持结合关键诊疗信息和检验检查报告，一键生成具有临床参考价值的分析结论；</w:t>
      </w:r>
    </w:p>
    <w:p w14:paraId="1A55777F">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智能结果速查</w:t>
      </w:r>
    </w:p>
    <w:p w14:paraId="5D6AFE9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6D8B4CC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系统需支持用户以自然语言文字输入的方式</w:t>
      </w:r>
      <w:r>
        <w:rPr>
          <w:rFonts w:ascii="宋体" w:hAnsi="宋体" w:cs="宋体"/>
          <w:color w:val="000000" w:themeColor="text1"/>
          <w:sz w:val="24"/>
          <w14:textFill>
            <w14:solidFill>
              <w14:schemeClr w14:val="tx1"/>
            </w14:solidFill>
          </w14:textFill>
        </w:rPr>
        <w:t>,实现检验检查报告的智能化查询功能。</w:t>
      </w:r>
    </w:p>
    <w:p w14:paraId="462BF8D9">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系统需支持按照时间段查询检验检查结果，当用户未指定查询时间范围时，系统需按照默认时间段（三个月）查询结果；</w:t>
      </w:r>
    </w:p>
    <w:p w14:paraId="7DB59205">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系统需支持单次报告的快速调阅；</w:t>
      </w:r>
    </w:p>
    <w:p w14:paraId="4357142B">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系统需支持对患者的长期检验数据进多维度趋势分析；</w:t>
      </w:r>
    </w:p>
    <w:p w14:paraId="321627D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系统需支持结合患者诊疗关键信息和检验检查数据，生成具有决策参考价值的分析结论；</w:t>
      </w:r>
    </w:p>
    <w:p w14:paraId="49707609">
      <w:pPr>
        <w:pStyle w:val="7"/>
        <w:rPr>
          <w:color w:val="000000" w:themeColor="text1"/>
          <w14:textFill>
            <w14:solidFill>
              <w14:schemeClr w14:val="tx1"/>
            </w14:solidFill>
          </w14:textFill>
        </w:rPr>
      </w:pPr>
      <w:r>
        <w:rPr>
          <w:rFonts w:hint="eastAsia"/>
          <w:color w:val="000000" w:themeColor="text1"/>
          <w14:textFill>
            <w14:solidFill>
              <w14:schemeClr w14:val="tx1"/>
            </w14:solidFill>
          </w14:textFill>
        </w:rPr>
        <w:t>智能病情讨论</w:t>
      </w:r>
    </w:p>
    <w:p w14:paraId="228393C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系统需设置逻辑清晰的使用提示语，提示和引导用户进行提问；</w:t>
      </w:r>
    </w:p>
    <w:p w14:paraId="3D2CD1B2">
      <w:pPr>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系统需支持医生通过文字输入交互的方式与医事服务智能体展开病情讨论；</w:t>
      </w:r>
    </w:p>
    <w:p w14:paraId="0B308FD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支持基于患者本次住院期间的主诉、现病史、既往史等核心病历要素，结合患者的年龄、诊断结果等临床信息，智能解析患者的临床特征，模拟医生病情分析逻辑，为医生提供病情评估、医学分析及个性化诊疗建议。</w:t>
      </w:r>
    </w:p>
    <w:p w14:paraId="22F7ED04">
      <w:pPr>
        <w:pStyle w:val="5"/>
        <w:jc w:val="left"/>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患者</w:t>
      </w:r>
      <w:r>
        <w:rPr>
          <w:rFonts w:hint="eastAsia" w:ascii="宋体" w:hAnsi="宋体"/>
          <w:color w:val="000000" w:themeColor="text1"/>
          <w14:textFill>
            <w14:solidFill>
              <w14:schemeClr w14:val="tx1"/>
            </w14:solidFill>
          </w14:textFill>
        </w:rPr>
        <w:t>服务</w:t>
      </w:r>
      <w:r>
        <w:rPr>
          <w:rFonts w:ascii="宋体" w:hAnsi="宋体"/>
          <w:color w:val="000000" w:themeColor="text1"/>
          <w14:textFill>
            <w14:solidFill>
              <w14:schemeClr w14:val="tx1"/>
            </w14:solidFill>
          </w14:textFill>
        </w:rPr>
        <w:t>智能体</w:t>
      </w:r>
    </w:p>
    <w:p w14:paraId="6F891925">
      <w:pPr>
        <w:pStyle w:val="6"/>
        <w:jc w:val="left"/>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智能导诊</w:t>
      </w:r>
    </w:p>
    <w:p w14:paraId="3DB2EE69">
      <w:pPr>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以症状为核心，智能识别解析、采集信息、多轮问诊完善数据，精准匹配科室并对接挂号系统。</w:t>
      </w:r>
    </w:p>
    <w:p w14:paraId="77026EEF">
      <w:pPr>
        <w:pStyle w:val="6"/>
        <w:jc w:val="left"/>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智能报告解读</w:t>
      </w:r>
    </w:p>
    <w:p w14:paraId="6C1586A3">
      <w:pPr>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支持检验、影像、病理等多类报告自动化解析，提取结构化信息并识别异常指标，匹配临床指南预测疾病风险，提供临床决策参考、通俗解读及智能问答。</w:t>
      </w:r>
    </w:p>
    <w:p w14:paraId="039536B3">
      <w:pPr>
        <w:pStyle w:val="6"/>
        <w:jc w:val="left"/>
        <w:rPr>
          <w:color w:val="000000" w:themeColor="text1"/>
          <w14:textFill>
            <w14:solidFill>
              <w14:schemeClr w14:val="tx1"/>
            </w14:solidFill>
          </w14:textFill>
        </w:rPr>
      </w:pPr>
      <w:r>
        <w:rPr>
          <w:rFonts w:ascii="宋体" w:hAnsi="宋体"/>
          <w:color w:val="000000" w:themeColor="text1"/>
          <w14:textFill>
            <w14:solidFill>
              <w14:schemeClr w14:val="tx1"/>
            </w14:solidFill>
          </w14:textFill>
        </w:rPr>
        <w:t>智能预问诊</w:t>
      </w:r>
    </w:p>
    <w:p w14:paraId="406AB46A">
      <w:pPr>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AI诊前辅助工具引导患者结构化填写预问诊信息，生成含关键病史的报告同步至医生工作站。</w:t>
      </w:r>
    </w:p>
    <w:p w14:paraId="34209AB9">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br w:type="page"/>
      </w:r>
    </w:p>
    <w:p w14:paraId="55806825">
      <w:pPr>
        <w:keepNext/>
        <w:spacing w:line="360" w:lineRule="auto"/>
        <w:ind w:firstLine="480" w:firstLineChars="200"/>
        <w:rPr>
          <w:rFonts w:ascii="宋体" w:hAnsi="宋体" w:cs="宋体"/>
          <w:color w:val="000000" w:themeColor="text1"/>
          <w:sz w:val="24"/>
          <w14:textFill>
            <w14:solidFill>
              <w14:schemeClr w14:val="tx1"/>
            </w14:solidFill>
          </w14:textFill>
        </w:rPr>
      </w:pPr>
    </w:p>
    <w:p w14:paraId="4BAAA49F">
      <w:pPr>
        <w:pStyle w:val="3"/>
        <w:keepLines w:val="0"/>
        <w:pageBreakBefore w:val="0"/>
        <w:spacing w:before="156" w:after="156"/>
        <w:jc w:val="left"/>
        <w:rPr>
          <w:rFonts w:ascii="宋体" w:hAnsi="宋体" w:cs="宋体"/>
          <w:bCs/>
          <w:color w:val="000000" w:themeColor="text1"/>
          <w:kern w:val="2"/>
          <w:szCs w:val="36"/>
          <w14:textFill>
            <w14:solidFill>
              <w14:schemeClr w14:val="tx1"/>
            </w14:solidFill>
          </w14:textFill>
        </w:rPr>
      </w:pPr>
      <w:bookmarkStart w:id="1082" w:name="_Toc1613840264"/>
      <w:bookmarkStart w:id="1083" w:name="_Toc861676640"/>
      <w:bookmarkStart w:id="1084" w:name="_Toc1185877949"/>
      <w:r>
        <w:rPr>
          <w:rFonts w:hint="eastAsia" w:ascii="宋体" w:hAnsi="宋体" w:cs="宋体"/>
          <w:bCs/>
          <w:color w:val="000000" w:themeColor="text1"/>
          <w:kern w:val="2"/>
          <w:szCs w:val="36"/>
          <w14:textFill>
            <w14:solidFill>
              <w14:schemeClr w14:val="tx1"/>
            </w14:solidFill>
          </w14:textFill>
        </w:rPr>
        <w:t>信息平台</w:t>
      </w:r>
      <w:bookmarkEnd w:id="1082"/>
      <w:bookmarkEnd w:id="1083"/>
      <w:bookmarkEnd w:id="1084"/>
    </w:p>
    <w:p w14:paraId="01BEF8E9">
      <w:pPr>
        <w:pStyle w:val="4"/>
        <w:keepLines w:val="0"/>
        <w:spacing w:before="156" w:after="156"/>
        <w:rPr>
          <w:rFonts w:ascii="宋体" w:hAnsi="宋体" w:cs="宋体"/>
          <w:bCs/>
          <w:color w:val="000000" w:themeColor="text1"/>
          <w:szCs w:val="30"/>
          <w14:textFill>
            <w14:solidFill>
              <w14:schemeClr w14:val="tx1"/>
            </w14:solidFill>
          </w14:textFill>
        </w:rPr>
      </w:pPr>
      <w:bookmarkStart w:id="1085" w:name="_Toc831258678"/>
      <w:bookmarkStart w:id="1086" w:name="_Toc2002882531"/>
      <w:bookmarkStart w:id="1087" w:name="_Toc1657261170"/>
      <w:r>
        <w:rPr>
          <w:rFonts w:hint="eastAsia" w:ascii="宋体" w:hAnsi="宋体" w:cs="宋体"/>
          <w:bCs/>
          <w:color w:val="000000" w:themeColor="text1"/>
          <w:szCs w:val="30"/>
          <w14:textFill>
            <w14:solidFill>
              <w14:schemeClr w14:val="tx1"/>
            </w14:solidFill>
          </w14:textFill>
        </w:rPr>
        <w:t>事件总线</w:t>
      </w:r>
      <w:bookmarkEnd w:id="1085"/>
      <w:bookmarkEnd w:id="1086"/>
      <w:bookmarkEnd w:id="1087"/>
    </w:p>
    <w:p w14:paraId="41999816">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088" w:name="_Toc1601205347"/>
      <w:bookmarkStart w:id="1089" w:name="_Toc1134268280"/>
      <w:bookmarkStart w:id="1090" w:name="_Toc197668819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58</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接入管理</w:t>
      </w:r>
      <w:bookmarkEnd w:id="1088"/>
      <w:bookmarkEnd w:id="1089"/>
      <w:bookmarkEnd w:id="1090"/>
    </w:p>
    <w:p w14:paraId="3C6C5AC2">
      <w:pPr>
        <w:pStyle w:val="6"/>
        <w:keepLines w:val="0"/>
        <w:tabs>
          <w:tab w:val="left" w:pos="0"/>
          <w:tab w:val="clear" w:pos="424"/>
        </w:tabs>
        <w:rPr>
          <w:rFonts w:ascii="宋体" w:hAnsi="宋体" w:cs="宋体"/>
          <w:color w:val="000000" w:themeColor="text1"/>
          <w14:textFill>
            <w14:solidFill>
              <w14:schemeClr w14:val="tx1"/>
            </w14:solidFill>
          </w14:textFill>
        </w:rPr>
      </w:pPr>
      <w:bookmarkStart w:id="1091" w:name="_Toc197975041"/>
      <w:bookmarkStart w:id="1092" w:name="_Toc157320423"/>
      <w:bookmarkStart w:id="1093" w:name="_Toc1491064608"/>
      <w:r>
        <w:rPr>
          <w:rFonts w:hint="eastAsia" w:ascii="宋体" w:hAnsi="宋体" w:cs="宋体"/>
          <w:color w:val="000000" w:themeColor="text1"/>
          <w14:textFill>
            <w14:solidFill>
              <w14:schemeClr w14:val="tx1"/>
            </w14:solidFill>
          </w14:textFill>
        </w:rPr>
        <w:t>承建商管理</w:t>
      </w:r>
      <w:bookmarkEnd w:id="1091"/>
      <w:bookmarkEnd w:id="1092"/>
      <w:bookmarkEnd w:id="1093"/>
    </w:p>
    <w:p w14:paraId="4DF211E0">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094" w:name="_Toc112940513"/>
      <w:r>
        <w:rPr>
          <w:rFonts w:hint="eastAsia" w:ascii="宋体" w:hAnsi="宋体" w:cs="宋体"/>
          <w:color w:val="000000" w:themeColor="text1"/>
          <w:sz w:val="24"/>
          <w14:textFill>
            <w14:solidFill>
              <w14:schemeClr w14:val="tx1"/>
            </w14:solidFill>
          </w14:textFill>
        </w:rPr>
        <w:t>需支持承建商的新增、作废、修改和查询。</w:t>
      </w:r>
      <w:bookmarkEnd w:id="1094"/>
    </w:p>
    <w:p w14:paraId="49D48498">
      <w:pPr>
        <w:pStyle w:val="6"/>
        <w:keepLines w:val="0"/>
        <w:tabs>
          <w:tab w:val="left" w:pos="0"/>
          <w:tab w:val="clear" w:pos="424"/>
        </w:tabs>
        <w:rPr>
          <w:rFonts w:ascii="宋体" w:hAnsi="宋体" w:cs="宋体"/>
          <w:color w:val="000000" w:themeColor="text1"/>
          <w14:textFill>
            <w14:solidFill>
              <w14:schemeClr w14:val="tx1"/>
            </w14:solidFill>
          </w14:textFill>
        </w:rPr>
      </w:pPr>
      <w:bookmarkStart w:id="1095" w:name="_Toc928377266"/>
      <w:bookmarkStart w:id="1096" w:name="_Toc882759081"/>
      <w:bookmarkStart w:id="1097" w:name="_Toc44866199"/>
      <w:r>
        <w:rPr>
          <w:rFonts w:hint="eastAsia" w:ascii="宋体" w:hAnsi="宋体" w:cs="宋体"/>
          <w:color w:val="000000" w:themeColor="text1"/>
          <w14:textFill>
            <w14:solidFill>
              <w14:schemeClr w14:val="tx1"/>
            </w14:solidFill>
          </w14:textFill>
        </w:rPr>
        <w:t>系统管理</w:t>
      </w:r>
      <w:bookmarkEnd w:id="1095"/>
      <w:bookmarkEnd w:id="1096"/>
      <w:bookmarkEnd w:id="1097"/>
    </w:p>
    <w:p w14:paraId="78EFA072">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需支持查询接入信息平台的所有系统</w:t>
      </w:r>
      <w:r>
        <w:rPr>
          <w:rFonts w:hint="eastAsia" w:ascii="宋体" w:hAnsi="宋体" w:cs="宋体"/>
          <w:color w:val="000000" w:themeColor="text1"/>
          <w:sz w:val="24"/>
          <w:lang w:eastAsia="zh"/>
          <w14:textFill>
            <w14:solidFill>
              <w14:schemeClr w14:val="tx1"/>
            </w14:solidFill>
          </w14:textFill>
        </w:rPr>
        <w:t>信息</w:t>
      </w:r>
      <w:r>
        <w:rPr>
          <w:rFonts w:hint="eastAsia" w:ascii="宋体" w:hAnsi="宋体" w:cs="宋体"/>
          <w:color w:val="000000" w:themeColor="text1"/>
          <w:sz w:val="24"/>
          <w14:textFill>
            <w14:solidFill>
              <w14:schemeClr w14:val="tx1"/>
            </w14:solidFill>
          </w14:textFill>
        </w:rPr>
        <w:t>，需支持系统的新增、修改和删除</w:t>
      </w:r>
      <w:r>
        <w:rPr>
          <w:rFonts w:hint="eastAsia" w:ascii="宋体" w:hAnsi="宋体" w:cs="宋体"/>
          <w:color w:val="000000" w:themeColor="text1"/>
          <w:sz w:val="24"/>
          <w:lang w:eastAsia="zh"/>
          <w14:textFill>
            <w14:solidFill>
              <w14:schemeClr w14:val="tx1"/>
            </w14:solidFill>
          </w14:textFill>
        </w:rPr>
        <w:t>；</w:t>
      </w:r>
    </w:p>
    <w:p w14:paraId="1BEB1E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需支持信息系统的启用、停用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停用的系统</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处于失效状态，不可配置接口和通过平台进行信息流转；</w:t>
      </w:r>
    </w:p>
    <w:p w14:paraId="25FC882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需支持为信息系统开启认证权限，</w:t>
      </w:r>
      <w:r>
        <w:rPr>
          <w:rFonts w:hint="eastAsia" w:ascii="宋体" w:hAnsi="宋体" w:cs="宋体"/>
          <w:color w:val="000000" w:themeColor="text1"/>
          <w:sz w:val="24"/>
          <w:lang w:eastAsia="zh"/>
          <w14:textFill>
            <w14:solidFill>
              <w14:schemeClr w14:val="tx1"/>
            </w14:solidFill>
          </w14:textFill>
        </w:rPr>
        <w:t>同时支持</w:t>
      </w:r>
      <w:r>
        <w:rPr>
          <w:rFonts w:hint="eastAsia" w:ascii="宋体" w:hAnsi="宋体" w:cs="宋体"/>
          <w:color w:val="000000" w:themeColor="text1"/>
          <w:sz w:val="24"/>
          <w14:textFill>
            <w14:solidFill>
              <w14:schemeClr w14:val="tx1"/>
            </w14:solidFill>
          </w14:textFill>
        </w:rPr>
        <w:t>配置系统调用</w:t>
      </w:r>
      <w:r>
        <w:rPr>
          <w:rFonts w:hint="eastAsia" w:ascii="宋体" w:hAnsi="宋体" w:cs="宋体"/>
          <w:color w:val="000000" w:themeColor="text1"/>
          <w:sz w:val="24"/>
          <w:lang w:eastAsia="zh"/>
          <w14:textFill>
            <w14:solidFill>
              <w14:schemeClr w14:val="tx1"/>
            </w14:solidFill>
          </w14:textFill>
        </w:rPr>
        <w:t>相关</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推送和订阅事件。</w:t>
      </w:r>
    </w:p>
    <w:p w14:paraId="64013B74">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098" w:name="_Toc333793633"/>
      <w:bookmarkStart w:id="1099" w:name="_Toc2135116375"/>
      <w:bookmarkStart w:id="1100" w:name="_Toc48881302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59</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数据源管理</w:t>
      </w:r>
      <w:bookmarkEnd w:id="1098"/>
      <w:bookmarkEnd w:id="1099"/>
      <w:bookmarkEnd w:id="1100"/>
    </w:p>
    <w:p w14:paraId="1E52BCD1">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101" w:name="_Toc112940515"/>
      <w:r>
        <w:rPr>
          <w:rFonts w:hint="eastAsia" w:ascii="宋体" w:hAnsi="宋体" w:cs="宋体"/>
          <w:color w:val="000000" w:themeColor="text1"/>
          <w:sz w:val="24"/>
          <w14:textFill>
            <w14:solidFill>
              <w14:schemeClr w14:val="tx1"/>
            </w14:solidFill>
          </w14:textFill>
        </w:rPr>
        <w:t>需支持查询</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代理类接口的</w:t>
      </w:r>
      <w:r>
        <w:rPr>
          <w:rFonts w:hint="eastAsia" w:ascii="宋体" w:hAnsi="宋体" w:cs="宋体"/>
          <w:color w:val="000000" w:themeColor="text1"/>
          <w:sz w:val="24"/>
          <w:lang w:eastAsia="zh"/>
          <w14:textFill>
            <w14:solidFill>
              <w14:schemeClr w14:val="tx1"/>
            </w14:solidFill>
          </w14:textFill>
        </w:rPr>
        <w:t>数据源链接</w:t>
      </w:r>
      <w:r>
        <w:rPr>
          <w:rFonts w:hint="eastAsia" w:ascii="宋体" w:hAnsi="宋体" w:cs="宋体"/>
          <w:color w:val="000000" w:themeColor="text1"/>
          <w:sz w:val="24"/>
          <w14:textFill>
            <w14:solidFill>
              <w14:schemeClr w14:val="tx1"/>
            </w14:solidFill>
          </w14:textFill>
        </w:rPr>
        <w:t>；</w:t>
      </w:r>
      <w:bookmarkEnd w:id="1101"/>
    </w:p>
    <w:p w14:paraId="6722521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需支持修改数据库核心链接信息。</w:t>
      </w:r>
    </w:p>
    <w:p w14:paraId="2AB38CED">
      <w:pPr>
        <w:pStyle w:val="6"/>
        <w:keepLines w:val="0"/>
        <w:tabs>
          <w:tab w:val="left" w:pos="0"/>
          <w:tab w:val="clear" w:pos="424"/>
        </w:tabs>
        <w:rPr>
          <w:rFonts w:ascii="宋体" w:hAnsi="宋体" w:cs="宋体"/>
          <w:color w:val="000000" w:themeColor="text1"/>
          <w14:textFill>
            <w14:solidFill>
              <w14:schemeClr w14:val="tx1"/>
            </w14:solidFill>
          </w14:textFill>
        </w:rPr>
      </w:pPr>
      <w:bookmarkStart w:id="1102" w:name="_Toc429180891"/>
      <w:bookmarkStart w:id="1103" w:name="_Toc1854329821"/>
      <w:bookmarkStart w:id="1104" w:name="_Toc1646860344"/>
      <w:r>
        <w:rPr>
          <w:rFonts w:hint="eastAsia" w:ascii="宋体" w:hAnsi="宋体" w:cs="宋体"/>
          <w:color w:val="000000" w:themeColor="text1"/>
          <w14:textFill>
            <w14:solidFill>
              <w14:schemeClr w14:val="tx1"/>
            </w14:solidFill>
          </w14:textFill>
        </w:rPr>
        <w:t>数据库连接</w:t>
      </w:r>
      <w:bookmarkEnd w:id="1102"/>
      <w:bookmarkEnd w:id="1103"/>
      <w:bookmarkEnd w:id="1104"/>
    </w:p>
    <w:p w14:paraId="45323AC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需支持新增、修改、删除</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查询数据库连接信息。</w:t>
      </w:r>
    </w:p>
    <w:p w14:paraId="33051C70">
      <w:pPr>
        <w:pStyle w:val="6"/>
        <w:keepLines w:val="0"/>
        <w:tabs>
          <w:tab w:val="left" w:pos="0"/>
          <w:tab w:val="clear" w:pos="424"/>
        </w:tabs>
        <w:rPr>
          <w:rFonts w:ascii="宋体" w:hAnsi="宋体" w:cs="宋体"/>
          <w:color w:val="000000" w:themeColor="text1"/>
          <w14:textFill>
            <w14:solidFill>
              <w14:schemeClr w14:val="tx1"/>
            </w14:solidFill>
          </w14:textFill>
        </w:rPr>
      </w:pPr>
      <w:bookmarkStart w:id="1105" w:name="_Toc841411269"/>
      <w:bookmarkStart w:id="1106" w:name="_Toc137375695"/>
      <w:bookmarkStart w:id="1107" w:name="_Toc821884860"/>
      <w:r>
        <w:rPr>
          <w:rFonts w:hint="eastAsia" w:ascii="宋体" w:hAnsi="宋体" w:cs="宋体"/>
          <w:color w:val="000000" w:themeColor="text1"/>
          <w14:textFill>
            <w14:solidFill>
              <w14:schemeClr w14:val="tx1"/>
            </w14:solidFill>
          </w14:textFill>
        </w:rPr>
        <w:t>服务管理</w:t>
      </w:r>
      <w:bookmarkEnd w:id="1105"/>
      <w:bookmarkEnd w:id="1106"/>
      <w:bookmarkEnd w:id="1107"/>
    </w:p>
    <w:p w14:paraId="6620C71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需支持新增、修改、删除</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查询后端服务信息。</w:t>
      </w:r>
    </w:p>
    <w:p w14:paraId="12834F85">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108" w:name="_Toc1073848752"/>
      <w:bookmarkStart w:id="1109" w:name="_Toc1435447188"/>
      <w:bookmarkStart w:id="1110" w:name="_Toc892387527"/>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60</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事件管理</w:t>
      </w:r>
      <w:bookmarkEnd w:id="1108"/>
      <w:bookmarkEnd w:id="1109"/>
      <w:bookmarkEnd w:id="1110"/>
    </w:p>
    <w:p w14:paraId="62EFAEB8">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需支持系统间事件驱动的集成方式。当业务系统发生关键动作时，通过事件推送的方式进行发布。对该动作关注的下游系统可进行订阅。订阅后调用查询接口获取具体数据信息；</w:t>
      </w:r>
    </w:p>
    <w:p w14:paraId="3CECB82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需支持事件接口报文的轻量级传递，通过事件驱动的方式对上下游系统进行解耦；</w:t>
      </w:r>
    </w:p>
    <w:p w14:paraId="6061F26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需支持为事件定义具体的操作状态，如更新、新建</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作废等；</w:t>
      </w:r>
    </w:p>
    <w:p w14:paraId="2BB8DF45">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需支持为事件绑定目标，当事件发送时，可定位并推送到指定业务系统的对应接口地址。</w:t>
      </w:r>
    </w:p>
    <w:p w14:paraId="3DB74FCA">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需支持按预设规则对触发的事件进行筛选过滤，确保各业务系统仅接收自身关注的特定类别事件。</w:t>
      </w:r>
    </w:p>
    <w:p w14:paraId="35CCE818">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111" w:name="_Toc1701229246"/>
      <w:bookmarkStart w:id="1112" w:name="_Toc6545021"/>
      <w:bookmarkStart w:id="1113" w:name="_Toc1419834658"/>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61</w:t>
      </w:r>
      <w:r>
        <w:rPr>
          <w:rFonts w:hint="eastAsia" w:ascii="宋体" w:hAnsi="宋体" w:cs="宋体"/>
          <w:color w:val="000000" w:themeColor="text1"/>
          <w:szCs w:val="28"/>
          <w14:textFill>
            <w14:solidFill>
              <w14:schemeClr w14:val="tx1"/>
            </w14:solidFill>
          </w14:textFill>
        </w:rPr>
        <w:t>】</w:t>
      </w:r>
      <w:r>
        <w:rPr>
          <w:rFonts w:ascii="宋体" w:hAnsi="宋体" w:cs="宋体"/>
          <w:bCs/>
          <w:color w:val="000000" w:themeColor="text1"/>
          <w:szCs w:val="28"/>
          <w14:textFill>
            <w14:solidFill>
              <w14:schemeClr w14:val="tx1"/>
            </w14:solidFill>
          </w14:textFill>
        </w:rPr>
        <w:t>Schema管理</w:t>
      </w:r>
      <w:bookmarkEnd w:id="1111"/>
      <w:bookmarkEnd w:id="1112"/>
      <w:bookmarkEnd w:id="1113"/>
    </w:p>
    <w:p w14:paraId="10F0B1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需支持为事件定义具体报文格式；</w:t>
      </w:r>
    </w:p>
    <w:p w14:paraId="7CD041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Schema</w:t>
      </w:r>
      <w:r>
        <w:rPr>
          <w:rFonts w:hint="eastAsia" w:ascii="宋体" w:hAnsi="宋体" w:cs="宋体"/>
          <w:color w:val="000000" w:themeColor="text1"/>
          <w:sz w:val="24"/>
          <w14:textFill>
            <w14:solidFill>
              <w14:schemeClr w14:val="tx1"/>
            </w14:solidFill>
          </w14:textFill>
        </w:rPr>
        <w:t>的查询、创建、修改、删除和审核；</w:t>
      </w:r>
    </w:p>
    <w:p w14:paraId="4E4353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Schema</w:t>
      </w:r>
      <w:r>
        <w:rPr>
          <w:rFonts w:hint="eastAsia" w:ascii="宋体" w:hAnsi="宋体" w:cs="宋体"/>
          <w:color w:val="000000" w:themeColor="text1"/>
          <w:sz w:val="24"/>
          <w14:textFill>
            <w14:solidFill>
              <w14:schemeClr w14:val="tx1"/>
            </w14:solidFill>
          </w14:textFill>
        </w:rPr>
        <w:t>维护成功后，为事件设置匹配。</w:t>
      </w:r>
    </w:p>
    <w:p w14:paraId="27AFC94F">
      <w:pPr>
        <w:pStyle w:val="4"/>
        <w:keepLines w:val="0"/>
        <w:spacing w:before="156" w:after="156"/>
        <w:rPr>
          <w:rFonts w:ascii="宋体" w:hAnsi="宋体" w:cs="宋体"/>
          <w:bCs/>
          <w:color w:val="000000" w:themeColor="text1"/>
          <w:szCs w:val="30"/>
          <w14:textFill>
            <w14:solidFill>
              <w14:schemeClr w14:val="tx1"/>
            </w14:solidFill>
          </w14:textFill>
        </w:rPr>
      </w:pPr>
      <w:bookmarkStart w:id="1114" w:name="_Toc2101473210"/>
      <w:bookmarkStart w:id="1115" w:name="_Toc88278761"/>
      <w:bookmarkStart w:id="1116" w:name="_Toc558436314"/>
      <w:r>
        <w:rPr>
          <w:rFonts w:hint="eastAsia" w:ascii="宋体" w:hAnsi="宋体" w:cs="宋体"/>
          <w:bCs/>
          <w:color w:val="000000" w:themeColor="text1"/>
          <w:szCs w:val="30"/>
          <w14:textFill>
            <w14:solidFill>
              <w14:schemeClr w14:val="tx1"/>
            </w14:solidFill>
          </w14:textFill>
        </w:rPr>
        <w:t>接口管理</w:t>
      </w:r>
      <w:bookmarkEnd w:id="1114"/>
      <w:bookmarkEnd w:id="1115"/>
      <w:bookmarkEnd w:id="1116"/>
    </w:p>
    <w:p w14:paraId="220A6BCD">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117" w:name="_Toc1427070673"/>
      <w:bookmarkStart w:id="1118" w:name="_Toc1577907921"/>
      <w:bookmarkStart w:id="1119" w:name="_Toc1327836941"/>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62</w:t>
      </w:r>
      <w:r>
        <w:rPr>
          <w:rFonts w:hint="eastAsia" w:ascii="宋体" w:hAnsi="宋体" w:cs="宋体"/>
          <w:color w:val="000000" w:themeColor="text1"/>
          <w:szCs w:val="28"/>
          <w14:textFill>
            <w14:solidFill>
              <w14:schemeClr w14:val="tx1"/>
            </w14:solidFill>
          </w14:textFill>
        </w:rPr>
        <w:t>】</w:t>
      </w:r>
      <w:r>
        <w:rPr>
          <w:rFonts w:ascii="宋体" w:hAnsi="宋体" w:cs="宋体"/>
          <w:bCs/>
          <w:color w:val="000000" w:themeColor="text1"/>
          <w:szCs w:val="28"/>
          <w14:textFill>
            <w14:solidFill>
              <w14:schemeClr w14:val="tx1"/>
            </w14:solidFill>
          </w14:textFill>
        </w:rPr>
        <w:t>API资源管理</w:t>
      </w:r>
      <w:bookmarkEnd w:id="1117"/>
      <w:bookmarkEnd w:id="1118"/>
      <w:bookmarkEnd w:id="1119"/>
    </w:p>
    <w:p w14:paraId="21858A98">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需提供一站式系统集成配置功能，按照三方系统接入流程，设置厂商信息配置、系统信息配置、系统集成配置；</w:t>
      </w:r>
    </w:p>
    <w:p w14:paraId="2ED4BD9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需支持为业务系统配置平台集成方案</w:t>
      </w:r>
      <w:r>
        <w:rPr>
          <w:rFonts w:hint="eastAsia" w:ascii="宋体" w:hAnsi="宋体" w:cs="宋体"/>
          <w:color w:val="000000" w:themeColor="text1"/>
          <w:sz w:val="24"/>
          <w:lang w:eastAsia="zh"/>
          <w14:textFill>
            <w14:solidFill>
              <w14:schemeClr w14:val="tx1"/>
            </w14:solidFill>
          </w14:textFill>
        </w:rPr>
        <w:t>。</w:t>
      </w:r>
    </w:p>
    <w:p w14:paraId="7FA89D5A">
      <w:pPr>
        <w:keepNext/>
        <w:widowControl/>
        <w:spacing w:line="360" w:lineRule="auto"/>
        <w:ind w:firstLine="480" w:firstLineChars="200"/>
        <w:jc w:val="left"/>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【演示项</w:t>
      </w:r>
      <w:r>
        <w:rPr>
          <w:rFonts w:hint="eastAsia"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lang w:eastAsia="zh"/>
          <w14:textFill>
            <w14:solidFill>
              <w14:schemeClr w14:val="tx1"/>
            </w14:solidFill>
          </w14:textFill>
        </w:rPr>
        <w:t>】</w:t>
      </w:r>
      <w:bookmarkStart w:id="1120" w:name="_Hlk228225349"/>
      <w:r>
        <w:rPr>
          <w:rFonts w:hint="eastAsia" w:ascii="宋体" w:hAnsi="宋体" w:cs="宋体"/>
          <w:color w:val="C00000"/>
          <w:sz w:val="24"/>
          <w:lang w:eastAsia="zh"/>
        </w:rPr>
        <w:t>需支持系统集成统计功能。支持直观展示基于平台的系统集成情况，包含当前系统集成达到互联互通几级水平、</w:t>
      </w:r>
      <w:r>
        <w:rPr>
          <w:rFonts w:ascii="宋体" w:hAnsi="宋体" w:cs="宋体"/>
          <w:color w:val="C00000"/>
          <w:sz w:val="24"/>
          <w:lang w:eastAsia="zh"/>
        </w:rPr>
        <w:t>4类系统</w:t>
      </w:r>
      <w:r>
        <w:rPr>
          <w:rFonts w:hint="eastAsia" w:ascii="宋体" w:hAnsi="宋体" w:cs="宋体"/>
          <w:color w:val="C00000"/>
          <w:sz w:val="24"/>
          <w:lang w:eastAsia="zh"/>
        </w:rPr>
        <w:t>（临床服务、医疗管理、运营管理、外部机构）集成进展（含完成数量、缺失数量，以及进度百分比）、以及互联互通测评要求的其他各等级</w:t>
      </w:r>
      <w:r>
        <w:rPr>
          <w:rFonts w:ascii="宋体" w:hAnsi="宋体" w:cs="宋体"/>
          <w:color w:val="C00000"/>
          <w:sz w:val="24"/>
          <w:lang w:eastAsia="zh"/>
        </w:rPr>
        <w:t>4类系统</w:t>
      </w:r>
      <w:r>
        <w:rPr>
          <w:rFonts w:hint="eastAsia" w:ascii="宋体" w:hAnsi="宋体" w:cs="宋体"/>
          <w:color w:val="C00000"/>
          <w:sz w:val="24"/>
          <w:lang w:eastAsia="zh"/>
        </w:rPr>
        <w:t>集成的完成、缺失和进度指标的查看。可通过颜色直观区分系统是否已完成集成（已集成蓝色、未集成白色）；需支持点击已集成系统联动展示系统的详细信息，包括系统描述、厂商名称、系统名称，以及所集成的</w:t>
      </w:r>
      <w:r>
        <w:rPr>
          <w:rFonts w:ascii="宋体" w:hAnsi="宋体" w:cs="宋体"/>
          <w:color w:val="C00000"/>
          <w:sz w:val="24"/>
          <w:lang w:eastAsia="zh"/>
        </w:rPr>
        <w:t>API（含编码与名称）和接入方式，并支持跳转到对应系统的集成配置页面，查看当前系统调用API、提供API、注册事件、订阅事件详情信息。</w:t>
      </w:r>
      <w:r>
        <w:rPr>
          <w:rFonts w:hint="eastAsia" w:ascii="宋体" w:hAnsi="宋体" w:cs="宋体"/>
          <w:color w:val="C00000"/>
          <w:sz w:val="24"/>
          <w:lang w:eastAsia="zh"/>
        </w:rPr>
        <w:t>需支持集成方案及API个性化设置功能，支持在线导出已集成系统的集成方案（支持</w:t>
      </w:r>
      <w:r>
        <w:rPr>
          <w:rFonts w:ascii="宋体" w:hAnsi="宋体" w:cs="宋体"/>
          <w:color w:val="C00000"/>
          <w:sz w:val="24"/>
          <w:lang w:eastAsia="zh"/>
        </w:rPr>
        <w:t>Html、word两种格式），导出内容包括但不限于接口列表、注册事件列表、订阅事件列表、详细接口、事件入出参和调用</w:t>
      </w:r>
      <w:r>
        <w:rPr>
          <w:rFonts w:hint="eastAsia" w:ascii="宋体" w:hAnsi="宋体" w:cs="宋体"/>
          <w:color w:val="C00000"/>
          <w:sz w:val="24"/>
          <w:lang w:eastAsia="zh"/>
        </w:rPr>
        <w:t>示例。</w:t>
      </w:r>
      <w:r>
        <w:rPr>
          <w:rFonts w:ascii="宋体" w:hAnsi="宋体" w:cs="宋体"/>
          <w:color w:val="C00000"/>
          <w:sz w:val="24"/>
          <w:lang w:eastAsia="zh" w:bidi="ar"/>
        </w:rPr>
        <w:t>需支持对系统所调用的API，进行个性化设置：</w:t>
      </w:r>
      <w:r>
        <w:rPr>
          <w:rFonts w:hint="eastAsia" w:ascii="宋体" w:hAnsi="宋体" w:cs="宋体"/>
          <w:color w:val="C00000"/>
          <w:sz w:val="24"/>
          <w:lang w:eastAsia="zh" w:bidi="ar"/>
        </w:rPr>
        <w:t>包括对请求参数进行别名设置、加密算法，对返回数据进行脱敏设置、进行隐藏设置</w:t>
      </w:r>
      <w:r>
        <w:rPr>
          <w:rFonts w:ascii="宋体" w:hAnsi="宋体" w:cs="宋体"/>
          <w:color w:val="C00000"/>
          <w:sz w:val="24"/>
          <w:lang w:eastAsia="zh" w:bidi="ar"/>
        </w:rPr>
        <w:t>。</w:t>
      </w:r>
      <w:bookmarkEnd w:id="1120"/>
    </w:p>
    <w:p w14:paraId="327B3555">
      <w:pPr>
        <w:pStyle w:val="6"/>
        <w:keepLines w:val="0"/>
        <w:tabs>
          <w:tab w:val="left" w:pos="0"/>
          <w:tab w:val="clear" w:pos="424"/>
        </w:tabs>
        <w:rPr>
          <w:rFonts w:ascii="宋体" w:hAnsi="宋体" w:cs="宋体"/>
          <w:color w:val="000000" w:themeColor="text1"/>
          <w14:textFill>
            <w14:solidFill>
              <w14:schemeClr w14:val="tx1"/>
            </w14:solidFill>
          </w14:textFill>
        </w:rPr>
      </w:pPr>
      <w:bookmarkStart w:id="1121" w:name="_Toc616179033"/>
      <w:bookmarkStart w:id="1122" w:name="_Toc989051783"/>
      <w:bookmarkStart w:id="1123" w:name="_Toc918603848"/>
      <w:r>
        <w:rPr>
          <w:rFonts w:hint="eastAsia" w:ascii="宋体" w:hAnsi="宋体" w:cs="宋体"/>
          <w:color w:val="000000" w:themeColor="text1"/>
          <w14:textFill>
            <w14:solidFill>
              <w14:schemeClr w14:val="tx1"/>
            </w14:solidFill>
          </w14:textFill>
        </w:rPr>
        <w:t>开放</w:t>
      </w:r>
      <w:r>
        <w:rPr>
          <w:rFonts w:ascii="宋体" w:hAnsi="宋体" w:cs="宋体"/>
          <w:color w:val="000000" w:themeColor="text1"/>
          <w14:textFill>
            <w14:solidFill>
              <w14:schemeClr w14:val="tx1"/>
            </w14:solidFill>
          </w14:textFill>
        </w:rPr>
        <w:t>API列表</w:t>
      </w:r>
      <w:bookmarkEnd w:id="1121"/>
      <w:bookmarkEnd w:id="1122"/>
      <w:bookmarkEnd w:id="1123"/>
    </w:p>
    <w:p w14:paraId="3BB9DD0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需支持对所开放</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进行查询，包括</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接口的创建和维护；</w:t>
      </w:r>
    </w:p>
    <w:p w14:paraId="64619655">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需支持创建</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时，可选择单层</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类、多层</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类，用低代码代理的方式快速配置接口。普通代理</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直接管理已开发的</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服务接口</w:t>
      </w:r>
      <w:r>
        <w:rPr>
          <w:rFonts w:hint="eastAsia" w:ascii="宋体" w:hAnsi="宋体" w:cs="宋体"/>
          <w:color w:val="000000" w:themeColor="text1"/>
          <w:sz w:val="24"/>
          <w:lang w:eastAsia="zh"/>
          <w14:textFill>
            <w14:solidFill>
              <w14:schemeClr w14:val="tx1"/>
            </w14:solidFill>
          </w14:textFill>
        </w:rPr>
        <w:t>。</w:t>
      </w:r>
    </w:p>
    <w:p w14:paraId="0ED12295">
      <w:pPr>
        <w:pStyle w:val="6"/>
        <w:keepLines w:val="0"/>
        <w:tabs>
          <w:tab w:val="left" w:pos="0"/>
          <w:tab w:val="clear" w:pos="424"/>
        </w:tabs>
        <w:rPr>
          <w:rFonts w:ascii="宋体" w:hAnsi="宋体" w:cs="宋体"/>
          <w:color w:val="000000" w:themeColor="text1"/>
          <w14:textFill>
            <w14:solidFill>
              <w14:schemeClr w14:val="tx1"/>
            </w14:solidFill>
          </w14:textFill>
        </w:rPr>
      </w:pPr>
      <w:bookmarkStart w:id="1124" w:name="_Toc1038265494"/>
      <w:bookmarkStart w:id="1125" w:name="_Toc1548629055"/>
      <w:bookmarkStart w:id="1126" w:name="_Toc234729092"/>
      <w:r>
        <w:rPr>
          <w:rFonts w:hint="eastAsia" w:ascii="宋体" w:hAnsi="宋体" w:cs="宋体"/>
          <w:color w:val="000000" w:themeColor="text1"/>
          <w14:textFill>
            <w14:solidFill>
              <w14:schemeClr w14:val="tx1"/>
            </w14:solidFill>
          </w14:textFill>
        </w:rPr>
        <w:t>内部</w:t>
      </w:r>
      <w:r>
        <w:rPr>
          <w:rFonts w:ascii="宋体" w:hAnsi="宋体" w:cs="宋体"/>
          <w:color w:val="000000" w:themeColor="text1"/>
          <w14:textFill>
            <w14:solidFill>
              <w14:schemeClr w14:val="tx1"/>
            </w14:solidFill>
          </w14:textFill>
        </w:rPr>
        <w:t>API集市</w:t>
      </w:r>
      <w:bookmarkEnd w:id="1124"/>
      <w:bookmarkEnd w:id="1125"/>
      <w:bookmarkEnd w:id="1126"/>
    </w:p>
    <w:p w14:paraId="0828709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需支持查询内部</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，并对</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进行创建、修改和删除；</w:t>
      </w:r>
    </w:p>
    <w:p w14:paraId="12742F1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进行导入和导出。</w:t>
      </w:r>
    </w:p>
    <w:p w14:paraId="0E4058B6">
      <w:pPr>
        <w:pStyle w:val="6"/>
        <w:keepLines w:val="0"/>
        <w:tabs>
          <w:tab w:val="left" w:pos="0"/>
          <w:tab w:val="clear" w:pos="424"/>
        </w:tabs>
        <w:rPr>
          <w:rFonts w:ascii="宋体" w:hAnsi="宋体" w:cs="宋体"/>
          <w:color w:val="000000" w:themeColor="text1"/>
          <w14:textFill>
            <w14:solidFill>
              <w14:schemeClr w14:val="tx1"/>
            </w14:solidFill>
          </w14:textFill>
        </w:rPr>
      </w:pPr>
      <w:bookmarkStart w:id="1127" w:name="_Toc2122396105"/>
      <w:bookmarkStart w:id="1128" w:name="_Toc391421955"/>
      <w:bookmarkStart w:id="1129" w:name="_Toc684018588"/>
      <w:r>
        <w:rPr>
          <w:rFonts w:ascii="宋体" w:hAnsi="宋体" w:cs="宋体"/>
          <w:color w:val="000000" w:themeColor="text1"/>
          <w14:textFill>
            <w14:solidFill>
              <w14:schemeClr w14:val="tx1"/>
            </w14:solidFill>
          </w14:textFill>
        </w:rPr>
        <w:t>API标签管理</w:t>
      </w:r>
      <w:bookmarkEnd w:id="1127"/>
      <w:bookmarkEnd w:id="1128"/>
      <w:bookmarkEnd w:id="1129"/>
    </w:p>
    <w:p w14:paraId="5597E4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资源按照标签分类管理，支持标签分类新增、修改</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删除；</w:t>
      </w:r>
    </w:p>
    <w:p w14:paraId="3F199D0A">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需支持批量指定资源标签分类</w:t>
      </w:r>
      <w:r>
        <w:rPr>
          <w:rFonts w:hint="eastAsia" w:ascii="宋体" w:hAnsi="宋体" w:cs="宋体"/>
          <w:color w:val="000000" w:themeColor="text1"/>
          <w:sz w:val="24"/>
          <w:lang w:eastAsia="zh"/>
          <w14:textFill>
            <w14:solidFill>
              <w14:schemeClr w14:val="tx1"/>
            </w14:solidFill>
          </w14:textFill>
        </w:rPr>
        <w:t>；</w:t>
      </w:r>
    </w:p>
    <w:p w14:paraId="79425F6B">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需支持点击统计数字直接进入目标资源管理的功能。</w:t>
      </w:r>
    </w:p>
    <w:p w14:paraId="28CF9F47">
      <w:pPr>
        <w:pStyle w:val="6"/>
        <w:keepLines w:val="0"/>
        <w:tabs>
          <w:tab w:val="left" w:pos="0"/>
          <w:tab w:val="clear" w:pos="424"/>
        </w:tabs>
        <w:rPr>
          <w:rFonts w:ascii="宋体" w:hAnsi="宋体" w:cs="宋体"/>
          <w:color w:val="000000" w:themeColor="text1"/>
          <w14:textFill>
            <w14:solidFill>
              <w14:schemeClr w14:val="tx1"/>
            </w14:solidFill>
          </w14:textFill>
        </w:rPr>
      </w:pPr>
      <w:bookmarkStart w:id="1130" w:name="_Toc1195286218"/>
      <w:bookmarkStart w:id="1131" w:name="_Toc526826532"/>
      <w:bookmarkStart w:id="1132" w:name="_Toc679164942"/>
      <w:r>
        <w:rPr>
          <w:rFonts w:hint="eastAsia" w:ascii="宋体" w:hAnsi="宋体" w:cs="宋体"/>
          <w:color w:val="000000" w:themeColor="text1"/>
          <w14:textFill>
            <w14:solidFill>
              <w14:schemeClr w14:val="tx1"/>
            </w14:solidFill>
          </w14:textFill>
        </w:rPr>
        <w:t>标准方案管理</w:t>
      </w:r>
      <w:bookmarkEnd w:id="1130"/>
      <w:bookmarkEnd w:id="1131"/>
      <w:bookmarkEnd w:id="1132"/>
    </w:p>
    <w:p w14:paraId="72D215E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需支持为院内主要新系统规划基于</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和事件的集成方案，通过列表的形式总览全部集成的信息系统（包含但不限于系统编码、系统名称、承建商、系统分类），需支持对集成的信息系统的集成信息进行查看（包括但不限于调用</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数量、提供</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数量、事件发布数量、事件订阅数量）。支持对需要对接的</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进行查看（包括但不限于</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编码、</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名称、标签、</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发布地址、</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接入情况），需支持对需要对接的事件查看（包括但不限于事件名称、事件描述、</w:t>
      </w:r>
      <w:r>
        <w:rPr>
          <w:rFonts w:ascii="宋体" w:hAnsi="宋体" w:cs="宋体"/>
          <w:color w:val="000000" w:themeColor="text1"/>
          <w:sz w:val="24"/>
          <w14:textFill>
            <w14:solidFill>
              <w14:schemeClr w14:val="tx1"/>
            </w14:solidFill>
          </w14:textFill>
        </w:rPr>
        <w:t>Schema</w:t>
      </w:r>
      <w:r>
        <w:rPr>
          <w:rFonts w:hint="eastAsia" w:ascii="宋体" w:hAnsi="宋体" w:cs="宋体"/>
          <w:color w:val="000000" w:themeColor="text1"/>
          <w:sz w:val="24"/>
          <w14:textFill>
            <w14:solidFill>
              <w14:schemeClr w14:val="tx1"/>
            </w14:solidFill>
          </w14:textFill>
        </w:rPr>
        <w:t>、事件分类、接入情况）。</w:t>
      </w:r>
    </w:p>
    <w:p w14:paraId="590B5F25">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133" w:name="_Toc1075371502"/>
      <w:bookmarkStart w:id="1134" w:name="_Toc1996837114"/>
      <w:bookmarkStart w:id="1135" w:name="_Toc42300689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63</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标准接口资产</w:t>
      </w:r>
      <w:bookmarkEnd w:id="1133"/>
      <w:bookmarkEnd w:id="1134"/>
      <w:bookmarkEnd w:id="1135"/>
    </w:p>
    <w:p w14:paraId="7980FA3C">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36" w:name="_Toc825812723"/>
      <w:bookmarkStart w:id="1137" w:name="_Toc1572612319"/>
      <w:bookmarkStart w:id="1138" w:name="_Toc379698024"/>
      <w:r>
        <w:rPr>
          <w:rFonts w:hint="eastAsia" w:ascii="宋体" w:hAnsi="宋体" w:cs="宋体"/>
          <w:color w:val="000000" w:themeColor="text1"/>
          <w14:textFill>
            <w14:solidFill>
              <w14:schemeClr w14:val="tx1"/>
            </w14:solidFill>
          </w14:textFill>
        </w:rPr>
        <w:t>标准接口服务</w:t>
      </w:r>
      <w:r>
        <w:rPr>
          <w:rFonts w:ascii="宋体" w:hAnsi="宋体" w:cs="宋体"/>
          <w:color w:val="000000" w:themeColor="text1"/>
          <w14:textFill>
            <w14:solidFill>
              <w14:schemeClr w14:val="tx1"/>
            </w14:solidFill>
          </w14:textFill>
        </w:rPr>
        <w:t>ROC</w:t>
      </w:r>
      <w:bookmarkEnd w:id="1136"/>
      <w:bookmarkEnd w:id="1137"/>
      <w:bookmarkEnd w:id="1138"/>
    </w:p>
    <w:p w14:paraId="09FBEE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公共</w:t>
      </w:r>
    </w:p>
    <w:p w14:paraId="20F6A4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需支持医院信息的查询；</w:t>
      </w:r>
    </w:p>
    <w:p w14:paraId="31216C4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需支持科室、人员、药品等基础数据的查询；</w:t>
      </w:r>
    </w:p>
    <w:p w14:paraId="6A433C9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需支持权限、登录、患者列表的查询。</w:t>
      </w:r>
    </w:p>
    <w:p w14:paraId="3077C5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病历</w:t>
      </w:r>
    </w:p>
    <w:p w14:paraId="7DDB8B8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需支持患者诊断、过敏信息的查询；</w:t>
      </w:r>
    </w:p>
    <w:p w14:paraId="6A8589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需支持电子病历和病案的查询，病历创建、修改和删除功能；</w:t>
      </w:r>
    </w:p>
    <w:p w14:paraId="1FF2EF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需支持体温单、护理记录等文书结构化数据的查询。</w:t>
      </w:r>
    </w:p>
    <w:p w14:paraId="45CE750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患者</w:t>
      </w:r>
    </w:p>
    <w:p w14:paraId="1C6B712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需支持患者档案信息的创建和查询；</w:t>
      </w:r>
    </w:p>
    <w:p w14:paraId="60E155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需支持患者就诊信息的查询；</w:t>
      </w:r>
    </w:p>
    <w:p w14:paraId="3F8FDE1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需支持患者的预约</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挂号功能。</w:t>
      </w:r>
    </w:p>
    <w:p w14:paraId="0D4856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医嘱</w:t>
      </w:r>
    </w:p>
    <w:p w14:paraId="2B20AD3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需支持患者药品医嘱、非药品医嘱的开立，修改和作废；</w:t>
      </w:r>
    </w:p>
    <w:p w14:paraId="1FA0D4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需支持患者诊疗报告的查询功能；</w:t>
      </w:r>
    </w:p>
    <w:p w14:paraId="77F8454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需支持检查检验、手术输血等申请信息的查询功能。</w:t>
      </w:r>
    </w:p>
    <w:p w14:paraId="0A8645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费用</w:t>
      </w:r>
    </w:p>
    <w:p w14:paraId="5C16CD8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需支持门诊费用查询和收退费功能；</w:t>
      </w:r>
    </w:p>
    <w:p w14:paraId="71D81D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需支持住院预交金缴纳、费用清单查询、结算汇总查询。</w:t>
      </w:r>
    </w:p>
    <w:p w14:paraId="0AE011A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护理评估</w:t>
      </w:r>
    </w:p>
    <w:p w14:paraId="0DA5D98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评估结果查询。</w:t>
      </w:r>
    </w:p>
    <w:p w14:paraId="1C6DB2DE">
      <w:pPr>
        <w:pStyle w:val="6"/>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39" w:name="_Toc945463787"/>
      <w:bookmarkStart w:id="1140" w:name="_Toc1861648138"/>
      <w:bookmarkStart w:id="1141" w:name="_Toc306878664"/>
      <w:r>
        <w:rPr>
          <w:rFonts w:hint="eastAsia" w:ascii="宋体" w:hAnsi="宋体" w:cs="宋体"/>
          <w:color w:val="000000" w:themeColor="text1"/>
          <w14:textFill>
            <w14:solidFill>
              <w14:schemeClr w14:val="tx1"/>
            </w14:solidFill>
          </w14:textFill>
        </w:rPr>
        <w:t>标准事件</w:t>
      </w:r>
      <w:bookmarkEnd w:id="1139"/>
      <w:bookmarkEnd w:id="1140"/>
      <w:bookmarkEnd w:id="1141"/>
    </w:p>
    <w:p w14:paraId="3773BC0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患者</w:t>
      </w:r>
    </w:p>
    <w:p w14:paraId="6E020A8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需支持患者档案信息创建、修改与作废状态的事件定义。</w:t>
      </w:r>
    </w:p>
    <w:p w14:paraId="5F5B96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门诊就诊</w:t>
      </w:r>
    </w:p>
    <w:p w14:paraId="579CCC7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需支持门诊排班事件的定义；</w:t>
      </w:r>
    </w:p>
    <w:p w14:paraId="355C805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需支持门诊患者挂号事件的定义；</w:t>
      </w:r>
    </w:p>
    <w:p w14:paraId="38B564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需支持门诊患者</w:t>
      </w:r>
      <w:r>
        <w:rPr>
          <w:rFonts w:hint="eastAsia" w:ascii="宋体" w:hAnsi="宋体" w:cs="宋体"/>
          <w:color w:val="000000" w:themeColor="text1"/>
          <w:sz w:val="24"/>
          <w:lang w:eastAsia="zh"/>
          <w14:textFill>
            <w14:solidFill>
              <w14:schemeClr w14:val="tx1"/>
            </w14:solidFill>
          </w14:textFill>
        </w:rPr>
        <w:t>就</w:t>
      </w:r>
      <w:r>
        <w:rPr>
          <w:rFonts w:hint="eastAsia" w:ascii="宋体" w:hAnsi="宋体" w:cs="宋体"/>
          <w:color w:val="000000" w:themeColor="text1"/>
          <w:sz w:val="24"/>
          <w14:textFill>
            <w14:solidFill>
              <w14:schemeClr w14:val="tx1"/>
            </w14:solidFill>
          </w14:textFill>
        </w:rPr>
        <w:t>诊状态变化事件的定义。</w:t>
      </w:r>
    </w:p>
    <w:p w14:paraId="21CFE30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住院就诊</w:t>
      </w:r>
    </w:p>
    <w:p w14:paraId="3F44E8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需支持患者住院预约事件的定义；</w:t>
      </w:r>
    </w:p>
    <w:p w14:paraId="51A3938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需支持患者住院登记与急诊事件的定义；</w:t>
      </w:r>
    </w:p>
    <w:p w14:paraId="0B5E9AF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医护、科室、床位变更事件的定义。</w:t>
      </w:r>
    </w:p>
    <w:p w14:paraId="476B230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医嘱开立</w:t>
      </w:r>
    </w:p>
    <w:p w14:paraId="742AEF8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住院开立医嘱事件的定义；</w:t>
      </w:r>
    </w:p>
    <w:p w14:paraId="2E34B65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需支持检查、检验、手术申请单开立事件的定义。</w:t>
      </w:r>
    </w:p>
    <w:p w14:paraId="3742D6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医嘱执行</w:t>
      </w:r>
    </w:p>
    <w:p w14:paraId="1A30C7D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需支持药品医嘱执行事件的定义；</w:t>
      </w:r>
    </w:p>
    <w:p w14:paraId="5C6F456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需支持医嘱预约、安排事件的定义；</w:t>
      </w:r>
    </w:p>
    <w:p w14:paraId="33C6EA3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需支持检查、检验、手术、输血执行事件的定义。</w:t>
      </w:r>
    </w:p>
    <w:p w14:paraId="71134F3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医嘱结果</w:t>
      </w:r>
    </w:p>
    <w:p w14:paraId="0CD2BCA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需支持检查、检验报告结果产生事件的定义；</w:t>
      </w:r>
    </w:p>
    <w:p w14:paraId="0B9C64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需支持危急值事件的定义。</w:t>
      </w:r>
    </w:p>
    <w:p w14:paraId="09CA68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门诊收费</w:t>
      </w:r>
    </w:p>
    <w:p w14:paraId="350ADF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需支持门诊收费事件的定义。</w:t>
      </w:r>
    </w:p>
    <w:p w14:paraId="7D2001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住院收费</w:t>
      </w:r>
    </w:p>
    <w:p w14:paraId="4FF23AD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需支持住院预结算事件的定义；</w:t>
      </w:r>
    </w:p>
    <w:p w14:paraId="1AC81F7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需支持住院计费、退费事件的定义。</w:t>
      </w:r>
    </w:p>
    <w:p w14:paraId="0A6B545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诊断过敏</w:t>
      </w:r>
    </w:p>
    <w:p w14:paraId="528F9E7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需支持患者诊断变化事件的定义；</w:t>
      </w:r>
    </w:p>
    <w:p w14:paraId="6ABE332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需支持患者过敏信息变更事件的定义。</w:t>
      </w:r>
    </w:p>
    <w:p w14:paraId="1DBD8B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临床路径</w:t>
      </w:r>
    </w:p>
    <w:p w14:paraId="0B8F45A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需支持患者临床路径状态变更事件的定义。</w:t>
      </w:r>
    </w:p>
    <w:p w14:paraId="1270219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病历病案</w:t>
      </w:r>
    </w:p>
    <w:p w14:paraId="72C646D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需支持患者电子病历信息变更事件的定义；</w:t>
      </w:r>
    </w:p>
    <w:p w14:paraId="3B99B3C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需支持患者病案状态变更事件的定义；</w:t>
      </w:r>
    </w:p>
    <w:p w14:paraId="1291A56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需支持病历质控结果变化事件的定义。</w:t>
      </w:r>
    </w:p>
    <w:p w14:paraId="7882C29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护理</w:t>
      </w:r>
    </w:p>
    <w:p w14:paraId="4B7036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需支持患者体温单信息变化事件的定义；</w:t>
      </w:r>
    </w:p>
    <w:p w14:paraId="2ADB716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需支持患者</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评估单结果变更事件的定义。</w:t>
      </w:r>
    </w:p>
    <w:p w14:paraId="3F997A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数据</w:t>
      </w:r>
    </w:p>
    <w:p w14:paraId="7E0E4E2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需支持基础数据变更事件的定义；</w:t>
      </w:r>
    </w:p>
    <w:p w14:paraId="05DA4AB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数据中心数据变更事件的定义。</w:t>
      </w:r>
    </w:p>
    <w:p w14:paraId="2271798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区域公卫</w:t>
      </w:r>
    </w:p>
    <w:p w14:paraId="7650974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需支持慢病档案创建事件的定义；</w:t>
      </w:r>
    </w:p>
    <w:p w14:paraId="0CC820B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需支持健康评估结果变更事件的定义；</w:t>
      </w:r>
    </w:p>
    <w:p w14:paraId="156280E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需支持家庭医生团队创建、服务包创建、服务履约状态事件的定义。</w:t>
      </w:r>
    </w:p>
    <w:p w14:paraId="04CF9832">
      <w:pPr>
        <w:pStyle w:val="6"/>
        <w:keepLines w:val="0"/>
        <w:tabs>
          <w:tab w:val="left" w:pos="0"/>
          <w:tab w:val="clear" w:pos="424"/>
        </w:tabs>
        <w:spacing w:before="0" w:after="0" w:line="360" w:lineRule="auto"/>
        <w:ind w:left="0" w:hanging="862"/>
        <w:jc w:val="left"/>
        <w:rPr>
          <w:rFonts w:ascii="宋体" w:hAnsi="宋体" w:cs="宋体"/>
          <w:bCs/>
          <w:color w:val="000000" w:themeColor="text1"/>
          <w14:textFill>
            <w14:solidFill>
              <w14:schemeClr w14:val="tx1"/>
            </w14:solidFill>
          </w14:textFill>
        </w:rPr>
      </w:pPr>
      <w:bookmarkStart w:id="1142" w:name="_Toc567551816"/>
      <w:bookmarkStart w:id="1143" w:name="_Toc2134881686"/>
      <w:bookmarkStart w:id="1144" w:name="_Toc1804941040"/>
      <w:r>
        <w:rPr>
          <w:rFonts w:hint="eastAsia" w:ascii="宋体" w:hAnsi="宋体" w:cs="宋体"/>
          <w:bCs/>
          <w:color w:val="000000" w:themeColor="text1"/>
          <w14:textFill>
            <w14:solidFill>
              <w14:schemeClr w14:val="tx1"/>
            </w14:solidFill>
          </w14:textFill>
        </w:rPr>
        <w:t>业务监控分析</w:t>
      </w:r>
      <w:bookmarkEnd w:id="1142"/>
      <w:bookmarkEnd w:id="1143"/>
      <w:bookmarkEnd w:id="1144"/>
    </w:p>
    <w:p w14:paraId="11A7BBFC">
      <w:pPr>
        <w:keepNext/>
        <w:numPr>
          <w:ilvl w:val="0"/>
          <w:numId w:val="156"/>
        </w:num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集成管理</w:t>
      </w:r>
    </w:p>
    <w:p w14:paraId="64E5086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r>
        <w:rPr>
          <w:rFonts w:hint="eastAsia" w:ascii="宋体" w:hAnsi="宋体" w:cs="宋体"/>
          <w:color w:val="000000" w:themeColor="text1"/>
          <w:sz w:val="24"/>
          <w:lang w:eastAsia="zh"/>
          <w14:textFill>
            <w14:solidFill>
              <w14:schemeClr w14:val="tx1"/>
            </w14:solidFill>
          </w14:textFill>
        </w:rPr>
        <w:t>提供</w:t>
      </w:r>
      <w:r>
        <w:rPr>
          <w:rFonts w:hint="eastAsia" w:ascii="宋体" w:hAnsi="宋体" w:cs="宋体"/>
          <w:color w:val="000000" w:themeColor="text1"/>
          <w:sz w:val="24"/>
          <w14:textFill>
            <w14:solidFill>
              <w14:schemeClr w14:val="tx1"/>
            </w14:solidFill>
          </w14:textFill>
        </w:rPr>
        <w:t>一站式系统集成配置</w:t>
      </w:r>
      <w:r>
        <w:rPr>
          <w:rFonts w:hint="eastAsia" w:ascii="宋体" w:hAnsi="宋体" w:cs="宋体"/>
          <w:color w:val="000000" w:themeColor="text1"/>
          <w:sz w:val="24"/>
          <w:lang w:eastAsia="zh"/>
          <w14:textFill>
            <w14:solidFill>
              <w14:schemeClr w14:val="tx1"/>
            </w14:solidFill>
          </w14:textFill>
        </w:rPr>
        <w:t>功能</w:t>
      </w:r>
      <w:r>
        <w:rPr>
          <w:rFonts w:hint="eastAsia" w:ascii="宋体" w:hAnsi="宋体" w:cs="宋体"/>
          <w:color w:val="000000" w:themeColor="text1"/>
          <w:sz w:val="24"/>
          <w14:textFill>
            <w14:solidFill>
              <w14:schemeClr w14:val="tx1"/>
            </w14:solidFill>
          </w14:textFill>
        </w:rPr>
        <w:t>，按照三方系统接入流程，提供由集成配置到通道链接的</w:t>
      </w:r>
      <w:r>
        <w:rPr>
          <w:rFonts w:hint="eastAsia" w:ascii="宋体" w:hAnsi="宋体" w:cs="宋体"/>
          <w:color w:val="000000" w:themeColor="text1"/>
          <w:sz w:val="24"/>
          <w:lang w:eastAsia="zh"/>
          <w14:textFill>
            <w14:solidFill>
              <w14:schemeClr w14:val="tx1"/>
            </w14:solidFill>
          </w14:textFill>
        </w:rPr>
        <w:t>配置</w:t>
      </w:r>
      <w:r>
        <w:rPr>
          <w:rFonts w:hint="eastAsia" w:ascii="宋体" w:hAnsi="宋体" w:cs="宋体"/>
          <w:color w:val="000000" w:themeColor="text1"/>
          <w:sz w:val="24"/>
          <w14:textFill>
            <w14:solidFill>
              <w14:schemeClr w14:val="tx1"/>
            </w14:solidFill>
          </w14:textFill>
        </w:rPr>
        <w:t>步骤；</w:t>
      </w:r>
    </w:p>
    <w:p w14:paraId="2887E68B">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需支持为业务系统配置平台集成方案</w:t>
      </w:r>
      <w:r>
        <w:rPr>
          <w:rFonts w:hint="eastAsia" w:ascii="宋体" w:hAnsi="宋体" w:cs="宋体"/>
          <w:color w:val="000000" w:themeColor="text1"/>
          <w:sz w:val="24"/>
          <w:lang w:eastAsia="zh"/>
          <w14:textFill>
            <w14:solidFill>
              <w14:schemeClr w14:val="tx1"/>
            </w14:solidFill>
          </w14:textFill>
        </w:rPr>
        <w:t>。</w:t>
      </w:r>
    </w:p>
    <w:p w14:paraId="0CF0690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需支持对医院内基于平台的系统集成情况直观展示；支持对医院当前互联互通等级状态和完成度展示；支持对互联互通评级完成项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缺失项的展示。</w:t>
      </w:r>
    </w:p>
    <w:p w14:paraId="5D125ED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按照临床服务系统、医疗管理系统、运营管理系统、外部机构系统、医院信息平台系统五个维度展示互联互通需集成系统全集，并通过颜色直观区分医院已集成和未集成系统，并支持展示已集成系统信息，包括但不限于系统描述、厂商名称、系统名称、及集成的</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和事件（编码、名称）。</w:t>
      </w:r>
    </w:p>
    <w:p w14:paraId="4BA4B05B">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）系统集成情况概览</w:t>
      </w:r>
    </w:p>
    <w:p w14:paraId="1BA35E4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需支持对接入医院信息平台内全部系统集成情况展示，</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查看系统接入情况，包括系统基本信息、负责人信息、系统集成情况。</w:t>
      </w:r>
    </w:p>
    <w:p w14:paraId="55AF88C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）权限控制</w:t>
      </w:r>
    </w:p>
    <w:p w14:paraId="4D2FCE1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需支持开启系统接入平台权限验证，系统向</w:t>
      </w:r>
      <w:r>
        <w:rPr>
          <w:rFonts w:hint="eastAsia" w:ascii="宋体" w:hAnsi="宋体" w:cs="宋体"/>
          <w:color w:val="000000" w:themeColor="text1"/>
          <w:sz w:val="24"/>
          <w14:textFill>
            <w14:solidFill>
              <w14:schemeClr w14:val="tx1"/>
            </w14:solidFill>
          </w14:textFill>
        </w:rPr>
        <w:t>信息平台</w:t>
      </w:r>
      <w:r>
        <w:rPr>
          <w:rFonts w:hint="eastAsia" w:ascii="宋体" w:hAnsi="宋体" w:cs="宋体"/>
          <w:color w:val="000000" w:themeColor="text1"/>
          <w:sz w:val="24"/>
          <w:lang w:eastAsia="zh"/>
          <w14:textFill>
            <w14:solidFill>
              <w14:schemeClr w14:val="tx1"/>
            </w14:solidFill>
          </w14:textFill>
        </w:rPr>
        <w:t>发起资源请求时，需通过</w:t>
      </w:r>
      <w:r>
        <w:rPr>
          <w:rFonts w:hint="eastAsia" w:ascii="宋体" w:hAnsi="宋体" w:cs="宋体"/>
          <w:color w:val="000000" w:themeColor="text1"/>
          <w:sz w:val="24"/>
          <w14:textFill>
            <w14:solidFill>
              <w14:schemeClr w14:val="tx1"/>
            </w14:solidFill>
          </w14:textFill>
        </w:rPr>
        <w:t>信息平台</w:t>
      </w:r>
      <w:r>
        <w:rPr>
          <w:rFonts w:hint="eastAsia" w:ascii="宋体" w:hAnsi="宋体" w:cs="宋体"/>
          <w:color w:val="000000" w:themeColor="text1"/>
          <w:sz w:val="24"/>
          <w:lang w:eastAsia="zh"/>
          <w14:textFill>
            <w14:solidFill>
              <w14:schemeClr w14:val="tx1"/>
            </w14:solidFill>
          </w14:textFill>
        </w:rPr>
        <w:t>分配的</w:t>
      </w:r>
      <w:r>
        <w:rPr>
          <w:rFonts w:ascii="宋体" w:hAnsi="宋体" w:cs="宋体"/>
          <w:color w:val="000000" w:themeColor="text1"/>
          <w:sz w:val="24"/>
          <w:lang w:eastAsia="zh"/>
          <w14:textFill>
            <w14:solidFill>
              <w14:schemeClr w14:val="tx1"/>
            </w14:solidFill>
          </w14:textFill>
        </w:rPr>
        <w:t xml:space="preserve"> API KEY </w:t>
      </w:r>
      <w:r>
        <w:rPr>
          <w:rFonts w:hint="eastAsia" w:ascii="宋体" w:hAnsi="宋体" w:cs="宋体"/>
          <w:color w:val="000000" w:themeColor="text1"/>
          <w:sz w:val="24"/>
          <w:lang w:eastAsia="zh"/>
          <w14:textFill>
            <w14:solidFill>
              <w14:schemeClr w14:val="tx1"/>
            </w14:solidFill>
          </w14:textFill>
        </w:rPr>
        <w:t>完成身份验证。验证通过后，平台需校验请求的</w:t>
      </w:r>
      <w:r>
        <w:rPr>
          <w:rFonts w:ascii="宋体" w:hAnsi="宋体" w:cs="宋体"/>
          <w:color w:val="000000" w:themeColor="text1"/>
          <w:sz w:val="24"/>
          <w:lang w:eastAsia="zh"/>
          <w14:textFill>
            <w14:solidFill>
              <w14:schemeClr w14:val="tx1"/>
            </w14:solidFill>
          </w14:textFill>
        </w:rPr>
        <w:t xml:space="preserve"> API </w:t>
      </w:r>
      <w:r>
        <w:rPr>
          <w:rFonts w:hint="eastAsia" w:ascii="宋体" w:hAnsi="宋体" w:cs="宋体"/>
          <w:color w:val="000000" w:themeColor="text1"/>
          <w:sz w:val="24"/>
          <w:lang w:eastAsia="zh"/>
          <w14:textFill>
            <w14:solidFill>
              <w14:schemeClr w14:val="tx1"/>
            </w14:solidFill>
          </w14:textFill>
        </w:rPr>
        <w:t>资源是否在授权范围内，未授权或信息异常的请求需被拦截。</w:t>
      </w:r>
    </w:p>
    <w:p w14:paraId="7C110A9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）系统集成配置</w:t>
      </w:r>
    </w:p>
    <w:p w14:paraId="20E7A0E5">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需支持查看当前系统集成详细情况，</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集成系统所需的全部集成资源、集成方式、关键信息</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授权时间</w:t>
      </w:r>
      <w:r>
        <w:rPr>
          <w:rFonts w:hint="eastAsia" w:ascii="宋体" w:hAnsi="宋体" w:cs="宋体"/>
          <w:color w:val="000000" w:themeColor="text1"/>
          <w:sz w:val="24"/>
          <w:lang w:eastAsia="zh"/>
          <w14:textFill>
            <w14:solidFill>
              <w14:schemeClr w14:val="tx1"/>
            </w14:solidFill>
          </w14:textFill>
        </w:rPr>
        <w:t>；</w:t>
      </w:r>
    </w:p>
    <w:p w14:paraId="1CD84D7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展示当前系统接口使用分类统计；</w:t>
      </w:r>
    </w:p>
    <w:p w14:paraId="7989873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需支持对系统权限进行查看；</w:t>
      </w:r>
    </w:p>
    <w:p w14:paraId="3ABCCD6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需支持对平台接口资源授权使用；</w:t>
      </w:r>
    </w:p>
    <w:p w14:paraId="5F2A531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需支持集成方案导出。</w:t>
      </w:r>
    </w:p>
    <w:p w14:paraId="6C8EC45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需支持对事件进行消费组划分，</w:t>
      </w:r>
      <w:r>
        <w:rPr>
          <w:rFonts w:hint="eastAsia" w:ascii="宋体" w:hAnsi="宋体" w:cs="宋体"/>
          <w:color w:val="000000" w:themeColor="text1"/>
          <w:sz w:val="24"/>
          <w:lang w:eastAsia="zh"/>
          <w14:textFill>
            <w14:solidFill>
              <w14:schemeClr w14:val="tx1"/>
            </w14:solidFill>
          </w14:textFill>
        </w:rPr>
        <w:t>设定</w:t>
      </w:r>
      <w:r>
        <w:rPr>
          <w:rFonts w:hint="eastAsia" w:ascii="宋体" w:hAnsi="宋体" w:cs="宋体"/>
          <w:color w:val="000000" w:themeColor="text1"/>
          <w:sz w:val="24"/>
          <w14:textFill>
            <w14:solidFill>
              <w14:schemeClr w14:val="tx1"/>
            </w14:solidFill>
          </w14:textFill>
        </w:rPr>
        <w:t>系统由哪个通道连接事件总线；</w:t>
      </w:r>
    </w:p>
    <w:p w14:paraId="191163D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需支持消费组内的事件消息按照先进先出的顺序执行</w:t>
      </w:r>
      <w:r>
        <w:rPr>
          <w:rFonts w:hint="eastAsia" w:ascii="宋体" w:hAnsi="宋体" w:cs="宋体"/>
          <w:color w:val="000000" w:themeColor="text1"/>
          <w:sz w:val="24"/>
          <w:lang w:eastAsia="zh"/>
          <w14:textFill>
            <w14:solidFill>
              <w14:schemeClr w14:val="tx1"/>
            </w14:solidFill>
          </w14:textFill>
        </w:rPr>
        <w:t>；</w:t>
      </w:r>
    </w:p>
    <w:p w14:paraId="4E11DAE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需支持对当前所有通道进行查询，并</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查看通道推送事件时指向的目标接口。</w:t>
      </w:r>
    </w:p>
    <w:p w14:paraId="3BB214A8">
      <w:pPr>
        <w:keepNext/>
        <w:numPr>
          <w:ilvl w:val="0"/>
          <w:numId w:val="156"/>
        </w:num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运维管理</w:t>
      </w:r>
    </w:p>
    <w:p w14:paraId="3186C9E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需支持基于平台集成的业务系统交互日志信息，由平台统一收集展示。</w:t>
      </w:r>
    </w:p>
    <w:p w14:paraId="66D299C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支持按照时间段、日志状态、接口类型、发送者、接收者、业务分类、接口查询日志信息；</w:t>
      </w:r>
    </w:p>
    <w:p w14:paraId="6DABBD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需支持关键字多条件模糊查询日志报文信息；</w:t>
      </w:r>
    </w:p>
    <w:p w14:paraId="2DC3DA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需支持单条注册类日志订阅情况查询；</w:t>
      </w:r>
    </w:p>
    <w:p w14:paraId="2156D5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需支持使用消息关键值检索。</w:t>
      </w:r>
    </w:p>
    <w:p w14:paraId="5173B65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调用</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的日志查询；</w:t>
      </w:r>
    </w:p>
    <w:p w14:paraId="6FF980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需支持单条请求日志的请求地址、响应状态</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报文的查询。</w:t>
      </w:r>
    </w:p>
    <w:p w14:paraId="66A7D48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需支持事件推送与订阅的日志查询；</w:t>
      </w:r>
    </w:p>
    <w:p w14:paraId="573D89F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需支持按照报文关键信息，检索历史发生事件，展示完整业务流。</w:t>
      </w:r>
    </w:p>
    <w:p w14:paraId="7C70299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需支持对所有失败事件的查询；</w:t>
      </w:r>
    </w:p>
    <w:p w14:paraId="62BBBC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需支持按照名称、主键、订阅业务系统进行检索；</w:t>
      </w:r>
    </w:p>
    <w:p w14:paraId="597E9D7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需支持查询具体报文内容，定位失败原因，并</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一键对失败事件进行处理。</w:t>
      </w:r>
    </w:p>
    <w:p w14:paraId="4C7F423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需支持对事件的补发操作；</w:t>
      </w:r>
    </w:p>
    <w:p w14:paraId="285544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通过事件名称和发送时间检索具体事件。</w:t>
      </w:r>
    </w:p>
    <w:p w14:paraId="7D662DA5">
      <w:pPr>
        <w:keepNext/>
        <w:numPr>
          <w:ilvl w:val="0"/>
          <w:numId w:val="156"/>
        </w:num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日志分析</w:t>
      </w:r>
    </w:p>
    <w:p w14:paraId="2FE0A0F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需支持日志分析功能，展示系统集成情况，定位接口使用情况及接口性能。</w:t>
      </w:r>
    </w:p>
    <w:p w14:paraId="77BABA5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需支持按照时间段进行查询，查询</w:t>
      </w:r>
      <w:r>
        <w:rPr>
          <w:rFonts w:ascii="宋体" w:hAnsi="宋体" w:cs="宋体"/>
          <w:color w:val="000000" w:themeColor="text1"/>
          <w:sz w:val="24"/>
          <w14:textFill>
            <w14:solidFill>
              <w14:schemeClr w14:val="tx1"/>
            </w14:solidFill>
          </w14:textFill>
        </w:rPr>
        <w:t>API使用数量/总量、API利用率、API平均复用率、接入系统数量/总量、API访问日志量。支持按照标签、接口进行详细查询，包括查询API名称、API路径、请求次数、成功次数、失败次数、超时次数、成功率、最长耗时、平均耗时、请求报文合计、响应报文合计。</w:t>
      </w:r>
    </w:p>
    <w:p w14:paraId="38876E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需支持查询集成系统按日集成情况；</w:t>
      </w:r>
    </w:p>
    <w:p w14:paraId="584C65E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需支持消息总量分类显示，</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调用及对外提供接口使用情况</w:t>
      </w:r>
      <w:r>
        <w:rPr>
          <w:rFonts w:hint="eastAsia" w:ascii="宋体" w:hAnsi="宋体" w:cs="宋体"/>
          <w:color w:val="000000" w:themeColor="text1"/>
          <w:sz w:val="24"/>
          <w:lang w:eastAsia="zh"/>
          <w14:textFill>
            <w14:solidFill>
              <w14:schemeClr w14:val="tx1"/>
            </w14:solidFill>
          </w14:textFill>
        </w:rPr>
        <w:t>；</w:t>
      </w:r>
    </w:p>
    <w:p w14:paraId="3442CD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展示当前系统使用接口的消息总量、成功数、失败数</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超时数；</w:t>
      </w:r>
    </w:p>
    <w:p w14:paraId="04E84FB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需支持数据下钻，支持接口性能统计，</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接口最长、最短响应时间及平均响应时长。</w:t>
      </w:r>
    </w:p>
    <w:p w14:paraId="44FB8B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需支持按系统（产品）维度查看事件日志，包括事件总数、发布数、订阅数</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成功失败情况。</w:t>
      </w:r>
    </w:p>
    <w:p w14:paraId="044B0C6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【演示项</w:t>
      </w: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eastAsia="zh"/>
          <w14:textFill>
            <w14:solidFill>
              <w14:schemeClr w14:val="tx1"/>
            </w14:solidFill>
          </w14:textFill>
        </w:rPr>
        <w:t>】</w:t>
      </w:r>
      <w:bookmarkStart w:id="1145" w:name="_Hlk228225371"/>
      <w:r>
        <w:rPr>
          <w:rFonts w:hint="eastAsia" w:ascii="宋体" w:hAnsi="宋体" w:cs="宋体"/>
          <w:color w:val="C00000"/>
          <w:sz w:val="24"/>
          <w:szCs w:val="32"/>
        </w:rPr>
        <w:t>需支持阻塞情况的汇总查询，包括查询阻塞次数、阻塞事件、阻塞目标系统，累积积压数据、平均阻塞解除耗时、事件阻塞Top5、目标系统阻塞Top5、阻塞原因分布和阻塞解除方式分布。支持根据发布机构进行筛选。阻塞情况详细查询功能，支持查询事件名称、事件描述、目标系统、目标URL、累计阻塞次数、累计阻塞积压、未处理阻塞次数、解除平均耗时。支持按照事件名称、目标系统的对阻塞时间进行查看检索。支持对未处理阻塞次数，进行下钻，查看阻塞信息的详细情况，包括阻塞和过期的数量、阻塞时间。</w:t>
      </w:r>
      <w:bookmarkEnd w:id="1145"/>
    </w:p>
    <w:p w14:paraId="5A75CC4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需支持通过事件名称检索。</w:t>
      </w:r>
    </w:p>
    <w:p w14:paraId="21E4049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需支持事件日志的跳转。</w:t>
      </w:r>
    </w:p>
    <w:p w14:paraId="4CC78C4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需支持对具体某一事件发布、订阅情况的图形展示</w:t>
      </w:r>
      <w:r>
        <w:rPr>
          <w:rFonts w:hint="eastAsia" w:ascii="宋体" w:hAnsi="宋体" w:cs="宋体"/>
          <w:color w:val="000000" w:themeColor="text1"/>
          <w:sz w:val="24"/>
          <w:lang w:eastAsia="zh"/>
          <w14:textFill>
            <w14:solidFill>
              <w14:schemeClr w14:val="tx1"/>
            </w14:solidFill>
          </w14:textFill>
        </w:rPr>
        <w:t>。</w:t>
      </w:r>
    </w:p>
    <w:p w14:paraId="4105EDF9">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146" w:name="_Toc179617277"/>
      <w:bookmarkStart w:id="1147" w:name="_Toc12848283"/>
      <w:bookmarkStart w:id="1148" w:name="_Toc1367483696"/>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64</w:t>
      </w:r>
      <w:r>
        <w:rPr>
          <w:rFonts w:hint="eastAsia" w:ascii="宋体" w:hAnsi="宋体" w:cs="宋体"/>
          <w:color w:val="000000" w:themeColor="text1"/>
          <w:szCs w:val="28"/>
          <w14:textFill>
            <w14:solidFill>
              <w14:schemeClr w14:val="tx1"/>
            </w14:solidFill>
          </w14:textFill>
        </w:rPr>
        <w:t>】消息管理</w:t>
      </w:r>
      <w:bookmarkEnd w:id="1146"/>
      <w:bookmarkEnd w:id="1147"/>
      <w:bookmarkEnd w:id="1148"/>
    </w:p>
    <w:p w14:paraId="2B01F84E">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149" w:name="_Toc1252305459"/>
      <w:bookmarkStart w:id="1150" w:name="_Toc56581224"/>
      <w:bookmarkStart w:id="1151" w:name="_Toc1132228853"/>
      <w:r>
        <w:rPr>
          <w:rFonts w:hint="eastAsia" w:ascii="宋体" w:hAnsi="宋体" w:cs="宋体"/>
          <w:bCs/>
          <w:color w:val="000000" w:themeColor="text1"/>
          <w14:textFill>
            <w14:solidFill>
              <w14:schemeClr w14:val="tx1"/>
            </w14:solidFill>
          </w14:textFill>
        </w:rPr>
        <w:t>消息管理相关</w:t>
      </w:r>
      <w:bookmarkEnd w:id="1149"/>
      <w:bookmarkEnd w:id="1150"/>
      <w:bookmarkEnd w:id="1151"/>
    </w:p>
    <w:p w14:paraId="059F8987">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52" w:name="_Toc1348935426"/>
      <w:bookmarkStart w:id="1153" w:name="_Toc422391194"/>
      <w:bookmarkStart w:id="1154" w:name="_Toc39893215"/>
      <w:r>
        <w:rPr>
          <w:rFonts w:hint="eastAsia" w:ascii="宋体" w:hAnsi="宋体" w:cs="宋体"/>
          <w:color w:val="000000" w:themeColor="text1"/>
          <w14:textFill>
            <w14:solidFill>
              <w14:schemeClr w14:val="tx1"/>
            </w14:solidFill>
          </w14:textFill>
        </w:rPr>
        <w:t>消息模板管理</w:t>
      </w:r>
      <w:bookmarkEnd w:id="1152"/>
      <w:bookmarkEnd w:id="1153"/>
      <w:bookmarkEnd w:id="1154"/>
    </w:p>
    <w:p w14:paraId="42FB05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结构化消息模板定义。</w:t>
      </w:r>
    </w:p>
    <w:p w14:paraId="33027BC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元数据配置和内容参数定义。</w:t>
      </w:r>
    </w:p>
    <w:p w14:paraId="0153080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按渠道动态配置投递参数：系统消息（提供全院、部门、账号、医疗组等多维度发送范围）、飞书消息（提供指定用户、传入用户、飞书群等发送方式）、短信、微信、钉钉等。</w:t>
      </w:r>
    </w:p>
    <w:p w14:paraId="6968287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内容模板实现动态参数配置，可定义必填项和可选数据项。</w:t>
      </w:r>
    </w:p>
    <w:p w14:paraId="5BE47BD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ascii="宋体" w:hAnsi="宋体" w:cs="宋体"/>
          <w:color w:val="000000" w:themeColor="text1"/>
          <w:sz w:val="24"/>
          <w14:textFill>
            <w14:solidFill>
              <w14:schemeClr w14:val="tx1"/>
            </w14:solidFill>
          </w14:textFill>
        </w:rPr>
        <w:t>JSON</w:t>
      </w:r>
      <w:r>
        <w:rPr>
          <w:rFonts w:hint="eastAsia" w:ascii="宋体" w:hAnsi="宋体" w:cs="宋体"/>
          <w:color w:val="000000" w:themeColor="text1"/>
          <w:sz w:val="24"/>
          <w14:textFill>
            <w14:solidFill>
              <w14:schemeClr w14:val="tx1"/>
            </w14:solidFill>
          </w14:textFill>
        </w:rPr>
        <w:t>格式的消息体定义。</w:t>
      </w:r>
    </w:p>
    <w:p w14:paraId="676F2D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非模板消息管理：</w:t>
      </w:r>
    </w:p>
    <w:p w14:paraId="2F3F337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自由格式消息内容输入。</w:t>
      </w:r>
    </w:p>
    <w:p w14:paraId="26A5BD8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基本消息元数据管理功能。</w:t>
      </w:r>
    </w:p>
    <w:p w14:paraId="3F6412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适用于格式要求不严格的临时消息和提醒类消息。</w:t>
      </w:r>
    </w:p>
    <w:p w14:paraId="7D1EC0ED">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55" w:name="_Toc120852061"/>
      <w:bookmarkStart w:id="1156" w:name="_Toc1182616790"/>
      <w:bookmarkStart w:id="1157" w:name="_Toc592314719"/>
      <w:r>
        <w:rPr>
          <w:rFonts w:hint="eastAsia" w:ascii="宋体" w:hAnsi="宋体" w:cs="宋体"/>
          <w:color w:val="000000" w:themeColor="text1"/>
          <w14:textFill>
            <w14:solidFill>
              <w14:schemeClr w14:val="tx1"/>
            </w14:solidFill>
          </w14:textFill>
        </w:rPr>
        <w:t>消息状态管理</w:t>
      </w:r>
      <w:bookmarkEnd w:id="1155"/>
      <w:bookmarkEnd w:id="1156"/>
      <w:bookmarkEnd w:id="1157"/>
    </w:p>
    <w:p w14:paraId="601E10C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未发送、发送中、已送达、已读、发送失败等状态跟踪。</w:t>
      </w:r>
    </w:p>
    <w:p w14:paraId="7C75971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状态查询接口，提供业务系统二次开发。</w:t>
      </w:r>
    </w:p>
    <w:p w14:paraId="4631A1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阅读状态、阅读时间等信息的记录与查询。</w:t>
      </w:r>
    </w:p>
    <w:p w14:paraId="7908A1E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消息回复状态管理功能</w:t>
      </w:r>
    </w:p>
    <w:p w14:paraId="5B375C47">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58" w:name="_Toc1614237216"/>
      <w:bookmarkStart w:id="1159" w:name="_Toc1334199867"/>
      <w:bookmarkStart w:id="1160" w:name="_Toc1378064474"/>
      <w:r>
        <w:rPr>
          <w:rFonts w:hint="eastAsia" w:ascii="宋体" w:hAnsi="宋体" w:cs="宋体"/>
          <w:color w:val="000000" w:themeColor="text1"/>
          <w14:textFill>
            <w14:solidFill>
              <w14:schemeClr w14:val="tx1"/>
            </w14:solidFill>
          </w14:textFill>
        </w:rPr>
        <w:t>目标群组管理</w:t>
      </w:r>
      <w:bookmarkEnd w:id="1158"/>
      <w:bookmarkEnd w:id="1159"/>
      <w:bookmarkEnd w:id="1160"/>
    </w:p>
    <w:p w14:paraId="440710D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1</w:t>
      </w:r>
      <w:r>
        <w:rPr>
          <w:rFonts w:hint="eastAsia" w:ascii="宋体" w:hAnsi="宋体" w:cs="宋体"/>
          <w:color w:val="000000" w:themeColor="text1"/>
          <w:sz w:val="24"/>
          <w:lang w:eastAsia="zh"/>
          <w14:textFill>
            <w14:solidFill>
              <w14:schemeClr w14:val="tx1"/>
            </w14:solidFill>
          </w14:textFill>
        </w:rPr>
        <w:t>、需支持群组管理功能：</w:t>
      </w:r>
    </w:p>
    <w:p w14:paraId="117933B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按群组名称查询已维护的群组。</w:t>
      </w:r>
    </w:p>
    <w:p w14:paraId="71C106E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群组的新增、编辑、删除操作。</w:t>
      </w:r>
    </w:p>
    <w:p w14:paraId="1532EAE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群组成员管理，可添加、编辑、删除群组成员。</w:t>
      </w:r>
    </w:p>
    <w:p w14:paraId="5D6AFDE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多种分组类型：医疗组、部门、全院等组织架构。</w:t>
      </w:r>
    </w:p>
    <w:p w14:paraId="6C9C750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2</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灵活的群组配置方式：</w:t>
      </w:r>
    </w:p>
    <w:p w14:paraId="4942075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页面手动录入目标群组。</w:t>
      </w:r>
    </w:p>
    <w:p w14:paraId="051FD2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批量导入目标群组信息。</w:t>
      </w:r>
    </w:p>
    <w:p w14:paraId="30CDAA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临时目标群组的创建和使用。</w:t>
      </w:r>
    </w:p>
    <w:p w14:paraId="5D20967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短信目标群组功能。</w:t>
      </w:r>
    </w:p>
    <w:p w14:paraId="4638ECDB">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61" w:name="_Toc1892540157"/>
      <w:bookmarkStart w:id="1162" w:name="_Toc903615850"/>
      <w:bookmarkStart w:id="1163" w:name="_Toc467870814"/>
      <w:r>
        <w:rPr>
          <w:rFonts w:hint="eastAsia" w:ascii="宋体" w:hAnsi="宋体" w:cs="宋体"/>
          <w:color w:val="000000" w:themeColor="text1"/>
          <w14:textFill>
            <w14:solidFill>
              <w14:schemeClr w14:val="tx1"/>
            </w14:solidFill>
          </w14:textFill>
        </w:rPr>
        <w:t>消息等级管理</w:t>
      </w:r>
      <w:bookmarkEnd w:id="1161"/>
      <w:bookmarkEnd w:id="1162"/>
      <w:bookmarkEnd w:id="1163"/>
    </w:p>
    <w:p w14:paraId="10E36C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三级消息优先级体系：</w:t>
      </w:r>
    </w:p>
    <w:p w14:paraId="7FB4BDB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紧急级别：用于危急值提醒、取消或解除危急值等场景。</w:t>
      </w:r>
    </w:p>
    <w:p w14:paraId="53DEAF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重要级别：用于重要业务通知。</w:t>
      </w:r>
    </w:p>
    <w:p w14:paraId="20F35D3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普通级别：用于常规消息通知。</w:t>
      </w:r>
    </w:p>
    <w:p w14:paraId="334CCBB9">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64" w:name="_Toc353969379"/>
      <w:bookmarkStart w:id="1165" w:name="_Toc1204352949"/>
      <w:bookmarkStart w:id="1166" w:name="_Toc239555438"/>
      <w:r>
        <w:rPr>
          <w:rFonts w:hint="eastAsia" w:ascii="宋体" w:hAnsi="宋体" w:cs="宋体"/>
          <w:color w:val="000000" w:themeColor="text1"/>
          <w14:textFill>
            <w14:solidFill>
              <w14:schemeClr w14:val="tx1"/>
            </w14:solidFill>
          </w14:textFill>
        </w:rPr>
        <w:t>消息形式管理</w:t>
      </w:r>
      <w:bookmarkEnd w:id="1164"/>
      <w:bookmarkEnd w:id="1165"/>
      <w:bookmarkEnd w:id="1166"/>
    </w:p>
    <w:p w14:paraId="2430348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消息发送形式控制：</w:t>
      </w:r>
    </w:p>
    <w:p w14:paraId="685BDAF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逐条发送模式：每条消息独立发送。</w:t>
      </w:r>
    </w:p>
    <w:p w14:paraId="26ECDB6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不允许重复模式：相同内容消息沿用原有条目，避免重复发送。</w:t>
      </w:r>
    </w:p>
    <w:p w14:paraId="67A8C5F1">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67" w:name="_Toc1254016376"/>
      <w:bookmarkStart w:id="1168" w:name="_Toc1239791496"/>
      <w:bookmarkStart w:id="1169" w:name="_Toc103120776"/>
      <w:r>
        <w:rPr>
          <w:rFonts w:hint="eastAsia" w:ascii="宋体" w:hAnsi="宋体" w:cs="宋体"/>
          <w:color w:val="000000" w:themeColor="text1"/>
          <w14:textFill>
            <w14:solidFill>
              <w14:schemeClr w14:val="tx1"/>
            </w14:solidFill>
          </w14:textFill>
        </w:rPr>
        <w:t>消息查询统计</w:t>
      </w:r>
      <w:bookmarkEnd w:id="1167"/>
      <w:bookmarkEnd w:id="1168"/>
      <w:bookmarkEnd w:id="1169"/>
    </w:p>
    <w:p w14:paraId="50BEA71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多维度的消息查询：</w:t>
      </w:r>
    </w:p>
    <w:p w14:paraId="3D1DC0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提供按用户查询和管理已读</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未读消息。</w:t>
      </w:r>
    </w:p>
    <w:p w14:paraId="39810E9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提供按照时间、渠道、状态等多条件组合查询。</w:t>
      </w:r>
    </w:p>
    <w:p w14:paraId="271878B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提供丰富的已发送消息详情查看功能。</w:t>
      </w:r>
    </w:p>
    <w:p w14:paraId="15A8D1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提供通道资源流量监控功能。</w:t>
      </w:r>
    </w:p>
    <w:p w14:paraId="086F59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提供消息发送量、成功率等统计报表。</w:t>
      </w:r>
    </w:p>
    <w:p w14:paraId="32C32C15">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170" w:name="_Toc1747492433"/>
      <w:bookmarkStart w:id="1171" w:name="_Toc81098320"/>
      <w:bookmarkStart w:id="1172" w:name="_Toc2027316347"/>
      <w:r>
        <w:rPr>
          <w:rFonts w:hint="eastAsia" w:ascii="宋体" w:hAnsi="宋体" w:cs="宋体"/>
          <w:bCs/>
          <w:color w:val="000000" w:themeColor="text1"/>
          <w14:textFill>
            <w14:solidFill>
              <w14:schemeClr w14:val="tx1"/>
            </w14:solidFill>
          </w14:textFill>
        </w:rPr>
        <w:t>消息发送相关</w:t>
      </w:r>
      <w:bookmarkEnd w:id="1170"/>
      <w:bookmarkEnd w:id="1171"/>
      <w:bookmarkEnd w:id="1172"/>
    </w:p>
    <w:p w14:paraId="047EF46E">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73" w:name="_Toc773256929"/>
      <w:bookmarkStart w:id="1174" w:name="_Toc1724543740"/>
      <w:bookmarkStart w:id="1175" w:name="_Toc285663623"/>
      <w:r>
        <w:rPr>
          <w:rFonts w:hint="eastAsia" w:ascii="宋体" w:hAnsi="宋体" w:cs="宋体"/>
          <w:color w:val="000000" w:themeColor="text1"/>
          <w14:textFill>
            <w14:solidFill>
              <w14:schemeClr w14:val="tx1"/>
            </w14:solidFill>
          </w14:textFill>
        </w:rPr>
        <w:t>消息发送接口</w:t>
      </w:r>
      <w:bookmarkEnd w:id="1173"/>
      <w:bookmarkEnd w:id="1174"/>
      <w:bookmarkEnd w:id="1175"/>
    </w:p>
    <w:p w14:paraId="1573C86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多种消息发送方式：</w:t>
      </w:r>
    </w:p>
    <w:p w14:paraId="15DCB46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需支持通过</w:t>
      </w:r>
      <w:r>
        <w:rPr>
          <w:rFonts w:ascii="宋体" w:hAnsi="宋体" w:cs="宋体"/>
          <w:color w:val="000000" w:themeColor="text1"/>
          <w:sz w:val="24"/>
          <w14:textFill>
            <w14:solidFill>
              <w14:schemeClr w14:val="tx1"/>
            </w14:solidFill>
          </w14:textFill>
        </w:rPr>
        <w:t>HTTP</w:t>
      </w:r>
      <w:r>
        <w:rPr>
          <w:rFonts w:hint="eastAsia" w:ascii="宋体" w:hAnsi="宋体" w:cs="宋体"/>
          <w:color w:val="000000" w:themeColor="text1"/>
          <w:sz w:val="24"/>
          <w14:textFill>
            <w14:solidFill>
              <w14:schemeClr w14:val="tx1"/>
            </w14:solidFill>
          </w14:textFill>
        </w:rPr>
        <w:t>接口发送消息。</w:t>
      </w:r>
    </w:p>
    <w:p w14:paraId="4F0071E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需支持通过</w:t>
      </w:r>
      <w:r>
        <w:rPr>
          <w:rFonts w:ascii="宋体" w:hAnsi="宋体" w:cs="宋体"/>
          <w:color w:val="000000" w:themeColor="text1"/>
          <w:sz w:val="24"/>
          <w14:textFill>
            <w14:solidFill>
              <w14:schemeClr w14:val="tx1"/>
            </w14:solidFill>
          </w14:textFill>
        </w:rPr>
        <w:t>SDK</w:t>
      </w:r>
      <w:r>
        <w:rPr>
          <w:rFonts w:hint="eastAsia" w:ascii="宋体" w:hAnsi="宋体" w:cs="宋体"/>
          <w:color w:val="000000" w:themeColor="text1"/>
          <w:sz w:val="24"/>
          <w14:textFill>
            <w14:solidFill>
              <w14:schemeClr w14:val="tx1"/>
            </w14:solidFill>
          </w14:textFill>
        </w:rPr>
        <w:t>发送消息。</w:t>
      </w:r>
    </w:p>
    <w:p w14:paraId="5F1DCEF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需支持通过</w:t>
      </w:r>
      <w:r>
        <w:rPr>
          <w:rFonts w:hint="eastAsia" w:ascii="宋体" w:hAnsi="宋体" w:cs="宋体"/>
          <w:color w:val="000000" w:themeColor="text1"/>
          <w:sz w:val="24"/>
          <w14:textFill>
            <w14:solidFill>
              <w14:schemeClr w14:val="tx1"/>
            </w14:solidFill>
          </w14:textFill>
        </w:rPr>
        <w:t>页面手动配置发送消息。</w:t>
      </w:r>
    </w:p>
    <w:p w14:paraId="159A51E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SDK</w:t>
      </w:r>
      <w:r>
        <w:rPr>
          <w:rFonts w:hint="eastAsia" w:ascii="宋体" w:hAnsi="宋体" w:cs="宋体"/>
          <w:color w:val="000000" w:themeColor="text1"/>
          <w:sz w:val="24"/>
          <w14:textFill>
            <w14:solidFill>
              <w14:schemeClr w14:val="tx1"/>
            </w14:solidFill>
          </w14:textFill>
        </w:rPr>
        <w:t>等多种集成方式。</w:t>
      </w:r>
    </w:p>
    <w:p w14:paraId="5C448872">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76" w:name="_Toc108830360"/>
      <w:bookmarkStart w:id="1177" w:name="_Toc162432363"/>
      <w:bookmarkStart w:id="1178" w:name="_Toc743310311"/>
      <w:r>
        <w:rPr>
          <w:rFonts w:hint="eastAsia" w:ascii="宋体" w:hAnsi="宋体" w:cs="宋体"/>
          <w:color w:val="000000" w:themeColor="text1"/>
          <w14:textFill>
            <w14:solidFill>
              <w14:schemeClr w14:val="tx1"/>
            </w14:solidFill>
          </w14:textFill>
        </w:rPr>
        <w:t>消息分发服务</w:t>
      </w:r>
      <w:bookmarkEnd w:id="1176"/>
      <w:bookmarkEnd w:id="1177"/>
      <w:bookmarkEnd w:id="1178"/>
    </w:p>
    <w:p w14:paraId="5EA972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可扩展的分布式架构：</w:t>
      </w:r>
    </w:p>
    <w:p w14:paraId="1DE5BFA7">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需支持水平扩展节点功能。</w:t>
      </w:r>
    </w:p>
    <w:p w14:paraId="385A96B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需支持消息幂等发送机制，防止漏发和重复发送。</w:t>
      </w:r>
    </w:p>
    <w:p w14:paraId="20E2F151">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需提供消息状态全链路监控。</w:t>
      </w:r>
    </w:p>
    <w:p w14:paraId="4558410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用户未上线时，需支持消息持久化存储。</w:t>
      </w:r>
    </w:p>
    <w:p w14:paraId="65C45DC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用户上线后，需支持第一时间推送未送达消息。</w:t>
      </w:r>
    </w:p>
    <w:p w14:paraId="394F3F4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需提供非指定目标科室的消息暂存与转发。</w:t>
      </w:r>
    </w:p>
    <w:p w14:paraId="303BCE1A">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79" w:name="_Toc1493672963"/>
      <w:bookmarkStart w:id="1180" w:name="_Toc785886734"/>
      <w:bookmarkStart w:id="1181" w:name="_Toc942774960"/>
      <w:r>
        <w:rPr>
          <w:rFonts w:hint="eastAsia" w:ascii="宋体" w:hAnsi="宋体" w:cs="宋体"/>
          <w:color w:val="000000" w:themeColor="text1"/>
          <w14:textFill>
            <w14:solidFill>
              <w14:schemeClr w14:val="tx1"/>
            </w14:solidFill>
          </w14:textFill>
        </w:rPr>
        <w:t>多渠道消息推送</w:t>
      </w:r>
      <w:bookmarkEnd w:id="1179"/>
      <w:bookmarkEnd w:id="1180"/>
      <w:bookmarkEnd w:id="1181"/>
    </w:p>
    <w:p w14:paraId="015E9B9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其他系统消息推送服务：</w:t>
      </w:r>
    </w:p>
    <w:p w14:paraId="2583585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邮件服务、短信平台、微信、飞书、钉钉等多通道推送。</w:t>
      </w:r>
    </w:p>
    <w:p w14:paraId="3AE0670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需提供</w:t>
      </w:r>
      <w:r>
        <w:rPr>
          <w:rFonts w:hint="eastAsia" w:ascii="宋体" w:hAnsi="宋体" w:cs="宋体"/>
          <w:color w:val="000000" w:themeColor="text1"/>
          <w:sz w:val="24"/>
          <w14:textFill>
            <w14:solidFill>
              <w14:schemeClr w14:val="tx1"/>
            </w14:solidFill>
          </w14:textFill>
        </w:rPr>
        <w:t>统一的通道信息维护管理。</w:t>
      </w:r>
    </w:p>
    <w:p w14:paraId="4DDC8A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各通道独立配置，提供动态参数调整。</w:t>
      </w:r>
    </w:p>
    <w:p w14:paraId="78F0C80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ascii="宋体" w:hAnsi="宋体" w:cs="宋体"/>
          <w:color w:val="000000" w:themeColor="text1"/>
          <w:sz w:val="24"/>
          <w14:textFill>
            <w14:solidFill>
              <w14:schemeClr w14:val="tx1"/>
            </w14:solidFill>
          </w14:textFill>
        </w:rPr>
        <w:t>Websocket</w:t>
      </w:r>
      <w:r>
        <w:rPr>
          <w:rFonts w:hint="eastAsia" w:ascii="宋体" w:hAnsi="宋体" w:cs="宋体"/>
          <w:color w:val="000000" w:themeColor="text1"/>
          <w:sz w:val="24"/>
          <w14:textFill>
            <w14:solidFill>
              <w14:schemeClr w14:val="tx1"/>
            </w14:solidFill>
          </w14:textFill>
        </w:rPr>
        <w:t>实时消息推送。</w:t>
      </w:r>
    </w:p>
    <w:p w14:paraId="4835DB8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客户端连接管理与监控。</w:t>
      </w:r>
    </w:p>
    <w:p w14:paraId="5533ABF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前台定时刷新最新消息机制。</w:t>
      </w:r>
    </w:p>
    <w:p w14:paraId="3A5958C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用户对系统内部消息进行回复。</w:t>
      </w:r>
    </w:p>
    <w:p w14:paraId="10B0BF84">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82" w:name="_Toc1942924794"/>
      <w:bookmarkStart w:id="1183" w:name="_Toc628655812"/>
      <w:bookmarkStart w:id="1184" w:name="_Toc408318770"/>
      <w:r>
        <w:rPr>
          <w:rFonts w:hint="eastAsia" w:ascii="宋体" w:hAnsi="宋体" w:cs="宋体"/>
          <w:color w:val="000000" w:themeColor="text1"/>
          <w14:textFill>
            <w14:solidFill>
              <w14:schemeClr w14:val="tx1"/>
            </w14:solidFill>
          </w14:textFill>
        </w:rPr>
        <w:t>特殊消息功能</w:t>
      </w:r>
      <w:bookmarkEnd w:id="1182"/>
      <w:bookmarkEnd w:id="1183"/>
      <w:bookmarkEnd w:id="1184"/>
    </w:p>
    <w:p w14:paraId="67AFD4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霸屏提醒功能：</w:t>
      </w:r>
    </w:p>
    <w:p w14:paraId="5F87E40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提供紧急消息的霸屏提示功能。</w:t>
      </w:r>
    </w:p>
    <w:p w14:paraId="7B44DF2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需支持通知其他系统触发特殊提醒。</w:t>
      </w:r>
    </w:p>
    <w:p w14:paraId="1C30BA0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需适用危急值等需要立即响应的场景。</w:t>
      </w:r>
    </w:p>
    <w:p w14:paraId="145C50B8">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85" w:name="_Toc2139120559"/>
      <w:bookmarkStart w:id="1186" w:name="_Toc1877578591"/>
      <w:bookmarkStart w:id="1187" w:name="_Toc1710035707"/>
      <w:r>
        <w:rPr>
          <w:rFonts w:hint="eastAsia" w:ascii="宋体" w:hAnsi="宋体" w:cs="宋体"/>
          <w:color w:val="000000" w:themeColor="text1"/>
          <w14:textFill>
            <w14:solidFill>
              <w14:schemeClr w14:val="tx1"/>
            </w14:solidFill>
          </w14:textFill>
        </w:rPr>
        <w:t>发送详情监控</w:t>
      </w:r>
      <w:bookmarkEnd w:id="1185"/>
      <w:bookmarkEnd w:id="1186"/>
      <w:bookmarkEnd w:id="1187"/>
    </w:p>
    <w:p w14:paraId="3491579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全渠道发送状态跟踪：</w:t>
      </w:r>
    </w:p>
    <w:p w14:paraId="46DA374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提供所有已发送消息的详情查看功能。</w:t>
      </w:r>
    </w:p>
    <w:p w14:paraId="3C86E56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包含发送失败消息的详细错误信息。</w:t>
      </w:r>
    </w:p>
    <w:p w14:paraId="1E1B4EA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提供邮件、短信、微信、飞书、钉钉等所有消息类型的状态查询。</w:t>
      </w:r>
    </w:p>
    <w:p w14:paraId="18A512E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提供消息发送日志记录与检索功能。</w:t>
      </w:r>
    </w:p>
    <w:p w14:paraId="0FD38855">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188" w:name="_Toc129467695"/>
      <w:bookmarkStart w:id="1189" w:name="_Toc1100095384"/>
      <w:bookmarkStart w:id="1190" w:name="_Toc1691648005"/>
      <w:r>
        <w:rPr>
          <w:rFonts w:hint="eastAsia" w:ascii="宋体" w:hAnsi="宋体" w:cs="宋体"/>
          <w:color w:val="000000" w:themeColor="text1"/>
          <w14:textFill>
            <w14:solidFill>
              <w14:schemeClr w14:val="tx1"/>
            </w14:solidFill>
          </w14:textFill>
        </w:rPr>
        <w:t>用户绑定管理</w:t>
      </w:r>
      <w:bookmarkEnd w:id="1188"/>
      <w:bookmarkEnd w:id="1189"/>
      <w:bookmarkEnd w:id="1190"/>
    </w:p>
    <w:p w14:paraId="4121D8E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其他平台用户绑定：</w:t>
      </w:r>
    </w:p>
    <w:p w14:paraId="4A8A0BD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飞书消息提醒用户绑定管理。</w:t>
      </w:r>
    </w:p>
    <w:p w14:paraId="2CF480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短信用户手机号绑定管理。</w:t>
      </w:r>
    </w:p>
    <w:p w14:paraId="0952ECA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提供多平台用户标识映射关系维护。</w:t>
      </w:r>
    </w:p>
    <w:p w14:paraId="785681AD">
      <w:pPr>
        <w:pStyle w:val="5"/>
        <w:keepLines w:val="0"/>
        <w:spacing w:before="156" w:after="156"/>
        <w:rPr>
          <w:rFonts w:ascii="宋体" w:hAnsi="宋体" w:cs="宋体"/>
          <w:bCs/>
          <w:color w:val="000000" w:themeColor="text1"/>
          <w:szCs w:val="28"/>
          <w14:textFill>
            <w14:solidFill>
              <w14:schemeClr w14:val="tx1"/>
            </w14:solidFill>
          </w14:textFill>
        </w:rPr>
      </w:pPr>
      <w:bookmarkStart w:id="1191" w:name="_Toc1291077852"/>
      <w:bookmarkStart w:id="1192" w:name="_Toc723818412"/>
      <w:bookmarkStart w:id="1193" w:name="_Toc673522012"/>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65</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危急值管理</w:t>
      </w:r>
      <w:bookmarkEnd w:id="1191"/>
      <w:bookmarkEnd w:id="1192"/>
      <w:bookmarkEnd w:id="1193"/>
    </w:p>
    <w:p w14:paraId="478E9F0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危急值统一管理平台</w:t>
      </w:r>
      <w:r>
        <w:rPr>
          <w:rFonts w:hint="eastAsia" w:ascii="宋体" w:hAnsi="宋体" w:cs="宋体"/>
          <w:color w:val="000000" w:themeColor="text1"/>
          <w:sz w:val="24"/>
          <w14:textFill>
            <w14:solidFill>
              <w14:schemeClr w14:val="tx1"/>
            </w14:solidFill>
          </w14:textFill>
        </w:rPr>
        <w:t>是医院内各医技终端危急值信息整合管理系统，提供危急值统一上报标准，定制化危急值消息提醒反馈流程，支持危急值闭环管理及危急值分析，实现院内危急值统一管理的目的，优化院内危急值处理流程。</w:t>
      </w:r>
    </w:p>
    <w:p w14:paraId="45780744">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194" w:name="_Toc480449939"/>
      <w:bookmarkStart w:id="1195" w:name="_Toc63888576"/>
      <w:bookmarkStart w:id="1196" w:name="_Toc1697668435"/>
      <w:r>
        <w:rPr>
          <w:rFonts w:hint="eastAsia" w:ascii="宋体" w:hAnsi="宋体" w:cs="宋体"/>
          <w:bCs/>
          <w:color w:val="000000" w:themeColor="text1"/>
          <w14:textFill>
            <w14:solidFill>
              <w14:schemeClr w14:val="tx1"/>
            </w14:solidFill>
          </w14:textFill>
        </w:rPr>
        <w:t>危急值上报</w:t>
      </w:r>
      <w:bookmarkEnd w:id="1194"/>
      <w:bookmarkEnd w:id="1195"/>
      <w:bookmarkEnd w:id="1196"/>
    </w:p>
    <w:p w14:paraId="28BBA4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支持危急值上报终端维护，支持全类目的检查、检验危急值上报。</w:t>
      </w:r>
    </w:p>
    <w:p w14:paraId="41982DD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检验：常规检验、微生物检验</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POCT</w:t>
      </w:r>
      <w:r>
        <w:rPr>
          <w:rFonts w:hint="eastAsia" w:ascii="宋体" w:hAnsi="宋体" w:cs="宋体"/>
          <w:color w:val="000000" w:themeColor="text1"/>
          <w:sz w:val="24"/>
          <w:lang w:eastAsia="zh"/>
          <w14:textFill>
            <w14:solidFill>
              <w14:schemeClr w14:val="tx1"/>
            </w14:solidFill>
          </w14:textFill>
        </w:rPr>
        <w:t>床边检测</w:t>
      </w:r>
      <w:r>
        <w:rPr>
          <w:rFonts w:hint="eastAsia" w:ascii="宋体" w:hAnsi="宋体" w:cs="宋体"/>
          <w:color w:val="000000" w:themeColor="text1"/>
          <w:sz w:val="24"/>
          <w14:textFill>
            <w14:solidFill>
              <w14:schemeClr w14:val="tx1"/>
            </w14:solidFill>
          </w14:textFill>
        </w:rPr>
        <w:t>；</w:t>
      </w:r>
    </w:p>
    <w:p w14:paraId="0622A89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检查：</w:t>
      </w:r>
      <w:r>
        <w:rPr>
          <w:rFonts w:ascii="宋体" w:hAnsi="宋体" w:cs="宋体"/>
          <w:color w:val="000000" w:themeColor="text1"/>
          <w:sz w:val="24"/>
          <w14:textFill>
            <w14:solidFill>
              <w14:schemeClr w14:val="tx1"/>
            </w14:solidFill>
          </w14:textFill>
        </w:rPr>
        <w:t>CT</w:t>
      </w:r>
      <w:r>
        <w:rPr>
          <w:rFonts w:hint="eastAsia" w:ascii="宋体" w:hAnsi="宋体" w:cs="宋体"/>
          <w:color w:val="000000" w:themeColor="text1"/>
          <w:sz w:val="24"/>
          <w14:textFill>
            <w14:solidFill>
              <w14:schemeClr w14:val="tx1"/>
            </w14:solidFill>
          </w14:textFill>
        </w:rPr>
        <w:t>、超声、</w:t>
      </w:r>
      <w:r>
        <w:rPr>
          <w:rFonts w:ascii="宋体" w:hAnsi="宋体" w:cs="宋体"/>
          <w:color w:val="000000" w:themeColor="text1"/>
          <w:sz w:val="24"/>
          <w14:textFill>
            <w14:solidFill>
              <w14:schemeClr w14:val="tx1"/>
            </w14:solidFill>
          </w14:textFill>
        </w:rPr>
        <w:t>X</w:t>
      </w:r>
      <w:r>
        <w:rPr>
          <w:rFonts w:hint="eastAsia" w:ascii="宋体" w:hAnsi="宋体" w:cs="宋体"/>
          <w:color w:val="000000" w:themeColor="text1"/>
          <w:sz w:val="24"/>
          <w14:textFill>
            <w14:solidFill>
              <w14:schemeClr w14:val="tx1"/>
            </w14:solidFill>
          </w14:textFill>
        </w:rPr>
        <w:t>线、</w:t>
      </w:r>
      <w:r>
        <w:rPr>
          <w:rFonts w:ascii="宋体" w:hAnsi="宋体" w:cs="宋体"/>
          <w:color w:val="000000" w:themeColor="text1"/>
          <w:sz w:val="24"/>
          <w14:textFill>
            <w14:solidFill>
              <w14:schemeClr w14:val="tx1"/>
            </w14:solidFill>
          </w14:textFill>
        </w:rPr>
        <w:t>DR</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MRI</w:t>
      </w:r>
      <w:r>
        <w:rPr>
          <w:rFonts w:hint="eastAsia" w:ascii="宋体" w:hAnsi="宋体" w:cs="宋体"/>
          <w:color w:val="000000" w:themeColor="text1"/>
          <w:sz w:val="24"/>
          <w14:textFill>
            <w14:solidFill>
              <w14:schemeClr w14:val="tx1"/>
            </w14:solidFill>
          </w14:textFill>
        </w:rPr>
        <w:t>、病理、心电、核磁、脑电。</w:t>
      </w:r>
    </w:p>
    <w:p w14:paraId="7AAA270E">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197" w:name="_Toc1983797516"/>
      <w:bookmarkStart w:id="1198" w:name="_Toc599472080"/>
      <w:bookmarkStart w:id="1199" w:name="_Toc2120828896"/>
      <w:r>
        <w:rPr>
          <w:rFonts w:hint="eastAsia" w:ascii="宋体" w:hAnsi="宋体" w:cs="宋体"/>
          <w:bCs/>
          <w:color w:val="000000" w:themeColor="text1"/>
          <w14:textFill>
            <w14:solidFill>
              <w14:schemeClr w14:val="tx1"/>
            </w14:solidFill>
          </w14:textFill>
        </w:rPr>
        <w:t>危急值提醒</w:t>
      </w:r>
      <w:bookmarkEnd w:id="1197"/>
      <w:bookmarkEnd w:id="1198"/>
      <w:bookmarkEnd w:id="1199"/>
    </w:p>
    <w:p w14:paraId="393F854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既定的危急值提醒规则通报相关医生护士和责任人，以霸屏提醒的方式阻断危急值通知的相关医护人员的工作站系统，强制医生、护士和责任人第一时间进行危急值查看和处理，提高危急值处理速率，保证医疗安全。</w:t>
      </w:r>
    </w:p>
    <w:p w14:paraId="30B0D0DC">
      <w:pPr>
        <w:keepNext/>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为每个科室提供可视化危急值提醒规则维护，同时需支持危急值提醒规则批量维护，需支持设置默认四级提醒模式，需支持按照门诊科室、护士站及其他科室需要维护每级提醒规则，含提醒升级时间、提醒不同职能人员（一级：开单医生、主治医师、责任护士；二级：同医疗组医生、同科护士、全科室医生；三级：科主任；四级：质控管理人）。在四级提醒规则之上，需支持最终提醒设置，可无限扩展多级提醒规则设置（含提醒升级时间、通知指定医护）。</w:t>
      </w:r>
    </w:p>
    <w:p w14:paraId="032D0A9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颜色直观的识别患者危急值处置的紧急程度，支持门急诊多角色提醒，可针对每一个科室设置不同的提醒规则，也可批量设置统一的提醒规则。支持按开单医生、全科室医生、科室主任角色提醒，支持短信</w:t>
      </w:r>
      <w:r>
        <w:rPr>
          <w:rFonts w:hint="eastAsia" w:ascii="宋体" w:hAnsi="宋体" w:cs="宋体"/>
          <w:color w:val="000000" w:themeColor="text1"/>
          <w:sz w:val="24"/>
          <w:lang w:eastAsia="zh"/>
          <w14:textFill>
            <w14:solidFill>
              <w14:schemeClr w14:val="tx1"/>
            </w14:solidFill>
          </w14:textFill>
        </w:rPr>
        <w:t>、钉钉</w:t>
      </w:r>
      <w:r>
        <w:rPr>
          <w:rFonts w:hint="eastAsia" w:ascii="宋体" w:hAnsi="宋体" w:cs="宋体"/>
          <w:color w:val="000000" w:themeColor="text1"/>
          <w:sz w:val="24"/>
          <w14:textFill>
            <w14:solidFill>
              <w14:schemeClr w14:val="tx1"/>
            </w14:solidFill>
          </w14:textFill>
        </w:rPr>
        <w:t>提醒。</w:t>
      </w:r>
    </w:p>
    <w:p w14:paraId="570BEE8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需支持设定一级提醒医护人员没有第一时间响应危急值提醒并处理时，可以根据既定的提醒规则升级提醒。</w:t>
      </w:r>
    </w:p>
    <w:p w14:paraId="6CA9368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需支持定制化设定危急值提醒升级时间和提醒范围，支持定制化指定危急值处理小组人员进行危急值专项处理。</w:t>
      </w:r>
    </w:p>
    <w:p w14:paraId="329CB46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需支持危急值多种消息自动提醒机制，包含电脑弹窗提醒、手机短信提醒、微信提醒</w:t>
      </w:r>
      <w:r>
        <w:rPr>
          <w:rFonts w:hint="eastAsia" w:ascii="宋体" w:hAnsi="宋体" w:cs="宋体"/>
          <w:color w:val="000000" w:themeColor="text1"/>
          <w:sz w:val="24"/>
          <w:lang w:eastAsia="zh"/>
          <w14:textFill>
            <w14:solidFill>
              <w14:schemeClr w14:val="tx1"/>
            </w14:solidFill>
          </w14:textFill>
        </w:rPr>
        <w:t>、钉钉提醒</w:t>
      </w:r>
      <w:r>
        <w:rPr>
          <w:rFonts w:hint="eastAsia" w:ascii="宋体" w:hAnsi="宋体" w:cs="宋体"/>
          <w:color w:val="000000" w:themeColor="text1"/>
          <w:sz w:val="24"/>
          <w14:textFill>
            <w14:solidFill>
              <w14:schemeClr w14:val="tx1"/>
            </w14:solidFill>
          </w14:textFill>
        </w:rPr>
        <w:t>；支持各阶段危急值消息处理和记录，支持台式电脑，平板电脑，智能手机（包括微信企业号）等多种设备的危急值消息提醒，处理和查询功能；支持自动智能判断超时未处理危急值并再次霸屏提醒，直至全部危急值处理完成为止。</w:t>
      </w:r>
    </w:p>
    <w:p w14:paraId="40C2910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需支持按照科室定制化维护危急值提醒规则，可设置四级提醒模式，每级提醒可选择维护也可以定制化维护，以及升级提醒时限，如对接短信平台还可通过危急值系统设定是否开通短信提醒。</w:t>
      </w:r>
    </w:p>
    <w:p w14:paraId="4CB58D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需支持检验、检查医师维护并发送危急值至临床</w:t>
      </w:r>
    </w:p>
    <w:p w14:paraId="5561E95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需支持临床医师回复检查、检验危急值</w:t>
      </w:r>
    </w:p>
    <w:p w14:paraId="681C715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需支持临床护士回复检查、检验危急值</w:t>
      </w:r>
    </w:p>
    <w:p w14:paraId="5F0552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需支持查看危急值记录，包括回复内容、回复时间等</w:t>
      </w:r>
    </w:p>
    <w:p w14:paraId="299CCE1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需支持通过系统弹框、短信或微信方式将检查结果危急值主动通知住院医师和住院护士</w:t>
      </w:r>
    </w:p>
    <w:p w14:paraId="5AAB5B1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需支持通过系统弹框、短信或微信方式将检验结果危急值主动通知门诊医师和门诊护士</w:t>
      </w:r>
    </w:p>
    <w:p w14:paraId="03430580">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危急值一级提醒：</w:t>
      </w:r>
    </w:p>
    <w:p w14:paraId="3D36C35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门诊：支持选择通知开单医生、挂号医生，可维护是否开通短信提醒；</w:t>
      </w:r>
    </w:p>
    <w:p w14:paraId="78EF96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住院：支持选择通知开单医生、责任医生、责任护士，可维护是否开通短信提醒。</w:t>
      </w:r>
    </w:p>
    <w:p w14:paraId="1A65E855">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危急值二级提醒：</w:t>
      </w:r>
    </w:p>
    <w:p w14:paraId="528ECF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门诊：支持选择通知全科医生、支持指定医护人员（精确到人或者组，门诊此场景可指定门诊护士组，已达到危急值提醒通知到门诊护士的目的），可维护是否开通短信提醒；</w:t>
      </w:r>
    </w:p>
    <w:p w14:paraId="4BAD256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住院：支持选择通知全科医生、全病区护士、责任医生所在医疗组、支持指定医护人员（精确到人或者组，住院此场景可用于指定科室危急值处理小组，提升危急值处理效率），可维护是否开通短信提醒。</w:t>
      </w:r>
    </w:p>
    <w:p w14:paraId="4C813A16">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危急值三级提醒：</w:t>
      </w:r>
    </w:p>
    <w:p w14:paraId="149E2B0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支持选择通知到科主任及副主任级别管理者，可以设置一人或多人，可维护是否开通短信提醒。</w:t>
      </w:r>
    </w:p>
    <w:p w14:paraId="12E52E2B">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危急值四级提醒：</w:t>
      </w:r>
    </w:p>
    <w:p w14:paraId="7D28E8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需支持危急值四级提醒，为终极提醒，支持扩展按照时间无限升级。支持选择通知到医务科或分管副院长，可灵活维护，可设置一人也可以设置多人，可维护是否开通短信提醒。</w:t>
      </w:r>
    </w:p>
    <w:p w14:paraId="25782817">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00" w:name="_Toc810897707"/>
      <w:bookmarkStart w:id="1201" w:name="_Toc2112962712"/>
      <w:bookmarkStart w:id="1202" w:name="_Toc1565229682"/>
      <w:r>
        <w:rPr>
          <w:rFonts w:hint="eastAsia" w:ascii="宋体" w:hAnsi="宋体" w:cs="宋体"/>
          <w:bCs/>
          <w:color w:val="000000" w:themeColor="text1"/>
          <w14:textFill>
            <w14:solidFill>
              <w14:schemeClr w14:val="tx1"/>
            </w14:solidFill>
          </w14:textFill>
        </w:rPr>
        <w:t>危急值查看</w:t>
      </w:r>
      <w:bookmarkEnd w:id="1200"/>
      <w:bookmarkEnd w:id="1201"/>
      <w:bookmarkEnd w:id="1202"/>
    </w:p>
    <w:p w14:paraId="0DA6BA9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需支持危急值历史数据查询，可按照时间段、患者、上报终端、处理医生、科室、医疗组、处理状态查询全院危急值历史数据，可按照多个检索维度排序，支持分页。</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支持选择某条危急值查看危急值详细信息，可查看患者基本信息、患者诊断、危急值基本信息、危急值闭环情况及危急值处理方案。支持查看危急值项目的检查、检验报告单详情。</w:t>
      </w:r>
    </w:p>
    <w:p w14:paraId="3E77EBA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全院危急值统计分析，按照上报日期、院区、就诊类型、科室、上报终端，对危急值信息进行过滤统计。需支持按照危急值情况、危急值分布、危急值处理情况展示危急值汇总信息。需支持按科室、医疗组、病区维度展示危急值处理及时情况。需支持按照科室、病区展示全院危急值排行，支持</w:t>
      </w:r>
      <w:r>
        <w:rPr>
          <w:rFonts w:ascii="宋体" w:hAnsi="宋体" w:cs="宋体"/>
          <w:color w:val="000000" w:themeColor="text1"/>
          <w:sz w:val="24"/>
          <w14:textFill>
            <w14:solidFill>
              <w14:schemeClr w14:val="tx1"/>
            </w14:solidFill>
          </w14:textFill>
        </w:rPr>
        <w:t>4个维度排名（包含：处理率、及时率、危急值总数量、总数占比），并支持危急值排行结果导出Excel。数据支持逐级下钻</w:t>
      </w:r>
      <w:r>
        <w:rPr>
          <w:rFonts w:hint="eastAsia" w:ascii="宋体" w:hAnsi="宋体" w:cs="宋体"/>
          <w:color w:val="000000" w:themeColor="text1"/>
          <w:sz w:val="24"/>
          <w14:textFill>
            <w14:solidFill>
              <w14:schemeClr w14:val="tx1"/>
            </w14:solidFill>
          </w14:textFill>
        </w:rPr>
        <w:t>，从危急值总数下钻到危急值患者列表，点击某一个患者支持继续下钻到此患者详细的危急值处理反馈闭环，闭环可以展示发现、审核确认、发送、提醒、接收、处理等各个环节的详细时间、医生和科室信息。</w:t>
      </w:r>
    </w:p>
    <w:p w14:paraId="50504011">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03" w:name="_Toc1554298691"/>
      <w:bookmarkStart w:id="1204" w:name="_Toc956276104"/>
      <w:bookmarkStart w:id="1205" w:name="_Toc985631975"/>
      <w:r>
        <w:rPr>
          <w:rFonts w:hint="eastAsia" w:ascii="宋体" w:hAnsi="宋体" w:cs="宋体"/>
          <w:bCs/>
          <w:color w:val="000000" w:themeColor="text1"/>
          <w14:textFill>
            <w14:solidFill>
              <w14:schemeClr w14:val="tx1"/>
            </w14:solidFill>
          </w14:textFill>
        </w:rPr>
        <w:t>危急值处理</w:t>
      </w:r>
      <w:bookmarkEnd w:id="1203"/>
      <w:bookmarkEnd w:id="1204"/>
      <w:bookmarkEnd w:id="1205"/>
    </w:p>
    <w:p w14:paraId="31B69B8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端危急值处理，危急值处理可展示患者基本信息（包含患者诊断信息），危急值基本信息，危急值状态展示。支持关联查新危急值产生的检查、检验报告单信息。可按照科室及危急值项目关联科室常用危急值处理方案，支持医生一键危急值处理方案录入，减少手动录入，提高危急值处理效率。</w:t>
      </w:r>
    </w:p>
    <w:p w14:paraId="45794B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需支持危急值处理功能可通过配置设定为护士开放危急值处理功能，否则护士仅有查看权限。</w:t>
      </w:r>
    </w:p>
    <w:p w14:paraId="5947F15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住院科室协助处理门急诊危急值功能，主要是为满足门急诊医护下班后，危急值无人及时接收和处理。需要系统在门急诊医护下班后，将危急值自动推送到其他科室，可以由其他门急诊、住院科室的医护协助接收、处理危急值。</w:t>
      </w:r>
    </w:p>
    <w:p w14:paraId="3801BD4B">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06" w:name="_Toc2127373917"/>
      <w:bookmarkStart w:id="1207" w:name="_Toc1256148527"/>
      <w:bookmarkStart w:id="1208" w:name="_Toc153217678"/>
      <w:r>
        <w:rPr>
          <w:rFonts w:hint="eastAsia" w:ascii="宋体" w:hAnsi="宋体" w:cs="宋体"/>
          <w:bCs/>
          <w:color w:val="000000" w:themeColor="text1"/>
          <w14:textFill>
            <w14:solidFill>
              <w14:schemeClr w14:val="tx1"/>
            </w14:solidFill>
          </w14:textFill>
        </w:rPr>
        <w:t>危急值病程同步</w:t>
      </w:r>
      <w:bookmarkEnd w:id="1206"/>
      <w:bookmarkEnd w:id="1207"/>
      <w:bookmarkEnd w:id="1208"/>
    </w:p>
    <w:p w14:paraId="35C7AC4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与电子病历系统对接，医生在接收到患者危急值信息并处理完成后，可以自动创建危急值病程。也可手动进入病程系统为患者创建危急值病程，危急值病程中可以自动引入患者危急值信息及危急值处理方案，简化医生操作，避免危急值处理方案重复录入。</w:t>
      </w:r>
    </w:p>
    <w:p w14:paraId="4829FF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同时支持危急值病程闭环回写，医生保存病程并签名生效后，临床危急值管理系统可以同步病程录入状态，记录危急值病程签名医生及危急值病程创建时间。</w:t>
      </w:r>
    </w:p>
    <w:p w14:paraId="0E476904">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09" w:name="_Toc53757825"/>
      <w:bookmarkStart w:id="1210" w:name="_Toc764887270"/>
      <w:bookmarkStart w:id="1211" w:name="_Toc2123665996"/>
      <w:r>
        <w:rPr>
          <w:rFonts w:hint="eastAsia" w:ascii="宋体" w:hAnsi="宋体" w:cs="宋体"/>
          <w:bCs/>
          <w:color w:val="000000" w:themeColor="text1"/>
          <w14:textFill>
            <w14:solidFill>
              <w14:schemeClr w14:val="tx1"/>
            </w14:solidFill>
          </w14:textFill>
        </w:rPr>
        <w:t>危急值闭环展示</w:t>
      </w:r>
      <w:bookmarkEnd w:id="1209"/>
      <w:bookmarkEnd w:id="1210"/>
      <w:bookmarkEnd w:id="1211"/>
    </w:p>
    <w:p w14:paraId="6494767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需支持《电子病历</w:t>
      </w:r>
      <w:r>
        <w:rPr>
          <w:rFonts w:hint="eastAsia" w:ascii="宋体" w:hAnsi="宋体" w:cs="宋体"/>
          <w:color w:val="000000" w:themeColor="text1"/>
          <w:sz w:val="24"/>
          <w:lang w:eastAsia="zh"/>
          <w14:textFill>
            <w14:solidFill>
              <w14:schemeClr w14:val="tx1"/>
            </w14:solidFill>
          </w14:textFill>
        </w:rPr>
        <w:t>系统需</w:t>
      </w:r>
      <w:r>
        <w:rPr>
          <w:rFonts w:hint="eastAsia" w:ascii="宋体" w:hAnsi="宋体" w:cs="宋体"/>
          <w:color w:val="000000" w:themeColor="text1"/>
          <w:sz w:val="24"/>
          <w14:textFill>
            <w14:solidFill>
              <w14:schemeClr w14:val="tx1"/>
            </w14:solidFill>
          </w14:textFill>
        </w:rPr>
        <w:t>用水平分级评价标准》（试行）评审要求，支持检查、检验危急值闭环展示。危急值业务全流程可追溯，由危急值发生、审核、发送、接收、处理、确认到危急值病程同步，均记录相关责任人、操作时间、操作科室信息。危急值发送医护信息、接收医护信息全数据保存。可辅助医疗责任划分、医疗事故调查、保障医疗安全。</w:t>
      </w:r>
    </w:p>
    <w:p w14:paraId="2E92E13F">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12" w:name="_Toc165985269"/>
      <w:bookmarkStart w:id="1213" w:name="_Toc235863129"/>
      <w:bookmarkStart w:id="1214" w:name="_Toc984722965"/>
      <w:r>
        <w:rPr>
          <w:rFonts w:hint="eastAsia" w:ascii="宋体" w:hAnsi="宋体" w:cs="宋体"/>
          <w:bCs/>
          <w:color w:val="000000" w:themeColor="text1"/>
          <w14:textFill>
            <w14:solidFill>
              <w14:schemeClr w14:val="tx1"/>
            </w14:solidFill>
          </w14:textFill>
        </w:rPr>
        <w:t>危急值统计分析</w:t>
      </w:r>
      <w:bookmarkEnd w:id="1212"/>
      <w:bookmarkEnd w:id="1213"/>
      <w:bookmarkEnd w:id="1214"/>
    </w:p>
    <w:p w14:paraId="3AB0CCB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提供详细的危急值数据分析，危急值处理历史查询，支持全院按照上报日期、院区、就诊类型、科室、上报终端，对危急值信息进行统计分析。可以展示危急值情况、危急值分布、危急值处理及时情况、危急值通报及时情况、危急值排行。支持科室按照上报日期、上报终端，对科室危急值信息进行统计分析。提供全院（院区）级、科室级危急值数据统计展示。</w:t>
      </w:r>
    </w:p>
    <w:p w14:paraId="53D7F21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需支持不同维度危急值信息详情查询统计页面并配有专业图表：</w:t>
      </w:r>
    </w:p>
    <w:p w14:paraId="1E6E819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危急值处理情况查询</w:t>
      </w:r>
    </w:p>
    <w:p w14:paraId="106F658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危急值分布情况查询</w:t>
      </w:r>
    </w:p>
    <w:p w14:paraId="1C9627A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危急值处理及时情况查询</w:t>
      </w:r>
    </w:p>
    <w:p w14:paraId="477B51E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危急值通报情况查询</w:t>
      </w:r>
    </w:p>
    <w:p w14:paraId="61022C3D">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15" w:name="_Toc27268727"/>
      <w:bookmarkStart w:id="1216" w:name="_Toc769396711"/>
      <w:bookmarkStart w:id="1217" w:name="_Toc968942052"/>
      <w:r>
        <w:rPr>
          <w:rFonts w:hint="eastAsia" w:ascii="宋体" w:hAnsi="宋体" w:cs="宋体"/>
          <w:color w:val="000000" w:themeColor="text1"/>
          <w14:textFill>
            <w14:solidFill>
              <w14:schemeClr w14:val="tx1"/>
            </w14:solidFill>
          </w14:textFill>
        </w:rPr>
        <w:t>全院危急值统计</w:t>
      </w:r>
      <w:bookmarkEnd w:id="1215"/>
      <w:bookmarkEnd w:id="1216"/>
      <w:bookmarkEnd w:id="1217"/>
    </w:p>
    <w:p w14:paraId="2B67FCC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支持按照时间段、上报终端、就诊类型、院区查询危急值统计信息。如下每一个展示项支持进入详情查询支持全院维度的危急值分析查询。</w:t>
      </w:r>
    </w:p>
    <w:p w14:paraId="4F58FEE3">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危急值数量统计：</w:t>
      </w:r>
    </w:p>
    <w:p w14:paraId="243724D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查询条件范围内的已经接入临床危急值管理系统的终端系统类型及对应发布到危急值平台的数量统计。查询条件范围内的已处理危急值总数、未接收危急值总数、已接收未处理的危急值总数。</w:t>
      </w:r>
    </w:p>
    <w:p w14:paraId="728CB51A">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危急值分布统计：</w:t>
      </w:r>
    </w:p>
    <w:p w14:paraId="1B0C895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查询条件范围内的危急值临床分布，支持科室、病区切换显示。</w:t>
      </w:r>
    </w:p>
    <w:p w14:paraId="4AFE128B">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危急值处理及时率统计：</w:t>
      </w:r>
    </w:p>
    <w:p w14:paraId="101A37F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查询条件范围内的已处理危急值的及时、超时情况统计，支持科室、病区切换显示。</w:t>
      </w:r>
    </w:p>
    <w:p w14:paraId="58E1AD8F">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危急值通报及时率统计：</w:t>
      </w:r>
    </w:p>
    <w:p w14:paraId="64CC34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查询条件范围内的终端系统危急值通报及时率的统计，这里通报及时率的统计标准与国家要求一致，即危急值发生到危急值通报发送不得超过</w:t>
      </w:r>
      <w:r>
        <w:rPr>
          <w:rFonts w:ascii="宋体" w:hAnsi="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分钟。</w:t>
      </w:r>
    </w:p>
    <w:p w14:paraId="0917F445">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14:textFill>
            <w14:solidFill>
              <w14:schemeClr w14:val="tx1"/>
            </w14:solidFill>
          </w14:textFill>
        </w:rPr>
        <w:t>危急值排行榜：</w:t>
      </w:r>
    </w:p>
    <w:p w14:paraId="7702B21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查询条件范围内的危机值总数、已处理、处理率、处理及时率、总数占比按照科室、病区排行统计。</w:t>
      </w:r>
    </w:p>
    <w:p w14:paraId="3D75F617">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18" w:name="_Toc1524811403"/>
      <w:bookmarkStart w:id="1219" w:name="_Toc1092023320"/>
      <w:bookmarkStart w:id="1220" w:name="_Toc999616362"/>
      <w:r>
        <w:rPr>
          <w:rFonts w:hint="eastAsia" w:ascii="宋体" w:hAnsi="宋体" w:cs="宋体"/>
          <w:color w:val="000000" w:themeColor="text1"/>
          <w14:textFill>
            <w14:solidFill>
              <w14:schemeClr w14:val="tx1"/>
            </w14:solidFill>
          </w14:textFill>
        </w:rPr>
        <w:t>科室危急值统计</w:t>
      </w:r>
      <w:bookmarkEnd w:id="1218"/>
      <w:bookmarkEnd w:id="1219"/>
      <w:bookmarkEnd w:id="1220"/>
    </w:p>
    <w:p w14:paraId="716EA7F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支持按照时间段和终端类型查询科室危急值统计信息。科室危急值统计分析</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展示科室危急值全院排行情况，危急值总数、危急值处理数、危急值处理率、危急值处理及时率四项关键指标的全院排名情况、均值高低对比及全院占比。</w:t>
      </w:r>
    </w:p>
    <w:p w14:paraId="226CAF6A">
      <w:pPr>
        <w:keepNext/>
        <w:spacing w:line="360" w:lineRule="auto"/>
        <w:ind w:firstLine="480" w:firstLineChars="200"/>
        <w:rPr>
          <w:rFonts w:ascii="宋体" w:hAnsi="宋体" w:cs="宋体"/>
          <w:color w:val="000000" w:themeColor="text1"/>
          <w:sz w:val="24"/>
          <w14:textFill>
            <w14:solidFill>
              <w14:schemeClr w14:val="tx1"/>
            </w14:solidFill>
          </w14:textFill>
        </w:rPr>
      </w:pPr>
      <w:r>
        <w:rPr>
          <w:rStyle w:val="120"/>
          <w:rFonts w:hint="eastAsia" w:ascii="宋体" w:hAnsi="宋体" w:cs="宋体"/>
          <w:b w:val="0"/>
          <w:bCs w:val="0"/>
          <w:color w:val="000000" w:themeColor="text1"/>
          <w:sz w:val="24"/>
          <w:lang w:eastAsia="zh"/>
          <w14:textFill>
            <w14:solidFill>
              <w14:schemeClr w14:val="tx1"/>
            </w14:solidFill>
          </w14:textFill>
        </w:rPr>
        <w:t>需支持</w:t>
      </w:r>
      <w:r>
        <w:rPr>
          <w:rStyle w:val="120"/>
          <w:rFonts w:hint="eastAsia" w:ascii="宋体" w:hAnsi="宋体" w:cs="宋体"/>
          <w:b w:val="0"/>
          <w:bCs w:val="0"/>
          <w:color w:val="000000" w:themeColor="text1"/>
          <w:sz w:val="24"/>
          <w14:textFill>
            <w14:solidFill>
              <w14:schemeClr w14:val="tx1"/>
            </w14:solidFill>
          </w14:textFill>
        </w:rPr>
        <w:t>危急值处理及分布统计</w:t>
      </w:r>
      <w:r>
        <w:rPr>
          <w:rStyle w:val="120"/>
          <w:rFonts w:hint="eastAsia" w:ascii="宋体" w:hAnsi="宋体" w:cs="宋体"/>
          <w:b w:val="0"/>
          <w:bCs w:val="0"/>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查询范围内的危急值总数情况（未接收、已接受未处理、已处理、合计）；危急值分布门诊按照责任医生分布、住院按照医疗组或责任医生分布。</w:t>
      </w:r>
    </w:p>
    <w:p w14:paraId="3E92387E">
      <w:pPr>
        <w:keepNext/>
        <w:spacing w:line="360" w:lineRule="auto"/>
        <w:ind w:firstLine="480" w:firstLineChars="200"/>
        <w:rPr>
          <w:rStyle w:val="120"/>
          <w:rFonts w:ascii="宋体" w:hAnsi="宋体" w:cs="宋体"/>
          <w:b w:val="0"/>
          <w:bCs w:val="0"/>
          <w:color w:val="000000" w:themeColor="text1"/>
          <w:sz w:val="24"/>
          <w:lang w:eastAsia="zh"/>
          <w14:textFill>
            <w14:solidFill>
              <w14:schemeClr w14:val="tx1"/>
            </w14:solidFill>
          </w14:textFill>
        </w:rPr>
      </w:pPr>
      <w:r>
        <w:rPr>
          <w:rStyle w:val="120"/>
          <w:rFonts w:hint="eastAsia" w:ascii="宋体" w:hAnsi="宋体" w:cs="宋体"/>
          <w:b w:val="0"/>
          <w:bCs w:val="0"/>
          <w:color w:val="000000" w:themeColor="text1"/>
          <w:sz w:val="24"/>
          <w:lang w:eastAsia="zh"/>
          <w14:textFill>
            <w14:solidFill>
              <w14:schemeClr w14:val="tx1"/>
            </w14:solidFill>
          </w14:textFill>
        </w:rPr>
        <w:t>需支持危急值处理及时情况统计，支持按照医疗组或处理医生切换展示。</w:t>
      </w:r>
    </w:p>
    <w:p w14:paraId="00F4B478">
      <w:pPr>
        <w:keepNext/>
        <w:spacing w:line="360" w:lineRule="auto"/>
        <w:ind w:firstLine="480" w:firstLineChars="200"/>
        <w:rPr>
          <w:rStyle w:val="120"/>
          <w:rFonts w:ascii="宋体" w:hAnsi="宋体" w:cs="宋体"/>
          <w:b w:val="0"/>
          <w:bCs w:val="0"/>
          <w:color w:val="000000" w:themeColor="text1"/>
          <w:sz w:val="24"/>
          <w:lang w:eastAsia="zh"/>
          <w14:textFill>
            <w14:solidFill>
              <w14:schemeClr w14:val="tx1"/>
            </w14:solidFill>
          </w14:textFill>
        </w:rPr>
      </w:pPr>
      <w:r>
        <w:rPr>
          <w:rStyle w:val="120"/>
          <w:rFonts w:hint="eastAsia" w:ascii="宋体" w:hAnsi="宋体" w:cs="宋体"/>
          <w:b w:val="0"/>
          <w:bCs w:val="0"/>
          <w:color w:val="000000" w:themeColor="text1"/>
          <w:sz w:val="24"/>
          <w:lang w:eastAsia="zh"/>
          <w14:textFill>
            <w14:solidFill>
              <w14:schemeClr w14:val="tx1"/>
            </w14:solidFill>
          </w14:textFill>
        </w:rPr>
        <w:t>需支持危急值通报及时率统计，支持按照医技终端分类统计及时和超时情况。</w:t>
      </w:r>
    </w:p>
    <w:p w14:paraId="139CA2BE">
      <w:pPr>
        <w:keepNext/>
        <w:spacing w:line="360" w:lineRule="auto"/>
        <w:ind w:firstLine="480" w:firstLineChars="200"/>
        <w:rPr>
          <w:rStyle w:val="120"/>
          <w:rFonts w:ascii="宋体" w:hAnsi="宋体" w:cs="宋体"/>
          <w:b w:val="0"/>
          <w:bCs w:val="0"/>
          <w:color w:val="000000" w:themeColor="text1"/>
          <w:sz w:val="24"/>
          <w:lang w:eastAsia="zh"/>
          <w14:textFill>
            <w14:solidFill>
              <w14:schemeClr w14:val="tx1"/>
            </w14:solidFill>
          </w14:textFill>
        </w:rPr>
      </w:pPr>
      <w:r>
        <w:rPr>
          <w:rStyle w:val="120"/>
          <w:rFonts w:hint="eastAsia" w:ascii="宋体" w:hAnsi="宋体" w:cs="宋体"/>
          <w:b w:val="0"/>
          <w:bCs w:val="0"/>
          <w:color w:val="000000" w:themeColor="text1"/>
          <w:sz w:val="24"/>
          <w:lang w:eastAsia="zh"/>
          <w14:textFill>
            <w14:solidFill>
              <w14:schemeClr w14:val="tx1"/>
            </w14:solidFill>
          </w14:textFill>
        </w:rPr>
        <w:t>需支持危急值排行榜统计，支持按照开单医生进行排行统计。</w:t>
      </w:r>
    </w:p>
    <w:p w14:paraId="2A193455">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21" w:name="_Toc919881717"/>
      <w:bookmarkStart w:id="1222" w:name="_Toc557407224"/>
      <w:bookmarkStart w:id="1223" w:name="_Toc959635422"/>
      <w:r>
        <w:rPr>
          <w:rFonts w:hint="eastAsia" w:ascii="宋体" w:hAnsi="宋体" w:cs="宋体"/>
          <w:bCs/>
          <w:color w:val="000000" w:themeColor="text1"/>
          <w14:textFill>
            <w14:solidFill>
              <w14:schemeClr w14:val="tx1"/>
            </w14:solidFill>
          </w14:textFill>
        </w:rPr>
        <w:t>危急值标准化接口</w:t>
      </w:r>
      <w:bookmarkEnd w:id="1221"/>
      <w:bookmarkEnd w:id="1222"/>
      <w:bookmarkEnd w:id="1223"/>
    </w:p>
    <w:p w14:paraId="23F95D5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需支持提供标准化危急值上报流程，将全院危急值信息汇总，可按科室维护定制化提醒规则，并提供标准化外联接口，支持对接短信平台、移动端危急值查询及处理等功能。具体接口如下：</w:t>
      </w:r>
    </w:p>
    <w:p w14:paraId="307D904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危急值上报接口；</w:t>
      </w:r>
    </w:p>
    <w:p w14:paraId="5C14DD8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危急值处理接口；</w:t>
      </w:r>
    </w:p>
    <w:p w14:paraId="2784660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危急值查询接口；</w:t>
      </w:r>
    </w:p>
    <w:p w14:paraId="1D4B80E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危急值闭环节点保存接口。</w:t>
      </w:r>
    </w:p>
    <w:p w14:paraId="749BD2C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危急值作废接口；</w:t>
      </w:r>
    </w:p>
    <w:p w14:paraId="18F258D1">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24" w:name="_Toc16744622"/>
      <w:bookmarkStart w:id="1225" w:name="_Toc1296223243"/>
      <w:bookmarkStart w:id="1226" w:name="_Toc706433669"/>
      <w:r>
        <w:rPr>
          <w:rFonts w:hint="eastAsia" w:ascii="宋体" w:hAnsi="宋体" w:cs="宋体"/>
          <w:bCs/>
          <w:color w:val="000000" w:themeColor="text1"/>
          <w14:textFill>
            <w14:solidFill>
              <w14:schemeClr w14:val="tx1"/>
            </w14:solidFill>
          </w14:textFill>
        </w:rPr>
        <w:t>危急值系统维护</w:t>
      </w:r>
      <w:bookmarkEnd w:id="1224"/>
      <w:bookmarkEnd w:id="1225"/>
      <w:bookmarkEnd w:id="1226"/>
    </w:p>
    <w:p w14:paraId="2445FDB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需支持接入危急值终端类型维护；</w:t>
      </w:r>
    </w:p>
    <w:p w14:paraId="2C22A99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需支持危急值闭环节点维护，医院可根据实际业务建设危急值闭环节点，从而实现危急值闭环展示功能快速上线；</w:t>
      </w:r>
    </w:p>
    <w:p w14:paraId="48D0354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需支持危急值提醒规则维护，医院内各科室可以按照自己科室内部实际工作需要维护不同的危急值提醒规则，提高工作效率：</w:t>
      </w:r>
    </w:p>
    <w:p w14:paraId="7699E76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支持危急值多级、个性化提醒规则；</w:t>
      </w:r>
    </w:p>
    <w:p w14:paraId="094FFE4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支持对接危急值短信提醒、微信提醒</w:t>
      </w:r>
      <w:r>
        <w:rPr>
          <w:rFonts w:hint="eastAsia" w:ascii="宋体" w:hAnsi="宋体" w:cs="宋体"/>
          <w:color w:val="000000" w:themeColor="text1"/>
          <w:sz w:val="24"/>
          <w:lang w:eastAsia="zh"/>
          <w14:textFill>
            <w14:solidFill>
              <w14:schemeClr w14:val="tx1"/>
            </w14:solidFill>
          </w14:textFill>
        </w:rPr>
        <w:t>、钉钉提醒</w:t>
      </w:r>
      <w:r>
        <w:rPr>
          <w:rFonts w:hint="eastAsia" w:ascii="宋体" w:hAnsi="宋体" w:cs="宋体"/>
          <w:color w:val="000000" w:themeColor="text1"/>
          <w:sz w:val="24"/>
          <w14:textFill>
            <w14:solidFill>
              <w14:schemeClr w14:val="tx1"/>
            </w14:solidFill>
          </w14:textFill>
        </w:rPr>
        <w:t>；</w:t>
      </w:r>
    </w:p>
    <w:p w14:paraId="5CDA3D0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支持对接互联网医院</w:t>
      </w:r>
      <w:r>
        <w:rPr>
          <w:rFonts w:ascii="宋体" w:hAnsi="宋体" w:cs="宋体"/>
          <w:color w:val="000000" w:themeColor="text1"/>
          <w:sz w:val="24"/>
          <w14:textFill>
            <w14:solidFill>
              <w14:schemeClr w14:val="tx1"/>
            </w14:solidFill>
          </w14:textFill>
        </w:rPr>
        <w:t>APP</w:t>
      </w:r>
      <w:r>
        <w:rPr>
          <w:rFonts w:hint="eastAsia" w:ascii="宋体" w:hAnsi="宋体" w:cs="宋体"/>
          <w:color w:val="000000" w:themeColor="text1"/>
          <w:sz w:val="24"/>
          <w14:textFill>
            <w14:solidFill>
              <w14:schemeClr w14:val="tx1"/>
            </w14:solidFill>
          </w14:textFill>
        </w:rPr>
        <w:t>；</w:t>
      </w:r>
    </w:p>
    <w:p w14:paraId="3B6557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支持对接移动</w:t>
      </w:r>
      <w:r>
        <w:rPr>
          <w:rFonts w:ascii="宋体" w:hAnsi="宋体" w:cs="宋体"/>
          <w:color w:val="000000" w:themeColor="text1"/>
          <w:sz w:val="24"/>
          <w14:textFill>
            <w14:solidFill>
              <w14:schemeClr w14:val="tx1"/>
            </w14:solidFill>
          </w14:textFill>
        </w:rPr>
        <w:t>PDA</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w:t>
      </w:r>
    </w:p>
    <w:p w14:paraId="70730BDD">
      <w:pPr>
        <w:pStyle w:val="5"/>
        <w:keepLines w:val="0"/>
        <w:spacing w:before="156" w:after="156"/>
        <w:rPr>
          <w:rFonts w:ascii="宋体" w:hAnsi="宋体" w:cs="宋体"/>
          <w:bCs/>
          <w:color w:val="000000" w:themeColor="text1"/>
          <w:szCs w:val="28"/>
          <w14:textFill>
            <w14:solidFill>
              <w14:schemeClr w14:val="tx1"/>
            </w14:solidFill>
          </w14:textFill>
        </w:rPr>
      </w:pPr>
      <w:bookmarkStart w:id="1227" w:name="_Toc941376786"/>
      <w:bookmarkStart w:id="1228" w:name="_Toc2074987865"/>
      <w:bookmarkStart w:id="1229" w:name="_Toc1947818295"/>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66</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单点登录</w:t>
      </w:r>
      <w:bookmarkEnd w:id="1227"/>
      <w:bookmarkEnd w:id="1228"/>
      <w:bookmarkEnd w:id="1229"/>
    </w:p>
    <w:p w14:paraId="281C157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单点登录</w:t>
      </w:r>
      <w:r>
        <w:rPr>
          <w:rFonts w:hint="eastAsia" w:ascii="宋体" w:hAnsi="宋体" w:cs="宋体"/>
          <w:color w:val="000000" w:themeColor="text1"/>
          <w:sz w:val="24"/>
          <w14:textFill>
            <w14:solidFill>
              <w14:schemeClr w14:val="tx1"/>
            </w14:solidFill>
          </w14:textFill>
        </w:rPr>
        <w:t>做为统一临床应用入口</w:t>
      </w:r>
      <w:r>
        <w:rPr>
          <w:rFonts w:hint="eastAsia" w:ascii="宋体" w:hAnsi="宋体" w:cs="宋体"/>
          <w:color w:val="000000" w:themeColor="text1"/>
          <w:sz w:val="24"/>
          <w:lang w:eastAsia="zh"/>
          <w14:textFill>
            <w14:solidFill>
              <w14:schemeClr w14:val="tx1"/>
            </w14:solidFill>
          </w14:textFill>
        </w:rPr>
        <w:t>，需要</w:t>
      </w:r>
      <w:r>
        <w:rPr>
          <w:rFonts w:hint="eastAsia" w:ascii="宋体" w:hAnsi="宋体" w:cs="宋体"/>
          <w:color w:val="000000" w:themeColor="text1"/>
          <w:sz w:val="24"/>
          <w14:textFill>
            <w14:solidFill>
              <w14:schemeClr w14:val="tx1"/>
            </w14:solidFill>
          </w14:textFill>
        </w:rPr>
        <w:t>实现用户统一单点登录、用户应用管理、日程管理、</w:t>
      </w:r>
      <w:r>
        <w:rPr>
          <w:rFonts w:hint="eastAsia" w:ascii="宋体" w:hAnsi="宋体" w:cs="宋体"/>
          <w:color w:val="000000" w:themeColor="text1"/>
          <w:sz w:val="24"/>
          <w:lang w:eastAsia="zh"/>
          <w14:textFill>
            <w14:solidFill>
              <w14:schemeClr w14:val="tx1"/>
            </w14:solidFill>
          </w14:textFill>
        </w:rPr>
        <w:t>集中</w:t>
      </w:r>
      <w:r>
        <w:rPr>
          <w:rFonts w:hint="eastAsia" w:ascii="宋体" w:hAnsi="宋体" w:cs="宋体"/>
          <w:color w:val="000000" w:themeColor="text1"/>
          <w:sz w:val="24"/>
          <w14:textFill>
            <w14:solidFill>
              <w14:schemeClr w14:val="tx1"/>
            </w14:solidFill>
          </w14:textFill>
        </w:rPr>
        <w:t>消息查看等功能，</w:t>
      </w:r>
      <w:r>
        <w:rPr>
          <w:rFonts w:hint="eastAsia" w:ascii="宋体" w:hAnsi="宋体" w:cs="宋体"/>
          <w:color w:val="000000" w:themeColor="text1"/>
          <w:sz w:val="24"/>
          <w:lang w:eastAsia="zh"/>
          <w14:textFill>
            <w14:solidFill>
              <w14:schemeClr w14:val="tx1"/>
            </w14:solidFill>
          </w14:textFill>
        </w:rPr>
        <w:t>达到</w:t>
      </w:r>
      <w:r>
        <w:rPr>
          <w:rFonts w:hint="eastAsia" w:ascii="宋体" w:hAnsi="宋体" w:cs="宋体"/>
          <w:color w:val="000000" w:themeColor="text1"/>
          <w:sz w:val="24"/>
          <w14:textFill>
            <w14:solidFill>
              <w14:schemeClr w14:val="tx1"/>
            </w14:solidFill>
          </w14:textFill>
        </w:rPr>
        <w:t>可以</w:t>
      </w:r>
      <w:r>
        <w:rPr>
          <w:rFonts w:hint="eastAsia" w:ascii="宋体" w:hAnsi="宋体" w:cs="宋体"/>
          <w:color w:val="000000" w:themeColor="text1"/>
          <w:sz w:val="24"/>
          <w:lang w:eastAsia="zh"/>
          <w14:textFill>
            <w14:solidFill>
              <w14:schemeClr w14:val="tx1"/>
            </w14:solidFill>
          </w14:textFill>
        </w:rPr>
        <w:t>高效</w:t>
      </w:r>
      <w:r>
        <w:rPr>
          <w:rFonts w:hint="eastAsia" w:ascii="宋体" w:hAnsi="宋体" w:cs="宋体"/>
          <w:color w:val="000000" w:themeColor="text1"/>
          <w:sz w:val="24"/>
          <w14:textFill>
            <w14:solidFill>
              <w14:schemeClr w14:val="tx1"/>
            </w14:solidFill>
          </w14:textFill>
        </w:rPr>
        <w:t>接入各类业务系统，提升用户使用体验以及工作效率</w:t>
      </w:r>
      <w:r>
        <w:rPr>
          <w:rFonts w:hint="eastAsia" w:ascii="宋体" w:hAnsi="宋体" w:cs="宋体"/>
          <w:color w:val="000000" w:themeColor="text1"/>
          <w:sz w:val="24"/>
          <w:lang w:eastAsia="zh"/>
          <w14:textFill>
            <w14:solidFill>
              <w14:schemeClr w14:val="tx1"/>
            </w14:solidFill>
          </w14:textFill>
        </w:rPr>
        <w:t>的目的</w:t>
      </w:r>
      <w:r>
        <w:rPr>
          <w:rFonts w:hint="eastAsia" w:ascii="宋体" w:hAnsi="宋体" w:cs="宋体"/>
          <w:color w:val="000000" w:themeColor="text1"/>
          <w:sz w:val="24"/>
          <w14:textFill>
            <w14:solidFill>
              <w14:schemeClr w14:val="tx1"/>
            </w14:solidFill>
          </w14:textFill>
        </w:rPr>
        <w:t>。</w:t>
      </w:r>
    </w:p>
    <w:p w14:paraId="586FE42C">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30" w:name="_Toc1339333446"/>
      <w:bookmarkStart w:id="1231" w:name="_Toc1383219947"/>
      <w:bookmarkStart w:id="1232" w:name="_Toc345010388"/>
      <w:r>
        <w:rPr>
          <w:rFonts w:hint="eastAsia" w:ascii="宋体" w:hAnsi="宋体" w:cs="宋体"/>
          <w:bCs/>
          <w:color w:val="000000" w:themeColor="text1"/>
          <w14:textFill>
            <w14:solidFill>
              <w14:schemeClr w14:val="tx1"/>
            </w14:solidFill>
          </w14:textFill>
        </w:rPr>
        <w:t>单点登录</w:t>
      </w:r>
      <w:bookmarkEnd w:id="1230"/>
      <w:bookmarkEnd w:id="1231"/>
      <w:bookmarkEnd w:id="1232"/>
    </w:p>
    <w:p w14:paraId="7C7B1273">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需支持统一单点登录（</w:t>
      </w:r>
      <w:r>
        <w:rPr>
          <w:rFonts w:ascii="宋体" w:hAnsi="宋体" w:cs="宋体"/>
          <w:color w:val="000000" w:themeColor="text1"/>
          <w:sz w:val="24"/>
          <w:lang w:eastAsia="zh"/>
          <w14:textFill>
            <w14:solidFill>
              <w14:schemeClr w14:val="tx1"/>
            </w14:solidFill>
          </w14:textFill>
        </w:rPr>
        <w:t>SSO），实现用户一次认证登录后，即可无缝访问所有相互信任的应用程序系统。</w:t>
      </w:r>
    </w:p>
    <w:p w14:paraId="187FB7F9">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需支持灵活多样的用户登录认证方式，至少应包括：用户名密码、微信扫码、</w:t>
      </w:r>
      <w:r>
        <w:rPr>
          <w:rFonts w:ascii="宋体" w:hAnsi="宋体" w:cs="宋体"/>
          <w:color w:val="000000" w:themeColor="text1"/>
          <w:sz w:val="24"/>
          <w:lang w:eastAsia="zh"/>
          <w14:textFill>
            <w14:solidFill>
              <w14:schemeClr w14:val="tx1"/>
            </w14:solidFill>
          </w14:textFill>
        </w:rPr>
        <w:t>CA二维码以及Ukey等。</w:t>
      </w:r>
    </w:p>
    <w:p w14:paraId="76C17809">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需支持统一的用户信息管理与注释，确保用户在接入的各系统间身份与信息一致。</w:t>
      </w:r>
    </w:p>
    <w:p w14:paraId="7726F464">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对其他</w:t>
      </w:r>
      <w:r>
        <w:rPr>
          <w:rFonts w:ascii="宋体" w:hAnsi="宋体" w:cs="宋体"/>
          <w:color w:val="000000" w:themeColor="text1"/>
          <w:sz w:val="24"/>
          <w:lang w:eastAsia="zh"/>
          <w14:textFill>
            <w14:solidFill>
              <w14:schemeClr w14:val="tx1"/>
            </w14:solidFill>
          </w14:textFill>
        </w:rPr>
        <w:t>B/S架构业务系统的便捷接入与集成管理。</w:t>
      </w:r>
    </w:p>
    <w:p w14:paraId="2C7A9BBD">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需遵循</w:t>
      </w:r>
      <w:r>
        <w:rPr>
          <w:rFonts w:ascii="宋体" w:hAnsi="宋体" w:cs="宋体"/>
          <w:color w:val="000000" w:themeColor="text1"/>
          <w:sz w:val="24"/>
          <w:lang w:eastAsia="zh"/>
          <w14:textFill>
            <w14:solidFill>
              <w14:schemeClr w14:val="tx1"/>
            </w14:solidFill>
          </w14:textFill>
        </w:rPr>
        <w:t>CAS协议，规范实现</w:t>
      </w:r>
      <w:r>
        <w:rPr>
          <w:rFonts w:hint="eastAsia" w:ascii="宋体" w:hAnsi="宋体" w:cs="宋体"/>
          <w:color w:val="000000" w:themeColor="text1"/>
          <w:sz w:val="24"/>
          <w14:textFill>
            <w14:solidFill>
              <w14:schemeClr w14:val="tx1"/>
            </w14:solidFill>
          </w14:textFill>
        </w:rPr>
        <w:t>其他</w:t>
      </w:r>
      <w:r>
        <w:rPr>
          <w:rFonts w:ascii="宋体" w:hAnsi="宋体" w:cs="宋体"/>
          <w:color w:val="000000" w:themeColor="text1"/>
          <w:sz w:val="24"/>
          <w:lang w:eastAsia="zh"/>
          <w14:textFill>
            <w14:solidFill>
              <w14:schemeClr w14:val="tx1"/>
            </w14:solidFill>
          </w14:textFill>
        </w:rPr>
        <w:t>B/S应用的标准集成。</w:t>
      </w:r>
    </w:p>
    <w:p w14:paraId="76B55B6D">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33" w:name="_Toc1010387733"/>
      <w:bookmarkStart w:id="1234" w:name="_Toc1013312334"/>
      <w:bookmarkStart w:id="1235" w:name="_Toc962208410"/>
      <w:r>
        <w:rPr>
          <w:rFonts w:ascii="宋体" w:hAnsi="宋体" w:cs="宋体"/>
          <w:bCs/>
          <w:color w:val="000000" w:themeColor="text1"/>
          <w14:textFill>
            <w14:solidFill>
              <w14:schemeClr w14:val="tx1"/>
            </w14:solidFill>
          </w14:textFill>
        </w:rPr>
        <w:t>DES登录</w:t>
      </w:r>
      <w:bookmarkEnd w:id="1233"/>
      <w:bookmarkEnd w:id="1234"/>
      <w:bookmarkEnd w:id="1235"/>
      <w:r>
        <w:rPr>
          <w:rFonts w:ascii="宋体" w:hAnsi="宋体" w:cs="宋体"/>
          <w:bCs/>
          <w:color w:val="000000" w:themeColor="text1"/>
          <w14:textFill>
            <w14:solidFill>
              <w14:schemeClr w14:val="tx1"/>
            </w14:solidFill>
          </w14:textFill>
        </w:rPr>
        <w:t xml:space="preserve"> </w:t>
      </w:r>
    </w:p>
    <w:p w14:paraId="26816686">
      <w:pPr>
        <w:keepNext/>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适配</w:t>
      </w:r>
      <w:r>
        <w:rPr>
          <w:rFonts w:ascii="宋体" w:hAnsi="宋体" w:cs="宋体"/>
          <w:color w:val="000000" w:themeColor="text1"/>
          <w:sz w:val="24"/>
          <w:lang w:bidi="ar"/>
          <w14:textFill>
            <w14:solidFill>
              <w14:schemeClr w14:val="tx1"/>
            </w14:solidFill>
          </w14:textFill>
        </w:rPr>
        <w:t xml:space="preserve">C/S </w:t>
      </w:r>
      <w:r>
        <w:rPr>
          <w:rFonts w:hint="eastAsia" w:ascii="宋体" w:hAnsi="宋体" w:cs="宋体"/>
          <w:color w:val="000000" w:themeColor="text1"/>
          <w:sz w:val="24"/>
          <w:lang w:bidi="ar"/>
          <w14:textFill>
            <w14:solidFill>
              <w14:schemeClr w14:val="tx1"/>
            </w14:solidFill>
          </w14:textFill>
        </w:rPr>
        <w:t>架构与</w:t>
      </w:r>
      <w:r>
        <w:rPr>
          <w:rFonts w:ascii="宋体" w:hAnsi="宋体" w:cs="宋体"/>
          <w:color w:val="000000" w:themeColor="text1"/>
          <w:sz w:val="24"/>
          <w:lang w:bidi="ar"/>
          <w14:textFill>
            <w14:solidFill>
              <w14:schemeClr w14:val="tx1"/>
            </w14:solidFill>
          </w14:textFill>
        </w:rPr>
        <w:t xml:space="preserve"> B/S </w:t>
      </w:r>
      <w:r>
        <w:rPr>
          <w:rFonts w:hint="eastAsia" w:ascii="宋体" w:hAnsi="宋体" w:cs="宋体"/>
          <w:color w:val="000000" w:themeColor="text1"/>
          <w:sz w:val="24"/>
          <w:lang w:bidi="ar"/>
          <w14:textFill>
            <w14:solidFill>
              <w14:schemeClr w14:val="tx1"/>
            </w14:solidFill>
          </w14:textFill>
        </w:rPr>
        <w:t>架构子系统，支持客户端与服务端多架构应用的统一登录接入。</w:t>
      </w:r>
    </w:p>
    <w:p w14:paraId="4D46FB52">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36" w:name="_Toc495056033"/>
      <w:bookmarkStart w:id="1237" w:name="_Toc1935216334"/>
      <w:bookmarkStart w:id="1238" w:name="_Toc598834178"/>
      <w:r>
        <w:rPr>
          <w:rFonts w:hint="eastAsia" w:ascii="宋体" w:hAnsi="宋体" w:cs="宋体"/>
          <w:bCs/>
          <w:color w:val="000000" w:themeColor="text1"/>
          <w14:textFill>
            <w14:solidFill>
              <w14:schemeClr w14:val="tx1"/>
            </w14:solidFill>
          </w14:textFill>
        </w:rPr>
        <w:t>登录用户管理</w:t>
      </w:r>
      <w:bookmarkEnd w:id="1236"/>
      <w:bookmarkEnd w:id="1237"/>
      <w:bookmarkEnd w:id="1238"/>
    </w:p>
    <w:p w14:paraId="37244E0F">
      <w:pPr>
        <w:keepNext/>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面向管理员、运维人员提供单点登录用户集中管理功能，支持查询单点登录用户信息、修改用户基础信息及关联权限配置信息。</w:t>
      </w:r>
    </w:p>
    <w:p w14:paraId="06D3640E">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支持修改用户信息：支持修改</w:t>
      </w:r>
      <w:r>
        <w:rPr>
          <w:rFonts w:ascii="宋体" w:hAnsi="宋体" w:cs="宋体"/>
          <w:color w:val="000000" w:themeColor="text1"/>
          <w:sz w:val="24"/>
          <w:lang w:eastAsia="zh"/>
          <w14:textFill>
            <w14:solidFill>
              <w14:schemeClr w14:val="tx1"/>
            </w14:solidFill>
          </w14:textFill>
        </w:rPr>
        <w:t>CA编码与头像，其他数据来源于主数据，主数据修改后会同步修改。</w:t>
      </w:r>
    </w:p>
    <w:p w14:paraId="76B20EF3">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支持用户绑定角色与科室：</w:t>
      </w:r>
      <w:r>
        <w:rPr>
          <w:rFonts w:hint="eastAsia" w:ascii="宋体" w:hAnsi="宋体" w:cs="宋体"/>
          <w:color w:val="000000" w:themeColor="text1"/>
          <w:sz w:val="24"/>
          <w14:textFill>
            <w14:solidFill>
              <w14:schemeClr w14:val="tx1"/>
            </w14:solidFill>
          </w14:textFill>
        </w:rPr>
        <w:t>科室列表为绑定角色对应的科室合集，仅绑定角色未绑定科室时，默认显示所属科室。</w:t>
      </w:r>
      <w:r>
        <w:rPr>
          <w:rFonts w:ascii="宋体" w:hAnsi="宋体" w:cs="宋体"/>
          <w:color w:val="000000" w:themeColor="text1"/>
          <w:sz w:val="24"/>
          <w14:textFill>
            <w14:solidFill>
              <w14:schemeClr w14:val="tx1"/>
            </w14:solidFill>
          </w14:textFill>
        </w:rPr>
        <w:t xml:space="preserve"> </w:t>
      </w:r>
    </w:p>
    <w:p w14:paraId="27F48461">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支持用户停用</w:t>
      </w:r>
      <w:r>
        <w:rPr>
          <w:rFonts w:hint="eastAsia" w:ascii="宋体" w:hAnsi="宋体" w:cs="宋体"/>
          <w:color w:val="000000" w:themeColor="text1"/>
          <w:sz w:val="24"/>
          <w14:textFill>
            <w14:solidFill>
              <w14:schemeClr w14:val="tx1"/>
            </w14:solidFill>
          </w14:textFill>
        </w:rPr>
        <w:t>，停用后用户无法登录系统</w:t>
      </w:r>
      <w:r>
        <w:rPr>
          <w:rFonts w:hint="eastAsia" w:ascii="宋体" w:hAnsi="宋体" w:cs="宋体"/>
          <w:color w:val="000000" w:themeColor="text1"/>
          <w:sz w:val="24"/>
          <w:lang w:eastAsia="zh"/>
          <w14:textFill>
            <w14:solidFill>
              <w14:schemeClr w14:val="tx1"/>
            </w14:solidFill>
          </w14:textFill>
        </w:rPr>
        <w:t>。</w:t>
      </w:r>
    </w:p>
    <w:p w14:paraId="6A8739B4">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支持用户映射：</w:t>
      </w:r>
      <w:r>
        <w:rPr>
          <w:rFonts w:hint="eastAsia" w:ascii="宋体" w:hAnsi="宋体" w:cs="宋体"/>
          <w:color w:val="000000" w:themeColor="text1"/>
          <w:sz w:val="24"/>
          <w14:textFill>
            <w14:solidFill>
              <w14:schemeClr w14:val="tx1"/>
            </w14:solidFill>
          </w14:textFill>
        </w:rPr>
        <w:t>为单点登录提供用户映射配置，支持新增、停用、删除映射关系，其他系统来源同步工作台列表</w:t>
      </w:r>
      <w:r>
        <w:rPr>
          <w:rFonts w:hint="eastAsia" w:ascii="宋体" w:hAnsi="宋体" w:cs="宋体"/>
          <w:color w:val="000000" w:themeColor="text1"/>
          <w:sz w:val="24"/>
          <w:lang w:eastAsia="zh"/>
          <w14:textFill>
            <w14:solidFill>
              <w14:schemeClr w14:val="tx1"/>
            </w14:solidFill>
          </w14:textFill>
        </w:rPr>
        <w:t>。</w:t>
      </w:r>
    </w:p>
    <w:p w14:paraId="60BD9EA2">
      <w:pPr>
        <w:pStyle w:val="143"/>
        <w:keepNext/>
        <w:numPr>
          <w:ilvl w:val="0"/>
          <w:numId w:val="157"/>
        </w:numPr>
        <w:spacing w:line="360" w:lineRule="auto"/>
        <w:ind w:left="0" w:firstLine="48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支持绑定用户配置项：</w:t>
      </w:r>
      <w:bookmarkStart w:id="1239" w:name="OLE_LINK11"/>
      <w:r>
        <w:rPr>
          <w:rFonts w:hint="eastAsia" w:ascii="宋体" w:hAnsi="宋体" w:cs="宋体"/>
          <w:color w:val="000000" w:themeColor="text1"/>
          <w:sz w:val="24"/>
          <w14:textFill>
            <w14:solidFill>
              <w14:schemeClr w14:val="tx1"/>
            </w14:solidFill>
          </w14:textFill>
        </w:rPr>
        <w:t>支持绑定用户类型或角色类型配置项。</w:t>
      </w:r>
      <w:bookmarkEnd w:id="1239"/>
      <w:r>
        <w:rPr>
          <w:rFonts w:ascii="宋体" w:hAnsi="宋体" w:cs="宋体"/>
          <w:color w:val="000000" w:themeColor="text1"/>
          <w:sz w:val="24"/>
          <w14:textFill>
            <w14:solidFill>
              <w14:schemeClr w14:val="tx1"/>
            </w14:solidFill>
          </w14:textFill>
        </w:rPr>
        <w:t xml:space="preserve"> </w:t>
      </w:r>
    </w:p>
    <w:p w14:paraId="03AF0B23">
      <w:pPr>
        <w:pStyle w:val="143"/>
        <w:keepNext/>
        <w:numPr>
          <w:ilvl w:val="0"/>
          <w:numId w:val="157"/>
        </w:numPr>
        <w:spacing w:line="360" w:lineRule="auto"/>
        <w:ind w:left="0"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支持重置密码：如用户忘记登录密码，支持密码重置，重置后的密码可在配置中心配置。</w:t>
      </w:r>
    </w:p>
    <w:p w14:paraId="5FC06A15">
      <w:pPr>
        <w:pStyle w:val="5"/>
        <w:keepLines w:val="0"/>
        <w:spacing w:before="312" w:beforeLines="100" w:after="156"/>
        <w:jc w:val="left"/>
        <w:rPr>
          <w:rFonts w:ascii="宋体" w:hAnsi="宋体" w:cs="宋体"/>
          <w:bCs/>
          <w:color w:val="000000" w:themeColor="text1"/>
          <w:szCs w:val="28"/>
          <w14:textFill>
            <w14:solidFill>
              <w14:schemeClr w14:val="tx1"/>
            </w14:solidFill>
          </w14:textFill>
        </w:rPr>
      </w:pPr>
      <w:bookmarkStart w:id="1240" w:name="_Toc1712494085"/>
      <w:bookmarkStart w:id="1241" w:name="_Toc1352181729"/>
      <w:bookmarkStart w:id="1242" w:name="_Toc1562837224"/>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67</w:t>
      </w:r>
      <w:r>
        <w:rPr>
          <w:rFonts w:hint="eastAsia" w:ascii="宋体" w:hAnsi="宋体" w:cs="宋体"/>
          <w:color w:val="000000" w:themeColor="text1"/>
          <w:szCs w:val="28"/>
          <w14:textFill>
            <w14:solidFill>
              <w14:schemeClr w14:val="tx1"/>
            </w14:solidFill>
          </w14:textFill>
        </w:rPr>
        <w:t>】</w:t>
      </w:r>
      <w:r>
        <w:rPr>
          <w:rFonts w:hint="eastAsia" w:ascii="宋体" w:hAnsi="宋体" w:cs="宋体"/>
          <w:bCs/>
          <w:color w:val="000000" w:themeColor="text1"/>
          <w:szCs w:val="28"/>
          <w14:textFill>
            <w14:solidFill>
              <w14:schemeClr w14:val="tx1"/>
            </w14:solidFill>
          </w14:textFill>
        </w:rPr>
        <w:t>互联互通服务</w:t>
      </w:r>
      <w:bookmarkEnd w:id="1240"/>
      <w:bookmarkEnd w:id="1241"/>
      <w:bookmarkEnd w:id="1242"/>
    </w:p>
    <w:p w14:paraId="4FA57D4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互联互通评级四甲定量指标</w:t>
      </w:r>
    </w:p>
    <w:p w14:paraId="33517C3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面支持互联互通评级，追求服务临床的应用建设效果，隔离风险，自动化运维，保障医院安全生产，标准化自动化统一化提升运维和使用效率。医院信息平台建设以平台为中心，实现各子系统的互联互通；结合临床需求，构建以患者为中心的临床数据存储库，以协助医务人员在系统平台上能随时访问所需临床数据，及时有效地作出判断和决策。</w:t>
      </w:r>
    </w:p>
    <w:p w14:paraId="17C67E7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）医院信息平台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互联互通服务包</w:t>
      </w:r>
    </w:p>
    <w:p w14:paraId="6972F53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包括《国家医疗健康信息医院信息互联互通标准化成熟度测评方案（</w:t>
      </w:r>
      <w:r>
        <w:rPr>
          <w:rFonts w:ascii="宋体" w:hAnsi="宋体" w:cs="宋体"/>
          <w:color w:val="000000" w:themeColor="text1"/>
          <w:sz w:val="24"/>
          <w14:textFill>
            <w14:solidFill>
              <w14:schemeClr w14:val="tx1"/>
            </w14:solidFill>
          </w14:textFill>
        </w:rPr>
        <w:t>2020</w:t>
      </w:r>
      <w:r>
        <w:rPr>
          <w:rFonts w:hint="eastAsia" w:ascii="宋体" w:hAnsi="宋体" w:cs="宋体"/>
          <w:color w:val="000000" w:themeColor="text1"/>
          <w:sz w:val="24"/>
          <w14:textFill>
            <w14:solidFill>
              <w14:schemeClr w14:val="tx1"/>
            </w14:solidFill>
          </w14:textFill>
        </w:rPr>
        <w:t>年版）》“</w:t>
      </w:r>
      <w:r>
        <w:rPr>
          <w:rFonts w:ascii="宋体" w:hAnsi="宋体" w:cs="宋体"/>
          <w:color w:val="000000" w:themeColor="text1"/>
          <w:sz w:val="24"/>
          <w14:textFill>
            <w14:solidFill>
              <w14:schemeClr w14:val="tx1"/>
            </w14:solidFill>
          </w14:textFill>
        </w:rPr>
        <w:t xml:space="preserve">3.2 </w:t>
      </w:r>
      <w:r>
        <w:rPr>
          <w:rFonts w:hint="eastAsia" w:ascii="宋体" w:hAnsi="宋体" w:cs="宋体"/>
          <w:color w:val="000000" w:themeColor="text1"/>
          <w:sz w:val="24"/>
          <w14:textFill>
            <w14:solidFill>
              <w14:schemeClr w14:val="tx1"/>
            </w14:solidFill>
          </w14:textFill>
        </w:rPr>
        <w:t>互联互通交互服务情况”章节内的等级要求达到“四级甲等”的所有服务：</w:t>
      </w:r>
      <w:r>
        <w:rPr>
          <w:rFonts w:ascii="宋体" w:hAnsi="宋体" w:cs="宋体"/>
          <w:color w:val="000000" w:themeColor="text1"/>
          <w:sz w:val="24"/>
          <w14:textFill>
            <w14:solidFill>
              <w14:schemeClr w14:val="tx1"/>
            </w14:solidFill>
          </w14:textFill>
        </w:rPr>
        <w:t>46</w:t>
      </w:r>
      <w:r>
        <w:rPr>
          <w:rFonts w:hint="eastAsia" w:ascii="宋体" w:hAnsi="宋体" w:cs="宋体"/>
          <w:color w:val="000000" w:themeColor="text1"/>
          <w:sz w:val="24"/>
          <w14:textFill>
            <w14:solidFill>
              <w14:schemeClr w14:val="tx1"/>
            </w14:solidFill>
          </w14:textFill>
        </w:rPr>
        <w:t>个消息服务。</w:t>
      </w:r>
    </w:p>
    <w:tbl>
      <w:tblPr>
        <w:tblStyle w:val="88"/>
        <w:tblW w:w="5000" w:type="pct"/>
        <w:tblInd w:w="0" w:type="dxa"/>
        <w:tblLayout w:type="fixed"/>
        <w:tblCellMar>
          <w:top w:w="0" w:type="dxa"/>
          <w:left w:w="108" w:type="dxa"/>
          <w:bottom w:w="0" w:type="dxa"/>
          <w:right w:w="108" w:type="dxa"/>
        </w:tblCellMar>
      </w:tblPr>
      <w:tblGrid>
        <w:gridCol w:w="723"/>
        <w:gridCol w:w="2333"/>
        <w:gridCol w:w="3349"/>
        <w:gridCol w:w="726"/>
        <w:gridCol w:w="1391"/>
      </w:tblGrid>
      <w:tr w14:paraId="66FCE3F7">
        <w:tblPrEx>
          <w:tblCellMar>
            <w:top w:w="0" w:type="dxa"/>
            <w:left w:w="108" w:type="dxa"/>
            <w:bottom w:w="0" w:type="dxa"/>
            <w:right w:w="108" w:type="dxa"/>
          </w:tblCellMar>
        </w:tblPrEx>
        <w:trPr>
          <w:trHeight w:val="615" w:hRule="atLeast"/>
        </w:trPr>
        <w:tc>
          <w:tcPr>
            <w:tcW w:w="424" w:type="pct"/>
            <w:tcBorders>
              <w:top w:val="single" w:color="auto" w:sz="4" w:space="0"/>
              <w:left w:val="single" w:color="auto" w:sz="4" w:space="0"/>
              <w:bottom w:val="single" w:color="auto" w:sz="8" w:space="0"/>
              <w:right w:val="single" w:color="auto" w:sz="4" w:space="0"/>
            </w:tcBorders>
            <w:shd w:val="clear" w:color="000000" w:fill="auto"/>
            <w:vAlign w:val="center"/>
          </w:tcPr>
          <w:p w14:paraId="797BE65E">
            <w:pPr>
              <w:keepNext/>
              <w:spacing w:line="360" w:lineRule="auto"/>
              <w:ind w:firstLine="480" w:firstLineChars="200"/>
              <w:rPr>
                <w:rFonts w:ascii="宋体" w:hAnsi="宋体" w:cs="宋体"/>
                <w:color w:val="000000" w:themeColor="text1"/>
                <w:kern w:val="0"/>
                <w:sz w:val="24"/>
                <w14:textFill>
                  <w14:solidFill>
                    <w14:schemeClr w14:val="tx1"/>
                  </w14:solidFill>
                </w14:textFill>
              </w:rPr>
            </w:pPr>
            <w:bookmarkStart w:id="1243" w:name="RANGE!A1"/>
            <w:r>
              <w:rPr>
                <w:rFonts w:hint="eastAsia" w:ascii="宋体" w:hAnsi="宋体" w:cs="宋体"/>
                <w:color w:val="000000" w:themeColor="text1"/>
                <w:kern w:val="0"/>
                <w:sz w:val="24"/>
                <w14:textFill>
                  <w14:solidFill>
                    <w14:schemeClr w14:val="tx1"/>
                  </w14:solidFill>
                </w14:textFill>
              </w:rPr>
              <w:t>序号</w:t>
            </w:r>
            <w:bookmarkEnd w:id="1243"/>
          </w:p>
        </w:tc>
        <w:tc>
          <w:tcPr>
            <w:tcW w:w="1369" w:type="pct"/>
            <w:tcBorders>
              <w:top w:val="single" w:color="auto" w:sz="4" w:space="0"/>
              <w:left w:val="nil"/>
              <w:bottom w:val="single" w:color="auto" w:sz="8" w:space="0"/>
              <w:right w:val="single" w:color="auto" w:sz="4" w:space="0"/>
            </w:tcBorders>
            <w:shd w:val="clear" w:color="000000" w:fill="auto"/>
            <w:vAlign w:val="center"/>
          </w:tcPr>
          <w:p w14:paraId="5CA34C6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平台服务分类</w:t>
            </w:r>
          </w:p>
        </w:tc>
        <w:tc>
          <w:tcPr>
            <w:tcW w:w="1965" w:type="pct"/>
            <w:tcBorders>
              <w:top w:val="single" w:color="auto" w:sz="4" w:space="0"/>
              <w:left w:val="nil"/>
              <w:bottom w:val="single" w:color="auto" w:sz="8" w:space="0"/>
              <w:right w:val="single" w:color="auto" w:sz="4" w:space="0"/>
            </w:tcBorders>
            <w:shd w:val="clear" w:color="000000" w:fill="auto"/>
            <w:vAlign w:val="center"/>
          </w:tcPr>
          <w:p w14:paraId="3B38F77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平台服务名称</w:t>
            </w:r>
          </w:p>
        </w:tc>
        <w:tc>
          <w:tcPr>
            <w:tcW w:w="426" w:type="pct"/>
            <w:tcBorders>
              <w:top w:val="single" w:color="auto" w:sz="4" w:space="0"/>
              <w:left w:val="nil"/>
              <w:bottom w:val="single" w:color="auto" w:sz="8" w:space="0"/>
              <w:right w:val="single" w:color="auto" w:sz="4" w:space="0"/>
            </w:tcBorders>
            <w:shd w:val="clear" w:color="000000" w:fill="auto"/>
            <w:noWrap/>
            <w:vAlign w:val="center"/>
          </w:tcPr>
          <w:p w14:paraId="4A8DB59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分值</w:t>
            </w:r>
          </w:p>
        </w:tc>
        <w:tc>
          <w:tcPr>
            <w:tcW w:w="816" w:type="pct"/>
            <w:tcBorders>
              <w:top w:val="single" w:color="auto" w:sz="4" w:space="0"/>
              <w:left w:val="nil"/>
              <w:bottom w:val="single" w:color="auto" w:sz="8" w:space="0"/>
              <w:right w:val="single" w:color="auto" w:sz="4" w:space="0"/>
            </w:tcBorders>
            <w:shd w:val="clear" w:color="000000" w:fill="auto"/>
            <w:noWrap/>
            <w:vAlign w:val="center"/>
          </w:tcPr>
          <w:p w14:paraId="253B7B6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等级要求</w:t>
            </w:r>
          </w:p>
        </w:tc>
      </w:tr>
      <w:tr w14:paraId="7205E99F">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4A386C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1369" w:type="pct"/>
            <w:vMerge w:val="restart"/>
            <w:tcBorders>
              <w:top w:val="nil"/>
              <w:left w:val="single" w:color="auto" w:sz="4" w:space="0"/>
              <w:right w:val="single" w:color="auto" w:sz="4" w:space="0"/>
            </w:tcBorders>
            <w:shd w:val="clear" w:color="auto" w:fill="auto"/>
            <w:noWrap/>
            <w:vAlign w:val="center"/>
          </w:tcPr>
          <w:p w14:paraId="1DD1FCB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文档注册查询服务</w:t>
            </w:r>
          </w:p>
        </w:tc>
        <w:tc>
          <w:tcPr>
            <w:tcW w:w="1965" w:type="pct"/>
            <w:tcBorders>
              <w:top w:val="nil"/>
              <w:left w:val="nil"/>
              <w:bottom w:val="single" w:color="auto" w:sz="4" w:space="0"/>
              <w:right w:val="single" w:color="auto" w:sz="4" w:space="0"/>
            </w:tcBorders>
            <w:shd w:val="clear" w:color="auto" w:fill="auto"/>
            <w:noWrap/>
            <w:vAlign w:val="bottom"/>
          </w:tcPr>
          <w:p w14:paraId="7D1999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电子病历文档注册服务</w:t>
            </w:r>
          </w:p>
        </w:tc>
        <w:tc>
          <w:tcPr>
            <w:tcW w:w="426" w:type="pct"/>
            <w:tcBorders>
              <w:top w:val="nil"/>
              <w:left w:val="nil"/>
              <w:bottom w:val="single" w:color="auto" w:sz="4" w:space="0"/>
              <w:right w:val="single" w:color="auto" w:sz="4" w:space="0"/>
            </w:tcBorders>
            <w:shd w:val="clear" w:color="auto" w:fill="auto"/>
            <w:noWrap/>
            <w:vAlign w:val="center"/>
          </w:tcPr>
          <w:p w14:paraId="7B9520C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3.5</w:t>
            </w:r>
          </w:p>
        </w:tc>
        <w:tc>
          <w:tcPr>
            <w:tcW w:w="816" w:type="pct"/>
            <w:tcBorders>
              <w:top w:val="nil"/>
              <w:left w:val="nil"/>
              <w:bottom w:val="single" w:color="auto" w:sz="4" w:space="0"/>
              <w:right w:val="single" w:color="auto" w:sz="4" w:space="0"/>
            </w:tcBorders>
            <w:shd w:val="clear" w:color="auto" w:fill="auto"/>
            <w:noWrap/>
            <w:vAlign w:val="center"/>
          </w:tcPr>
          <w:p w14:paraId="3A0E4AE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FE66383">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B62344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1369" w:type="pct"/>
            <w:vMerge w:val="continue"/>
            <w:tcBorders>
              <w:left w:val="single" w:color="auto" w:sz="4" w:space="0"/>
              <w:right w:val="single" w:color="auto" w:sz="4" w:space="0"/>
            </w:tcBorders>
            <w:shd w:val="clear" w:color="auto" w:fill="auto"/>
            <w:noWrap/>
            <w:vAlign w:val="center"/>
          </w:tcPr>
          <w:p w14:paraId="02F1EB13">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nil"/>
              <w:bottom w:val="single" w:color="auto" w:sz="4" w:space="0"/>
              <w:right w:val="single" w:color="auto" w:sz="4" w:space="0"/>
            </w:tcBorders>
            <w:shd w:val="clear" w:color="auto" w:fill="auto"/>
            <w:noWrap/>
            <w:vAlign w:val="bottom"/>
          </w:tcPr>
          <w:p w14:paraId="2A8EC09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电子病历文档检索服务</w:t>
            </w:r>
          </w:p>
        </w:tc>
        <w:tc>
          <w:tcPr>
            <w:tcW w:w="426" w:type="pct"/>
            <w:tcBorders>
              <w:top w:val="nil"/>
              <w:left w:val="nil"/>
              <w:bottom w:val="single" w:color="auto" w:sz="4" w:space="0"/>
              <w:right w:val="single" w:color="auto" w:sz="4" w:space="0"/>
            </w:tcBorders>
            <w:shd w:val="clear" w:color="auto" w:fill="auto"/>
            <w:noWrap/>
            <w:vAlign w:val="center"/>
          </w:tcPr>
          <w:p w14:paraId="1C50606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3.5</w:t>
            </w:r>
          </w:p>
        </w:tc>
        <w:tc>
          <w:tcPr>
            <w:tcW w:w="816" w:type="pct"/>
            <w:tcBorders>
              <w:top w:val="nil"/>
              <w:left w:val="nil"/>
              <w:bottom w:val="single" w:color="auto" w:sz="4" w:space="0"/>
              <w:right w:val="single" w:color="auto" w:sz="4" w:space="0"/>
            </w:tcBorders>
            <w:shd w:val="clear" w:color="auto" w:fill="auto"/>
            <w:noWrap/>
            <w:vAlign w:val="center"/>
          </w:tcPr>
          <w:p w14:paraId="70D09DD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360013F8">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852FE7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1369" w:type="pct"/>
            <w:vMerge w:val="continue"/>
            <w:tcBorders>
              <w:left w:val="single" w:color="auto" w:sz="4" w:space="0"/>
              <w:bottom w:val="single" w:color="000000" w:sz="8" w:space="0"/>
              <w:right w:val="single" w:color="auto" w:sz="4" w:space="0"/>
            </w:tcBorders>
            <w:shd w:val="clear" w:color="auto" w:fill="auto"/>
            <w:noWrap/>
            <w:vAlign w:val="center"/>
          </w:tcPr>
          <w:p w14:paraId="07CB28EF">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nil"/>
              <w:bottom w:val="single" w:color="auto" w:sz="4" w:space="0"/>
              <w:right w:val="single" w:color="auto" w:sz="4" w:space="0"/>
            </w:tcBorders>
            <w:shd w:val="clear" w:color="auto" w:fill="auto"/>
            <w:noWrap/>
            <w:vAlign w:val="bottom"/>
          </w:tcPr>
          <w:p w14:paraId="603F4AF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电子病历文档调阅服务</w:t>
            </w:r>
          </w:p>
        </w:tc>
        <w:tc>
          <w:tcPr>
            <w:tcW w:w="426" w:type="pct"/>
            <w:tcBorders>
              <w:top w:val="nil"/>
              <w:left w:val="nil"/>
              <w:bottom w:val="single" w:color="auto" w:sz="4" w:space="0"/>
              <w:right w:val="single" w:color="auto" w:sz="4" w:space="0"/>
            </w:tcBorders>
            <w:shd w:val="clear" w:color="auto" w:fill="auto"/>
            <w:noWrap/>
            <w:vAlign w:val="center"/>
          </w:tcPr>
          <w:p w14:paraId="02D595E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3.5</w:t>
            </w:r>
          </w:p>
        </w:tc>
        <w:tc>
          <w:tcPr>
            <w:tcW w:w="816" w:type="pct"/>
            <w:tcBorders>
              <w:top w:val="nil"/>
              <w:left w:val="nil"/>
              <w:bottom w:val="single" w:color="auto" w:sz="4" w:space="0"/>
              <w:right w:val="single" w:color="auto" w:sz="4" w:space="0"/>
            </w:tcBorders>
            <w:shd w:val="clear" w:color="auto" w:fill="auto"/>
            <w:noWrap/>
            <w:vAlign w:val="center"/>
          </w:tcPr>
          <w:p w14:paraId="0404A71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D4749E9">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228824D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37BBF9F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个人信息注册、查询服务</w:t>
            </w:r>
          </w:p>
        </w:tc>
        <w:tc>
          <w:tcPr>
            <w:tcW w:w="1965" w:type="pct"/>
            <w:tcBorders>
              <w:top w:val="nil"/>
              <w:left w:val="nil"/>
              <w:bottom w:val="single" w:color="auto" w:sz="4" w:space="0"/>
              <w:right w:val="single" w:color="auto" w:sz="4" w:space="0"/>
            </w:tcBorders>
            <w:shd w:val="clear" w:color="auto" w:fill="auto"/>
            <w:noWrap/>
            <w:vAlign w:val="bottom"/>
          </w:tcPr>
          <w:p w14:paraId="43B254B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新增个人身份注册服务</w:t>
            </w:r>
          </w:p>
        </w:tc>
        <w:tc>
          <w:tcPr>
            <w:tcW w:w="426" w:type="pct"/>
            <w:tcBorders>
              <w:top w:val="nil"/>
              <w:left w:val="nil"/>
              <w:bottom w:val="single" w:color="auto" w:sz="4" w:space="0"/>
              <w:right w:val="single" w:color="auto" w:sz="4" w:space="0"/>
            </w:tcBorders>
            <w:shd w:val="clear" w:color="auto" w:fill="auto"/>
            <w:noWrap/>
            <w:vAlign w:val="center"/>
          </w:tcPr>
          <w:p w14:paraId="264B1DC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2A55B6A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7EE0285D">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01DFFBC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w:t>
            </w:r>
          </w:p>
        </w:tc>
        <w:tc>
          <w:tcPr>
            <w:tcW w:w="1369" w:type="pct"/>
            <w:vMerge w:val="continue"/>
            <w:tcBorders>
              <w:top w:val="nil"/>
              <w:left w:val="single" w:color="auto" w:sz="4" w:space="0"/>
              <w:bottom w:val="single" w:color="000000" w:sz="8" w:space="0"/>
              <w:right w:val="single" w:color="auto" w:sz="4" w:space="0"/>
            </w:tcBorders>
            <w:vAlign w:val="center"/>
          </w:tcPr>
          <w:p w14:paraId="303492FA">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5B2F20F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个人信息更新服务</w:t>
            </w:r>
          </w:p>
        </w:tc>
        <w:tc>
          <w:tcPr>
            <w:tcW w:w="426" w:type="pct"/>
            <w:tcBorders>
              <w:top w:val="single" w:color="auto" w:sz="4" w:space="0"/>
              <w:left w:val="nil"/>
              <w:bottom w:val="single" w:color="auto" w:sz="4" w:space="0"/>
              <w:right w:val="single" w:color="auto" w:sz="4" w:space="0"/>
            </w:tcBorders>
            <w:shd w:val="clear" w:color="auto" w:fill="auto"/>
            <w:noWrap/>
          </w:tcPr>
          <w:p w14:paraId="2A2EAC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257479D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2F132E4D">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166AFD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6</w:t>
            </w:r>
          </w:p>
        </w:tc>
        <w:tc>
          <w:tcPr>
            <w:tcW w:w="1369" w:type="pct"/>
            <w:vMerge w:val="continue"/>
            <w:tcBorders>
              <w:top w:val="nil"/>
              <w:left w:val="single" w:color="auto" w:sz="4" w:space="0"/>
              <w:bottom w:val="single" w:color="000000" w:sz="8" w:space="0"/>
              <w:right w:val="single" w:color="auto" w:sz="4" w:space="0"/>
            </w:tcBorders>
            <w:vAlign w:val="center"/>
          </w:tcPr>
          <w:p w14:paraId="34EFE944">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2B62E48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个人信息合并服务</w:t>
            </w:r>
          </w:p>
        </w:tc>
        <w:tc>
          <w:tcPr>
            <w:tcW w:w="426" w:type="pct"/>
            <w:tcBorders>
              <w:top w:val="nil"/>
              <w:left w:val="nil"/>
              <w:bottom w:val="single" w:color="auto" w:sz="4" w:space="0"/>
              <w:right w:val="single" w:color="auto" w:sz="4" w:space="0"/>
            </w:tcBorders>
            <w:shd w:val="clear" w:color="auto" w:fill="auto"/>
            <w:noWrap/>
          </w:tcPr>
          <w:p w14:paraId="75F4176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619164B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3EB99AAD">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6385733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7</w:t>
            </w:r>
          </w:p>
        </w:tc>
        <w:tc>
          <w:tcPr>
            <w:tcW w:w="1369" w:type="pct"/>
            <w:vMerge w:val="continue"/>
            <w:tcBorders>
              <w:top w:val="nil"/>
              <w:left w:val="single" w:color="auto" w:sz="4" w:space="0"/>
              <w:bottom w:val="single" w:color="000000" w:sz="8" w:space="0"/>
              <w:right w:val="single" w:color="auto" w:sz="4" w:space="0"/>
            </w:tcBorders>
            <w:vAlign w:val="center"/>
          </w:tcPr>
          <w:p w14:paraId="11C382BC">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8" w:space="0"/>
              <w:right w:val="single" w:color="auto" w:sz="4" w:space="0"/>
            </w:tcBorders>
            <w:shd w:val="clear" w:color="auto" w:fill="auto"/>
            <w:noWrap/>
            <w:vAlign w:val="bottom"/>
          </w:tcPr>
          <w:p w14:paraId="38CD397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个人基本信息查询服务</w:t>
            </w:r>
          </w:p>
        </w:tc>
        <w:tc>
          <w:tcPr>
            <w:tcW w:w="426" w:type="pct"/>
            <w:tcBorders>
              <w:top w:val="single" w:color="auto" w:sz="4" w:space="0"/>
              <w:left w:val="nil"/>
              <w:bottom w:val="single" w:color="auto" w:sz="8" w:space="0"/>
              <w:right w:val="single" w:color="auto" w:sz="4" w:space="0"/>
            </w:tcBorders>
            <w:shd w:val="clear" w:color="auto" w:fill="auto"/>
            <w:noWrap/>
          </w:tcPr>
          <w:p w14:paraId="1F28E49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8" w:space="0"/>
              <w:right w:val="single" w:color="auto" w:sz="4" w:space="0"/>
            </w:tcBorders>
            <w:shd w:val="clear" w:color="auto" w:fill="auto"/>
            <w:noWrap/>
            <w:vAlign w:val="center"/>
          </w:tcPr>
          <w:p w14:paraId="126F791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2003386C">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1C6B157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8</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45DD87A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医疗卫生机构注册、查询服务</w:t>
            </w:r>
          </w:p>
        </w:tc>
        <w:tc>
          <w:tcPr>
            <w:tcW w:w="1965" w:type="pct"/>
            <w:tcBorders>
              <w:top w:val="nil"/>
              <w:left w:val="nil"/>
              <w:bottom w:val="single" w:color="auto" w:sz="4" w:space="0"/>
              <w:right w:val="single" w:color="auto" w:sz="4" w:space="0"/>
            </w:tcBorders>
            <w:shd w:val="clear" w:color="auto" w:fill="auto"/>
            <w:noWrap/>
            <w:vAlign w:val="bottom"/>
          </w:tcPr>
          <w:p w14:paraId="7FFD6B8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新增医疗卫生机构（科室）注册服务</w:t>
            </w:r>
          </w:p>
        </w:tc>
        <w:tc>
          <w:tcPr>
            <w:tcW w:w="426" w:type="pct"/>
            <w:tcBorders>
              <w:top w:val="nil"/>
              <w:left w:val="nil"/>
              <w:bottom w:val="single" w:color="auto" w:sz="4" w:space="0"/>
              <w:right w:val="single" w:color="auto" w:sz="4" w:space="0"/>
            </w:tcBorders>
            <w:shd w:val="clear" w:color="auto" w:fill="auto"/>
            <w:noWrap/>
          </w:tcPr>
          <w:p w14:paraId="5F94028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77947F0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6AD919A3">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1A00AF6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9</w:t>
            </w:r>
          </w:p>
        </w:tc>
        <w:tc>
          <w:tcPr>
            <w:tcW w:w="1369" w:type="pct"/>
            <w:vMerge w:val="continue"/>
            <w:tcBorders>
              <w:top w:val="nil"/>
              <w:left w:val="single" w:color="auto" w:sz="4" w:space="0"/>
              <w:bottom w:val="single" w:color="000000" w:sz="8" w:space="0"/>
              <w:right w:val="single" w:color="auto" w:sz="4" w:space="0"/>
            </w:tcBorders>
            <w:vAlign w:val="center"/>
          </w:tcPr>
          <w:p w14:paraId="0E8D783D">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60635B2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医疗卫生机构（科室）信息更新服务</w:t>
            </w:r>
          </w:p>
        </w:tc>
        <w:tc>
          <w:tcPr>
            <w:tcW w:w="426" w:type="pct"/>
            <w:tcBorders>
              <w:top w:val="single" w:color="auto" w:sz="4" w:space="0"/>
              <w:left w:val="nil"/>
              <w:bottom w:val="single" w:color="auto" w:sz="4" w:space="0"/>
              <w:right w:val="single" w:color="auto" w:sz="4" w:space="0"/>
            </w:tcBorders>
            <w:shd w:val="clear" w:color="auto" w:fill="auto"/>
            <w:noWrap/>
          </w:tcPr>
          <w:p w14:paraId="4B7717B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2B80A5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56EBB321">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5499ABE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10</w:t>
            </w:r>
          </w:p>
        </w:tc>
        <w:tc>
          <w:tcPr>
            <w:tcW w:w="1369" w:type="pct"/>
            <w:vMerge w:val="continue"/>
            <w:tcBorders>
              <w:top w:val="nil"/>
              <w:left w:val="single" w:color="auto" w:sz="4" w:space="0"/>
              <w:bottom w:val="single" w:color="000000" w:sz="8" w:space="0"/>
              <w:right w:val="single" w:color="auto" w:sz="4" w:space="0"/>
            </w:tcBorders>
            <w:vAlign w:val="center"/>
          </w:tcPr>
          <w:p w14:paraId="665ACC3F">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8" w:space="0"/>
              <w:right w:val="single" w:color="auto" w:sz="4" w:space="0"/>
            </w:tcBorders>
            <w:shd w:val="clear" w:color="auto" w:fill="auto"/>
            <w:noWrap/>
            <w:vAlign w:val="bottom"/>
          </w:tcPr>
          <w:p w14:paraId="33EC7FA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医疗卫生机构（科室）信息查询服务</w:t>
            </w:r>
          </w:p>
        </w:tc>
        <w:tc>
          <w:tcPr>
            <w:tcW w:w="426" w:type="pct"/>
            <w:tcBorders>
              <w:top w:val="single" w:color="auto" w:sz="4" w:space="0"/>
              <w:left w:val="nil"/>
              <w:bottom w:val="single" w:color="auto" w:sz="8" w:space="0"/>
              <w:right w:val="single" w:color="auto" w:sz="4" w:space="0"/>
            </w:tcBorders>
            <w:shd w:val="clear" w:color="auto" w:fill="auto"/>
            <w:noWrap/>
          </w:tcPr>
          <w:p w14:paraId="7C84473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8" w:space="0"/>
              <w:right w:val="single" w:color="auto" w:sz="4" w:space="0"/>
            </w:tcBorders>
            <w:shd w:val="clear" w:color="auto" w:fill="auto"/>
            <w:noWrap/>
            <w:vAlign w:val="center"/>
          </w:tcPr>
          <w:p w14:paraId="3330E26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5A6FCB1F">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067DA84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11</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4C5F172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医疗卫生人员注册、查询服务</w:t>
            </w:r>
          </w:p>
        </w:tc>
        <w:tc>
          <w:tcPr>
            <w:tcW w:w="1965" w:type="pct"/>
            <w:tcBorders>
              <w:top w:val="nil"/>
              <w:left w:val="nil"/>
              <w:bottom w:val="single" w:color="auto" w:sz="4" w:space="0"/>
              <w:right w:val="single" w:color="auto" w:sz="4" w:space="0"/>
            </w:tcBorders>
            <w:shd w:val="clear" w:color="auto" w:fill="auto"/>
            <w:noWrap/>
            <w:vAlign w:val="bottom"/>
          </w:tcPr>
          <w:p w14:paraId="584880D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新增医疗卫生人员注册服务</w:t>
            </w:r>
          </w:p>
        </w:tc>
        <w:tc>
          <w:tcPr>
            <w:tcW w:w="426" w:type="pct"/>
            <w:tcBorders>
              <w:top w:val="nil"/>
              <w:left w:val="nil"/>
              <w:bottom w:val="single" w:color="auto" w:sz="4" w:space="0"/>
              <w:right w:val="single" w:color="auto" w:sz="4" w:space="0"/>
            </w:tcBorders>
            <w:shd w:val="clear" w:color="auto" w:fill="auto"/>
            <w:noWrap/>
          </w:tcPr>
          <w:p w14:paraId="315092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76AE101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31A9022F">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4DA2334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12</w:t>
            </w:r>
          </w:p>
        </w:tc>
        <w:tc>
          <w:tcPr>
            <w:tcW w:w="1369" w:type="pct"/>
            <w:vMerge w:val="continue"/>
            <w:tcBorders>
              <w:top w:val="nil"/>
              <w:left w:val="single" w:color="auto" w:sz="4" w:space="0"/>
              <w:bottom w:val="single" w:color="000000" w:sz="8" w:space="0"/>
              <w:right w:val="single" w:color="auto" w:sz="4" w:space="0"/>
            </w:tcBorders>
            <w:vAlign w:val="center"/>
          </w:tcPr>
          <w:p w14:paraId="5B541613">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365D7EC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医疗卫生人员信息更新服务</w:t>
            </w:r>
          </w:p>
        </w:tc>
        <w:tc>
          <w:tcPr>
            <w:tcW w:w="426" w:type="pct"/>
            <w:tcBorders>
              <w:top w:val="single" w:color="auto" w:sz="4" w:space="0"/>
              <w:left w:val="nil"/>
              <w:bottom w:val="single" w:color="auto" w:sz="4" w:space="0"/>
              <w:right w:val="single" w:color="auto" w:sz="4" w:space="0"/>
            </w:tcBorders>
            <w:shd w:val="clear" w:color="auto" w:fill="auto"/>
            <w:noWrap/>
          </w:tcPr>
          <w:p w14:paraId="67FC626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7D5BAC9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4F477CE8">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28ED816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13</w:t>
            </w:r>
          </w:p>
        </w:tc>
        <w:tc>
          <w:tcPr>
            <w:tcW w:w="1369" w:type="pct"/>
            <w:vMerge w:val="continue"/>
            <w:tcBorders>
              <w:top w:val="nil"/>
              <w:left w:val="single" w:color="auto" w:sz="4" w:space="0"/>
              <w:bottom w:val="single" w:color="000000" w:sz="8" w:space="0"/>
              <w:right w:val="single" w:color="auto" w:sz="4" w:space="0"/>
            </w:tcBorders>
            <w:vAlign w:val="center"/>
          </w:tcPr>
          <w:p w14:paraId="39F958D6">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8" w:space="0"/>
              <w:right w:val="single" w:color="auto" w:sz="4" w:space="0"/>
            </w:tcBorders>
            <w:shd w:val="clear" w:color="auto" w:fill="auto"/>
            <w:noWrap/>
            <w:vAlign w:val="bottom"/>
          </w:tcPr>
          <w:p w14:paraId="2769BBB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医疗卫生人员信息查询服务</w:t>
            </w:r>
          </w:p>
        </w:tc>
        <w:tc>
          <w:tcPr>
            <w:tcW w:w="426" w:type="pct"/>
            <w:tcBorders>
              <w:top w:val="single" w:color="auto" w:sz="4" w:space="0"/>
              <w:left w:val="nil"/>
              <w:bottom w:val="single" w:color="auto" w:sz="8" w:space="0"/>
              <w:right w:val="single" w:color="auto" w:sz="4" w:space="0"/>
            </w:tcBorders>
            <w:shd w:val="clear" w:color="auto" w:fill="auto"/>
            <w:noWrap/>
          </w:tcPr>
          <w:p w14:paraId="4CECDD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8" w:space="0"/>
              <w:right w:val="single" w:color="auto" w:sz="4" w:space="0"/>
            </w:tcBorders>
            <w:shd w:val="clear" w:color="auto" w:fill="auto"/>
            <w:noWrap/>
            <w:vAlign w:val="center"/>
          </w:tcPr>
          <w:p w14:paraId="5DB98E3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2E267615">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062AD7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14</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213EBA8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就诊信息交互服务</w:t>
            </w:r>
          </w:p>
        </w:tc>
        <w:tc>
          <w:tcPr>
            <w:tcW w:w="1965" w:type="pct"/>
            <w:tcBorders>
              <w:top w:val="nil"/>
              <w:left w:val="nil"/>
              <w:bottom w:val="single" w:color="auto" w:sz="4" w:space="0"/>
              <w:right w:val="single" w:color="auto" w:sz="4" w:space="0"/>
            </w:tcBorders>
            <w:shd w:val="clear" w:color="auto" w:fill="auto"/>
            <w:noWrap/>
            <w:vAlign w:val="bottom"/>
          </w:tcPr>
          <w:p w14:paraId="517F51F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就诊卡信息新增</w:t>
            </w:r>
          </w:p>
        </w:tc>
        <w:tc>
          <w:tcPr>
            <w:tcW w:w="426" w:type="pct"/>
            <w:tcBorders>
              <w:top w:val="nil"/>
              <w:left w:val="nil"/>
              <w:bottom w:val="single" w:color="auto" w:sz="4" w:space="0"/>
              <w:right w:val="single" w:color="auto" w:sz="4" w:space="0"/>
            </w:tcBorders>
            <w:shd w:val="clear" w:color="auto" w:fill="auto"/>
            <w:noWrap/>
            <w:vAlign w:val="center"/>
          </w:tcPr>
          <w:p w14:paraId="237B018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00946E3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189A680D">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1D2868D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15</w:t>
            </w:r>
          </w:p>
        </w:tc>
        <w:tc>
          <w:tcPr>
            <w:tcW w:w="1369" w:type="pct"/>
            <w:vMerge w:val="continue"/>
            <w:tcBorders>
              <w:top w:val="nil"/>
              <w:left w:val="single" w:color="auto" w:sz="4" w:space="0"/>
              <w:bottom w:val="single" w:color="000000" w:sz="8" w:space="0"/>
              <w:right w:val="single" w:color="auto" w:sz="4" w:space="0"/>
            </w:tcBorders>
            <w:vAlign w:val="center"/>
          </w:tcPr>
          <w:p w14:paraId="75A50EE0">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3A8E0B3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就诊卡信息更新</w:t>
            </w:r>
          </w:p>
        </w:tc>
        <w:tc>
          <w:tcPr>
            <w:tcW w:w="426" w:type="pct"/>
            <w:tcBorders>
              <w:top w:val="single" w:color="auto" w:sz="4" w:space="0"/>
              <w:left w:val="nil"/>
              <w:bottom w:val="single" w:color="auto" w:sz="4" w:space="0"/>
              <w:right w:val="single" w:color="auto" w:sz="4" w:space="0"/>
            </w:tcBorders>
            <w:shd w:val="clear" w:color="auto" w:fill="auto"/>
            <w:noWrap/>
          </w:tcPr>
          <w:p w14:paraId="052CBAF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3B5AF98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6FAA665D">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FE0A64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16</w:t>
            </w:r>
          </w:p>
        </w:tc>
        <w:tc>
          <w:tcPr>
            <w:tcW w:w="1369" w:type="pct"/>
            <w:vMerge w:val="continue"/>
            <w:tcBorders>
              <w:top w:val="nil"/>
              <w:left w:val="single" w:color="auto" w:sz="4" w:space="0"/>
              <w:bottom w:val="single" w:color="000000" w:sz="8" w:space="0"/>
              <w:right w:val="single" w:color="auto" w:sz="4" w:space="0"/>
            </w:tcBorders>
            <w:vAlign w:val="center"/>
          </w:tcPr>
          <w:p w14:paraId="0AE2B3C0">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3D12911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就诊卡信息查询</w:t>
            </w:r>
          </w:p>
        </w:tc>
        <w:tc>
          <w:tcPr>
            <w:tcW w:w="426" w:type="pct"/>
            <w:tcBorders>
              <w:top w:val="nil"/>
              <w:left w:val="nil"/>
              <w:bottom w:val="single" w:color="auto" w:sz="4" w:space="0"/>
              <w:right w:val="single" w:color="auto" w:sz="4" w:space="0"/>
            </w:tcBorders>
            <w:shd w:val="clear" w:color="auto" w:fill="auto"/>
            <w:noWrap/>
          </w:tcPr>
          <w:p w14:paraId="2F59AE6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1DB5F84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7F29E341">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29D7E64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17</w:t>
            </w:r>
          </w:p>
        </w:tc>
        <w:tc>
          <w:tcPr>
            <w:tcW w:w="1369" w:type="pct"/>
            <w:vMerge w:val="continue"/>
            <w:tcBorders>
              <w:top w:val="nil"/>
              <w:left w:val="single" w:color="auto" w:sz="4" w:space="0"/>
              <w:bottom w:val="single" w:color="000000" w:sz="8" w:space="0"/>
              <w:right w:val="single" w:color="auto" w:sz="4" w:space="0"/>
            </w:tcBorders>
            <w:vAlign w:val="center"/>
          </w:tcPr>
          <w:p w14:paraId="5C6F799A">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1D05919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门诊挂号新增</w:t>
            </w:r>
          </w:p>
        </w:tc>
        <w:tc>
          <w:tcPr>
            <w:tcW w:w="426" w:type="pct"/>
            <w:tcBorders>
              <w:top w:val="nil"/>
              <w:left w:val="nil"/>
              <w:bottom w:val="single" w:color="auto" w:sz="4" w:space="0"/>
              <w:right w:val="single" w:color="auto" w:sz="4" w:space="0"/>
            </w:tcBorders>
            <w:shd w:val="clear" w:color="auto" w:fill="auto"/>
            <w:noWrap/>
          </w:tcPr>
          <w:p w14:paraId="6628247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466C0A6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52F9D860">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7C22A8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18</w:t>
            </w:r>
          </w:p>
        </w:tc>
        <w:tc>
          <w:tcPr>
            <w:tcW w:w="1369" w:type="pct"/>
            <w:vMerge w:val="continue"/>
            <w:tcBorders>
              <w:top w:val="nil"/>
              <w:left w:val="single" w:color="auto" w:sz="4" w:space="0"/>
              <w:bottom w:val="single" w:color="000000" w:sz="8" w:space="0"/>
              <w:right w:val="single" w:color="auto" w:sz="4" w:space="0"/>
            </w:tcBorders>
            <w:vAlign w:val="center"/>
          </w:tcPr>
          <w:p w14:paraId="772D387B">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4645A84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门诊挂号更新</w:t>
            </w:r>
          </w:p>
        </w:tc>
        <w:tc>
          <w:tcPr>
            <w:tcW w:w="426" w:type="pct"/>
            <w:tcBorders>
              <w:top w:val="nil"/>
              <w:left w:val="nil"/>
              <w:bottom w:val="single" w:color="auto" w:sz="4" w:space="0"/>
              <w:right w:val="single" w:color="auto" w:sz="4" w:space="0"/>
            </w:tcBorders>
            <w:shd w:val="clear" w:color="auto" w:fill="auto"/>
            <w:noWrap/>
          </w:tcPr>
          <w:p w14:paraId="2DAE857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14316D3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5EDCF899">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B29E73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19</w:t>
            </w:r>
          </w:p>
        </w:tc>
        <w:tc>
          <w:tcPr>
            <w:tcW w:w="1369" w:type="pct"/>
            <w:vMerge w:val="continue"/>
            <w:tcBorders>
              <w:top w:val="nil"/>
              <w:left w:val="single" w:color="auto" w:sz="4" w:space="0"/>
              <w:bottom w:val="single" w:color="000000" w:sz="8" w:space="0"/>
              <w:right w:val="single" w:color="auto" w:sz="4" w:space="0"/>
            </w:tcBorders>
            <w:vAlign w:val="center"/>
          </w:tcPr>
          <w:p w14:paraId="4F165FCD">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331B498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门诊挂号查询</w:t>
            </w:r>
          </w:p>
        </w:tc>
        <w:tc>
          <w:tcPr>
            <w:tcW w:w="426" w:type="pct"/>
            <w:tcBorders>
              <w:top w:val="nil"/>
              <w:left w:val="nil"/>
              <w:bottom w:val="single" w:color="auto" w:sz="4" w:space="0"/>
              <w:right w:val="single" w:color="auto" w:sz="4" w:space="0"/>
            </w:tcBorders>
            <w:shd w:val="clear" w:color="auto" w:fill="auto"/>
            <w:noWrap/>
          </w:tcPr>
          <w:p w14:paraId="2F59C16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0339A31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501ACA3">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7EF3B5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20</w:t>
            </w:r>
          </w:p>
        </w:tc>
        <w:tc>
          <w:tcPr>
            <w:tcW w:w="1369" w:type="pct"/>
            <w:vMerge w:val="continue"/>
            <w:tcBorders>
              <w:top w:val="nil"/>
              <w:left w:val="single" w:color="auto" w:sz="4" w:space="0"/>
              <w:bottom w:val="single" w:color="000000" w:sz="8" w:space="0"/>
              <w:right w:val="single" w:color="auto" w:sz="4" w:space="0"/>
            </w:tcBorders>
            <w:vAlign w:val="center"/>
          </w:tcPr>
          <w:p w14:paraId="6F62DC79">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37E354F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住院就诊新增</w:t>
            </w:r>
          </w:p>
        </w:tc>
        <w:tc>
          <w:tcPr>
            <w:tcW w:w="426" w:type="pct"/>
            <w:tcBorders>
              <w:top w:val="nil"/>
              <w:left w:val="nil"/>
              <w:bottom w:val="single" w:color="auto" w:sz="4" w:space="0"/>
              <w:right w:val="single" w:color="auto" w:sz="4" w:space="0"/>
            </w:tcBorders>
            <w:shd w:val="clear" w:color="auto" w:fill="auto"/>
            <w:noWrap/>
          </w:tcPr>
          <w:p w14:paraId="7036433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6E1B31E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2865CBB5">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6274E7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21</w:t>
            </w:r>
          </w:p>
        </w:tc>
        <w:tc>
          <w:tcPr>
            <w:tcW w:w="1369" w:type="pct"/>
            <w:vMerge w:val="continue"/>
            <w:tcBorders>
              <w:top w:val="nil"/>
              <w:left w:val="single" w:color="auto" w:sz="4" w:space="0"/>
              <w:bottom w:val="single" w:color="000000" w:sz="8" w:space="0"/>
              <w:right w:val="single" w:color="auto" w:sz="4" w:space="0"/>
            </w:tcBorders>
            <w:vAlign w:val="center"/>
          </w:tcPr>
          <w:p w14:paraId="2916452E">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6E77425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住院就诊更新</w:t>
            </w:r>
          </w:p>
        </w:tc>
        <w:tc>
          <w:tcPr>
            <w:tcW w:w="426" w:type="pct"/>
            <w:tcBorders>
              <w:top w:val="nil"/>
              <w:left w:val="nil"/>
              <w:bottom w:val="single" w:color="auto" w:sz="4" w:space="0"/>
              <w:right w:val="single" w:color="auto" w:sz="4" w:space="0"/>
            </w:tcBorders>
            <w:shd w:val="clear" w:color="auto" w:fill="auto"/>
            <w:noWrap/>
          </w:tcPr>
          <w:p w14:paraId="5EF0CDC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3F65C55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3D2C5C18">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00498AE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22</w:t>
            </w:r>
          </w:p>
        </w:tc>
        <w:tc>
          <w:tcPr>
            <w:tcW w:w="1369" w:type="pct"/>
            <w:vMerge w:val="continue"/>
            <w:tcBorders>
              <w:top w:val="nil"/>
              <w:left w:val="single" w:color="auto" w:sz="4" w:space="0"/>
              <w:bottom w:val="single" w:color="000000" w:sz="8" w:space="0"/>
              <w:right w:val="single" w:color="auto" w:sz="4" w:space="0"/>
            </w:tcBorders>
            <w:vAlign w:val="center"/>
          </w:tcPr>
          <w:p w14:paraId="21965E2E">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A1F58A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住院就诊查询</w:t>
            </w:r>
          </w:p>
        </w:tc>
        <w:tc>
          <w:tcPr>
            <w:tcW w:w="426" w:type="pct"/>
            <w:tcBorders>
              <w:top w:val="nil"/>
              <w:left w:val="nil"/>
              <w:bottom w:val="single" w:color="auto" w:sz="4" w:space="0"/>
              <w:right w:val="single" w:color="auto" w:sz="4" w:space="0"/>
            </w:tcBorders>
            <w:shd w:val="clear" w:color="auto" w:fill="auto"/>
            <w:noWrap/>
          </w:tcPr>
          <w:p w14:paraId="4FBB84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09B8A95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9B2AABA">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2BE51AC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23</w:t>
            </w:r>
          </w:p>
        </w:tc>
        <w:tc>
          <w:tcPr>
            <w:tcW w:w="1369" w:type="pct"/>
            <w:vMerge w:val="continue"/>
            <w:tcBorders>
              <w:top w:val="nil"/>
              <w:left w:val="single" w:color="auto" w:sz="4" w:space="0"/>
              <w:bottom w:val="single" w:color="000000" w:sz="8" w:space="0"/>
              <w:right w:val="single" w:color="auto" w:sz="4" w:space="0"/>
            </w:tcBorders>
            <w:vAlign w:val="center"/>
          </w:tcPr>
          <w:p w14:paraId="25F7AE7B">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1343F4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住院转科信息新增</w:t>
            </w:r>
          </w:p>
        </w:tc>
        <w:tc>
          <w:tcPr>
            <w:tcW w:w="426" w:type="pct"/>
            <w:tcBorders>
              <w:top w:val="nil"/>
              <w:left w:val="nil"/>
              <w:bottom w:val="single" w:color="auto" w:sz="4" w:space="0"/>
              <w:right w:val="single" w:color="auto" w:sz="4" w:space="0"/>
            </w:tcBorders>
            <w:shd w:val="clear" w:color="auto" w:fill="auto"/>
            <w:noWrap/>
          </w:tcPr>
          <w:p w14:paraId="6E5B6F9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4BE0DDA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FF67576">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948C00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24</w:t>
            </w:r>
          </w:p>
        </w:tc>
        <w:tc>
          <w:tcPr>
            <w:tcW w:w="1369" w:type="pct"/>
            <w:vMerge w:val="continue"/>
            <w:tcBorders>
              <w:top w:val="nil"/>
              <w:left w:val="single" w:color="auto" w:sz="4" w:space="0"/>
              <w:bottom w:val="single" w:color="000000" w:sz="8" w:space="0"/>
              <w:right w:val="single" w:color="auto" w:sz="4" w:space="0"/>
            </w:tcBorders>
            <w:vAlign w:val="center"/>
          </w:tcPr>
          <w:p w14:paraId="6C300511">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2E33877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住院转科信息更新</w:t>
            </w:r>
          </w:p>
        </w:tc>
        <w:tc>
          <w:tcPr>
            <w:tcW w:w="426" w:type="pct"/>
            <w:tcBorders>
              <w:top w:val="nil"/>
              <w:left w:val="nil"/>
              <w:bottom w:val="single" w:color="auto" w:sz="4" w:space="0"/>
              <w:right w:val="single" w:color="auto" w:sz="4" w:space="0"/>
            </w:tcBorders>
            <w:shd w:val="clear" w:color="auto" w:fill="auto"/>
            <w:noWrap/>
          </w:tcPr>
          <w:p w14:paraId="056B78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4B6CFD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38F37E94">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CD066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25</w:t>
            </w:r>
          </w:p>
        </w:tc>
        <w:tc>
          <w:tcPr>
            <w:tcW w:w="1369" w:type="pct"/>
            <w:vMerge w:val="continue"/>
            <w:tcBorders>
              <w:top w:val="nil"/>
              <w:left w:val="single" w:color="auto" w:sz="4" w:space="0"/>
              <w:bottom w:val="single" w:color="000000" w:sz="8" w:space="0"/>
              <w:right w:val="single" w:color="auto" w:sz="4" w:space="0"/>
            </w:tcBorders>
            <w:vAlign w:val="center"/>
          </w:tcPr>
          <w:p w14:paraId="056AB7C9">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3100C2E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住院转科信息查询</w:t>
            </w:r>
          </w:p>
        </w:tc>
        <w:tc>
          <w:tcPr>
            <w:tcW w:w="426" w:type="pct"/>
            <w:tcBorders>
              <w:top w:val="nil"/>
              <w:left w:val="nil"/>
              <w:bottom w:val="single" w:color="auto" w:sz="4" w:space="0"/>
              <w:right w:val="single" w:color="auto" w:sz="4" w:space="0"/>
            </w:tcBorders>
            <w:shd w:val="clear" w:color="auto" w:fill="auto"/>
            <w:noWrap/>
          </w:tcPr>
          <w:p w14:paraId="2D2BFDB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F69A50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69BEB692">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1B3F0D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26</w:t>
            </w:r>
          </w:p>
        </w:tc>
        <w:tc>
          <w:tcPr>
            <w:tcW w:w="1369" w:type="pct"/>
            <w:vMerge w:val="continue"/>
            <w:tcBorders>
              <w:top w:val="nil"/>
              <w:left w:val="single" w:color="auto" w:sz="4" w:space="0"/>
              <w:bottom w:val="single" w:color="000000" w:sz="8" w:space="0"/>
              <w:right w:val="single" w:color="auto" w:sz="4" w:space="0"/>
            </w:tcBorders>
            <w:vAlign w:val="center"/>
          </w:tcPr>
          <w:p w14:paraId="343814C4">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1EE1371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住院登记信息新增</w:t>
            </w:r>
          </w:p>
        </w:tc>
        <w:tc>
          <w:tcPr>
            <w:tcW w:w="426" w:type="pct"/>
            <w:tcBorders>
              <w:top w:val="nil"/>
              <w:left w:val="nil"/>
              <w:bottom w:val="single" w:color="auto" w:sz="4" w:space="0"/>
              <w:right w:val="single" w:color="auto" w:sz="4" w:space="0"/>
            </w:tcBorders>
            <w:shd w:val="clear" w:color="auto" w:fill="auto"/>
            <w:noWrap/>
          </w:tcPr>
          <w:p w14:paraId="6DC0038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6ABF6E3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61FE79C5">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ED86FD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27</w:t>
            </w:r>
          </w:p>
        </w:tc>
        <w:tc>
          <w:tcPr>
            <w:tcW w:w="1369" w:type="pct"/>
            <w:vMerge w:val="continue"/>
            <w:tcBorders>
              <w:top w:val="nil"/>
              <w:left w:val="single" w:color="auto" w:sz="4" w:space="0"/>
              <w:bottom w:val="single" w:color="000000" w:sz="8" w:space="0"/>
              <w:right w:val="single" w:color="auto" w:sz="4" w:space="0"/>
            </w:tcBorders>
            <w:vAlign w:val="center"/>
          </w:tcPr>
          <w:p w14:paraId="739DEDD5">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54EFA03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住院登记信息更新</w:t>
            </w:r>
          </w:p>
        </w:tc>
        <w:tc>
          <w:tcPr>
            <w:tcW w:w="426" w:type="pct"/>
            <w:tcBorders>
              <w:top w:val="nil"/>
              <w:left w:val="nil"/>
              <w:bottom w:val="single" w:color="auto" w:sz="4" w:space="0"/>
              <w:right w:val="single" w:color="auto" w:sz="4" w:space="0"/>
            </w:tcBorders>
            <w:shd w:val="clear" w:color="auto" w:fill="auto"/>
            <w:noWrap/>
          </w:tcPr>
          <w:p w14:paraId="6074413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29BCC8E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5A242C4D">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3BA816D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28</w:t>
            </w:r>
          </w:p>
        </w:tc>
        <w:tc>
          <w:tcPr>
            <w:tcW w:w="1369" w:type="pct"/>
            <w:vMerge w:val="continue"/>
            <w:tcBorders>
              <w:top w:val="nil"/>
              <w:left w:val="single" w:color="auto" w:sz="4" w:space="0"/>
              <w:bottom w:val="single" w:color="000000" w:sz="8" w:space="0"/>
              <w:right w:val="single" w:color="auto" w:sz="4" w:space="0"/>
            </w:tcBorders>
            <w:vAlign w:val="center"/>
          </w:tcPr>
          <w:p w14:paraId="74C6AD90">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8" w:space="0"/>
              <w:right w:val="single" w:color="auto" w:sz="4" w:space="0"/>
            </w:tcBorders>
            <w:shd w:val="clear" w:color="auto" w:fill="auto"/>
            <w:noWrap/>
            <w:vAlign w:val="bottom"/>
          </w:tcPr>
          <w:p w14:paraId="355AB40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出院登记信息查询</w:t>
            </w:r>
          </w:p>
        </w:tc>
        <w:tc>
          <w:tcPr>
            <w:tcW w:w="426" w:type="pct"/>
            <w:tcBorders>
              <w:top w:val="single" w:color="auto" w:sz="4" w:space="0"/>
              <w:left w:val="nil"/>
              <w:bottom w:val="single" w:color="auto" w:sz="8" w:space="0"/>
              <w:right w:val="single" w:color="auto" w:sz="4" w:space="0"/>
            </w:tcBorders>
            <w:shd w:val="clear" w:color="auto" w:fill="auto"/>
            <w:noWrap/>
          </w:tcPr>
          <w:p w14:paraId="6F98409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8" w:space="0"/>
              <w:right w:val="single" w:color="auto" w:sz="4" w:space="0"/>
            </w:tcBorders>
            <w:shd w:val="clear" w:color="auto" w:fill="auto"/>
            <w:noWrap/>
            <w:vAlign w:val="center"/>
          </w:tcPr>
          <w:p w14:paraId="071E2A1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63D5374">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160E30E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29</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597272E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医嘱信息交互服务</w:t>
            </w:r>
          </w:p>
        </w:tc>
        <w:tc>
          <w:tcPr>
            <w:tcW w:w="1965" w:type="pct"/>
            <w:tcBorders>
              <w:top w:val="nil"/>
              <w:left w:val="nil"/>
              <w:bottom w:val="single" w:color="auto" w:sz="4" w:space="0"/>
              <w:right w:val="single" w:color="auto" w:sz="4" w:space="0"/>
            </w:tcBorders>
            <w:shd w:val="clear" w:color="auto" w:fill="auto"/>
            <w:noWrap/>
            <w:vAlign w:val="bottom"/>
          </w:tcPr>
          <w:p w14:paraId="0C0410D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医嘱信息新增</w:t>
            </w:r>
          </w:p>
        </w:tc>
        <w:tc>
          <w:tcPr>
            <w:tcW w:w="426" w:type="pct"/>
            <w:tcBorders>
              <w:top w:val="nil"/>
              <w:left w:val="nil"/>
              <w:bottom w:val="single" w:color="auto" w:sz="4" w:space="0"/>
              <w:right w:val="single" w:color="auto" w:sz="4" w:space="0"/>
            </w:tcBorders>
            <w:shd w:val="clear" w:color="auto" w:fill="auto"/>
            <w:noWrap/>
          </w:tcPr>
          <w:p w14:paraId="7485F32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7C69856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7FC1986">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357C1B4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30</w:t>
            </w:r>
          </w:p>
        </w:tc>
        <w:tc>
          <w:tcPr>
            <w:tcW w:w="1369" w:type="pct"/>
            <w:vMerge w:val="continue"/>
            <w:tcBorders>
              <w:top w:val="nil"/>
              <w:left w:val="single" w:color="auto" w:sz="4" w:space="0"/>
              <w:bottom w:val="single" w:color="000000" w:sz="8" w:space="0"/>
              <w:right w:val="single" w:color="auto" w:sz="4" w:space="0"/>
            </w:tcBorders>
            <w:vAlign w:val="center"/>
          </w:tcPr>
          <w:p w14:paraId="72EEA5C7">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0D75FD8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医嘱信息更新</w:t>
            </w:r>
          </w:p>
        </w:tc>
        <w:tc>
          <w:tcPr>
            <w:tcW w:w="426" w:type="pct"/>
            <w:tcBorders>
              <w:top w:val="single" w:color="auto" w:sz="4" w:space="0"/>
              <w:left w:val="nil"/>
              <w:bottom w:val="single" w:color="auto" w:sz="4" w:space="0"/>
              <w:right w:val="single" w:color="auto" w:sz="4" w:space="0"/>
            </w:tcBorders>
            <w:shd w:val="clear" w:color="auto" w:fill="auto"/>
            <w:noWrap/>
          </w:tcPr>
          <w:p w14:paraId="23AF8F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5296615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36D2A317">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341B80D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31</w:t>
            </w:r>
          </w:p>
        </w:tc>
        <w:tc>
          <w:tcPr>
            <w:tcW w:w="1369" w:type="pct"/>
            <w:vMerge w:val="continue"/>
            <w:tcBorders>
              <w:top w:val="nil"/>
              <w:left w:val="single" w:color="auto" w:sz="4" w:space="0"/>
              <w:bottom w:val="single" w:color="000000" w:sz="8" w:space="0"/>
              <w:right w:val="single" w:color="auto" w:sz="4" w:space="0"/>
            </w:tcBorders>
            <w:vAlign w:val="center"/>
          </w:tcPr>
          <w:p w14:paraId="123F55D8">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8" w:space="0"/>
              <w:right w:val="single" w:color="auto" w:sz="4" w:space="0"/>
            </w:tcBorders>
            <w:shd w:val="clear" w:color="auto" w:fill="auto"/>
            <w:noWrap/>
            <w:vAlign w:val="bottom"/>
          </w:tcPr>
          <w:p w14:paraId="595108B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医嘱查询服务</w:t>
            </w:r>
          </w:p>
        </w:tc>
        <w:tc>
          <w:tcPr>
            <w:tcW w:w="426" w:type="pct"/>
            <w:tcBorders>
              <w:top w:val="single" w:color="auto" w:sz="4" w:space="0"/>
              <w:left w:val="nil"/>
              <w:bottom w:val="single" w:color="auto" w:sz="8" w:space="0"/>
              <w:right w:val="single" w:color="auto" w:sz="4" w:space="0"/>
            </w:tcBorders>
            <w:shd w:val="clear" w:color="auto" w:fill="auto"/>
            <w:noWrap/>
          </w:tcPr>
          <w:p w14:paraId="2A2296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8" w:space="0"/>
              <w:right w:val="single" w:color="auto" w:sz="4" w:space="0"/>
            </w:tcBorders>
            <w:shd w:val="clear" w:color="auto" w:fill="auto"/>
            <w:noWrap/>
            <w:vAlign w:val="center"/>
          </w:tcPr>
          <w:p w14:paraId="78313FD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2EF87346">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4992A3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32</w:t>
            </w:r>
          </w:p>
        </w:tc>
        <w:tc>
          <w:tcPr>
            <w:tcW w:w="1369" w:type="pct"/>
            <w:vMerge w:val="restart"/>
            <w:tcBorders>
              <w:top w:val="nil"/>
              <w:left w:val="single" w:color="auto" w:sz="4" w:space="0"/>
              <w:bottom w:val="single" w:color="000000" w:sz="8" w:space="0"/>
              <w:right w:val="single" w:color="auto" w:sz="4" w:space="0"/>
            </w:tcBorders>
            <w:shd w:val="clear" w:color="auto" w:fill="auto"/>
            <w:noWrap/>
            <w:vAlign w:val="center"/>
          </w:tcPr>
          <w:p w14:paraId="0AC2E30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申请单信息交互服务</w:t>
            </w:r>
          </w:p>
        </w:tc>
        <w:tc>
          <w:tcPr>
            <w:tcW w:w="1965" w:type="pct"/>
            <w:tcBorders>
              <w:top w:val="nil"/>
              <w:left w:val="nil"/>
              <w:bottom w:val="single" w:color="auto" w:sz="4" w:space="0"/>
              <w:right w:val="single" w:color="auto" w:sz="4" w:space="0"/>
            </w:tcBorders>
            <w:shd w:val="clear" w:color="auto" w:fill="auto"/>
            <w:noWrap/>
            <w:vAlign w:val="bottom"/>
          </w:tcPr>
          <w:p w14:paraId="7DF1A07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检验申请信息新增</w:t>
            </w:r>
          </w:p>
        </w:tc>
        <w:tc>
          <w:tcPr>
            <w:tcW w:w="426" w:type="pct"/>
            <w:tcBorders>
              <w:top w:val="nil"/>
              <w:left w:val="nil"/>
              <w:bottom w:val="single" w:color="auto" w:sz="4" w:space="0"/>
              <w:right w:val="single" w:color="auto" w:sz="4" w:space="0"/>
            </w:tcBorders>
            <w:shd w:val="clear" w:color="auto" w:fill="auto"/>
            <w:noWrap/>
          </w:tcPr>
          <w:p w14:paraId="240B9DC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0D98A9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125B217F">
        <w:tblPrEx>
          <w:tblCellMar>
            <w:top w:w="0" w:type="dxa"/>
            <w:left w:w="108" w:type="dxa"/>
            <w:bottom w:w="0" w:type="dxa"/>
            <w:right w:w="108" w:type="dxa"/>
          </w:tblCellMar>
        </w:tblPrEx>
        <w:trPr>
          <w:trHeight w:val="330" w:hRule="atLeast"/>
        </w:trPr>
        <w:tc>
          <w:tcPr>
            <w:tcW w:w="424" w:type="pct"/>
            <w:tcBorders>
              <w:top w:val="single" w:color="auto" w:sz="4" w:space="0"/>
              <w:left w:val="single" w:color="auto" w:sz="4" w:space="0"/>
              <w:bottom w:val="single" w:color="auto" w:sz="4" w:space="0"/>
              <w:right w:val="single" w:color="auto" w:sz="4" w:space="0"/>
            </w:tcBorders>
            <w:shd w:val="clear" w:color="auto" w:fill="auto"/>
            <w:noWrap/>
            <w:vAlign w:val="bottom"/>
          </w:tcPr>
          <w:p w14:paraId="26AA7FD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33</w:t>
            </w:r>
          </w:p>
        </w:tc>
        <w:tc>
          <w:tcPr>
            <w:tcW w:w="1369" w:type="pct"/>
            <w:vMerge w:val="continue"/>
            <w:tcBorders>
              <w:top w:val="nil"/>
              <w:left w:val="single" w:color="auto" w:sz="4" w:space="0"/>
              <w:bottom w:val="single" w:color="000000" w:sz="8" w:space="0"/>
              <w:right w:val="single" w:color="auto" w:sz="4" w:space="0"/>
            </w:tcBorders>
            <w:vAlign w:val="center"/>
          </w:tcPr>
          <w:p w14:paraId="57B2F61B">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10C2153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检验申请信息更新</w:t>
            </w:r>
          </w:p>
        </w:tc>
        <w:tc>
          <w:tcPr>
            <w:tcW w:w="426" w:type="pct"/>
            <w:tcBorders>
              <w:top w:val="single" w:color="auto" w:sz="4" w:space="0"/>
              <w:left w:val="nil"/>
              <w:bottom w:val="single" w:color="auto" w:sz="4" w:space="0"/>
              <w:right w:val="single" w:color="auto" w:sz="4" w:space="0"/>
            </w:tcBorders>
            <w:shd w:val="clear" w:color="auto" w:fill="auto"/>
            <w:noWrap/>
          </w:tcPr>
          <w:p w14:paraId="76165D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3DE00CA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78F3FD60">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D9D1D7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34</w:t>
            </w:r>
          </w:p>
        </w:tc>
        <w:tc>
          <w:tcPr>
            <w:tcW w:w="1369" w:type="pct"/>
            <w:vMerge w:val="continue"/>
            <w:tcBorders>
              <w:top w:val="nil"/>
              <w:left w:val="single" w:color="auto" w:sz="4" w:space="0"/>
              <w:bottom w:val="single" w:color="000000" w:sz="8" w:space="0"/>
              <w:right w:val="single" w:color="auto" w:sz="4" w:space="0"/>
            </w:tcBorders>
            <w:vAlign w:val="center"/>
          </w:tcPr>
          <w:p w14:paraId="44BA838B">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60093E3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检验申请信息查询</w:t>
            </w:r>
          </w:p>
        </w:tc>
        <w:tc>
          <w:tcPr>
            <w:tcW w:w="426" w:type="pct"/>
            <w:tcBorders>
              <w:top w:val="nil"/>
              <w:left w:val="nil"/>
              <w:bottom w:val="single" w:color="auto" w:sz="4" w:space="0"/>
              <w:right w:val="single" w:color="auto" w:sz="4" w:space="0"/>
            </w:tcBorders>
            <w:shd w:val="clear" w:color="auto" w:fill="auto"/>
            <w:noWrap/>
          </w:tcPr>
          <w:p w14:paraId="563FD85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2D23FB8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0D99B9D2">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0BCEB0E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35</w:t>
            </w:r>
          </w:p>
        </w:tc>
        <w:tc>
          <w:tcPr>
            <w:tcW w:w="1369" w:type="pct"/>
            <w:vMerge w:val="continue"/>
            <w:tcBorders>
              <w:top w:val="nil"/>
              <w:left w:val="single" w:color="auto" w:sz="4" w:space="0"/>
              <w:bottom w:val="single" w:color="000000" w:sz="8" w:space="0"/>
              <w:right w:val="single" w:color="auto" w:sz="4" w:space="0"/>
            </w:tcBorders>
            <w:vAlign w:val="center"/>
          </w:tcPr>
          <w:p w14:paraId="4B132649">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FC6129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检查申请信息新增</w:t>
            </w:r>
          </w:p>
        </w:tc>
        <w:tc>
          <w:tcPr>
            <w:tcW w:w="426" w:type="pct"/>
            <w:tcBorders>
              <w:top w:val="nil"/>
              <w:left w:val="nil"/>
              <w:bottom w:val="single" w:color="auto" w:sz="4" w:space="0"/>
              <w:right w:val="single" w:color="auto" w:sz="4" w:space="0"/>
            </w:tcBorders>
            <w:shd w:val="clear" w:color="auto" w:fill="auto"/>
            <w:noWrap/>
          </w:tcPr>
          <w:p w14:paraId="611D78E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F5EC89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287A3F78">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5496D80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36</w:t>
            </w:r>
          </w:p>
        </w:tc>
        <w:tc>
          <w:tcPr>
            <w:tcW w:w="1369" w:type="pct"/>
            <w:vMerge w:val="continue"/>
            <w:tcBorders>
              <w:top w:val="nil"/>
              <w:left w:val="single" w:color="auto" w:sz="4" w:space="0"/>
              <w:bottom w:val="single" w:color="000000" w:sz="8" w:space="0"/>
              <w:right w:val="single" w:color="auto" w:sz="4" w:space="0"/>
            </w:tcBorders>
            <w:vAlign w:val="center"/>
          </w:tcPr>
          <w:p w14:paraId="31042A07">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5193A83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检查申请信息更新</w:t>
            </w:r>
          </w:p>
        </w:tc>
        <w:tc>
          <w:tcPr>
            <w:tcW w:w="426" w:type="pct"/>
            <w:tcBorders>
              <w:top w:val="nil"/>
              <w:left w:val="nil"/>
              <w:bottom w:val="single" w:color="auto" w:sz="4" w:space="0"/>
              <w:right w:val="single" w:color="auto" w:sz="4" w:space="0"/>
            </w:tcBorders>
            <w:shd w:val="clear" w:color="auto" w:fill="auto"/>
            <w:noWrap/>
          </w:tcPr>
          <w:p w14:paraId="6A78FBE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B26300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5D7B43B2">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153939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37</w:t>
            </w:r>
          </w:p>
        </w:tc>
        <w:tc>
          <w:tcPr>
            <w:tcW w:w="1369" w:type="pct"/>
            <w:vMerge w:val="continue"/>
            <w:tcBorders>
              <w:top w:val="nil"/>
              <w:left w:val="single" w:color="auto" w:sz="4" w:space="0"/>
              <w:bottom w:val="single" w:color="000000" w:sz="8" w:space="0"/>
              <w:right w:val="single" w:color="auto" w:sz="4" w:space="0"/>
            </w:tcBorders>
            <w:vAlign w:val="center"/>
          </w:tcPr>
          <w:p w14:paraId="29C59A84">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1FF4BE4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检查申请信息查询</w:t>
            </w:r>
          </w:p>
        </w:tc>
        <w:tc>
          <w:tcPr>
            <w:tcW w:w="426" w:type="pct"/>
            <w:tcBorders>
              <w:top w:val="nil"/>
              <w:left w:val="nil"/>
              <w:bottom w:val="single" w:color="auto" w:sz="4" w:space="0"/>
              <w:right w:val="single" w:color="auto" w:sz="4" w:space="0"/>
            </w:tcBorders>
            <w:shd w:val="clear" w:color="auto" w:fill="auto"/>
            <w:noWrap/>
          </w:tcPr>
          <w:p w14:paraId="0E136AA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7E3474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24F631CB">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451267F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38</w:t>
            </w:r>
          </w:p>
        </w:tc>
        <w:tc>
          <w:tcPr>
            <w:tcW w:w="1369" w:type="pct"/>
            <w:vMerge w:val="continue"/>
            <w:tcBorders>
              <w:top w:val="nil"/>
              <w:left w:val="single" w:color="auto" w:sz="4" w:space="0"/>
              <w:bottom w:val="single" w:color="000000" w:sz="8" w:space="0"/>
              <w:right w:val="single" w:color="auto" w:sz="4" w:space="0"/>
            </w:tcBorders>
            <w:vAlign w:val="center"/>
          </w:tcPr>
          <w:p w14:paraId="28EDFB9A">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5F2682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病理申请信息新增</w:t>
            </w:r>
          </w:p>
        </w:tc>
        <w:tc>
          <w:tcPr>
            <w:tcW w:w="426" w:type="pct"/>
            <w:tcBorders>
              <w:top w:val="nil"/>
              <w:left w:val="nil"/>
              <w:bottom w:val="single" w:color="auto" w:sz="4" w:space="0"/>
              <w:right w:val="single" w:color="auto" w:sz="4" w:space="0"/>
            </w:tcBorders>
            <w:shd w:val="clear" w:color="auto" w:fill="auto"/>
            <w:noWrap/>
          </w:tcPr>
          <w:p w14:paraId="6FAACAA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7BC39E9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6C9CD418">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15AA83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39</w:t>
            </w:r>
          </w:p>
        </w:tc>
        <w:tc>
          <w:tcPr>
            <w:tcW w:w="1369" w:type="pct"/>
            <w:vMerge w:val="continue"/>
            <w:tcBorders>
              <w:top w:val="nil"/>
              <w:left w:val="single" w:color="auto" w:sz="4" w:space="0"/>
              <w:bottom w:val="single" w:color="000000" w:sz="8" w:space="0"/>
              <w:right w:val="single" w:color="auto" w:sz="4" w:space="0"/>
            </w:tcBorders>
            <w:vAlign w:val="center"/>
          </w:tcPr>
          <w:p w14:paraId="3D53346F">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D3A86F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病理申请信息更新</w:t>
            </w:r>
          </w:p>
        </w:tc>
        <w:tc>
          <w:tcPr>
            <w:tcW w:w="426" w:type="pct"/>
            <w:tcBorders>
              <w:top w:val="nil"/>
              <w:left w:val="nil"/>
              <w:bottom w:val="single" w:color="auto" w:sz="4" w:space="0"/>
              <w:right w:val="single" w:color="auto" w:sz="4" w:space="0"/>
            </w:tcBorders>
            <w:shd w:val="clear" w:color="auto" w:fill="auto"/>
            <w:noWrap/>
          </w:tcPr>
          <w:p w14:paraId="26B5660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770C7BC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1A368DF2">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1425C0F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40</w:t>
            </w:r>
          </w:p>
        </w:tc>
        <w:tc>
          <w:tcPr>
            <w:tcW w:w="1369" w:type="pct"/>
            <w:vMerge w:val="continue"/>
            <w:tcBorders>
              <w:top w:val="nil"/>
              <w:left w:val="single" w:color="auto" w:sz="4" w:space="0"/>
              <w:bottom w:val="single" w:color="000000" w:sz="8" w:space="0"/>
              <w:right w:val="single" w:color="auto" w:sz="4" w:space="0"/>
            </w:tcBorders>
            <w:vAlign w:val="center"/>
          </w:tcPr>
          <w:p w14:paraId="731BE966">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273235B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病理申请信息查询</w:t>
            </w:r>
          </w:p>
        </w:tc>
        <w:tc>
          <w:tcPr>
            <w:tcW w:w="426" w:type="pct"/>
            <w:tcBorders>
              <w:top w:val="nil"/>
              <w:left w:val="nil"/>
              <w:bottom w:val="single" w:color="auto" w:sz="4" w:space="0"/>
              <w:right w:val="single" w:color="auto" w:sz="4" w:space="0"/>
            </w:tcBorders>
            <w:shd w:val="clear" w:color="auto" w:fill="auto"/>
            <w:noWrap/>
          </w:tcPr>
          <w:p w14:paraId="7CC9B1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4216DBD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298F73D1">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4A5AC59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41</w:t>
            </w:r>
          </w:p>
        </w:tc>
        <w:tc>
          <w:tcPr>
            <w:tcW w:w="1369" w:type="pct"/>
            <w:vMerge w:val="continue"/>
            <w:tcBorders>
              <w:top w:val="nil"/>
              <w:left w:val="single" w:color="auto" w:sz="4" w:space="0"/>
              <w:bottom w:val="single" w:color="000000" w:sz="8" w:space="0"/>
              <w:right w:val="single" w:color="auto" w:sz="4" w:space="0"/>
            </w:tcBorders>
            <w:vAlign w:val="center"/>
          </w:tcPr>
          <w:p w14:paraId="052058AF">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5BF856D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输血申请信息新增</w:t>
            </w:r>
          </w:p>
        </w:tc>
        <w:tc>
          <w:tcPr>
            <w:tcW w:w="426" w:type="pct"/>
            <w:tcBorders>
              <w:top w:val="nil"/>
              <w:left w:val="nil"/>
              <w:bottom w:val="single" w:color="auto" w:sz="4" w:space="0"/>
              <w:right w:val="single" w:color="auto" w:sz="4" w:space="0"/>
            </w:tcBorders>
            <w:shd w:val="clear" w:color="auto" w:fill="auto"/>
            <w:noWrap/>
          </w:tcPr>
          <w:p w14:paraId="12E408E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4B41F61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42F2DEF6">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6CCDAA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42</w:t>
            </w:r>
          </w:p>
        </w:tc>
        <w:tc>
          <w:tcPr>
            <w:tcW w:w="1369" w:type="pct"/>
            <w:vMerge w:val="continue"/>
            <w:tcBorders>
              <w:top w:val="nil"/>
              <w:left w:val="single" w:color="auto" w:sz="4" w:space="0"/>
              <w:bottom w:val="single" w:color="000000" w:sz="8" w:space="0"/>
              <w:right w:val="single" w:color="auto" w:sz="4" w:space="0"/>
            </w:tcBorders>
            <w:vAlign w:val="center"/>
          </w:tcPr>
          <w:p w14:paraId="04A58566">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52EBE46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输血申请信息更新</w:t>
            </w:r>
          </w:p>
        </w:tc>
        <w:tc>
          <w:tcPr>
            <w:tcW w:w="426" w:type="pct"/>
            <w:tcBorders>
              <w:top w:val="nil"/>
              <w:left w:val="nil"/>
              <w:bottom w:val="single" w:color="auto" w:sz="4" w:space="0"/>
              <w:right w:val="single" w:color="auto" w:sz="4" w:space="0"/>
            </w:tcBorders>
            <w:shd w:val="clear" w:color="auto" w:fill="auto"/>
            <w:noWrap/>
          </w:tcPr>
          <w:p w14:paraId="4A38899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268F0F4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3B703CDC">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01B2527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43</w:t>
            </w:r>
          </w:p>
        </w:tc>
        <w:tc>
          <w:tcPr>
            <w:tcW w:w="1369" w:type="pct"/>
            <w:vMerge w:val="continue"/>
            <w:tcBorders>
              <w:top w:val="nil"/>
              <w:left w:val="single" w:color="auto" w:sz="4" w:space="0"/>
              <w:bottom w:val="single" w:color="000000" w:sz="8" w:space="0"/>
              <w:right w:val="single" w:color="auto" w:sz="4" w:space="0"/>
            </w:tcBorders>
            <w:vAlign w:val="center"/>
          </w:tcPr>
          <w:p w14:paraId="3F2AF253">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11E540A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输血申请信息查询</w:t>
            </w:r>
          </w:p>
        </w:tc>
        <w:tc>
          <w:tcPr>
            <w:tcW w:w="426" w:type="pct"/>
            <w:tcBorders>
              <w:top w:val="nil"/>
              <w:left w:val="nil"/>
              <w:bottom w:val="single" w:color="auto" w:sz="4" w:space="0"/>
              <w:right w:val="single" w:color="auto" w:sz="4" w:space="0"/>
            </w:tcBorders>
            <w:shd w:val="clear" w:color="auto" w:fill="auto"/>
            <w:noWrap/>
          </w:tcPr>
          <w:p w14:paraId="2AA3058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5BDE88E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7ADE5F53">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66E19E2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44</w:t>
            </w:r>
          </w:p>
        </w:tc>
        <w:tc>
          <w:tcPr>
            <w:tcW w:w="1369" w:type="pct"/>
            <w:vMerge w:val="continue"/>
            <w:tcBorders>
              <w:top w:val="nil"/>
              <w:left w:val="single" w:color="auto" w:sz="4" w:space="0"/>
              <w:bottom w:val="single" w:color="000000" w:sz="8" w:space="0"/>
              <w:right w:val="single" w:color="auto" w:sz="4" w:space="0"/>
            </w:tcBorders>
            <w:vAlign w:val="center"/>
          </w:tcPr>
          <w:p w14:paraId="6C6DDC63">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0D41ECC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手术申请信息新增</w:t>
            </w:r>
          </w:p>
        </w:tc>
        <w:tc>
          <w:tcPr>
            <w:tcW w:w="426" w:type="pct"/>
            <w:tcBorders>
              <w:top w:val="nil"/>
              <w:left w:val="nil"/>
              <w:bottom w:val="single" w:color="auto" w:sz="4" w:space="0"/>
              <w:right w:val="single" w:color="auto" w:sz="4" w:space="0"/>
            </w:tcBorders>
            <w:shd w:val="clear" w:color="auto" w:fill="auto"/>
            <w:noWrap/>
          </w:tcPr>
          <w:p w14:paraId="45E9095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2754B2C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7BFE68BB">
        <w:tblPrEx>
          <w:tblCellMar>
            <w:top w:w="0" w:type="dxa"/>
            <w:left w:w="108" w:type="dxa"/>
            <w:bottom w:w="0" w:type="dxa"/>
            <w:right w:w="108" w:type="dxa"/>
          </w:tblCellMar>
        </w:tblPrEx>
        <w:trPr>
          <w:trHeight w:val="330" w:hRule="atLeast"/>
        </w:trPr>
        <w:tc>
          <w:tcPr>
            <w:tcW w:w="424" w:type="pct"/>
            <w:tcBorders>
              <w:top w:val="nil"/>
              <w:left w:val="single" w:color="auto" w:sz="4" w:space="0"/>
              <w:bottom w:val="single" w:color="auto" w:sz="4" w:space="0"/>
              <w:right w:val="single" w:color="auto" w:sz="4" w:space="0"/>
            </w:tcBorders>
            <w:shd w:val="clear" w:color="auto" w:fill="auto"/>
            <w:noWrap/>
            <w:vAlign w:val="bottom"/>
          </w:tcPr>
          <w:p w14:paraId="36EA991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45</w:t>
            </w:r>
          </w:p>
        </w:tc>
        <w:tc>
          <w:tcPr>
            <w:tcW w:w="1369" w:type="pct"/>
            <w:vMerge w:val="continue"/>
            <w:tcBorders>
              <w:top w:val="nil"/>
              <w:left w:val="single" w:color="auto" w:sz="4" w:space="0"/>
              <w:bottom w:val="single" w:color="000000" w:sz="8" w:space="0"/>
              <w:right w:val="single" w:color="auto" w:sz="4" w:space="0"/>
            </w:tcBorders>
            <w:vAlign w:val="center"/>
          </w:tcPr>
          <w:p w14:paraId="4F72B78A">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nil"/>
              <w:left w:val="single" w:color="auto" w:sz="4" w:space="0"/>
              <w:bottom w:val="single" w:color="auto" w:sz="4" w:space="0"/>
              <w:right w:val="single" w:color="auto" w:sz="4" w:space="0"/>
            </w:tcBorders>
            <w:shd w:val="clear" w:color="auto" w:fill="auto"/>
            <w:noWrap/>
            <w:vAlign w:val="bottom"/>
          </w:tcPr>
          <w:p w14:paraId="52BEEC1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手术申请信息更新</w:t>
            </w:r>
          </w:p>
        </w:tc>
        <w:tc>
          <w:tcPr>
            <w:tcW w:w="426" w:type="pct"/>
            <w:tcBorders>
              <w:top w:val="nil"/>
              <w:left w:val="nil"/>
              <w:bottom w:val="single" w:color="auto" w:sz="4" w:space="0"/>
              <w:right w:val="single" w:color="auto" w:sz="4" w:space="0"/>
            </w:tcBorders>
            <w:shd w:val="clear" w:color="auto" w:fill="auto"/>
            <w:noWrap/>
          </w:tcPr>
          <w:p w14:paraId="66E1BCB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nil"/>
              <w:left w:val="nil"/>
              <w:bottom w:val="single" w:color="auto" w:sz="4" w:space="0"/>
              <w:right w:val="single" w:color="auto" w:sz="4" w:space="0"/>
            </w:tcBorders>
            <w:shd w:val="clear" w:color="auto" w:fill="auto"/>
            <w:noWrap/>
            <w:vAlign w:val="center"/>
          </w:tcPr>
          <w:p w14:paraId="3D6C9FE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r w14:paraId="7E7EB151">
        <w:tblPrEx>
          <w:tblCellMar>
            <w:top w:w="0" w:type="dxa"/>
            <w:left w:w="108" w:type="dxa"/>
            <w:bottom w:w="0" w:type="dxa"/>
            <w:right w:w="108" w:type="dxa"/>
          </w:tblCellMar>
        </w:tblPrEx>
        <w:trPr>
          <w:trHeight w:val="345" w:hRule="atLeast"/>
        </w:trPr>
        <w:tc>
          <w:tcPr>
            <w:tcW w:w="424" w:type="pct"/>
            <w:tcBorders>
              <w:top w:val="single" w:color="auto" w:sz="4" w:space="0"/>
              <w:left w:val="single" w:color="auto" w:sz="4" w:space="0"/>
              <w:bottom w:val="single" w:color="auto" w:sz="8" w:space="0"/>
              <w:right w:val="single" w:color="auto" w:sz="4" w:space="0"/>
            </w:tcBorders>
            <w:shd w:val="clear" w:color="auto" w:fill="auto"/>
            <w:noWrap/>
            <w:vAlign w:val="bottom"/>
          </w:tcPr>
          <w:p w14:paraId="5FFBA1D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46</w:t>
            </w:r>
          </w:p>
        </w:tc>
        <w:tc>
          <w:tcPr>
            <w:tcW w:w="1369" w:type="pct"/>
            <w:vMerge w:val="continue"/>
            <w:tcBorders>
              <w:top w:val="nil"/>
              <w:left w:val="single" w:color="auto" w:sz="4" w:space="0"/>
              <w:bottom w:val="single" w:color="auto" w:sz="4" w:space="0"/>
              <w:right w:val="single" w:color="auto" w:sz="4" w:space="0"/>
            </w:tcBorders>
            <w:vAlign w:val="center"/>
          </w:tcPr>
          <w:p w14:paraId="3D6414B6">
            <w:pPr>
              <w:keepNext/>
              <w:spacing w:line="360" w:lineRule="auto"/>
              <w:ind w:firstLine="480" w:firstLineChars="200"/>
              <w:rPr>
                <w:rFonts w:ascii="宋体" w:hAnsi="宋体" w:cs="宋体"/>
                <w:color w:val="000000" w:themeColor="text1"/>
                <w:kern w:val="0"/>
                <w:sz w:val="24"/>
                <w14:textFill>
                  <w14:solidFill>
                    <w14:schemeClr w14:val="tx1"/>
                  </w14:solidFill>
                </w14:textFill>
              </w:rPr>
            </w:pPr>
          </w:p>
        </w:tc>
        <w:tc>
          <w:tcPr>
            <w:tcW w:w="1965" w:type="pct"/>
            <w:tcBorders>
              <w:top w:val="single" w:color="auto" w:sz="4" w:space="0"/>
              <w:left w:val="nil"/>
              <w:bottom w:val="single" w:color="auto" w:sz="4" w:space="0"/>
              <w:right w:val="single" w:color="auto" w:sz="4" w:space="0"/>
            </w:tcBorders>
            <w:shd w:val="clear" w:color="auto" w:fill="auto"/>
            <w:noWrap/>
            <w:vAlign w:val="bottom"/>
          </w:tcPr>
          <w:p w14:paraId="1770BC5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手术申请信息查询</w:t>
            </w:r>
          </w:p>
        </w:tc>
        <w:tc>
          <w:tcPr>
            <w:tcW w:w="426" w:type="pct"/>
            <w:tcBorders>
              <w:top w:val="single" w:color="auto" w:sz="4" w:space="0"/>
              <w:left w:val="nil"/>
              <w:bottom w:val="single" w:color="auto" w:sz="4" w:space="0"/>
              <w:right w:val="single" w:color="auto" w:sz="4" w:space="0"/>
            </w:tcBorders>
            <w:shd w:val="clear" w:color="auto" w:fill="auto"/>
            <w:noWrap/>
          </w:tcPr>
          <w:p w14:paraId="546163C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w:t>
            </w:r>
          </w:p>
        </w:tc>
        <w:tc>
          <w:tcPr>
            <w:tcW w:w="816" w:type="pct"/>
            <w:tcBorders>
              <w:top w:val="single" w:color="auto" w:sz="4" w:space="0"/>
              <w:left w:val="nil"/>
              <w:bottom w:val="single" w:color="auto" w:sz="4" w:space="0"/>
              <w:right w:val="single" w:color="auto" w:sz="4" w:space="0"/>
            </w:tcBorders>
            <w:shd w:val="clear" w:color="auto" w:fill="auto"/>
            <w:noWrap/>
            <w:vAlign w:val="center"/>
          </w:tcPr>
          <w:p w14:paraId="46FF206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四级甲等</w:t>
            </w:r>
          </w:p>
        </w:tc>
      </w:tr>
    </w:tbl>
    <w:p w14:paraId="50DA88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）医院信息平台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数据标准化专题包</w:t>
      </w:r>
    </w:p>
    <w:p w14:paraId="202840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满足《国家医疗健康信息医院信息互联互通标准化成熟度测评方案（</w:t>
      </w:r>
      <w:r>
        <w:rPr>
          <w:rFonts w:ascii="宋体" w:hAnsi="宋体" w:cs="宋体"/>
          <w:color w:val="000000" w:themeColor="text1"/>
          <w:sz w:val="24"/>
          <w14:textFill>
            <w14:solidFill>
              <w14:schemeClr w14:val="tx1"/>
            </w14:solidFill>
          </w14:textFill>
        </w:rPr>
        <w:t>2020</w:t>
      </w:r>
      <w:r>
        <w:rPr>
          <w:rFonts w:hint="eastAsia" w:ascii="宋体" w:hAnsi="宋体" w:cs="宋体"/>
          <w:color w:val="000000" w:themeColor="text1"/>
          <w:sz w:val="24"/>
          <w14:textFill>
            <w14:solidFill>
              <w14:schemeClr w14:val="tx1"/>
            </w14:solidFill>
          </w14:textFill>
        </w:rPr>
        <w:t>年版）》“</w:t>
      </w:r>
      <w:r>
        <w:rPr>
          <w:rFonts w:ascii="宋体" w:hAnsi="宋体" w:cs="宋体"/>
          <w:color w:val="000000" w:themeColor="text1"/>
          <w:sz w:val="24"/>
          <w14:textFill>
            <w14:solidFill>
              <w14:schemeClr w14:val="tx1"/>
            </w14:solidFill>
          </w14:textFill>
        </w:rPr>
        <w:t xml:space="preserve">2 </w:t>
      </w:r>
      <w:r>
        <w:rPr>
          <w:rFonts w:hint="eastAsia" w:ascii="宋体" w:hAnsi="宋体" w:cs="宋体"/>
          <w:color w:val="000000" w:themeColor="text1"/>
          <w:sz w:val="24"/>
          <w14:textFill>
            <w14:solidFill>
              <w14:schemeClr w14:val="tx1"/>
            </w14:solidFill>
          </w14:textFill>
        </w:rPr>
        <w:t>数据资源标准化建设情况”章节要求的数据资源标准化治理服务和共享文档标准化改造情况。对接</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、电子病历、手麻、检查、检验、护理、输血、重症、治疗、康复等系统采集共享文档要求的业务数据以生成文档。包括</w:t>
      </w:r>
      <w:r>
        <w:rPr>
          <w:rFonts w:ascii="宋体" w:hAnsi="宋体" w:cs="宋体"/>
          <w:color w:val="000000" w:themeColor="text1"/>
          <w:sz w:val="24"/>
          <w14:textFill>
            <w14:solidFill>
              <w14:schemeClr w14:val="tx1"/>
            </w14:solidFill>
          </w14:textFill>
        </w:rPr>
        <w:t>53</w:t>
      </w:r>
      <w:r>
        <w:rPr>
          <w:rFonts w:hint="eastAsia" w:ascii="宋体" w:hAnsi="宋体" w:cs="宋体"/>
          <w:color w:val="000000" w:themeColor="text1"/>
          <w:sz w:val="24"/>
          <w14:textFill>
            <w14:solidFill>
              <w14:schemeClr w14:val="tx1"/>
            </w14:solidFill>
          </w14:textFill>
        </w:rPr>
        <w:t>个共享文档，涵盖</w:t>
      </w:r>
      <w:r>
        <w:rPr>
          <w:rFonts w:ascii="宋体" w:hAnsi="宋体" w:cs="宋体"/>
          <w:color w:val="000000" w:themeColor="text1"/>
          <w:sz w:val="24"/>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个数据集、</w:t>
      </w:r>
      <w:r>
        <w:rPr>
          <w:rFonts w:ascii="宋体" w:hAnsi="宋体" w:cs="宋体"/>
          <w:color w:val="000000" w:themeColor="text1"/>
          <w:sz w:val="24"/>
          <w14:textFill>
            <w14:solidFill>
              <w14:schemeClr w14:val="tx1"/>
            </w14:solidFill>
          </w14:textFill>
        </w:rPr>
        <w:t>58</w:t>
      </w:r>
      <w:r>
        <w:rPr>
          <w:rFonts w:hint="eastAsia" w:ascii="宋体" w:hAnsi="宋体" w:cs="宋体"/>
          <w:color w:val="000000" w:themeColor="text1"/>
          <w:sz w:val="24"/>
          <w14:textFill>
            <w14:solidFill>
              <w14:schemeClr w14:val="tx1"/>
            </w14:solidFill>
          </w14:textFill>
        </w:rPr>
        <w:t>个数据子集。</w:t>
      </w:r>
    </w:p>
    <w:tbl>
      <w:tblPr>
        <w:tblStyle w:val="88"/>
        <w:tblW w:w="5000" w:type="pct"/>
        <w:tblInd w:w="0" w:type="dxa"/>
        <w:tblLayout w:type="autofit"/>
        <w:tblCellMar>
          <w:top w:w="0" w:type="dxa"/>
          <w:left w:w="108" w:type="dxa"/>
          <w:bottom w:w="0" w:type="dxa"/>
          <w:right w:w="108" w:type="dxa"/>
        </w:tblCellMar>
      </w:tblPr>
      <w:tblGrid>
        <w:gridCol w:w="1250"/>
        <w:gridCol w:w="4554"/>
        <w:gridCol w:w="1118"/>
        <w:gridCol w:w="1600"/>
      </w:tblGrid>
      <w:tr w14:paraId="6089716B">
        <w:tblPrEx>
          <w:tblCellMar>
            <w:top w:w="0" w:type="dxa"/>
            <w:left w:w="108" w:type="dxa"/>
            <w:bottom w:w="0" w:type="dxa"/>
            <w:right w:w="108" w:type="dxa"/>
          </w:tblCellMar>
        </w:tblPrEx>
        <w:trPr>
          <w:trHeight w:val="288" w:hRule="atLeast"/>
        </w:trPr>
        <w:tc>
          <w:tcPr>
            <w:tcW w:w="753" w:type="pct"/>
            <w:tcBorders>
              <w:top w:val="single" w:color="auto" w:sz="4" w:space="0"/>
              <w:left w:val="single" w:color="auto" w:sz="4" w:space="0"/>
              <w:bottom w:val="single" w:color="auto" w:sz="4" w:space="0"/>
              <w:right w:val="single" w:color="auto" w:sz="4" w:space="0"/>
            </w:tcBorders>
            <w:shd w:val="clear" w:color="000000" w:fill="auto"/>
            <w:noWrap/>
            <w:vAlign w:val="center"/>
          </w:tcPr>
          <w:p w14:paraId="7AF9423E">
            <w:pPr>
              <w:keepNext/>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91" w:type="pct"/>
            <w:tcBorders>
              <w:top w:val="single" w:color="auto" w:sz="4" w:space="0"/>
              <w:left w:val="nil"/>
              <w:bottom w:val="single" w:color="auto" w:sz="4" w:space="0"/>
              <w:right w:val="single" w:color="auto" w:sz="4" w:space="0"/>
            </w:tcBorders>
            <w:shd w:val="clear" w:color="000000" w:fill="auto"/>
            <w:noWrap/>
            <w:vAlign w:val="center"/>
          </w:tcPr>
          <w:p w14:paraId="7E98FD79">
            <w:pPr>
              <w:keepNext/>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共享文档</w:t>
            </w:r>
          </w:p>
        </w:tc>
        <w:tc>
          <w:tcPr>
            <w:tcW w:w="635" w:type="pct"/>
            <w:tcBorders>
              <w:top w:val="single" w:color="auto" w:sz="4" w:space="0"/>
              <w:left w:val="nil"/>
              <w:bottom w:val="single" w:color="auto" w:sz="4" w:space="0"/>
              <w:right w:val="single" w:color="auto" w:sz="4" w:space="0"/>
            </w:tcBorders>
            <w:shd w:val="clear" w:color="000000" w:fill="auto"/>
            <w:noWrap/>
            <w:vAlign w:val="center"/>
          </w:tcPr>
          <w:p w14:paraId="4FB7A0A2">
            <w:pPr>
              <w:keepNext/>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分值</w:t>
            </w:r>
          </w:p>
        </w:tc>
        <w:tc>
          <w:tcPr>
            <w:tcW w:w="921" w:type="pct"/>
            <w:tcBorders>
              <w:top w:val="single" w:color="auto" w:sz="4" w:space="0"/>
              <w:left w:val="nil"/>
              <w:bottom w:val="single" w:color="auto" w:sz="4" w:space="0"/>
              <w:right w:val="single" w:color="auto" w:sz="4" w:space="0"/>
            </w:tcBorders>
            <w:shd w:val="clear" w:color="000000" w:fill="auto"/>
            <w:noWrap/>
            <w:vAlign w:val="center"/>
          </w:tcPr>
          <w:p w14:paraId="7DD694B3">
            <w:pPr>
              <w:keepNext/>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等级要求</w:t>
            </w:r>
          </w:p>
        </w:tc>
      </w:tr>
      <w:tr w14:paraId="4257CA3C">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4F74171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91" w:type="pct"/>
            <w:tcBorders>
              <w:top w:val="nil"/>
              <w:left w:val="nil"/>
              <w:bottom w:val="single" w:color="auto" w:sz="4" w:space="0"/>
              <w:right w:val="single" w:color="auto" w:sz="4" w:space="0"/>
            </w:tcBorders>
            <w:shd w:val="clear" w:color="000000" w:fill="FFFFFF"/>
            <w:noWrap/>
            <w:vAlign w:val="center"/>
          </w:tcPr>
          <w:p w14:paraId="2A07643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病历概要</w:t>
            </w:r>
          </w:p>
        </w:tc>
        <w:tc>
          <w:tcPr>
            <w:tcW w:w="635" w:type="pct"/>
            <w:tcBorders>
              <w:top w:val="nil"/>
              <w:left w:val="nil"/>
              <w:bottom w:val="single" w:color="auto" w:sz="4" w:space="0"/>
              <w:right w:val="single" w:color="auto" w:sz="4" w:space="0"/>
            </w:tcBorders>
            <w:shd w:val="clear" w:color="000000" w:fill="FFFFFF"/>
            <w:noWrap/>
            <w:vAlign w:val="center"/>
          </w:tcPr>
          <w:p w14:paraId="5026C4A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7D9DC8D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B458C58">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0696573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91" w:type="pct"/>
            <w:tcBorders>
              <w:top w:val="nil"/>
              <w:left w:val="nil"/>
              <w:bottom w:val="single" w:color="auto" w:sz="4" w:space="0"/>
              <w:right w:val="single" w:color="auto" w:sz="4" w:space="0"/>
            </w:tcBorders>
            <w:shd w:val="clear" w:color="000000" w:fill="FFFFFF"/>
            <w:noWrap/>
            <w:vAlign w:val="center"/>
          </w:tcPr>
          <w:p w14:paraId="01E1450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门（急）诊病历</w:t>
            </w:r>
          </w:p>
        </w:tc>
        <w:tc>
          <w:tcPr>
            <w:tcW w:w="635" w:type="pct"/>
            <w:tcBorders>
              <w:top w:val="nil"/>
              <w:left w:val="nil"/>
              <w:bottom w:val="single" w:color="auto" w:sz="4" w:space="0"/>
              <w:right w:val="single" w:color="auto" w:sz="4" w:space="0"/>
            </w:tcBorders>
            <w:shd w:val="clear" w:color="000000" w:fill="FFFFFF"/>
            <w:noWrap/>
            <w:vAlign w:val="center"/>
          </w:tcPr>
          <w:p w14:paraId="2E6961A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0.25</w:t>
            </w:r>
          </w:p>
        </w:tc>
        <w:tc>
          <w:tcPr>
            <w:tcW w:w="921" w:type="pct"/>
            <w:tcBorders>
              <w:top w:val="nil"/>
              <w:left w:val="nil"/>
              <w:bottom w:val="single" w:color="auto" w:sz="4" w:space="0"/>
              <w:right w:val="single" w:color="auto" w:sz="4" w:space="0"/>
            </w:tcBorders>
            <w:shd w:val="clear" w:color="000000" w:fill="FFFFFF"/>
            <w:noWrap/>
            <w:vAlign w:val="center"/>
          </w:tcPr>
          <w:p w14:paraId="4C1E5CD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44D696D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1D1EB6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91" w:type="pct"/>
            <w:tcBorders>
              <w:top w:val="nil"/>
              <w:left w:val="nil"/>
              <w:bottom w:val="single" w:color="auto" w:sz="4" w:space="0"/>
              <w:right w:val="single" w:color="auto" w:sz="4" w:space="0"/>
            </w:tcBorders>
            <w:shd w:val="clear" w:color="000000" w:fill="FFFFFF"/>
            <w:noWrap/>
            <w:vAlign w:val="center"/>
          </w:tcPr>
          <w:p w14:paraId="3F65F0A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急诊留观病历</w:t>
            </w:r>
          </w:p>
        </w:tc>
        <w:tc>
          <w:tcPr>
            <w:tcW w:w="635" w:type="pct"/>
            <w:tcBorders>
              <w:top w:val="nil"/>
              <w:left w:val="nil"/>
              <w:bottom w:val="single" w:color="auto" w:sz="4" w:space="0"/>
              <w:right w:val="single" w:color="auto" w:sz="4" w:space="0"/>
            </w:tcBorders>
            <w:shd w:val="clear" w:color="000000" w:fill="FFFFFF"/>
            <w:noWrap/>
            <w:vAlign w:val="center"/>
          </w:tcPr>
          <w:p w14:paraId="76C3067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0.25</w:t>
            </w:r>
          </w:p>
        </w:tc>
        <w:tc>
          <w:tcPr>
            <w:tcW w:w="921" w:type="pct"/>
            <w:tcBorders>
              <w:top w:val="nil"/>
              <w:left w:val="nil"/>
              <w:bottom w:val="single" w:color="auto" w:sz="4" w:space="0"/>
              <w:right w:val="single" w:color="auto" w:sz="4" w:space="0"/>
            </w:tcBorders>
            <w:shd w:val="clear" w:color="000000" w:fill="FFFFFF"/>
            <w:noWrap/>
            <w:vAlign w:val="center"/>
          </w:tcPr>
          <w:p w14:paraId="76E0994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5162DBA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0794D3F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w:t>
            </w:r>
          </w:p>
        </w:tc>
        <w:tc>
          <w:tcPr>
            <w:tcW w:w="2691" w:type="pct"/>
            <w:tcBorders>
              <w:top w:val="nil"/>
              <w:left w:val="nil"/>
              <w:bottom w:val="single" w:color="auto" w:sz="4" w:space="0"/>
              <w:right w:val="single" w:color="auto" w:sz="4" w:space="0"/>
            </w:tcBorders>
            <w:shd w:val="clear" w:color="000000" w:fill="FFFFFF"/>
            <w:noWrap/>
            <w:vAlign w:val="center"/>
          </w:tcPr>
          <w:p w14:paraId="2F7CE2F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西药处方</w:t>
            </w:r>
          </w:p>
        </w:tc>
        <w:tc>
          <w:tcPr>
            <w:tcW w:w="635" w:type="pct"/>
            <w:tcBorders>
              <w:top w:val="nil"/>
              <w:left w:val="nil"/>
              <w:bottom w:val="single" w:color="auto" w:sz="4" w:space="0"/>
              <w:right w:val="single" w:color="auto" w:sz="4" w:space="0"/>
            </w:tcBorders>
            <w:shd w:val="clear" w:color="000000" w:fill="FFFFFF"/>
            <w:noWrap/>
            <w:vAlign w:val="center"/>
          </w:tcPr>
          <w:p w14:paraId="516325A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0.25</w:t>
            </w:r>
          </w:p>
        </w:tc>
        <w:tc>
          <w:tcPr>
            <w:tcW w:w="921" w:type="pct"/>
            <w:tcBorders>
              <w:top w:val="nil"/>
              <w:left w:val="nil"/>
              <w:bottom w:val="single" w:color="auto" w:sz="4" w:space="0"/>
              <w:right w:val="single" w:color="auto" w:sz="4" w:space="0"/>
            </w:tcBorders>
            <w:shd w:val="clear" w:color="000000" w:fill="FFFFFF"/>
            <w:noWrap/>
            <w:vAlign w:val="center"/>
          </w:tcPr>
          <w:p w14:paraId="412FC6C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1B357730">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A4BA1D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w:t>
            </w:r>
          </w:p>
        </w:tc>
        <w:tc>
          <w:tcPr>
            <w:tcW w:w="2691" w:type="pct"/>
            <w:tcBorders>
              <w:top w:val="nil"/>
              <w:left w:val="nil"/>
              <w:bottom w:val="single" w:color="auto" w:sz="4" w:space="0"/>
              <w:right w:val="single" w:color="auto" w:sz="4" w:space="0"/>
            </w:tcBorders>
            <w:shd w:val="clear" w:color="000000" w:fill="FFFFFF"/>
            <w:noWrap/>
            <w:vAlign w:val="center"/>
          </w:tcPr>
          <w:p w14:paraId="340F2DF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中药处方</w:t>
            </w:r>
          </w:p>
        </w:tc>
        <w:tc>
          <w:tcPr>
            <w:tcW w:w="635" w:type="pct"/>
            <w:tcBorders>
              <w:top w:val="nil"/>
              <w:left w:val="nil"/>
              <w:bottom w:val="single" w:color="auto" w:sz="4" w:space="0"/>
              <w:right w:val="single" w:color="auto" w:sz="4" w:space="0"/>
            </w:tcBorders>
            <w:shd w:val="clear" w:color="000000" w:fill="FFFFFF"/>
            <w:noWrap/>
            <w:vAlign w:val="center"/>
          </w:tcPr>
          <w:p w14:paraId="3428AC1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0.25</w:t>
            </w:r>
          </w:p>
        </w:tc>
        <w:tc>
          <w:tcPr>
            <w:tcW w:w="921" w:type="pct"/>
            <w:tcBorders>
              <w:top w:val="nil"/>
              <w:left w:val="nil"/>
              <w:bottom w:val="single" w:color="auto" w:sz="4" w:space="0"/>
              <w:right w:val="single" w:color="auto" w:sz="4" w:space="0"/>
            </w:tcBorders>
            <w:shd w:val="clear" w:color="000000" w:fill="FFFFFF"/>
            <w:noWrap/>
            <w:vAlign w:val="center"/>
          </w:tcPr>
          <w:p w14:paraId="4069FF1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四级乙等</w:t>
            </w:r>
          </w:p>
        </w:tc>
      </w:tr>
      <w:tr w14:paraId="50809CB5">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AA3C29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6</w:t>
            </w:r>
          </w:p>
        </w:tc>
        <w:tc>
          <w:tcPr>
            <w:tcW w:w="2691" w:type="pct"/>
            <w:tcBorders>
              <w:top w:val="nil"/>
              <w:left w:val="nil"/>
              <w:bottom w:val="single" w:color="auto" w:sz="4" w:space="0"/>
              <w:right w:val="single" w:color="auto" w:sz="4" w:space="0"/>
            </w:tcBorders>
            <w:shd w:val="clear" w:color="000000" w:fill="FFFFFF"/>
            <w:noWrap/>
            <w:vAlign w:val="center"/>
          </w:tcPr>
          <w:p w14:paraId="0C2AE9E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检查记录</w:t>
            </w:r>
          </w:p>
        </w:tc>
        <w:tc>
          <w:tcPr>
            <w:tcW w:w="635" w:type="pct"/>
            <w:tcBorders>
              <w:top w:val="nil"/>
              <w:left w:val="nil"/>
              <w:bottom w:val="single" w:color="auto" w:sz="4" w:space="0"/>
              <w:right w:val="single" w:color="auto" w:sz="4" w:space="0"/>
            </w:tcBorders>
            <w:shd w:val="clear" w:color="000000" w:fill="FFFFFF"/>
            <w:noWrap/>
            <w:vAlign w:val="center"/>
          </w:tcPr>
          <w:p w14:paraId="33F3218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1AC74E4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0905652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0C67E3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7</w:t>
            </w:r>
          </w:p>
        </w:tc>
        <w:tc>
          <w:tcPr>
            <w:tcW w:w="2691" w:type="pct"/>
            <w:tcBorders>
              <w:top w:val="nil"/>
              <w:left w:val="nil"/>
              <w:bottom w:val="single" w:color="auto" w:sz="4" w:space="0"/>
              <w:right w:val="single" w:color="auto" w:sz="4" w:space="0"/>
            </w:tcBorders>
            <w:shd w:val="clear" w:color="000000" w:fill="FFFFFF"/>
            <w:noWrap/>
            <w:vAlign w:val="center"/>
          </w:tcPr>
          <w:p w14:paraId="2342AB6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检验记录</w:t>
            </w:r>
          </w:p>
        </w:tc>
        <w:tc>
          <w:tcPr>
            <w:tcW w:w="635" w:type="pct"/>
            <w:tcBorders>
              <w:top w:val="nil"/>
              <w:left w:val="nil"/>
              <w:bottom w:val="single" w:color="auto" w:sz="4" w:space="0"/>
              <w:right w:val="single" w:color="auto" w:sz="4" w:space="0"/>
            </w:tcBorders>
            <w:shd w:val="clear" w:color="000000" w:fill="FFFFFF"/>
            <w:noWrap/>
            <w:vAlign w:val="center"/>
          </w:tcPr>
          <w:p w14:paraId="1E5A330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4F9799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3A2214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CCE0E0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8</w:t>
            </w:r>
          </w:p>
        </w:tc>
        <w:tc>
          <w:tcPr>
            <w:tcW w:w="2691" w:type="pct"/>
            <w:tcBorders>
              <w:top w:val="nil"/>
              <w:left w:val="nil"/>
              <w:bottom w:val="single" w:color="auto" w:sz="4" w:space="0"/>
              <w:right w:val="single" w:color="auto" w:sz="4" w:space="0"/>
            </w:tcBorders>
            <w:shd w:val="clear" w:color="000000" w:fill="FFFFFF"/>
            <w:noWrap/>
            <w:vAlign w:val="center"/>
          </w:tcPr>
          <w:p w14:paraId="3468A99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治疗记录</w:t>
            </w:r>
          </w:p>
        </w:tc>
        <w:tc>
          <w:tcPr>
            <w:tcW w:w="635" w:type="pct"/>
            <w:tcBorders>
              <w:top w:val="nil"/>
              <w:left w:val="nil"/>
              <w:bottom w:val="single" w:color="auto" w:sz="4" w:space="0"/>
              <w:right w:val="single" w:color="auto" w:sz="4" w:space="0"/>
            </w:tcBorders>
            <w:shd w:val="clear" w:color="000000" w:fill="FFFFFF"/>
            <w:noWrap/>
            <w:vAlign w:val="center"/>
          </w:tcPr>
          <w:p w14:paraId="19D8CCF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4092607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599B03E">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829D65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9</w:t>
            </w:r>
          </w:p>
        </w:tc>
        <w:tc>
          <w:tcPr>
            <w:tcW w:w="2691" w:type="pct"/>
            <w:tcBorders>
              <w:top w:val="nil"/>
              <w:left w:val="nil"/>
              <w:bottom w:val="single" w:color="auto" w:sz="4" w:space="0"/>
              <w:right w:val="single" w:color="auto" w:sz="4" w:space="0"/>
            </w:tcBorders>
            <w:shd w:val="clear" w:color="000000" w:fill="FFFFFF"/>
            <w:noWrap/>
            <w:vAlign w:val="center"/>
          </w:tcPr>
          <w:p w14:paraId="3BBDC7B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一般手术记录</w:t>
            </w:r>
          </w:p>
        </w:tc>
        <w:tc>
          <w:tcPr>
            <w:tcW w:w="635" w:type="pct"/>
            <w:tcBorders>
              <w:top w:val="nil"/>
              <w:left w:val="nil"/>
              <w:bottom w:val="single" w:color="auto" w:sz="4" w:space="0"/>
              <w:right w:val="single" w:color="auto" w:sz="4" w:space="0"/>
            </w:tcBorders>
            <w:shd w:val="clear" w:color="000000" w:fill="FFFFFF"/>
            <w:noWrap/>
            <w:vAlign w:val="center"/>
          </w:tcPr>
          <w:p w14:paraId="49440C2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20A33EA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76C0967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4B129D2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10</w:t>
            </w:r>
          </w:p>
        </w:tc>
        <w:tc>
          <w:tcPr>
            <w:tcW w:w="2691" w:type="pct"/>
            <w:tcBorders>
              <w:top w:val="nil"/>
              <w:left w:val="nil"/>
              <w:bottom w:val="single" w:color="auto" w:sz="4" w:space="0"/>
              <w:right w:val="single" w:color="auto" w:sz="4" w:space="0"/>
            </w:tcBorders>
            <w:shd w:val="clear" w:color="000000" w:fill="FFFFFF"/>
            <w:noWrap/>
            <w:vAlign w:val="center"/>
          </w:tcPr>
          <w:p w14:paraId="4E2E9E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麻醉术前访视记录</w:t>
            </w:r>
          </w:p>
        </w:tc>
        <w:tc>
          <w:tcPr>
            <w:tcW w:w="635" w:type="pct"/>
            <w:tcBorders>
              <w:top w:val="nil"/>
              <w:left w:val="nil"/>
              <w:bottom w:val="single" w:color="auto" w:sz="4" w:space="0"/>
              <w:right w:val="single" w:color="auto" w:sz="4" w:space="0"/>
            </w:tcBorders>
            <w:shd w:val="clear" w:color="000000" w:fill="FFFFFF"/>
            <w:noWrap/>
            <w:vAlign w:val="center"/>
          </w:tcPr>
          <w:p w14:paraId="5712E3E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054A62A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C4DE16B">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A09126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11</w:t>
            </w:r>
          </w:p>
        </w:tc>
        <w:tc>
          <w:tcPr>
            <w:tcW w:w="2691" w:type="pct"/>
            <w:tcBorders>
              <w:top w:val="nil"/>
              <w:left w:val="nil"/>
              <w:bottom w:val="single" w:color="auto" w:sz="4" w:space="0"/>
              <w:right w:val="single" w:color="auto" w:sz="4" w:space="0"/>
            </w:tcBorders>
            <w:shd w:val="clear" w:color="000000" w:fill="FFFFFF"/>
            <w:noWrap/>
            <w:vAlign w:val="center"/>
          </w:tcPr>
          <w:p w14:paraId="387E503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麻醉记录</w:t>
            </w:r>
          </w:p>
        </w:tc>
        <w:tc>
          <w:tcPr>
            <w:tcW w:w="635" w:type="pct"/>
            <w:tcBorders>
              <w:top w:val="nil"/>
              <w:left w:val="nil"/>
              <w:bottom w:val="single" w:color="auto" w:sz="4" w:space="0"/>
              <w:right w:val="single" w:color="auto" w:sz="4" w:space="0"/>
            </w:tcBorders>
            <w:shd w:val="clear" w:color="000000" w:fill="FFFFFF"/>
            <w:noWrap/>
            <w:vAlign w:val="center"/>
          </w:tcPr>
          <w:p w14:paraId="3BC080E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3FE65DB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7A11B571">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01669A0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12</w:t>
            </w:r>
          </w:p>
        </w:tc>
        <w:tc>
          <w:tcPr>
            <w:tcW w:w="2691" w:type="pct"/>
            <w:tcBorders>
              <w:top w:val="nil"/>
              <w:left w:val="nil"/>
              <w:bottom w:val="single" w:color="auto" w:sz="4" w:space="0"/>
              <w:right w:val="single" w:color="auto" w:sz="4" w:space="0"/>
            </w:tcBorders>
            <w:shd w:val="clear" w:color="000000" w:fill="FFFFFF"/>
            <w:noWrap/>
            <w:vAlign w:val="center"/>
          </w:tcPr>
          <w:p w14:paraId="17F3C42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麻醉术后访视记录</w:t>
            </w:r>
          </w:p>
        </w:tc>
        <w:tc>
          <w:tcPr>
            <w:tcW w:w="635" w:type="pct"/>
            <w:tcBorders>
              <w:top w:val="nil"/>
              <w:left w:val="nil"/>
              <w:bottom w:val="single" w:color="auto" w:sz="4" w:space="0"/>
              <w:right w:val="single" w:color="auto" w:sz="4" w:space="0"/>
            </w:tcBorders>
            <w:shd w:val="clear" w:color="000000" w:fill="FFFFFF"/>
            <w:noWrap/>
            <w:vAlign w:val="center"/>
          </w:tcPr>
          <w:p w14:paraId="616AA2B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6C0BE2A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977AE6A">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3B5437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13</w:t>
            </w:r>
          </w:p>
        </w:tc>
        <w:tc>
          <w:tcPr>
            <w:tcW w:w="2691" w:type="pct"/>
            <w:tcBorders>
              <w:top w:val="nil"/>
              <w:left w:val="nil"/>
              <w:bottom w:val="single" w:color="auto" w:sz="4" w:space="0"/>
              <w:right w:val="single" w:color="auto" w:sz="4" w:space="0"/>
            </w:tcBorders>
            <w:shd w:val="clear" w:color="000000" w:fill="FFFFFF"/>
            <w:noWrap/>
            <w:vAlign w:val="center"/>
          </w:tcPr>
          <w:p w14:paraId="4E6531C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输血记录</w:t>
            </w:r>
          </w:p>
        </w:tc>
        <w:tc>
          <w:tcPr>
            <w:tcW w:w="635" w:type="pct"/>
            <w:tcBorders>
              <w:top w:val="nil"/>
              <w:left w:val="nil"/>
              <w:bottom w:val="single" w:color="auto" w:sz="4" w:space="0"/>
              <w:right w:val="single" w:color="auto" w:sz="4" w:space="0"/>
            </w:tcBorders>
            <w:shd w:val="clear" w:color="000000" w:fill="FFFFFF"/>
            <w:noWrap/>
            <w:vAlign w:val="center"/>
          </w:tcPr>
          <w:p w14:paraId="2130E97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77F5C89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B3FB88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EC4C0B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14</w:t>
            </w:r>
          </w:p>
        </w:tc>
        <w:tc>
          <w:tcPr>
            <w:tcW w:w="2691" w:type="pct"/>
            <w:tcBorders>
              <w:top w:val="nil"/>
              <w:left w:val="nil"/>
              <w:bottom w:val="single" w:color="auto" w:sz="4" w:space="0"/>
              <w:right w:val="single" w:color="auto" w:sz="4" w:space="0"/>
            </w:tcBorders>
            <w:shd w:val="clear" w:color="000000" w:fill="FFFFFF"/>
            <w:noWrap/>
            <w:vAlign w:val="center"/>
          </w:tcPr>
          <w:p w14:paraId="7311766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待产记录</w:t>
            </w:r>
          </w:p>
        </w:tc>
        <w:tc>
          <w:tcPr>
            <w:tcW w:w="635" w:type="pct"/>
            <w:tcBorders>
              <w:top w:val="nil"/>
              <w:left w:val="nil"/>
              <w:bottom w:val="single" w:color="auto" w:sz="4" w:space="0"/>
              <w:right w:val="single" w:color="auto" w:sz="4" w:space="0"/>
            </w:tcBorders>
            <w:shd w:val="clear" w:color="000000" w:fill="FFFFFF"/>
            <w:noWrap/>
            <w:vAlign w:val="center"/>
          </w:tcPr>
          <w:p w14:paraId="5C39373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5AEF8BA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7594EF30">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26A2DE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15</w:t>
            </w:r>
          </w:p>
        </w:tc>
        <w:tc>
          <w:tcPr>
            <w:tcW w:w="2691" w:type="pct"/>
            <w:tcBorders>
              <w:top w:val="nil"/>
              <w:left w:val="nil"/>
              <w:bottom w:val="single" w:color="auto" w:sz="4" w:space="0"/>
              <w:right w:val="single" w:color="auto" w:sz="4" w:space="0"/>
            </w:tcBorders>
            <w:shd w:val="clear" w:color="000000" w:fill="FFFFFF"/>
            <w:noWrap/>
            <w:vAlign w:val="center"/>
          </w:tcPr>
          <w:p w14:paraId="4D160CD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阴道分娩记录</w:t>
            </w:r>
          </w:p>
        </w:tc>
        <w:tc>
          <w:tcPr>
            <w:tcW w:w="635" w:type="pct"/>
            <w:tcBorders>
              <w:top w:val="nil"/>
              <w:left w:val="nil"/>
              <w:bottom w:val="single" w:color="auto" w:sz="4" w:space="0"/>
              <w:right w:val="single" w:color="auto" w:sz="4" w:space="0"/>
            </w:tcBorders>
            <w:shd w:val="clear" w:color="000000" w:fill="FFFFFF"/>
            <w:noWrap/>
            <w:vAlign w:val="center"/>
          </w:tcPr>
          <w:p w14:paraId="3789512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5010576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440C000">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9DFAC7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16</w:t>
            </w:r>
          </w:p>
        </w:tc>
        <w:tc>
          <w:tcPr>
            <w:tcW w:w="2691" w:type="pct"/>
            <w:tcBorders>
              <w:top w:val="nil"/>
              <w:left w:val="nil"/>
              <w:bottom w:val="single" w:color="auto" w:sz="4" w:space="0"/>
              <w:right w:val="single" w:color="auto" w:sz="4" w:space="0"/>
            </w:tcBorders>
            <w:shd w:val="clear" w:color="000000" w:fill="FFFFFF"/>
            <w:noWrap/>
            <w:vAlign w:val="center"/>
          </w:tcPr>
          <w:p w14:paraId="217D5F5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剖宫产记录</w:t>
            </w:r>
          </w:p>
        </w:tc>
        <w:tc>
          <w:tcPr>
            <w:tcW w:w="635" w:type="pct"/>
            <w:tcBorders>
              <w:top w:val="nil"/>
              <w:left w:val="nil"/>
              <w:bottom w:val="single" w:color="auto" w:sz="4" w:space="0"/>
              <w:right w:val="single" w:color="auto" w:sz="4" w:space="0"/>
            </w:tcBorders>
            <w:shd w:val="clear" w:color="000000" w:fill="FFFFFF"/>
            <w:noWrap/>
            <w:vAlign w:val="center"/>
          </w:tcPr>
          <w:p w14:paraId="312B3BE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37BEC42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9297CD0">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0A55A4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17</w:t>
            </w:r>
          </w:p>
        </w:tc>
        <w:tc>
          <w:tcPr>
            <w:tcW w:w="2691" w:type="pct"/>
            <w:tcBorders>
              <w:top w:val="nil"/>
              <w:left w:val="nil"/>
              <w:bottom w:val="single" w:color="auto" w:sz="4" w:space="0"/>
              <w:right w:val="single" w:color="auto" w:sz="4" w:space="0"/>
            </w:tcBorders>
            <w:shd w:val="clear" w:color="000000" w:fill="FFFFFF"/>
            <w:noWrap/>
            <w:vAlign w:val="center"/>
          </w:tcPr>
          <w:p w14:paraId="7B4CC3B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一般护理记录</w:t>
            </w:r>
          </w:p>
        </w:tc>
        <w:tc>
          <w:tcPr>
            <w:tcW w:w="635" w:type="pct"/>
            <w:tcBorders>
              <w:top w:val="nil"/>
              <w:left w:val="nil"/>
              <w:bottom w:val="single" w:color="auto" w:sz="4" w:space="0"/>
              <w:right w:val="single" w:color="auto" w:sz="4" w:space="0"/>
            </w:tcBorders>
            <w:shd w:val="clear" w:color="000000" w:fill="FFFFFF"/>
            <w:noWrap/>
            <w:vAlign w:val="center"/>
          </w:tcPr>
          <w:p w14:paraId="07BAE29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6548B3B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B9C8CC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B51381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18</w:t>
            </w:r>
          </w:p>
        </w:tc>
        <w:tc>
          <w:tcPr>
            <w:tcW w:w="2691" w:type="pct"/>
            <w:tcBorders>
              <w:top w:val="nil"/>
              <w:left w:val="nil"/>
              <w:bottom w:val="single" w:color="auto" w:sz="4" w:space="0"/>
              <w:right w:val="single" w:color="auto" w:sz="4" w:space="0"/>
            </w:tcBorders>
            <w:shd w:val="clear" w:color="000000" w:fill="FFFFFF"/>
            <w:noWrap/>
            <w:vAlign w:val="center"/>
          </w:tcPr>
          <w:p w14:paraId="5A2EA58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病重（病危）护理记录</w:t>
            </w:r>
          </w:p>
        </w:tc>
        <w:tc>
          <w:tcPr>
            <w:tcW w:w="635" w:type="pct"/>
            <w:tcBorders>
              <w:top w:val="nil"/>
              <w:left w:val="nil"/>
              <w:bottom w:val="single" w:color="auto" w:sz="4" w:space="0"/>
              <w:right w:val="single" w:color="auto" w:sz="4" w:space="0"/>
            </w:tcBorders>
            <w:shd w:val="clear" w:color="000000" w:fill="FFFFFF"/>
            <w:noWrap/>
            <w:vAlign w:val="center"/>
          </w:tcPr>
          <w:p w14:paraId="1C53416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07D692B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370EFCE6">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FB8521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19</w:t>
            </w:r>
          </w:p>
        </w:tc>
        <w:tc>
          <w:tcPr>
            <w:tcW w:w="2691" w:type="pct"/>
            <w:tcBorders>
              <w:top w:val="nil"/>
              <w:left w:val="nil"/>
              <w:bottom w:val="single" w:color="auto" w:sz="4" w:space="0"/>
              <w:right w:val="single" w:color="auto" w:sz="4" w:space="0"/>
            </w:tcBorders>
            <w:shd w:val="clear" w:color="000000" w:fill="FFFFFF"/>
            <w:noWrap/>
            <w:vAlign w:val="center"/>
          </w:tcPr>
          <w:p w14:paraId="1F9AEC3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手术护理记录</w:t>
            </w:r>
          </w:p>
        </w:tc>
        <w:tc>
          <w:tcPr>
            <w:tcW w:w="635" w:type="pct"/>
            <w:tcBorders>
              <w:top w:val="nil"/>
              <w:left w:val="nil"/>
              <w:bottom w:val="single" w:color="auto" w:sz="4" w:space="0"/>
              <w:right w:val="single" w:color="auto" w:sz="4" w:space="0"/>
            </w:tcBorders>
            <w:shd w:val="clear" w:color="000000" w:fill="FFFFFF"/>
            <w:noWrap/>
            <w:vAlign w:val="center"/>
          </w:tcPr>
          <w:p w14:paraId="78CF8B2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54C67A9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2BBFF28">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38D142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20</w:t>
            </w:r>
          </w:p>
        </w:tc>
        <w:tc>
          <w:tcPr>
            <w:tcW w:w="2691" w:type="pct"/>
            <w:tcBorders>
              <w:top w:val="nil"/>
              <w:left w:val="nil"/>
              <w:bottom w:val="single" w:color="auto" w:sz="4" w:space="0"/>
              <w:right w:val="single" w:color="auto" w:sz="4" w:space="0"/>
            </w:tcBorders>
            <w:shd w:val="clear" w:color="000000" w:fill="FFFFFF"/>
            <w:noWrap/>
            <w:vAlign w:val="center"/>
          </w:tcPr>
          <w:p w14:paraId="2167179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生命体征测量记录</w:t>
            </w:r>
          </w:p>
        </w:tc>
        <w:tc>
          <w:tcPr>
            <w:tcW w:w="635" w:type="pct"/>
            <w:tcBorders>
              <w:top w:val="nil"/>
              <w:left w:val="nil"/>
              <w:bottom w:val="single" w:color="auto" w:sz="4" w:space="0"/>
              <w:right w:val="single" w:color="auto" w:sz="4" w:space="0"/>
            </w:tcBorders>
            <w:shd w:val="clear" w:color="000000" w:fill="FFFFFF"/>
            <w:noWrap/>
            <w:vAlign w:val="center"/>
          </w:tcPr>
          <w:p w14:paraId="72E6822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78AB75A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0B8319A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A6F09B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21</w:t>
            </w:r>
          </w:p>
        </w:tc>
        <w:tc>
          <w:tcPr>
            <w:tcW w:w="2691" w:type="pct"/>
            <w:tcBorders>
              <w:top w:val="nil"/>
              <w:left w:val="nil"/>
              <w:bottom w:val="single" w:color="auto" w:sz="4" w:space="0"/>
              <w:right w:val="single" w:color="auto" w:sz="4" w:space="0"/>
            </w:tcBorders>
            <w:shd w:val="clear" w:color="000000" w:fill="FFFFFF"/>
            <w:noWrap/>
            <w:vAlign w:val="center"/>
          </w:tcPr>
          <w:p w14:paraId="05649C7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出入量记录</w:t>
            </w:r>
          </w:p>
        </w:tc>
        <w:tc>
          <w:tcPr>
            <w:tcW w:w="635" w:type="pct"/>
            <w:tcBorders>
              <w:top w:val="nil"/>
              <w:left w:val="nil"/>
              <w:bottom w:val="single" w:color="auto" w:sz="4" w:space="0"/>
              <w:right w:val="single" w:color="auto" w:sz="4" w:space="0"/>
            </w:tcBorders>
            <w:shd w:val="clear" w:color="000000" w:fill="FFFFFF"/>
            <w:noWrap/>
            <w:vAlign w:val="center"/>
          </w:tcPr>
          <w:p w14:paraId="4C763D6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25BB939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9B021BC">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499889B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22</w:t>
            </w:r>
          </w:p>
        </w:tc>
        <w:tc>
          <w:tcPr>
            <w:tcW w:w="2691" w:type="pct"/>
            <w:tcBorders>
              <w:top w:val="nil"/>
              <w:left w:val="nil"/>
              <w:bottom w:val="single" w:color="auto" w:sz="4" w:space="0"/>
              <w:right w:val="single" w:color="auto" w:sz="4" w:space="0"/>
            </w:tcBorders>
            <w:shd w:val="clear" w:color="000000" w:fill="FFFFFF"/>
            <w:noWrap/>
            <w:vAlign w:val="center"/>
          </w:tcPr>
          <w:p w14:paraId="19923F1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高值耗材使用记录</w:t>
            </w:r>
          </w:p>
        </w:tc>
        <w:tc>
          <w:tcPr>
            <w:tcW w:w="635" w:type="pct"/>
            <w:tcBorders>
              <w:top w:val="nil"/>
              <w:left w:val="nil"/>
              <w:bottom w:val="single" w:color="auto" w:sz="4" w:space="0"/>
              <w:right w:val="single" w:color="auto" w:sz="4" w:space="0"/>
            </w:tcBorders>
            <w:shd w:val="clear" w:color="000000" w:fill="FFFFFF"/>
            <w:noWrap/>
            <w:vAlign w:val="center"/>
          </w:tcPr>
          <w:p w14:paraId="7799B66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05DC4B7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395FFFE">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4D1E0FA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23</w:t>
            </w:r>
          </w:p>
        </w:tc>
        <w:tc>
          <w:tcPr>
            <w:tcW w:w="2691" w:type="pct"/>
            <w:tcBorders>
              <w:top w:val="nil"/>
              <w:left w:val="nil"/>
              <w:bottom w:val="single" w:color="auto" w:sz="4" w:space="0"/>
              <w:right w:val="single" w:color="auto" w:sz="4" w:space="0"/>
            </w:tcBorders>
            <w:shd w:val="clear" w:color="000000" w:fill="FFFFFF"/>
            <w:noWrap/>
            <w:vAlign w:val="center"/>
          </w:tcPr>
          <w:p w14:paraId="69844D8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入院评估</w:t>
            </w:r>
          </w:p>
        </w:tc>
        <w:tc>
          <w:tcPr>
            <w:tcW w:w="635" w:type="pct"/>
            <w:tcBorders>
              <w:top w:val="nil"/>
              <w:left w:val="nil"/>
              <w:bottom w:val="single" w:color="auto" w:sz="4" w:space="0"/>
              <w:right w:val="single" w:color="auto" w:sz="4" w:space="0"/>
            </w:tcBorders>
            <w:shd w:val="clear" w:color="000000" w:fill="FFFFFF"/>
            <w:noWrap/>
            <w:vAlign w:val="center"/>
          </w:tcPr>
          <w:p w14:paraId="42E44CA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5EA6EAE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60BD49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F88910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24</w:t>
            </w:r>
          </w:p>
        </w:tc>
        <w:tc>
          <w:tcPr>
            <w:tcW w:w="2691" w:type="pct"/>
            <w:tcBorders>
              <w:top w:val="nil"/>
              <w:left w:val="nil"/>
              <w:bottom w:val="single" w:color="auto" w:sz="4" w:space="0"/>
              <w:right w:val="single" w:color="auto" w:sz="4" w:space="0"/>
            </w:tcBorders>
            <w:shd w:val="clear" w:color="000000" w:fill="FFFFFF"/>
            <w:noWrap/>
            <w:vAlign w:val="center"/>
          </w:tcPr>
          <w:p w14:paraId="3C1BB45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护理计划</w:t>
            </w:r>
          </w:p>
        </w:tc>
        <w:tc>
          <w:tcPr>
            <w:tcW w:w="635" w:type="pct"/>
            <w:tcBorders>
              <w:top w:val="nil"/>
              <w:left w:val="nil"/>
              <w:bottom w:val="single" w:color="auto" w:sz="4" w:space="0"/>
              <w:right w:val="single" w:color="auto" w:sz="4" w:space="0"/>
            </w:tcBorders>
            <w:shd w:val="clear" w:color="000000" w:fill="FFFFFF"/>
            <w:noWrap/>
            <w:vAlign w:val="center"/>
          </w:tcPr>
          <w:p w14:paraId="28D343D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3C7281F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FC4E0A5">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BB4B25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25</w:t>
            </w:r>
          </w:p>
        </w:tc>
        <w:tc>
          <w:tcPr>
            <w:tcW w:w="2691" w:type="pct"/>
            <w:tcBorders>
              <w:top w:val="nil"/>
              <w:left w:val="nil"/>
              <w:bottom w:val="single" w:color="auto" w:sz="4" w:space="0"/>
              <w:right w:val="single" w:color="auto" w:sz="4" w:space="0"/>
            </w:tcBorders>
            <w:shd w:val="clear" w:color="000000" w:fill="FFFFFF"/>
            <w:noWrap/>
            <w:vAlign w:val="center"/>
          </w:tcPr>
          <w:p w14:paraId="7CE62C0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出院评估与指导</w:t>
            </w:r>
          </w:p>
        </w:tc>
        <w:tc>
          <w:tcPr>
            <w:tcW w:w="635" w:type="pct"/>
            <w:tcBorders>
              <w:top w:val="nil"/>
              <w:left w:val="nil"/>
              <w:bottom w:val="single" w:color="auto" w:sz="4" w:space="0"/>
              <w:right w:val="single" w:color="auto" w:sz="4" w:space="0"/>
            </w:tcBorders>
            <w:shd w:val="clear" w:color="000000" w:fill="FFFFFF"/>
            <w:noWrap/>
            <w:vAlign w:val="center"/>
          </w:tcPr>
          <w:p w14:paraId="15AF50A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65F7EB8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164C64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6B68F0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26</w:t>
            </w:r>
          </w:p>
        </w:tc>
        <w:tc>
          <w:tcPr>
            <w:tcW w:w="2691" w:type="pct"/>
            <w:tcBorders>
              <w:top w:val="nil"/>
              <w:left w:val="nil"/>
              <w:bottom w:val="single" w:color="auto" w:sz="4" w:space="0"/>
              <w:right w:val="single" w:color="auto" w:sz="4" w:space="0"/>
            </w:tcBorders>
            <w:shd w:val="clear" w:color="000000" w:fill="FFFFFF"/>
            <w:noWrap/>
            <w:vAlign w:val="center"/>
          </w:tcPr>
          <w:p w14:paraId="6C2A481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手术知情同意书</w:t>
            </w:r>
          </w:p>
        </w:tc>
        <w:tc>
          <w:tcPr>
            <w:tcW w:w="635" w:type="pct"/>
            <w:tcBorders>
              <w:top w:val="nil"/>
              <w:left w:val="nil"/>
              <w:bottom w:val="single" w:color="auto" w:sz="4" w:space="0"/>
              <w:right w:val="single" w:color="auto" w:sz="4" w:space="0"/>
            </w:tcBorders>
            <w:shd w:val="clear" w:color="000000" w:fill="FFFFFF"/>
            <w:noWrap/>
            <w:vAlign w:val="center"/>
          </w:tcPr>
          <w:p w14:paraId="5134032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33D8FBD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89AA264">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BA5531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27</w:t>
            </w:r>
          </w:p>
        </w:tc>
        <w:tc>
          <w:tcPr>
            <w:tcW w:w="2691" w:type="pct"/>
            <w:tcBorders>
              <w:top w:val="nil"/>
              <w:left w:val="nil"/>
              <w:bottom w:val="single" w:color="auto" w:sz="4" w:space="0"/>
              <w:right w:val="single" w:color="auto" w:sz="4" w:space="0"/>
            </w:tcBorders>
            <w:shd w:val="clear" w:color="000000" w:fill="FFFFFF"/>
            <w:noWrap/>
            <w:vAlign w:val="center"/>
          </w:tcPr>
          <w:p w14:paraId="0E6D715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麻醉知情同意书</w:t>
            </w:r>
          </w:p>
        </w:tc>
        <w:tc>
          <w:tcPr>
            <w:tcW w:w="635" w:type="pct"/>
            <w:tcBorders>
              <w:top w:val="nil"/>
              <w:left w:val="nil"/>
              <w:bottom w:val="single" w:color="auto" w:sz="4" w:space="0"/>
              <w:right w:val="single" w:color="auto" w:sz="4" w:space="0"/>
            </w:tcBorders>
            <w:shd w:val="clear" w:color="000000" w:fill="FFFFFF"/>
            <w:noWrap/>
            <w:vAlign w:val="center"/>
          </w:tcPr>
          <w:p w14:paraId="14E7340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0.26</w:t>
            </w:r>
          </w:p>
        </w:tc>
        <w:tc>
          <w:tcPr>
            <w:tcW w:w="921" w:type="pct"/>
            <w:tcBorders>
              <w:top w:val="nil"/>
              <w:left w:val="nil"/>
              <w:bottom w:val="single" w:color="auto" w:sz="4" w:space="0"/>
              <w:right w:val="single" w:color="auto" w:sz="4" w:space="0"/>
            </w:tcBorders>
            <w:shd w:val="clear" w:color="000000" w:fill="FFFFFF"/>
            <w:noWrap/>
            <w:vAlign w:val="center"/>
          </w:tcPr>
          <w:p w14:paraId="76A95B7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3267BEF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CC7705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28</w:t>
            </w:r>
          </w:p>
        </w:tc>
        <w:tc>
          <w:tcPr>
            <w:tcW w:w="2691" w:type="pct"/>
            <w:tcBorders>
              <w:top w:val="nil"/>
              <w:left w:val="nil"/>
              <w:bottom w:val="single" w:color="auto" w:sz="4" w:space="0"/>
              <w:right w:val="single" w:color="auto" w:sz="4" w:space="0"/>
            </w:tcBorders>
            <w:shd w:val="clear" w:color="000000" w:fill="FFFFFF"/>
            <w:noWrap/>
            <w:vAlign w:val="center"/>
          </w:tcPr>
          <w:p w14:paraId="4E3E731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输血治疗同意书</w:t>
            </w:r>
          </w:p>
        </w:tc>
        <w:tc>
          <w:tcPr>
            <w:tcW w:w="635" w:type="pct"/>
            <w:tcBorders>
              <w:top w:val="nil"/>
              <w:left w:val="nil"/>
              <w:bottom w:val="single" w:color="auto" w:sz="4" w:space="0"/>
              <w:right w:val="single" w:color="auto" w:sz="4" w:space="0"/>
            </w:tcBorders>
            <w:shd w:val="clear" w:color="000000" w:fill="FFFFFF"/>
            <w:noWrap/>
            <w:vAlign w:val="center"/>
          </w:tcPr>
          <w:p w14:paraId="5756030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09E526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4EC8E23E">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AF0470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29</w:t>
            </w:r>
          </w:p>
        </w:tc>
        <w:tc>
          <w:tcPr>
            <w:tcW w:w="2691" w:type="pct"/>
            <w:tcBorders>
              <w:top w:val="nil"/>
              <w:left w:val="nil"/>
              <w:bottom w:val="single" w:color="auto" w:sz="4" w:space="0"/>
              <w:right w:val="single" w:color="auto" w:sz="4" w:space="0"/>
            </w:tcBorders>
            <w:shd w:val="clear" w:color="000000" w:fill="FFFFFF"/>
            <w:noWrap/>
            <w:vAlign w:val="center"/>
          </w:tcPr>
          <w:p w14:paraId="30535FC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特殊检查及特殊治疗同意书</w:t>
            </w:r>
          </w:p>
        </w:tc>
        <w:tc>
          <w:tcPr>
            <w:tcW w:w="635" w:type="pct"/>
            <w:tcBorders>
              <w:top w:val="nil"/>
              <w:left w:val="nil"/>
              <w:bottom w:val="single" w:color="auto" w:sz="4" w:space="0"/>
              <w:right w:val="single" w:color="auto" w:sz="4" w:space="0"/>
            </w:tcBorders>
            <w:shd w:val="clear" w:color="000000" w:fill="FFFFFF"/>
            <w:noWrap/>
            <w:vAlign w:val="center"/>
          </w:tcPr>
          <w:p w14:paraId="2648518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1BC181A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46DF031">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63131E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30</w:t>
            </w:r>
          </w:p>
        </w:tc>
        <w:tc>
          <w:tcPr>
            <w:tcW w:w="2691" w:type="pct"/>
            <w:tcBorders>
              <w:top w:val="nil"/>
              <w:left w:val="nil"/>
              <w:bottom w:val="single" w:color="auto" w:sz="4" w:space="0"/>
              <w:right w:val="single" w:color="auto" w:sz="4" w:space="0"/>
            </w:tcBorders>
            <w:shd w:val="clear" w:color="000000" w:fill="FFFFFF"/>
            <w:noWrap/>
            <w:vAlign w:val="center"/>
          </w:tcPr>
          <w:p w14:paraId="03BEA84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病危（重）通知书</w:t>
            </w:r>
          </w:p>
        </w:tc>
        <w:tc>
          <w:tcPr>
            <w:tcW w:w="635" w:type="pct"/>
            <w:tcBorders>
              <w:top w:val="nil"/>
              <w:left w:val="nil"/>
              <w:bottom w:val="single" w:color="auto" w:sz="4" w:space="0"/>
              <w:right w:val="single" w:color="auto" w:sz="4" w:space="0"/>
            </w:tcBorders>
            <w:shd w:val="clear" w:color="000000" w:fill="FFFFFF"/>
            <w:noWrap/>
            <w:vAlign w:val="center"/>
          </w:tcPr>
          <w:p w14:paraId="33365D1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6BE097F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C5AC2ED">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DB129E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31</w:t>
            </w:r>
          </w:p>
        </w:tc>
        <w:tc>
          <w:tcPr>
            <w:tcW w:w="2691" w:type="pct"/>
            <w:tcBorders>
              <w:top w:val="nil"/>
              <w:left w:val="nil"/>
              <w:bottom w:val="single" w:color="auto" w:sz="4" w:space="0"/>
              <w:right w:val="single" w:color="auto" w:sz="4" w:space="0"/>
            </w:tcBorders>
            <w:shd w:val="clear" w:color="000000" w:fill="FFFFFF"/>
            <w:noWrap/>
            <w:vAlign w:val="center"/>
          </w:tcPr>
          <w:p w14:paraId="218AE28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其他知情告知同意书</w:t>
            </w:r>
          </w:p>
        </w:tc>
        <w:tc>
          <w:tcPr>
            <w:tcW w:w="635" w:type="pct"/>
            <w:tcBorders>
              <w:top w:val="nil"/>
              <w:left w:val="nil"/>
              <w:bottom w:val="single" w:color="auto" w:sz="4" w:space="0"/>
              <w:right w:val="single" w:color="auto" w:sz="4" w:space="0"/>
            </w:tcBorders>
            <w:shd w:val="clear" w:color="000000" w:fill="FFFFFF"/>
            <w:noWrap/>
            <w:vAlign w:val="center"/>
          </w:tcPr>
          <w:p w14:paraId="7BC399F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339EB94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3D32BDF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C1E4E5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32</w:t>
            </w:r>
          </w:p>
        </w:tc>
        <w:tc>
          <w:tcPr>
            <w:tcW w:w="2691" w:type="pct"/>
            <w:tcBorders>
              <w:top w:val="nil"/>
              <w:left w:val="nil"/>
              <w:bottom w:val="single" w:color="auto" w:sz="4" w:space="0"/>
              <w:right w:val="single" w:color="auto" w:sz="4" w:space="0"/>
            </w:tcBorders>
            <w:shd w:val="clear" w:color="000000" w:fill="FFFFFF"/>
            <w:noWrap/>
            <w:vAlign w:val="center"/>
          </w:tcPr>
          <w:p w14:paraId="4E2AB87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住院病案首页</w:t>
            </w:r>
          </w:p>
        </w:tc>
        <w:tc>
          <w:tcPr>
            <w:tcW w:w="635" w:type="pct"/>
            <w:tcBorders>
              <w:top w:val="nil"/>
              <w:left w:val="nil"/>
              <w:bottom w:val="single" w:color="auto" w:sz="4" w:space="0"/>
              <w:right w:val="single" w:color="auto" w:sz="4" w:space="0"/>
            </w:tcBorders>
            <w:shd w:val="clear" w:color="000000" w:fill="FFFFFF"/>
            <w:noWrap/>
            <w:vAlign w:val="center"/>
          </w:tcPr>
          <w:p w14:paraId="06D11D7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2C6342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EC9830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EA683F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33</w:t>
            </w:r>
          </w:p>
        </w:tc>
        <w:tc>
          <w:tcPr>
            <w:tcW w:w="2691" w:type="pct"/>
            <w:tcBorders>
              <w:top w:val="nil"/>
              <w:left w:val="nil"/>
              <w:bottom w:val="single" w:color="auto" w:sz="4" w:space="0"/>
              <w:right w:val="single" w:color="auto" w:sz="4" w:space="0"/>
            </w:tcBorders>
            <w:shd w:val="clear" w:color="000000" w:fill="FFFFFF"/>
            <w:noWrap/>
            <w:vAlign w:val="center"/>
          </w:tcPr>
          <w:p w14:paraId="69F24F6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中医住院病案首页</w:t>
            </w:r>
          </w:p>
        </w:tc>
        <w:tc>
          <w:tcPr>
            <w:tcW w:w="635" w:type="pct"/>
            <w:tcBorders>
              <w:top w:val="nil"/>
              <w:left w:val="nil"/>
              <w:bottom w:val="single" w:color="auto" w:sz="4" w:space="0"/>
              <w:right w:val="single" w:color="auto" w:sz="4" w:space="0"/>
            </w:tcBorders>
            <w:shd w:val="clear" w:color="000000" w:fill="FFFFFF"/>
            <w:noWrap/>
            <w:vAlign w:val="center"/>
          </w:tcPr>
          <w:p w14:paraId="6442730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7EABB7E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BB1918F">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1C5E669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34</w:t>
            </w:r>
          </w:p>
        </w:tc>
        <w:tc>
          <w:tcPr>
            <w:tcW w:w="2691" w:type="pct"/>
            <w:tcBorders>
              <w:top w:val="nil"/>
              <w:left w:val="nil"/>
              <w:bottom w:val="single" w:color="auto" w:sz="4" w:space="0"/>
              <w:right w:val="single" w:color="auto" w:sz="4" w:space="0"/>
            </w:tcBorders>
            <w:shd w:val="clear" w:color="000000" w:fill="FFFFFF"/>
            <w:noWrap/>
            <w:vAlign w:val="center"/>
          </w:tcPr>
          <w:p w14:paraId="55D3272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入院记录</w:t>
            </w:r>
          </w:p>
        </w:tc>
        <w:tc>
          <w:tcPr>
            <w:tcW w:w="635" w:type="pct"/>
            <w:tcBorders>
              <w:top w:val="nil"/>
              <w:left w:val="nil"/>
              <w:bottom w:val="single" w:color="auto" w:sz="4" w:space="0"/>
              <w:right w:val="single" w:color="auto" w:sz="4" w:space="0"/>
            </w:tcBorders>
            <w:shd w:val="clear" w:color="000000" w:fill="FFFFFF"/>
            <w:noWrap/>
            <w:vAlign w:val="center"/>
          </w:tcPr>
          <w:p w14:paraId="3AF0CF0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1F709B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70E7714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0E9E91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35</w:t>
            </w:r>
          </w:p>
        </w:tc>
        <w:tc>
          <w:tcPr>
            <w:tcW w:w="2691" w:type="pct"/>
            <w:tcBorders>
              <w:top w:val="nil"/>
              <w:left w:val="nil"/>
              <w:bottom w:val="single" w:color="auto" w:sz="4" w:space="0"/>
              <w:right w:val="single" w:color="auto" w:sz="4" w:space="0"/>
            </w:tcBorders>
            <w:shd w:val="clear" w:color="000000" w:fill="FFFFFF"/>
            <w:noWrap/>
            <w:vAlign w:val="center"/>
          </w:tcPr>
          <w:p w14:paraId="7481449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24小时内入出院记录</w:t>
            </w:r>
          </w:p>
        </w:tc>
        <w:tc>
          <w:tcPr>
            <w:tcW w:w="635" w:type="pct"/>
            <w:tcBorders>
              <w:top w:val="nil"/>
              <w:left w:val="nil"/>
              <w:bottom w:val="single" w:color="auto" w:sz="4" w:space="0"/>
              <w:right w:val="single" w:color="auto" w:sz="4" w:space="0"/>
            </w:tcBorders>
            <w:shd w:val="clear" w:color="000000" w:fill="FFFFFF"/>
            <w:noWrap/>
            <w:vAlign w:val="center"/>
          </w:tcPr>
          <w:p w14:paraId="77C7847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7723114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766E44DB">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6D9115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36</w:t>
            </w:r>
          </w:p>
        </w:tc>
        <w:tc>
          <w:tcPr>
            <w:tcW w:w="2691" w:type="pct"/>
            <w:tcBorders>
              <w:top w:val="nil"/>
              <w:left w:val="nil"/>
              <w:bottom w:val="single" w:color="auto" w:sz="4" w:space="0"/>
              <w:right w:val="single" w:color="auto" w:sz="4" w:space="0"/>
            </w:tcBorders>
            <w:shd w:val="clear" w:color="000000" w:fill="FFFFFF"/>
            <w:noWrap/>
            <w:vAlign w:val="center"/>
          </w:tcPr>
          <w:p w14:paraId="1E35B82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24小时内入院死亡记录</w:t>
            </w:r>
          </w:p>
        </w:tc>
        <w:tc>
          <w:tcPr>
            <w:tcW w:w="635" w:type="pct"/>
            <w:tcBorders>
              <w:top w:val="nil"/>
              <w:left w:val="nil"/>
              <w:bottom w:val="single" w:color="auto" w:sz="4" w:space="0"/>
              <w:right w:val="single" w:color="auto" w:sz="4" w:space="0"/>
            </w:tcBorders>
            <w:shd w:val="clear" w:color="000000" w:fill="FFFFFF"/>
            <w:noWrap/>
            <w:vAlign w:val="center"/>
          </w:tcPr>
          <w:p w14:paraId="3263094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08F158F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9BEE6B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7C35FCC1">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37</w:t>
            </w:r>
          </w:p>
        </w:tc>
        <w:tc>
          <w:tcPr>
            <w:tcW w:w="2691" w:type="pct"/>
            <w:tcBorders>
              <w:top w:val="nil"/>
              <w:left w:val="nil"/>
              <w:bottom w:val="single" w:color="auto" w:sz="4" w:space="0"/>
              <w:right w:val="single" w:color="auto" w:sz="4" w:space="0"/>
            </w:tcBorders>
            <w:shd w:val="clear" w:color="000000" w:fill="FFFFFF"/>
            <w:noWrap/>
            <w:vAlign w:val="center"/>
          </w:tcPr>
          <w:p w14:paraId="2BE1EF9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住院病程记录首次病程记录</w:t>
            </w:r>
          </w:p>
        </w:tc>
        <w:tc>
          <w:tcPr>
            <w:tcW w:w="635" w:type="pct"/>
            <w:tcBorders>
              <w:top w:val="nil"/>
              <w:left w:val="nil"/>
              <w:bottom w:val="single" w:color="auto" w:sz="4" w:space="0"/>
              <w:right w:val="single" w:color="auto" w:sz="4" w:space="0"/>
            </w:tcBorders>
            <w:shd w:val="clear" w:color="000000" w:fill="FFFFFF"/>
            <w:noWrap/>
            <w:vAlign w:val="center"/>
          </w:tcPr>
          <w:p w14:paraId="7D9A4A2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28E81D6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369A2E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E29FE6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38</w:t>
            </w:r>
          </w:p>
        </w:tc>
        <w:tc>
          <w:tcPr>
            <w:tcW w:w="2691" w:type="pct"/>
            <w:tcBorders>
              <w:top w:val="nil"/>
              <w:left w:val="nil"/>
              <w:bottom w:val="single" w:color="auto" w:sz="4" w:space="0"/>
              <w:right w:val="single" w:color="auto" w:sz="4" w:space="0"/>
            </w:tcBorders>
            <w:shd w:val="clear" w:color="000000" w:fill="FFFFFF"/>
            <w:noWrap/>
            <w:vAlign w:val="center"/>
          </w:tcPr>
          <w:p w14:paraId="45DB743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住院病程记录日常病程记录</w:t>
            </w:r>
          </w:p>
        </w:tc>
        <w:tc>
          <w:tcPr>
            <w:tcW w:w="635" w:type="pct"/>
            <w:tcBorders>
              <w:top w:val="nil"/>
              <w:left w:val="nil"/>
              <w:bottom w:val="single" w:color="auto" w:sz="4" w:space="0"/>
              <w:right w:val="single" w:color="auto" w:sz="4" w:space="0"/>
            </w:tcBorders>
            <w:shd w:val="clear" w:color="000000" w:fill="FFFFFF"/>
            <w:noWrap/>
            <w:vAlign w:val="center"/>
          </w:tcPr>
          <w:p w14:paraId="08D4D36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0BFF2A3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D40E8C3">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2F355A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39</w:t>
            </w:r>
          </w:p>
        </w:tc>
        <w:tc>
          <w:tcPr>
            <w:tcW w:w="2691" w:type="pct"/>
            <w:tcBorders>
              <w:top w:val="nil"/>
              <w:left w:val="nil"/>
              <w:bottom w:val="single" w:color="auto" w:sz="4" w:space="0"/>
              <w:right w:val="single" w:color="auto" w:sz="4" w:space="0"/>
            </w:tcBorders>
            <w:shd w:val="clear" w:color="000000" w:fill="FFFFFF"/>
            <w:noWrap/>
            <w:vAlign w:val="center"/>
          </w:tcPr>
          <w:p w14:paraId="6C82946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住院病程记录上级医师查房记录</w:t>
            </w:r>
          </w:p>
        </w:tc>
        <w:tc>
          <w:tcPr>
            <w:tcW w:w="635" w:type="pct"/>
            <w:tcBorders>
              <w:top w:val="nil"/>
              <w:left w:val="nil"/>
              <w:bottom w:val="single" w:color="auto" w:sz="4" w:space="0"/>
              <w:right w:val="single" w:color="auto" w:sz="4" w:space="0"/>
            </w:tcBorders>
            <w:shd w:val="clear" w:color="000000" w:fill="FFFFFF"/>
            <w:noWrap/>
            <w:vAlign w:val="center"/>
          </w:tcPr>
          <w:p w14:paraId="47E1676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10FE34F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C108321">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2DDFD2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40</w:t>
            </w:r>
          </w:p>
        </w:tc>
        <w:tc>
          <w:tcPr>
            <w:tcW w:w="2691" w:type="pct"/>
            <w:tcBorders>
              <w:top w:val="nil"/>
              <w:left w:val="nil"/>
              <w:bottom w:val="single" w:color="auto" w:sz="4" w:space="0"/>
              <w:right w:val="single" w:color="auto" w:sz="4" w:space="0"/>
            </w:tcBorders>
            <w:shd w:val="clear" w:color="000000" w:fill="FFFFFF"/>
            <w:noWrap/>
            <w:vAlign w:val="center"/>
          </w:tcPr>
          <w:p w14:paraId="4F4549C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住院病程记录疑难病例讨论记录</w:t>
            </w:r>
          </w:p>
        </w:tc>
        <w:tc>
          <w:tcPr>
            <w:tcW w:w="635" w:type="pct"/>
            <w:tcBorders>
              <w:top w:val="nil"/>
              <w:left w:val="nil"/>
              <w:bottom w:val="single" w:color="auto" w:sz="4" w:space="0"/>
              <w:right w:val="single" w:color="auto" w:sz="4" w:space="0"/>
            </w:tcBorders>
            <w:shd w:val="clear" w:color="000000" w:fill="FFFFFF"/>
            <w:noWrap/>
            <w:vAlign w:val="center"/>
          </w:tcPr>
          <w:p w14:paraId="2B637FB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18BB729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D727E8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0589BBA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41</w:t>
            </w:r>
          </w:p>
        </w:tc>
        <w:tc>
          <w:tcPr>
            <w:tcW w:w="2691" w:type="pct"/>
            <w:tcBorders>
              <w:top w:val="nil"/>
              <w:left w:val="nil"/>
              <w:bottom w:val="single" w:color="auto" w:sz="4" w:space="0"/>
              <w:right w:val="single" w:color="auto" w:sz="4" w:space="0"/>
            </w:tcBorders>
            <w:shd w:val="clear" w:color="000000" w:fill="FFFFFF"/>
            <w:noWrap/>
            <w:vAlign w:val="center"/>
          </w:tcPr>
          <w:p w14:paraId="3AFCF5F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住院病程记录交接班记录</w:t>
            </w:r>
          </w:p>
        </w:tc>
        <w:tc>
          <w:tcPr>
            <w:tcW w:w="635" w:type="pct"/>
            <w:tcBorders>
              <w:top w:val="nil"/>
              <w:left w:val="nil"/>
              <w:bottom w:val="single" w:color="auto" w:sz="4" w:space="0"/>
              <w:right w:val="single" w:color="auto" w:sz="4" w:space="0"/>
            </w:tcBorders>
            <w:shd w:val="clear" w:color="000000" w:fill="FFFFFF"/>
            <w:noWrap/>
            <w:vAlign w:val="center"/>
          </w:tcPr>
          <w:p w14:paraId="16F9087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2336C74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02607D5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640942C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42</w:t>
            </w:r>
          </w:p>
        </w:tc>
        <w:tc>
          <w:tcPr>
            <w:tcW w:w="2691" w:type="pct"/>
            <w:tcBorders>
              <w:top w:val="nil"/>
              <w:left w:val="nil"/>
              <w:bottom w:val="single" w:color="auto" w:sz="4" w:space="0"/>
              <w:right w:val="single" w:color="auto" w:sz="4" w:space="0"/>
            </w:tcBorders>
            <w:shd w:val="clear" w:color="000000" w:fill="FFFFFF"/>
            <w:noWrap/>
            <w:vAlign w:val="center"/>
          </w:tcPr>
          <w:p w14:paraId="73B9C0F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住院病程记录转科记录</w:t>
            </w:r>
          </w:p>
        </w:tc>
        <w:tc>
          <w:tcPr>
            <w:tcW w:w="635" w:type="pct"/>
            <w:tcBorders>
              <w:top w:val="nil"/>
              <w:left w:val="nil"/>
              <w:bottom w:val="single" w:color="auto" w:sz="4" w:space="0"/>
              <w:right w:val="single" w:color="auto" w:sz="4" w:space="0"/>
            </w:tcBorders>
            <w:shd w:val="clear" w:color="000000" w:fill="FFFFFF"/>
            <w:noWrap/>
            <w:vAlign w:val="center"/>
          </w:tcPr>
          <w:p w14:paraId="0B3827A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5BD80C0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00A95FF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58BE7A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43</w:t>
            </w:r>
          </w:p>
        </w:tc>
        <w:tc>
          <w:tcPr>
            <w:tcW w:w="2691" w:type="pct"/>
            <w:tcBorders>
              <w:top w:val="nil"/>
              <w:left w:val="nil"/>
              <w:bottom w:val="single" w:color="auto" w:sz="4" w:space="0"/>
              <w:right w:val="single" w:color="auto" w:sz="4" w:space="0"/>
            </w:tcBorders>
            <w:shd w:val="clear" w:color="000000" w:fill="FFFFFF"/>
            <w:noWrap/>
            <w:vAlign w:val="center"/>
          </w:tcPr>
          <w:p w14:paraId="53DD9AF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住院病程记录阶段小结</w:t>
            </w:r>
          </w:p>
        </w:tc>
        <w:tc>
          <w:tcPr>
            <w:tcW w:w="635" w:type="pct"/>
            <w:tcBorders>
              <w:top w:val="nil"/>
              <w:left w:val="nil"/>
              <w:bottom w:val="single" w:color="auto" w:sz="4" w:space="0"/>
              <w:right w:val="single" w:color="auto" w:sz="4" w:space="0"/>
            </w:tcBorders>
            <w:shd w:val="clear" w:color="000000" w:fill="FFFFFF"/>
            <w:noWrap/>
            <w:vAlign w:val="center"/>
          </w:tcPr>
          <w:p w14:paraId="5216459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17F3370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D2526F5">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746E0C7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44</w:t>
            </w:r>
          </w:p>
        </w:tc>
        <w:tc>
          <w:tcPr>
            <w:tcW w:w="2691" w:type="pct"/>
            <w:tcBorders>
              <w:top w:val="nil"/>
              <w:left w:val="nil"/>
              <w:bottom w:val="single" w:color="auto" w:sz="4" w:space="0"/>
              <w:right w:val="single" w:color="auto" w:sz="4" w:space="0"/>
            </w:tcBorders>
            <w:shd w:val="clear" w:color="000000" w:fill="FFFFFF"/>
            <w:noWrap/>
            <w:vAlign w:val="center"/>
          </w:tcPr>
          <w:p w14:paraId="0C3C131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住院病程记录抢救记录</w:t>
            </w:r>
          </w:p>
        </w:tc>
        <w:tc>
          <w:tcPr>
            <w:tcW w:w="635" w:type="pct"/>
            <w:tcBorders>
              <w:top w:val="nil"/>
              <w:left w:val="nil"/>
              <w:bottom w:val="single" w:color="auto" w:sz="4" w:space="0"/>
              <w:right w:val="single" w:color="auto" w:sz="4" w:space="0"/>
            </w:tcBorders>
            <w:shd w:val="clear" w:color="000000" w:fill="FFFFFF"/>
            <w:noWrap/>
            <w:vAlign w:val="center"/>
          </w:tcPr>
          <w:p w14:paraId="36BBD3E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2629C73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586F28BB">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2F40FCE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45</w:t>
            </w:r>
          </w:p>
        </w:tc>
        <w:tc>
          <w:tcPr>
            <w:tcW w:w="2691" w:type="pct"/>
            <w:tcBorders>
              <w:top w:val="nil"/>
              <w:left w:val="nil"/>
              <w:bottom w:val="single" w:color="auto" w:sz="4" w:space="0"/>
              <w:right w:val="single" w:color="auto" w:sz="4" w:space="0"/>
            </w:tcBorders>
            <w:shd w:val="clear" w:color="000000" w:fill="FFFFFF"/>
            <w:noWrap/>
            <w:vAlign w:val="center"/>
          </w:tcPr>
          <w:p w14:paraId="252155A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住院病程记录会诊记录</w:t>
            </w:r>
          </w:p>
        </w:tc>
        <w:tc>
          <w:tcPr>
            <w:tcW w:w="635" w:type="pct"/>
            <w:tcBorders>
              <w:top w:val="nil"/>
              <w:left w:val="nil"/>
              <w:bottom w:val="single" w:color="auto" w:sz="4" w:space="0"/>
              <w:right w:val="single" w:color="auto" w:sz="4" w:space="0"/>
            </w:tcBorders>
            <w:shd w:val="clear" w:color="000000" w:fill="FFFFFF"/>
            <w:noWrap/>
            <w:vAlign w:val="center"/>
          </w:tcPr>
          <w:p w14:paraId="257DAD6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7EDEB20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739FF5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4223EA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46</w:t>
            </w:r>
          </w:p>
        </w:tc>
        <w:tc>
          <w:tcPr>
            <w:tcW w:w="2691" w:type="pct"/>
            <w:tcBorders>
              <w:top w:val="nil"/>
              <w:left w:val="nil"/>
              <w:bottom w:val="single" w:color="auto" w:sz="4" w:space="0"/>
              <w:right w:val="single" w:color="auto" w:sz="4" w:space="0"/>
            </w:tcBorders>
            <w:shd w:val="clear" w:color="000000" w:fill="FFFFFF"/>
            <w:noWrap/>
            <w:vAlign w:val="center"/>
          </w:tcPr>
          <w:p w14:paraId="79AF45D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住院病程记录术前小结</w:t>
            </w:r>
          </w:p>
        </w:tc>
        <w:tc>
          <w:tcPr>
            <w:tcW w:w="635" w:type="pct"/>
            <w:tcBorders>
              <w:top w:val="nil"/>
              <w:left w:val="nil"/>
              <w:bottom w:val="single" w:color="auto" w:sz="4" w:space="0"/>
              <w:right w:val="single" w:color="auto" w:sz="4" w:space="0"/>
            </w:tcBorders>
            <w:shd w:val="clear" w:color="000000" w:fill="FFFFFF"/>
            <w:noWrap/>
            <w:vAlign w:val="center"/>
          </w:tcPr>
          <w:p w14:paraId="3710D23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6FF66ABA">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008CECAE">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71C07D5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47</w:t>
            </w:r>
          </w:p>
        </w:tc>
        <w:tc>
          <w:tcPr>
            <w:tcW w:w="2691" w:type="pct"/>
            <w:tcBorders>
              <w:top w:val="nil"/>
              <w:left w:val="nil"/>
              <w:bottom w:val="single" w:color="auto" w:sz="4" w:space="0"/>
              <w:right w:val="single" w:color="auto" w:sz="4" w:space="0"/>
            </w:tcBorders>
            <w:shd w:val="clear" w:color="000000" w:fill="FFFFFF"/>
            <w:noWrap/>
            <w:vAlign w:val="center"/>
          </w:tcPr>
          <w:p w14:paraId="28FF7F7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住院病程记录术前讨论</w:t>
            </w:r>
          </w:p>
        </w:tc>
        <w:tc>
          <w:tcPr>
            <w:tcW w:w="635" w:type="pct"/>
            <w:tcBorders>
              <w:top w:val="nil"/>
              <w:left w:val="nil"/>
              <w:bottom w:val="single" w:color="auto" w:sz="4" w:space="0"/>
              <w:right w:val="single" w:color="auto" w:sz="4" w:space="0"/>
            </w:tcBorders>
            <w:shd w:val="clear" w:color="000000" w:fill="FFFFFF"/>
            <w:noWrap/>
            <w:vAlign w:val="center"/>
          </w:tcPr>
          <w:p w14:paraId="15AB2C3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5C94FFF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D417AA9">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7C93970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48</w:t>
            </w:r>
          </w:p>
        </w:tc>
        <w:tc>
          <w:tcPr>
            <w:tcW w:w="2691" w:type="pct"/>
            <w:tcBorders>
              <w:top w:val="nil"/>
              <w:left w:val="nil"/>
              <w:bottom w:val="single" w:color="auto" w:sz="4" w:space="0"/>
              <w:right w:val="single" w:color="auto" w:sz="4" w:space="0"/>
            </w:tcBorders>
            <w:shd w:val="clear" w:color="000000" w:fill="FFFFFF"/>
            <w:noWrap/>
            <w:vAlign w:val="center"/>
          </w:tcPr>
          <w:p w14:paraId="255BBEE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住院病程记录术后首次病程记录</w:t>
            </w:r>
          </w:p>
        </w:tc>
        <w:tc>
          <w:tcPr>
            <w:tcW w:w="635" w:type="pct"/>
            <w:tcBorders>
              <w:top w:val="nil"/>
              <w:left w:val="nil"/>
              <w:bottom w:val="single" w:color="auto" w:sz="4" w:space="0"/>
              <w:right w:val="single" w:color="auto" w:sz="4" w:space="0"/>
            </w:tcBorders>
            <w:shd w:val="clear" w:color="000000" w:fill="FFFFFF"/>
            <w:noWrap/>
            <w:vAlign w:val="center"/>
          </w:tcPr>
          <w:p w14:paraId="5974DA62">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2039A5A3">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3F28511E">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039ED75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49</w:t>
            </w:r>
          </w:p>
        </w:tc>
        <w:tc>
          <w:tcPr>
            <w:tcW w:w="2691" w:type="pct"/>
            <w:tcBorders>
              <w:top w:val="nil"/>
              <w:left w:val="nil"/>
              <w:bottom w:val="single" w:color="auto" w:sz="4" w:space="0"/>
              <w:right w:val="single" w:color="auto" w:sz="4" w:space="0"/>
            </w:tcBorders>
            <w:shd w:val="clear" w:color="000000" w:fill="FFFFFF"/>
            <w:noWrap/>
            <w:vAlign w:val="center"/>
          </w:tcPr>
          <w:p w14:paraId="32CC0E4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住院病程记录出院记录</w:t>
            </w:r>
          </w:p>
        </w:tc>
        <w:tc>
          <w:tcPr>
            <w:tcW w:w="635" w:type="pct"/>
            <w:tcBorders>
              <w:top w:val="nil"/>
              <w:left w:val="nil"/>
              <w:bottom w:val="single" w:color="auto" w:sz="4" w:space="0"/>
              <w:right w:val="single" w:color="auto" w:sz="4" w:space="0"/>
            </w:tcBorders>
            <w:shd w:val="clear" w:color="000000" w:fill="FFFFFF"/>
            <w:noWrap/>
            <w:vAlign w:val="center"/>
          </w:tcPr>
          <w:p w14:paraId="4844F85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B7920BF">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EA90777">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371739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50</w:t>
            </w:r>
          </w:p>
        </w:tc>
        <w:tc>
          <w:tcPr>
            <w:tcW w:w="2691" w:type="pct"/>
            <w:tcBorders>
              <w:top w:val="nil"/>
              <w:left w:val="nil"/>
              <w:bottom w:val="single" w:color="auto" w:sz="4" w:space="0"/>
              <w:right w:val="single" w:color="auto" w:sz="4" w:space="0"/>
            </w:tcBorders>
            <w:shd w:val="clear" w:color="000000" w:fill="FFFFFF"/>
            <w:noWrap/>
            <w:vAlign w:val="center"/>
          </w:tcPr>
          <w:p w14:paraId="7B26937C">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住院病程记录死亡记录</w:t>
            </w:r>
          </w:p>
        </w:tc>
        <w:tc>
          <w:tcPr>
            <w:tcW w:w="635" w:type="pct"/>
            <w:tcBorders>
              <w:top w:val="nil"/>
              <w:left w:val="nil"/>
              <w:bottom w:val="single" w:color="auto" w:sz="4" w:space="0"/>
              <w:right w:val="single" w:color="auto" w:sz="4" w:space="0"/>
            </w:tcBorders>
            <w:shd w:val="clear" w:color="000000" w:fill="FFFFFF"/>
            <w:noWrap/>
            <w:vAlign w:val="center"/>
          </w:tcPr>
          <w:p w14:paraId="5058E24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37F8048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6574A9E1">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34B5395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51</w:t>
            </w:r>
          </w:p>
        </w:tc>
        <w:tc>
          <w:tcPr>
            <w:tcW w:w="2691" w:type="pct"/>
            <w:tcBorders>
              <w:top w:val="nil"/>
              <w:left w:val="nil"/>
              <w:bottom w:val="single" w:color="auto" w:sz="4" w:space="0"/>
              <w:right w:val="single" w:color="auto" w:sz="4" w:space="0"/>
            </w:tcBorders>
            <w:shd w:val="clear" w:color="000000" w:fill="FFFFFF"/>
            <w:noWrap/>
            <w:vAlign w:val="center"/>
          </w:tcPr>
          <w:p w14:paraId="2B417C45">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住院病程记录死亡病例讨论记录</w:t>
            </w:r>
          </w:p>
        </w:tc>
        <w:tc>
          <w:tcPr>
            <w:tcW w:w="635" w:type="pct"/>
            <w:tcBorders>
              <w:top w:val="nil"/>
              <w:left w:val="nil"/>
              <w:bottom w:val="single" w:color="auto" w:sz="4" w:space="0"/>
              <w:right w:val="single" w:color="auto" w:sz="4" w:space="0"/>
            </w:tcBorders>
            <w:shd w:val="clear" w:color="000000" w:fill="FFFFFF"/>
            <w:noWrap/>
            <w:vAlign w:val="center"/>
          </w:tcPr>
          <w:p w14:paraId="2DB17E7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660E17B">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2DB0AD95">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773FF8B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52</w:t>
            </w:r>
          </w:p>
        </w:tc>
        <w:tc>
          <w:tcPr>
            <w:tcW w:w="2691" w:type="pct"/>
            <w:tcBorders>
              <w:top w:val="nil"/>
              <w:left w:val="nil"/>
              <w:bottom w:val="single" w:color="auto" w:sz="4" w:space="0"/>
              <w:right w:val="single" w:color="auto" w:sz="4" w:space="0"/>
            </w:tcBorders>
            <w:shd w:val="clear" w:color="000000" w:fill="FFFFFF"/>
            <w:noWrap/>
            <w:vAlign w:val="center"/>
          </w:tcPr>
          <w:p w14:paraId="6CA5AC18">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住院医嘱</w:t>
            </w:r>
          </w:p>
        </w:tc>
        <w:tc>
          <w:tcPr>
            <w:tcW w:w="635" w:type="pct"/>
            <w:tcBorders>
              <w:top w:val="nil"/>
              <w:left w:val="nil"/>
              <w:bottom w:val="single" w:color="auto" w:sz="4" w:space="0"/>
              <w:right w:val="single" w:color="auto" w:sz="4" w:space="0"/>
            </w:tcBorders>
            <w:shd w:val="clear" w:color="000000" w:fill="FFFFFF"/>
            <w:noWrap/>
            <w:vAlign w:val="center"/>
          </w:tcPr>
          <w:p w14:paraId="21072157">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58C85DB6">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r w14:paraId="1DAA893B">
        <w:tblPrEx>
          <w:tblCellMar>
            <w:top w:w="0" w:type="dxa"/>
            <w:left w:w="108" w:type="dxa"/>
            <w:bottom w:w="0" w:type="dxa"/>
            <w:right w:w="108" w:type="dxa"/>
          </w:tblCellMar>
        </w:tblPrEx>
        <w:trPr>
          <w:trHeight w:val="288" w:hRule="atLeast"/>
        </w:trPr>
        <w:tc>
          <w:tcPr>
            <w:tcW w:w="753" w:type="pct"/>
            <w:tcBorders>
              <w:top w:val="nil"/>
              <w:left w:val="single" w:color="auto" w:sz="4" w:space="0"/>
              <w:bottom w:val="single" w:color="auto" w:sz="4" w:space="0"/>
              <w:right w:val="single" w:color="auto" w:sz="4" w:space="0"/>
            </w:tcBorders>
            <w:shd w:val="clear" w:color="000000" w:fill="FFFFFF"/>
            <w:noWrap/>
            <w:vAlign w:val="center"/>
          </w:tcPr>
          <w:p w14:paraId="5A9C690E">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53</w:t>
            </w:r>
          </w:p>
        </w:tc>
        <w:tc>
          <w:tcPr>
            <w:tcW w:w="2691" w:type="pct"/>
            <w:tcBorders>
              <w:top w:val="nil"/>
              <w:left w:val="nil"/>
              <w:bottom w:val="single" w:color="auto" w:sz="4" w:space="0"/>
              <w:right w:val="single" w:color="auto" w:sz="4" w:space="0"/>
            </w:tcBorders>
            <w:shd w:val="clear" w:color="000000" w:fill="FFFFFF"/>
            <w:noWrap/>
            <w:vAlign w:val="center"/>
          </w:tcPr>
          <w:p w14:paraId="48FE1F94">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出院小结</w:t>
            </w:r>
          </w:p>
        </w:tc>
        <w:tc>
          <w:tcPr>
            <w:tcW w:w="635" w:type="pct"/>
            <w:tcBorders>
              <w:top w:val="nil"/>
              <w:left w:val="nil"/>
              <w:bottom w:val="single" w:color="auto" w:sz="4" w:space="0"/>
              <w:right w:val="single" w:color="auto" w:sz="4" w:space="0"/>
            </w:tcBorders>
            <w:shd w:val="clear" w:color="000000" w:fill="FFFFFF"/>
            <w:noWrap/>
            <w:vAlign w:val="center"/>
          </w:tcPr>
          <w:p w14:paraId="0E057BDD">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0.27</w:t>
            </w:r>
          </w:p>
        </w:tc>
        <w:tc>
          <w:tcPr>
            <w:tcW w:w="921" w:type="pct"/>
            <w:tcBorders>
              <w:top w:val="nil"/>
              <w:left w:val="nil"/>
              <w:bottom w:val="single" w:color="auto" w:sz="4" w:space="0"/>
              <w:right w:val="single" w:color="auto" w:sz="4" w:space="0"/>
            </w:tcBorders>
            <w:shd w:val="clear" w:color="000000" w:fill="FFFFFF"/>
            <w:noWrap/>
            <w:vAlign w:val="center"/>
          </w:tcPr>
          <w:p w14:paraId="49CDAE80">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三级</w:t>
            </w:r>
          </w:p>
        </w:tc>
      </w:tr>
    </w:tbl>
    <w:p w14:paraId="247C1805">
      <w:pPr>
        <w:keepNext/>
        <w:spacing w:line="360" w:lineRule="auto"/>
        <w:ind w:firstLine="480" w:firstLineChars="200"/>
        <w:rPr>
          <w:rFonts w:ascii="宋体" w:hAnsi="宋体" w:cs="宋体"/>
          <w:color w:val="000000" w:themeColor="text1"/>
          <w:sz w:val="24"/>
          <w14:textFill>
            <w14:solidFill>
              <w14:schemeClr w14:val="tx1"/>
            </w14:solidFill>
          </w14:textFill>
        </w:rPr>
      </w:pPr>
    </w:p>
    <w:p w14:paraId="5B1A04F0">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44" w:name="_Toc99098518"/>
      <w:bookmarkStart w:id="1245" w:name="_Toc99098503"/>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）互联互通标准化测评辅助工具</w:t>
      </w:r>
      <w:bookmarkEnd w:id="1244"/>
    </w:p>
    <w:p w14:paraId="1DB3EDE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）标准管理：</w:t>
      </w:r>
    </w:p>
    <w:p w14:paraId="0C2A22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《电子病历共享文档规范》管理：开发专门的管理模块，实现对《电子病历共享文档规范》的有效管理。同时，集成</w:t>
      </w:r>
      <w:r>
        <w:rPr>
          <w:rFonts w:ascii="宋体" w:hAnsi="宋体" w:cs="宋体"/>
          <w:color w:val="000000" w:themeColor="text1"/>
          <w:sz w:val="24"/>
          <w14:textFill>
            <w14:solidFill>
              <w14:schemeClr w14:val="tx1"/>
            </w14:solidFill>
          </w14:textFill>
        </w:rPr>
        <w:t xml:space="preserve"> PDF </w:t>
      </w:r>
      <w:r>
        <w:rPr>
          <w:rFonts w:hint="eastAsia" w:ascii="宋体" w:hAnsi="宋体" w:cs="宋体"/>
          <w:color w:val="000000" w:themeColor="text1"/>
          <w:sz w:val="24"/>
          <w14:textFill>
            <w14:solidFill>
              <w14:schemeClr w14:val="tx1"/>
            </w14:solidFill>
          </w14:textFill>
        </w:rPr>
        <w:t>浏览器功能，用户无需下载，即可在系统内在线查看该规范文档，方便快捷地获取规范内容。</w:t>
      </w:r>
    </w:p>
    <w:p w14:paraId="5BE0FD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《医院信息平台交互规范》管理：搭建对应的管理功能体系，针对《医院信息平台交互规范》进行全面管理。同样配备在线</w:t>
      </w:r>
      <w:r>
        <w:rPr>
          <w:rFonts w:ascii="宋体" w:hAnsi="宋体" w:cs="宋体"/>
          <w:color w:val="000000" w:themeColor="text1"/>
          <w:sz w:val="24"/>
          <w14:textFill>
            <w14:solidFill>
              <w14:schemeClr w14:val="tx1"/>
            </w14:solidFill>
          </w14:textFill>
        </w:rPr>
        <w:t xml:space="preserve"> PDF </w:t>
      </w:r>
      <w:r>
        <w:rPr>
          <w:rFonts w:hint="eastAsia" w:ascii="宋体" w:hAnsi="宋体" w:cs="宋体"/>
          <w:color w:val="000000" w:themeColor="text1"/>
          <w:sz w:val="24"/>
          <w14:textFill>
            <w14:solidFill>
              <w14:schemeClr w14:val="tx1"/>
            </w14:solidFill>
          </w14:textFill>
        </w:rPr>
        <w:t>查看功能，保障用户能随时查阅规范详情，满足业务开展对规范参考的需求。</w:t>
      </w:r>
    </w:p>
    <w:p w14:paraId="67F7870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）共享文档规则管理：</w:t>
      </w:r>
    </w:p>
    <w:p w14:paraId="4B27FB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提供全面的数据元相关内容编辑和管理功能，严格遵循国家标准定义，具体涵盖以下方面：</w:t>
      </w:r>
    </w:p>
    <w:p w14:paraId="0E82C07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文档元素内部码：支持对文档元素内部码进行精准编辑与管理，确保其唯一性和规范性，方便系统内部对文档元素的识别与处理。</w:t>
      </w:r>
    </w:p>
    <w:p w14:paraId="14F8483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数据元标识符：实现对数据元标识符的有效管理，可进行添加、修改、删除等操作，保证数据元在系统中的准确标识。</w:t>
      </w:r>
    </w:p>
    <w:p w14:paraId="39056B1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数据元名称：允许用户对数据元名称进行编辑，确保名称的准确性和一致性，便于业务人员理解和使用。</w:t>
      </w:r>
    </w:p>
    <w:p w14:paraId="1868717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表示格式：对数据元的表示格式进行严格管理，确保数据按照标准格式进行存储和展示，提升数据的规范性。</w:t>
      </w:r>
    </w:p>
    <w:p w14:paraId="3C2E4CD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数据类型：支持对数据元数据类型的管理，确保数据类型的正确定义，避免数据处理过程中的类型错误。</w:t>
      </w:r>
    </w:p>
    <w:p w14:paraId="7333575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数据元允许值：可对数据元允许值进行设定和管理，保证录入数据的合法性和有效性。</w:t>
      </w:r>
    </w:p>
    <w:p w14:paraId="3E022BA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）交互服务规则管理：</w:t>
      </w:r>
    </w:p>
    <w:p w14:paraId="6C4433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依据国家标准，对交互服务数据元相关规则进行全面管理，具体内容如下：</w:t>
      </w:r>
    </w:p>
    <w:p w14:paraId="3BE293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数据元标识符：实现对交互服务数据元标识符的精细化管理，方便系统对数据元的快速定位和识别。</w:t>
      </w:r>
    </w:p>
    <w:p w14:paraId="024F544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数据元名称：支持对数据元名称的编辑与维护，确保名称清晰准确，符合业务实际需求。</w:t>
      </w:r>
    </w:p>
    <w:p w14:paraId="01AA46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结果类型：对交互服务数据元的结果类型进行有效管理，明确数据处理后的结果呈现形式。</w:t>
      </w:r>
    </w:p>
    <w:p w14:paraId="5A900F0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表示格式：严格管理数据元的表示格式，保证数据在交互过程中的一致性和规范性。</w:t>
      </w:r>
    </w:p>
    <w:p w14:paraId="14DC46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XPATH </w:t>
      </w:r>
      <w:r>
        <w:rPr>
          <w:rFonts w:hint="eastAsia" w:ascii="宋体" w:hAnsi="宋体" w:cs="宋体"/>
          <w:color w:val="000000" w:themeColor="text1"/>
          <w:sz w:val="24"/>
          <w14:textFill>
            <w14:solidFill>
              <w14:schemeClr w14:val="tx1"/>
            </w14:solidFill>
          </w14:textFill>
        </w:rPr>
        <w:t>路径：提供对</w:t>
      </w:r>
      <w:r>
        <w:rPr>
          <w:rFonts w:ascii="宋体" w:hAnsi="宋体" w:cs="宋体"/>
          <w:color w:val="000000" w:themeColor="text1"/>
          <w:sz w:val="24"/>
          <w14:textFill>
            <w14:solidFill>
              <w14:schemeClr w14:val="tx1"/>
            </w14:solidFill>
          </w14:textFill>
        </w:rPr>
        <w:t xml:space="preserve"> XPATH </w:t>
      </w:r>
      <w:r>
        <w:rPr>
          <w:rFonts w:hint="eastAsia" w:ascii="宋体" w:hAnsi="宋体" w:cs="宋体"/>
          <w:color w:val="000000" w:themeColor="text1"/>
          <w:sz w:val="24"/>
          <w14:textFill>
            <w14:solidFill>
              <w14:schemeClr w14:val="tx1"/>
            </w14:solidFill>
          </w14:textFill>
        </w:rPr>
        <w:t>路径的管理功能，方便在数据处理过程中通过</w:t>
      </w:r>
      <w:r>
        <w:rPr>
          <w:rFonts w:ascii="宋体" w:hAnsi="宋体" w:cs="宋体"/>
          <w:color w:val="000000" w:themeColor="text1"/>
          <w:sz w:val="24"/>
          <w14:textFill>
            <w14:solidFill>
              <w14:schemeClr w14:val="tx1"/>
            </w14:solidFill>
          </w14:textFill>
        </w:rPr>
        <w:t xml:space="preserve"> XPATH </w:t>
      </w:r>
      <w:r>
        <w:rPr>
          <w:rFonts w:hint="eastAsia" w:ascii="宋体" w:hAnsi="宋体" w:cs="宋体"/>
          <w:color w:val="000000" w:themeColor="text1"/>
          <w:sz w:val="24"/>
          <w14:textFill>
            <w14:solidFill>
              <w14:schemeClr w14:val="tx1"/>
            </w14:solidFill>
          </w14:textFill>
        </w:rPr>
        <w:t>路径准确获取所需数据。</w:t>
      </w:r>
    </w:p>
    <w:p w14:paraId="01049CC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XPATH </w:t>
      </w:r>
      <w:r>
        <w:rPr>
          <w:rFonts w:hint="eastAsia" w:ascii="宋体" w:hAnsi="宋体" w:cs="宋体"/>
          <w:color w:val="000000" w:themeColor="text1"/>
          <w:sz w:val="24"/>
          <w14:textFill>
            <w14:solidFill>
              <w14:schemeClr w14:val="tx1"/>
            </w14:solidFill>
          </w14:textFill>
        </w:rPr>
        <w:t>设置状态：对</w:t>
      </w:r>
      <w:r>
        <w:rPr>
          <w:rFonts w:ascii="宋体" w:hAnsi="宋体" w:cs="宋体"/>
          <w:color w:val="000000" w:themeColor="text1"/>
          <w:sz w:val="24"/>
          <w14:textFill>
            <w14:solidFill>
              <w14:schemeClr w14:val="tx1"/>
            </w14:solidFill>
          </w14:textFill>
        </w:rPr>
        <w:t xml:space="preserve"> XPATH </w:t>
      </w:r>
      <w:r>
        <w:rPr>
          <w:rFonts w:hint="eastAsia" w:ascii="宋体" w:hAnsi="宋体" w:cs="宋体"/>
          <w:color w:val="000000" w:themeColor="text1"/>
          <w:sz w:val="24"/>
          <w14:textFill>
            <w14:solidFill>
              <w14:schemeClr w14:val="tx1"/>
            </w14:solidFill>
          </w14:textFill>
        </w:rPr>
        <w:t>设置状态进行实时监控和管理，确保</w:t>
      </w:r>
      <w:r>
        <w:rPr>
          <w:rFonts w:ascii="宋体" w:hAnsi="宋体" w:cs="宋体"/>
          <w:color w:val="000000" w:themeColor="text1"/>
          <w:sz w:val="24"/>
          <w14:textFill>
            <w14:solidFill>
              <w14:schemeClr w14:val="tx1"/>
            </w14:solidFill>
          </w14:textFill>
        </w:rPr>
        <w:t xml:space="preserve"> XPATH </w:t>
      </w:r>
      <w:r>
        <w:rPr>
          <w:rFonts w:hint="eastAsia" w:ascii="宋体" w:hAnsi="宋体" w:cs="宋体"/>
          <w:color w:val="000000" w:themeColor="text1"/>
          <w:sz w:val="24"/>
          <w14:textFill>
            <w14:solidFill>
              <w14:schemeClr w14:val="tx1"/>
            </w14:solidFill>
          </w14:textFill>
        </w:rPr>
        <w:t>路径的有效性和正确性。</w:t>
      </w:r>
    </w:p>
    <w:p w14:paraId="28EE249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）交互服务测评：</w:t>
      </w:r>
    </w:p>
    <w:p w14:paraId="758B674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用例管理：搭建完善的用例管理模块。用户可根据实际需求新增、修改、删除用例，确保用例的时效性和准确性。</w:t>
      </w:r>
    </w:p>
    <w:p w14:paraId="23A33A0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数据准备：开发离线被测消息请求模板上传功能，方便用户上传所需模板。同时，提供上传量统计功能，使用户能够清晰了解模板上传情况。</w:t>
      </w:r>
    </w:p>
    <w:p w14:paraId="649C16F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执行测试：支持手动和批量自动测试选取的用例，满足不同测试场景的需求。在测试过程中，实时监控测试进度，通过进度条等可视化方式展示给用户，方便用户掌握测试动态。</w:t>
      </w:r>
    </w:p>
    <w:p w14:paraId="465E08E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结果查看：测试执行结束后，提供详细的校验结果查看功能。同时，将校验结果与标准进行比对，展示具体的校验信息，帮助用户快速定位问题，分析测试结果。</w:t>
      </w:r>
    </w:p>
    <w:p w14:paraId="36E6EDB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）共享文档测评：</w:t>
      </w:r>
    </w:p>
    <w:p w14:paraId="407EAB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用例管理：建立专门的用例管理系统。用户可根据实际业务需求对用例进行灵活管理，确保用例的可用性和针对性。</w:t>
      </w:r>
    </w:p>
    <w:p w14:paraId="1D3EFB3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数据准备：提供离线被测文档的单体和批量上传功能，满足用户不同的上传需求。同时，统计上传量，为用户提供数据上传的量化信息。</w:t>
      </w:r>
    </w:p>
    <w:p w14:paraId="29C90FA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执行测试：支持手动和批量自动测试选取的用例，在测试过程中实时监控测试进度，通过直观的界面展示测试进度情况，让用户随时了解测试进展。</w:t>
      </w:r>
    </w:p>
    <w:p w14:paraId="6927A14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果查看：测试完成后，提供校验结果查看功能，并将校验结果与标准进行比对，展示详细的校验信息。此外，支持校验结果的导出，包括导出全部结果、导出错误结果以及按文档类型导出，方便用户对结果进行进一步分析和处理。</w:t>
      </w:r>
    </w:p>
    <w:p w14:paraId="797834D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）附加功能：</w:t>
      </w:r>
    </w:p>
    <w:p w14:paraId="4E8CD66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数据存储与服务提供：基于互联互通电子病历共享文档规范、共享文档标准数据集、医院信息平台交互规范，对临床共享文档（</w:t>
      </w:r>
      <w:r>
        <w:rPr>
          <w:rFonts w:ascii="宋体" w:hAnsi="宋体" w:cs="宋体"/>
          <w:color w:val="000000" w:themeColor="text1"/>
          <w:sz w:val="24"/>
          <w14:textFill>
            <w14:solidFill>
              <w14:schemeClr w14:val="tx1"/>
            </w14:solidFill>
          </w14:textFill>
        </w:rPr>
        <w:t>CDA</w:t>
      </w:r>
      <w:r>
        <w:rPr>
          <w:rFonts w:hint="eastAsia" w:ascii="宋体" w:hAnsi="宋体" w:cs="宋体"/>
          <w:color w:val="000000" w:themeColor="text1"/>
          <w:sz w:val="24"/>
          <w14:textFill>
            <w14:solidFill>
              <w14:schemeClr w14:val="tx1"/>
            </w14:solidFill>
          </w14:textFill>
        </w:rPr>
        <w:t>）进行结构化、标准化存储。同时，对外提供标准化交互消息服务、结构化注册接口服务，对内提供微服务化的检索调阅接口，满足不同业务场景的数据交互和调用需求。</w:t>
      </w:r>
    </w:p>
    <w:p w14:paraId="1D15FA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模型与模板管理：通过灵活的配置方式，对标准模型、模板进行有效管理，方便用户根据实际业务需求进行定制和调整。</w:t>
      </w:r>
    </w:p>
    <w:p w14:paraId="111EB95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检索与统计服务：提供多维度的检索服务和统计服务，满足用户对数据的多样化查询需求。同时，对非结构化段落提供全文检索服务，提升数据检索的全面性和准确性。</w:t>
      </w:r>
    </w:p>
    <w:p w14:paraId="5631B89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校验与数据管理：依据互联互通定量测评要求，对文档结构化信息进行实时校验、副本生成、履历管理和批量下载，确保数据的质量和安全性。此外，针对对外共享文档的场景，对临床数据中的敏感信息进行定制化脱敏管理，在保证数据原始性和可读性的前提下，保护患者隐私。</w:t>
      </w:r>
    </w:p>
    <w:p w14:paraId="6C83D88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）厂商授权管理：</w:t>
      </w:r>
    </w:p>
    <w:p w14:paraId="1030C66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组织机构代码管理：实现组织机构代码的新增、修改、删除功能，可根据不同组织厂商进行维护。确保组织机构代码的准确性和唯一性，方便对不同厂商进行区分和管理。</w:t>
      </w:r>
    </w:p>
    <w:p w14:paraId="77B256C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链接管理：搭建链接管理模块，对不同交互服务测试链接进行集中管理。用户可方便地添加、修改、删除测试连接，确保测试连接的有效性和可维护性。</w:t>
      </w:r>
    </w:p>
    <w:p w14:paraId="680EBE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用户管理：新建用户时可将其挂到相应厂商下，实现多厂商之间的信息隔离，各厂商互相看不到彼此的执行信息，保障数据的安全性和隐私性。</w:t>
      </w:r>
    </w:p>
    <w:p w14:paraId="135C180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测评工具管理：开发测评工具，依据不同厂商设定的用例，对文档和交互服务进行按需管理。用户可根据实际需求选择相应的用例进行测试，提高测评的针对性和有效性。</w:t>
      </w:r>
    </w:p>
    <w:p w14:paraId="430F7A3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）实时在线共享文档校验：</w:t>
      </w:r>
    </w:p>
    <w:p w14:paraId="1BF576A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校验功能实现：在系统中集成共享文档在线校验功能，根据国家对于共享文档的要求，内置国家标准规则。用户只需一键操作，即可对共享文档进行全面检验。</w:t>
      </w:r>
    </w:p>
    <w:p w14:paraId="3949CF3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结果展示：校验结果以列表形式展示，将验证通过和验证未通过的项进行分类展示，方便用户直观查验共享文档不符合规范之处，快速定位问题并进行整改。</w:t>
      </w:r>
    </w:p>
    <w:p w14:paraId="70ED30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互联互通评级四甲定性指标</w:t>
      </w:r>
      <w:bookmarkEnd w:id="1245"/>
    </w:p>
    <w:p w14:paraId="4166B40C">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46" w:name="_Toc99098504"/>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）共享文档配置与管理</w:t>
      </w:r>
      <w:bookmarkEnd w:id="1246"/>
    </w:p>
    <w:p w14:paraId="56BD374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）基于电子病历共享文档规范、共享文档标准数据集、医院信息平台交互规范，对临床共享文档（</w:t>
      </w:r>
      <w:r>
        <w:rPr>
          <w:rFonts w:ascii="宋体" w:hAnsi="宋体" w:cs="宋体"/>
          <w:color w:val="000000" w:themeColor="text1"/>
          <w:sz w:val="24"/>
          <w14:textFill>
            <w14:solidFill>
              <w14:schemeClr w14:val="tx1"/>
            </w14:solidFill>
          </w14:textFill>
        </w:rPr>
        <w:t>CDA</w:t>
      </w:r>
      <w:r>
        <w:rPr>
          <w:rFonts w:hint="eastAsia" w:ascii="宋体" w:hAnsi="宋体" w:cs="宋体"/>
          <w:color w:val="000000" w:themeColor="text1"/>
          <w:sz w:val="24"/>
          <w14:textFill>
            <w14:solidFill>
              <w14:schemeClr w14:val="tx1"/>
            </w14:solidFill>
          </w14:textFill>
        </w:rPr>
        <w:t>）提供结构化、标准化的存储。对外提供标准化交互消息服务、结构化注册接口服务。对内提供微服务化的检索调阅接口。</w:t>
      </w:r>
    </w:p>
    <w:p w14:paraId="4B640B8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）通过灵活配置对标准模型、模板进行管理。</w:t>
      </w:r>
    </w:p>
    <w:p w14:paraId="58989BB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）提供多维度的检索服务、统计服务，并对非结构化段落提供全文检索服务。</w:t>
      </w:r>
    </w:p>
    <w:p w14:paraId="51B2A75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）基于定量测评要求，对文档结构化信息提供实时校验、副本生成、履历管理，批量下载。</w:t>
      </w:r>
    </w:p>
    <w:p w14:paraId="461B9B1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需基于对外共享文档的场景，对临床数据中的敏感信息进行定制化脱敏管理，同时保留数据的原始性和可读性。</w:t>
      </w:r>
    </w:p>
    <w:p w14:paraId="3DB442EE">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47" w:name="_Toc21222"/>
      <w:bookmarkStart w:id="1248" w:name="_Toc99098505"/>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w:t>
      </w:r>
      <w:bookmarkEnd w:id="1247"/>
      <w:bookmarkEnd w:id="1248"/>
      <w:r>
        <w:rPr>
          <w:rFonts w:hint="eastAsia" w:ascii="宋体" w:hAnsi="宋体" w:cs="宋体"/>
          <w:color w:val="000000" w:themeColor="text1"/>
          <w:sz w:val="24"/>
          <w14:textFill>
            <w14:solidFill>
              <w14:schemeClr w14:val="tx1"/>
            </w14:solidFill>
          </w14:textFill>
        </w:rPr>
        <w:t>基于国家电子病历数据集和共享文档相关规范，定义结构化数据</w:t>
      </w:r>
      <w:r>
        <w:rPr>
          <w:rFonts w:ascii="宋体" w:hAnsi="宋体" w:cs="宋体"/>
          <w:color w:val="000000" w:themeColor="text1"/>
          <w:sz w:val="24"/>
          <w14:textFill>
            <w14:solidFill>
              <w14:schemeClr w14:val="tx1"/>
            </w14:solidFill>
          </w14:textFill>
        </w:rPr>
        <w:t>webservice</w:t>
      </w:r>
      <w:r>
        <w:rPr>
          <w:rFonts w:hint="eastAsia" w:ascii="宋体" w:hAnsi="宋体" w:cs="宋体"/>
          <w:color w:val="000000" w:themeColor="text1"/>
          <w:sz w:val="24"/>
          <w14:textFill>
            <w14:solidFill>
              <w14:schemeClr w14:val="tx1"/>
            </w14:solidFill>
          </w14:textFill>
        </w:rPr>
        <w:t>接口，其中接口包含</w:t>
      </w:r>
      <w:r>
        <w:rPr>
          <w:rFonts w:ascii="宋体" w:hAnsi="宋体" w:cs="宋体"/>
          <w:color w:val="000000" w:themeColor="text1"/>
          <w:sz w:val="24"/>
          <w14:textFill>
            <w14:solidFill>
              <w14:schemeClr w14:val="tx1"/>
            </w14:solidFill>
          </w14:textFill>
        </w:rPr>
        <w:t>53</w:t>
      </w:r>
      <w:r>
        <w:rPr>
          <w:rFonts w:hint="eastAsia" w:ascii="宋体" w:hAnsi="宋体" w:cs="宋体"/>
          <w:color w:val="000000" w:themeColor="text1"/>
          <w:sz w:val="24"/>
          <w14:textFill>
            <w14:solidFill>
              <w14:schemeClr w14:val="tx1"/>
            </w14:solidFill>
          </w14:textFill>
        </w:rPr>
        <w:t>类共享文档的结构化测试接口。</w:t>
      </w:r>
    </w:p>
    <w:p w14:paraId="3BEAB0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需对接</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、电子病历、手麻、检查、检验、护理、输血、重症、治疗、康复等系统采集共享文档要求的业务数据以生成文档。参照包括</w:t>
      </w:r>
      <w:r>
        <w:rPr>
          <w:rFonts w:ascii="宋体" w:hAnsi="宋体" w:cs="宋体"/>
          <w:color w:val="000000" w:themeColor="text1"/>
          <w:sz w:val="24"/>
          <w14:textFill>
            <w14:solidFill>
              <w14:schemeClr w14:val="tx1"/>
            </w14:solidFill>
          </w14:textFill>
        </w:rPr>
        <w:t>53</w:t>
      </w:r>
      <w:r>
        <w:rPr>
          <w:rFonts w:hint="eastAsia" w:ascii="宋体" w:hAnsi="宋体" w:cs="宋体"/>
          <w:color w:val="000000" w:themeColor="text1"/>
          <w:sz w:val="24"/>
          <w14:textFill>
            <w14:solidFill>
              <w14:schemeClr w14:val="tx1"/>
            </w14:solidFill>
          </w14:textFill>
        </w:rPr>
        <w:t>个共享文档，涵盖</w:t>
      </w:r>
      <w:r>
        <w:rPr>
          <w:rFonts w:ascii="宋体" w:hAnsi="宋体" w:cs="宋体"/>
          <w:color w:val="000000" w:themeColor="text1"/>
          <w:sz w:val="24"/>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个数据集、</w:t>
      </w:r>
      <w:r>
        <w:rPr>
          <w:rFonts w:ascii="宋体" w:hAnsi="宋体" w:cs="宋体"/>
          <w:color w:val="000000" w:themeColor="text1"/>
          <w:sz w:val="24"/>
          <w14:textFill>
            <w14:solidFill>
              <w14:schemeClr w14:val="tx1"/>
            </w14:solidFill>
          </w14:textFill>
        </w:rPr>
        <w:t>58</w:t>
      </w:r>
      <w:r>
        <w:rPr>
          <w:rFonts w:hint="eastAsia" w:ascii="宋体" w:hAnsi="宋体" w:cs="宋体"/>
          <w:color w:val="000000" w:themeColor="text1"/>
          <w:sz w:val="24"/>
          <w14:textFill>
            <w14:solidFill>
              <w14:schemeClr w14:val="tx1"/>
            </w14:solidFill>
          </w14:textFill>
        </w:rPr>
        <w:t>个数据子集。</w:t>
      </w:r>
    </w:p>
    <w:p w14:paraId="7829E6A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需基于《医院信息平台交互规范》中《医院信息平台交互规范</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第</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部分：文档注册、查询服务</w:t>
      </w:r>
      <w:r>
        <w:rPr>
          <w:rFonts w:ascii="宋体" w:hAnsi="宋体" w:cs="宋体"/>
          <w:color w:val="000000" w:themeColor="text1"/>
          <w:sz w:val="24"/>
          <w14:textFill>
            <w14:solidFill>
              <w14:schemeClr w14:val="tx1"/>
            </w14:solidFill>
          </w14:textFill>
        </w:rPr>
        <w:t>.doc</w:t>
      </w:r>
      <w:r>
        <w:rPr>
          <w:rFonts w:hint="eastAsia" w:ascii="宋体" w:hAnsi="宋体" w:cs="宋体"/>
          <w:color w:val="000000" w:themeColor="text1"/>
          <w:sz w:val="24"/>
          <w14:textFill>
            <w14:solidFill>
              <w14:schemeClr w14:val="tx1"/>
            </w14:solidFill>
          </w14:textFill>
        </w:rPr>
        <w:t>》的注册接口</w:t>
      </w:r>
    </w:p>
    <w:p w14:paraId="386E0A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通过注册接口将结构化数据形成标准化的共享文档并存储到文档的存储库。</w:t>
      </w:r>
    </w:p>
    <w:p w14:paraId="17FF552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需支持存储文档的结构化检索信息</w:t>
      </w:r>
    </w:p>
    <w:p w14:paraId="1EA97CC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w:t>
      </w:r>
      <w:r>
        <w:rPr>
          <w:rFonts w:ascii="宋体" w:hAnsi="宋体" w:cs="宋体"/>
          <w:color w:val="000000" w:themeColor="text1"/>
          <w:sz w:val="24"/>
          <w14:textFill>
            <w14:solidFill>
              <w14:schemeClr w14:val="tx1"/>
            </w14:solidFill>
          </w14:textFill>
        </w:rPr>
        <w:t>base64</w:t>
      </w:r>
      <w:r>
        <w:rPr>
          <w:rFonts w:hint="eastAsia" w:ascii="宋体" w:hAnsi="宋体" w:cs="宋体"/>
          <w:color w:val="000000" w:themeColor="text1"/>
          <w:sz w:val="24"/>
          <w14:textFill>
            <w14:solidFill>
              <w14:schemeClr w14:val="tx1"/>
            </w14:solidFill>
          </w14:textFill>
        </w:rPr>
        <w:t>方式存储文档的标准化文档体并同时存储文档的副本和完整的结构化包。</w:t>
      </w:r>
    </w:p>
    <w:p w14:paraId="75B80FA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需提供文档检索和调阅服务</w:t>
      </w:r>
    </w:p>
    <w:p w14:paraId="275AE2A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文档检索：需提供患者姓名、住院号、门诊号等检索条件进行检索。</w:t>
      </w:r>
    </w:p>
    <w:p w14:paraId="3EB6393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文档调阅：需通过文档检索到的调阅符合电子病历共享文档规范标准的共享文档</w:t>
      </w:r>
    </w:p>
    <w:p w14:paraId="059DD7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w:t>
      </w:r>
      <w:r>
        <w:rPr>
          <w:rFonts w:ascii="宋体" w:hAnsi="宋体" w:cs="宋体"/>
          <w:color w:val="000000" w:themeColor="text1"/>
          <w:sz w:val="24"/>
          <w14:textFill>
            <w14:solidFill>
              <w14:schemeClr w14:val="tx1"/>
            </w14:solidFill>
          </w14:textFill>
        </w:rPr>
        <w:t>HL7</w:t>
      </w:r>
      <w:r>
        <w:rPr>
          <w:rFonts w:hint="eastAsia" w:ascii="宋体" w:hAnsi="宋体" w:cs="宋体"/>
          <w:color w:val="000000" w:themeColor="text1"/>
          <w:sz w:val="24"/>
          <w14:textFill>
            <w14:solidFill>
              <w14:schemeClr w14:val="tx1"/>
            </w14:solidFill>
          </w14:textFill>
        </w:rPr>
        <w:t>标准接口的文档检索和调阅服务</w:t>
      </w:r>
    </w:p>
    <w:p w14:paraId="73A3C1A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支持检索和调阅服务，支持调阅到携带标准</w:t>
      </w:r>
      <w:r>
        <w:rPr>
          <w:rFonts w:ascii="宋体" w:hAnsi="宋体" w:cs="宋体"/>
          <w:color w:val="000000" w:themeColor="text1"/>
          <w:sz w:val="24"/>
          <w14:textFill>
            <w14:solidFill>
              <w14:schemeClr w14:val="tx1"/>
            </w14:solidFill>
          </w14:textFill>
        </w:rPr>
        <w:t>base64</w:t>
      </w:r>
      <w:r>
        <w:rPr>
          <w:rFonts w:hint="eastAsia" w:ascii="宋体" w:hAnsi="宋体" w:cs="宋体"/>
          <w:color w:val="000000" w:themeColor="text1"/>
          <w:sz w:val="24"/>
          <w14:textFill>
            <w14:solidFill>
              <w14:schemeClr w14:val="tx1"/>
            </w14:solidFill>
          </w14:textFill>
        </w:rPr>
        <w:t>方式的共享文档</w:t>
      </w:r>
    </w:p>
    <w:p w14:paraId="4BECFF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文档统计主要包含如下功能：</w:t>
      </w:r>
    </w:p>
    <w:p w14:paraId="6430959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总量：统计文档上传总量，文档类型数量，接入系统域，接口数量</w:t>
      </w:r>
    </w:p>
    <w:p w14:paraId="5154905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以文档类型维度分类统计文档上传总量</w:t>
      </w:r>
    </w:p>
    <w:p w14:paraId="333E3A2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以时间、系统域两个维度共同展现文档的类型数量、文档上传量明细</w:t>
      </w:r>
    </w:p>
    <w:p w14:paraId="0E99F4C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需提供多患者、多就诊文档上传情况统计</w:t>
      </w:r>
    </w:p>
    <w:p w14:paraId="16319D1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需支持根据患者、注册起止日期、门诊号、住院号、文档序列号等维度精确检索文档，检索到的文档可以根据类型进行筛选。</w:t>
      </w:r>
    </w:p>
    <w:p w14:paraId="43D747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检索到文档后，需通过文档校验功能对文档的结构化信息进行标准、值域等详细的校验，并将校验信息可视化输出，同时支持校验结果明细的</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表导出。</w:t>
      </w:r>
    </w:p>
    <w:p w14:paraId="6AEFB53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校验结果需提供错误项、正确项的统计。</w:t>
      </w:r>
    </w:p>
    <w:p w14:paraId="3E4A6B7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文档下载需提供按文档类型、患者类型两个维度进行打包</w:t>
      </w:r>
    </w:p>
    <w:p w14:paraId="3CC5195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文档下载需支持精确查询结果的打包下载</w:t>
      </w:r>
    </w:p>
    <w:p w14:paraId="4CAD07D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文档下载需支持单分类文档下载</w:t>
      </w:r>
    </w:p>
    <w:p w14:paraId="4F4D4C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文档下载需支持全量打包下载</w:t>
      </w:r>
    </w:p>
    <w:p w14:paraId="1B5A702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文档配置管理需提供数据项模板绑定，可以随时调整</w:t>
      </w:r>
      <w:r>
        <w:rPr>
          <w:rFonts w:ascii="宋体" w:hAnsi="宋体" w:cs="宋体"/>
          <w:color w:val="000000" w:themeColor="text1"/>
          <w:sz w:val="24"/>
          <w14:textFill>
            <w14:solidFill>
              <w14:schemeClr w14:val="tx1"/>
            </w14:solidFill>
          </w14:textFill>
        </w:rPr>
        <w:t>RIM</w:t>
      </w:r>
      <w:r>
        <w:rPr>
          <w:rFonts w:hint="eastAsia" w:ascii="宋体" w:hAnsi="宋体" w:cs="宋体"/>
          <w:color w:val="000000" w:themeColor="text1"/>
          <w:sz w:val="24"/>
          <w14:textFill>
            <w14:solidFill>
              <w14:schemeClr w14:val="tx1"/>
            </w14:solidFill>
          </w14:textFill>
        </w:rPr>
        <w:t>模型</w:t>
      </w:r>
    </w:p>
    <w:p w14:paraId="2647CD4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文档配置需支持字段级别的脱敏配置管理</w:t>
      </w:r>
    </w:p>
    <w:p w14:paraId="602899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文档配置需支持文档的默认值和固定值管理</w:t>
      </w:r>
    </w:p>
    <w:p w14:paraId="7D409AE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模板管理需支持</w:t>
      </w:r>
      <w:r>
        <w:rPr>
          <w:rFonts w:ascii="宋体" w:hAnsi="宋体" w:cs="宋体"/>
          <w:color w:val="000000" w:themeColor="text1"/>
          <w:sz w:val="24"/>
          <w14:textFill>
            <w14:solidFill>
              <w14:schemeClr w14:val="tx1"/>
            </w14:solidFill>
          </w14:textFill>
        </w:rPr>
        <w:t>xml</w:t>
      </w:r>
      <w:r>
        <w:rPr>
          <w:rFonts w:hint="eastAsia" w:ascii="宋体" w:hAnsi="宋体" w:cs="宋体"/>
          <w:color w:val="000000" w:themeColor="text1"/>
          <w:sz w:val="24"/>
          <w14:textFill>
            <w14:solidFill>
              <w14:schemeClr w14:val="tx1"/>
            </w14:solidFill>
          </w14:textFill>
        </w:rPr>
        <w:t>格式化校验，模板的维护功能</w:t>
      </w:r>
    </w:p>
    <w:p w14:paraId="762EAF10">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49" w:name="_Toc21444"/>
      <w:r>
        <w:rPr>
          <w:rFonts w:hint="eastAsia" w:ascii="宋体" w:hAnsi="宋体" w:cs="宋体"/>
          <w:color w:val="000000" w:themeColor="text1"/>
          <w:sz w:val="24"/>
          <w14:textFill>
            <w14:solidFill>
              <w14:schemeClr w14:val="tx1"/>
            </w14:solidFill>
          </w14:textFill>
        </w:rPr>
        <w:t>需</w:t>
      </w:r>
      <w:bookmarkEnd w:id="1249"/>
      <w:r>
        <w:rPr>
          <w:rFonts w:hint="eastAsia" w:ascii="宋体" w:hAnsi="宋体" w:cs="宋体"/>
          <w:color w:val="000000" w:themeColor="text1"/>
          <w:sz w:val="24"/>
          <w14:textFill>
            <w14:solidFill>
              <w14:schemeClr w14:val="tx1"/>
            </w14:solidFill>
          </w14:textFill>
        </w:rPr>
        <w:t>基于对外共享文档的场景，对临床数据中的敏感信息进行定制化脱敏管理，同时保留数据的原始性和可读性。支持定制化共享文档脱敏信息管理。</w:t>
      </w:r>
    </w:p>
    <w:p w14:paraId="552DA0A1">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50" w:name="_Toc99098511"/>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）电子病历匿名化</w:t>
      </w:r>
      <w:bookmarkEnd w:id="1250"/>
    </w:p>
    <w:p w14:paraId="5936CEC1">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251" w:name="_Hlk99091492"/>
      <w:bookmarkStart w:id="1252" w:name="_Hlk157635596"/>
      <w:r>
        <w:rPr>
          <w:rFonts w:hint="eastAsia" w:ascii="宋体" w:hAnsi="宋体" w:cs="宋体"/>
          <w:color w:val="000000" w:themeColor="text1"/>
          <w:sz w:val="24"/>
          <w14:textFill>
            <w14:solidFill>
              <w14:schemeClr w14:val="tx1"/>
            </w14:solidFill>
          </w14:textFill>
        </w:rPr>
        <w:t>基于对外共享文档的场景，对电子病历共享文档中的患者基本信息进行匿名化处理，同时保留数据的原始性和可读性。支持对共享文档中患者基本信息的匿名化处理</w:t>
      </w:r>
      <w:bookmarkEnd w:id="1251"/>
      <w:r>
        <w:rPr>
          <w:rFonts w:hint="eastAsia" w:ascii="宋体" w:hAnsi="宋体" w:cs="宋体"/>
          <w:color w:val="000000" w:themeColor="text1"/>
          <w:sz w:val="24"/>
          <w14:textFill>
            <w14:solidFill>
              <w14:schemeClr w14:val="tx1"/>
            </w14:solidFill>
          </w14:textFill>
        </w:rPr>
        <w:t>方式进行定制。</w:t>
      </w:r>
      <w:bookmarkEnd w:id="1252"/>
    </w:p>
    <w:p w14:paraId="23F72208">
      <w:pPr>
        <w:pStyle w:val="3"/>
        <w:pageBreakBefore w:val="0"/>
        <w:rPr>
          <w:rFonts w:ascii="宋体" w:hAnsi="宋体" w:cs="宋体"/>
          <w:bCs/>
          <w:color w:val="000000" w:themeColor="text1"/>
          <w:kern w:val="2"/>
          <w:szCs w:val="36"/>
          <w14:textFill>
            <w14:solidFill>
              <w14:schemeClr w14:val="tx1"/>
            </w14:solidFill>
          </w14:textFill>
        </w:rPr>
      </w:pPr>
      <w:bookmarkStart w:id="1253" w:name="_Toc1018789634"/>
      <w:r>
        <w:rPr>
          <w:rFonts w:hint="eastAsia" w:ascii="宋体" w:hAnsi="宋体" w:cs="宋体"/>
          <w:bCs/>
          <w:color w:val="000000" w:themeColor="text1"/>
          <w:kern w:val="2"/>
          <w:szCs w:val="36"/>
          <w14:textFill>
            <w14:solidFill>
              <w14:schemeClr w14:val="tx1"/>
            </w14:solidFill>
          </w14:textFill>
        </w:rPr>
        <w:t>临床数据中心</w:t>
      </w:r>
      <w:bookmarkEnd w:id="1253"/>
    </w:p>
    <w:p w14:paraId="2CD91C84">
      <w:pPr>
        <w:pStyle w:val="4"/>
        <w:numPr>
          <w:ilvl w:val="1"/>
          <w:numId w:val="158"/>
        </w:numPr>
        <w:spacing w:before="156" w:after="156"/>
        <w:rPr>
          <w:rFonts w:ascii="宋体" w:hAnsi="宋体" w:cs="宋体"/>
          <w:bCs/>
          <w:color w:val="000000" w:themeColor="text1"/>
          <w:szCs w:val="30"/>
          <w14:textFill>
            <w14:solidFill>
              <w14:schemeClr w14:val="tx1"/>
            </w14:solidFill>
          </w14:textFill>
        </w:rPr>
      </w:pPr>
      <w:bookmarkStart w:id="1254" w:name="heading_996"/>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68】</w:t>
      </w:r>
      <w:r>
        <w:rPr>
          <w:rFonts w:hint="eastAsia" w:ascii="宋体" w:hAnsi="宋体" w:cs="宋体"/>
          <w:bCs/>
          <w:color w:val="000000" w:themeColor="text1"/>
          <w:szCs w:val="30"/>
          <w14:textFill>
            <w14:solidFill>
              <w14:schemeClr w14:val="tx1"/>
            </w14:solidFill>
          </w14:textFill>
        </w:rPr>
        <w:t>数据</w:t>
      </w:r>
      <w:bookmarkEnd w:id="1254"/>
      <w:r>
        <w:rPr>
          <w:rFonts w:hint="eastAsia" w:ascii="宋体" w:hAnsi="宋体" w:cs="宋体"/>
          <w:bCs/>
          <w:color w:val="000000" w:themeColor="text1"/>
          <w:szCs w:val="30"/>
          <w14:textFill>
            <w14:solidFill>
              <w14:schemeClr w14:val="tx1"/>
            </w14:solidFill>
          </w14:textFill>
        </w:rPr>
        <w:t>规划</w:t>
      </w:r>
    </w:p>
    <w:p w14:paraId="6580ED51">
      <w:pPr>
        <w:pStyle w:val="5"/>
        <w:numPr>
          <w:ilvl w:val="2"/>
          <w:numId w:val="158"/>
        </w:numPr>
        <w:spacing w:before="312" w:beforeLines="100" w:after="156"/>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数据分类</w:t>
      </w:r>
    </w:p>
    <w:p w14:paraId="5A922F6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需支持按照基础业务</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支撑应用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来源系统</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健康医疗大数据等类型对数据进行分类。</w:t>
      </w:r>
    </w:p>
    <w:p w14:paraId="7C02F6F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贴源数据</w:t>
      </w:r>
      <w:r>
        <w:rPr>
          <w:rFonts w:ascii="宋体" w:hAnsi="宋体" w:cs="宋体"/>
          <w:color w:val="000000" w:themeColor="text1"/>
          <w:sz w:val="24"/>
          <w14:textFill>
            <w14:solidFill>
              <w14:schemeClr w14:val="tx1"/>
            </w14:solidFill>
          </w14:textFill>
        </w:rPr>
        <w:t>ODS</w:t>
      </w:r>
      <w:r>
        <w:rPr>
          <w:rFonts w:hint="eastAsia" w:ascii="宋体" w:hAnsi="宋体" w:cs="宋体"/>
          <w:color w:val="000000" w:themeColor="text1"/>
          <w:sz w:val="24"/>
          <w14:textFill>
            <w14:solidFill>
              <w14:schemeClr w14:val="tx1"/>
            </w14:solidFill>
          </w14:textFill>
        </w:rPr>
        <w:t>中需支持对数据的来源系统进行分类。</w:t>
      </w:r>
    </w:p>
    <w:p w14:paraId="27DF63C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中间明细层</w:t>
      </w:r>
      <w:r>
        <w:rPr>
          <w:rFonts w:ascii="宋体" w:hAnsi="宋体" w:cs="宋体"/>
          <w:color w:val="000000" w:themeColor="text1"/>
          <w:sz w:val="24"/>
          <w14:textFill>
            <w14:solidFill>
              <w14:schemeClr w14:val="tx1"/>
            </w14:solidFill>
          </w14:textFill>
        </w:rPr>
        <w:t>DWD</w:t>
      </w:r>
      <w:r>
        <w:rPr>
          <w:rFonts w:hint="eastAsia" w:ascii="宋体" w:hAnsi="宋体" w:cs="宋体"/>
          <w:color w:val="000000" w:themeColor="text1"/>
          <w:sz w:val="24"/>
          <w14:textFill>
            <w14:solidFill>
              <w14:schemeClr w14:val="tx1"/>
            </w14:solidFill>
          </w14:textFill>
        </w:rPr>
        <w:t>需支持对数据的来源系统</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所属基础业务类型</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所属健康医疗大数据类型进行分类。</w:t>
      </w:r>
    </w:p>
    <w:p w14:paraId="27D6612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中间汇聚层</w:t>
      </w:r>
      <w:r>
        <w:rPr>
          <w:rFonts w:ascii="宋体" w:hAnsi="宋体" w:cs="宋体"/>
          <w:color w:val="000000" w:themeColor="text1"/>
          <w:sz w:val="24"/>
          <w14:textFill>
            <w14:solidFill>
              <w14:schemeClr w14:val="tx1"/>
            </w14:solidFill>
          </w14:textFill>
        </w:rPr>
        <w:t>DWS</w:t>
      </w:r>
      <w:r>
        <w:rPr>
          <w:rFonts w:hint="eastAsia" w:ascii="宋体" w:hAnsi="宋体" w:cs="宋体"/>
          <w:color w:val="000000" w:themeColor="text1"/>
          <w:sz w:val="24"/>
          <w14:textFill>
            <w14:solidFill>
              <w14:schemeClr w14:val="tx1"/>
            </w14:solidFill>
          </w14:textFill>
        </w:rPr>
        <w:t>需支持对数据支持的应用进行分类。</w:t>
      </w:r>
    </w:p>
    <w:p w14:paraId="4D42371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应用数据层</w:t>
      </w:r>
      <w:r>
        <w:rPr>
          <w:rFonts w:ascii="宋体" w:hAnsi="宋体" w:cs="宋体"/>
          <w:color w:val="000000" w:themeColor="text1"/>
          <w:sz w:val="24"/>
          <w14:textFill>
            <w14:solidFill>
              <w14:schemeClr w14:val="tx1"/>
            </w14:solidFill>
          </w14:textFill>
        </w:rPr>
        <w:t>ADS</w:t>
      </w:r>
      <w:r>
        <w:rPr>
          <w:rFonts w:hint="eastAsia" w:ascii="宋体" w:hAnsi="宋体" w:cs="宋体"/>
          <w:color w:val="000000" w:themeColor="text1"/>
          <w:sz w:val="24"/>
          <w14:textFill>
            <w14:solidFill>
              <w14:schemeClr w14:val="tx1"/>
            </w14:solidFill>
          </w14:textFill>
        </w:rPr>
        <w:t>需支持对数据支持的应用进行分类。</w:t>
      </w:r>
    </w:p>
    <w:p w14:paraId="18AC9F4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需支持按照列表和层级将应用分类进行展示，展示内容需包括分类名称、主题颜色、排序、修改人、修改时间。</w:t>
      </w:r>
    </w:p>
    <w:p w14:paraId="2019E8A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需支持在不同层级上对应用新建分类，需支持自定义选择主题颜色，需支持对各分类的排序进行调整。</w:t>
      </w:r>
    </w:p>
    <w:p w14:paraId="5D9BEAB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需支持查看各应用的使用明细，包括资源名称、工作空间、子产品、模块、维护人、维护时间。使用信息内需支持根据资源名称、工作空间、子产品、模块、维护人、维护时间字段进行排序操作。</w:t>
      </w:r>
    </w:p>
    <w:p w14:paraId="1AC99ECA">
      <w:pPr>
        <w:pStyle w:val="5"/>
        <w:numPr>
          <w:ilvl w:val="2"/>
          <w:numId w:val="158"/>
        </w:numPr>
        <w:spacing w:before="312" w:beforeLines="100" w:after="156"/>
        <w:jc w:val="left"/>
        <w:rPr>
          <w:rFonts w:ascii="宋体" w:hAnsi="宋体" w:cs="宋体"/>
          <w:color w:val="000000" w:themeColor="text1"/>
          <w:szCs w:val="28"/>
          <w14:textFill>
            <w14:solidFill>
              <w14:schemeClr w14:val="tx1"/>
            </w14:solidFill>
          </w14:textFill>
        </w:rPr>
      </w:pPr>
      <w:bookmarkStart w:id="1255" w:name="heading_997"/>
      <w:r>
        <w:rPr>
          <w:rFonts w:hint="eastAsia" w:ascii="宋体" w:hAnsi="宋体" w:cs="宋体"/>
          <w:color w:val="000000" w:themeColor="text1"/>
          <w:szCs w:val="28"/>
          <w14:textFill>
            <w14:solidFill>
              <w14:schemeClr w14:val="tx1"/>
            </w14:solidFill>
          </w14:textFill>
        </w:rPr>
        <w:t>数据标准</w:t>
      </w:r>
      <w:bookmarkEnd w:id="1255"/>
    </w:p>
    <w:p w14:paraId="71AEC9CF">
      <w:pPr>
        <w:pStyle w:val="6"/>
        <w:numPr>
          <w:ilvl w:val="3"/>
          <w:numId w:val="158"/>
        </w:numPr>
        <w:rPr>
          <w:rFonts w:ascii="宋体" w:hAnsi="宋体" w:cs="宋体"/>
          <w:color w:val="000000" w:themeColor="text1"/>
          <w14:textFill>
            <w14:solidFill>
              <w14:schemeClr w14:val="tx1"/>
            </w14:solidFill>
          </w14:textFill>
        </w:rPr>
      </w:pPr>
      <w:bookmarkStart w:id="1256" w:name="heading_998"/>
      <w:r>
        <w:rPr>
          <w:rFonts w:hint="eastAsia" w:ascii="宋体" w:hAnsi="宋体" w:cs="宋体"/>
          <w:color w:val="000000" w:themeColor="text1"/>
          <w14:textFill>
            <w14:solidFill>
              <w14:schemeClr w14:val="tx1"/>
            </w14:solidFill>
          </w14:textFill>
        </w:rPr>
        <w:t>标准检索</w:t>
      </w:r>
      <w:bookmarkEnd w:id="1256"/>
    </w:p>
    <w:p w14:paraId="245F402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对于已发布的数据元、数据集，需支持关键字搜索</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标准分类搜索。检索结果需支持按时间、按名称、按标识码进行排序。</w:t>
      </w:r>
    </w:p>
    <w:p w14:paraId="33B4190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索结果需支持以列表和卡片两种形式切换展示。数据集和数据元需支持以不同的标识展示。检索出的数据元结果需支持展示数据元名称、标识码、英文名称、所属模板、创建时间信息。检索出的数据集结果需支持展示数据集名称、标识码、英文名称、创建时间。</w:t>
      </w:r>
    </w:p>
    <w:p w14:paraId="75B4922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数据元和数据集的检索结果需支持下钻。</w:t>
      </w:r>
    </w:p>
    <w:p w14:paraId="2658599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的下钻信息需包含数据元标准来源、引用术语、审批状态、属性信息、参考数据、关联数据集。属性信息需包含业务属性、安全属性、技术属性三个维度。关联数据集需包含关联的数据集编码、中文名称、英文名称、描述、状态信息。</w:t>
      </w:r>
    </w:p>
    <w:p w14:paraId="5546B96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数据集的下钻信息需包含关键词、描述、关联数据元。其中关联数据元需支持以列表形式展示当前数据集关联数据元的标识码、中文名称、英文名称、是否为主键。</w:t>
      </w:r>
    </w:p>
    <w:p w14:paraId="2815E838">
      <w:pPr>
        <w:pStyle w:val="6"/>
        <w:numPr>
          <w:ilvl w:val="3"/>
          <w:numId w:val="158"/>
        </w:numPr>
        <w:rPr>
          <w:rFonts w:ascii="宋体" w:hAnsi="宋体" w:cs="宋体"/>
          <w:color w:val="000000" w:themeColor="text1"/>
          <w14:textFill>
            <w14:solidFill>
              <w14:schemeClr w14:val="tx1"/>
            </w14:solidFill>
          </w14:textFill>
        </w:rPr>
      </w:pPr>
      <w:bookmarkStart w:id="1257" w:name="heading_999"/>
      <w:r>
        <w:rPr>
          <w:rFonts w:hint="eastAsia" w:ascii="宋体" w:hAnsi="宋体" w:cs="宋体"/>
          <w:color w:val="000000" w:themeColor="text1"/>
          <w14:textFill>
            <w14:solidFill>
              <w14:schemeClr w14:val="tx1"/>
            </w14:solidFill>
          </w14:textFill>
        </w:rPr>
        <w:t>标准管理</w:t>
      </w:r>
      <w:bookmarkEnd w:id="1257"/>
    </w:p>
    <w:p w14:paraId="2E93683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需支持数据元、术语、参考数据、标准集等数据标准管理，需支持引用标准文档。</w:t>
      </w:r>
    </w:p>
    <w:p w14:paraId="4455251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需支持数据标准检索功能，需支持按照关键词、不同分类、审批状态进行检索过滤及模糊检索。</w:t>
      </w:r>
    </w:p>
    <w:p w14:paraId="3A63D03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需支持数据集管理、新增、修改、删除、发布、废止等功能</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并可用于落标稽查标准的引用。</w:t>
      </w:r>
    </w:p>
    <w:p w14:paraId="675A26B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需支持对审批状态为待发布状态的数据集进行修改操作。</w:t>
      </w:r>
    </w:p>
    <w:p w14:paraId="162A0F4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需支持对已准备好的待发布的数据集进行发布操作，发布成功（数据发布关联系统审批）的数据集会以快照形式生成版本，可被落标稽查引用。</w:t>
      </w:r>
    </w:p>
    <w:p w14:paraId="5E9D352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需支持发布后的标准提交审批，当前状态显示为发布审批中，相关审核人员进入审批代办事项处理该申请。可查看当前审批内容详情，并做出处理。可查看当前数据集详细信息，包括基本信息和关联数据元。</w:t>
      </w:r>
    </w:p>
    <w:p w14:paraId="2FDDCEB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对于已发布的数据集，需提供变更功能：在变更信息并提交后，需经审核通过方能生效发布。</w:t>
      </w:r>
    </w:p>
    <w:p w14:paraId="6E258A70">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需支持对应审批的代办事项进行审批处理，支持通过中文名称查看申请详情，需提供信息比对功能方便查看变更内容。</w:t>
      </w:r>
    </w:p>
    <w:p w14:paraId="0A5145B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需支持对数据集所发布的版本进行比对，查看区别。</w:t>
      </w:r>
    </w:p>
    <w:p w14:paraId="10E2ECF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当数据集已无法满足使用，</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对其进行废止操作</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废止后数据集无法在后续的落标稽查任务创建中被引用，废止需走审批</w:t>
      </w:r>
      <w:r>
        <w:rPr>
          <w:rFonts w:hint="eastAsia" w:ascii="宋体" w:hAnsi="宋体" w:cs="宋体"/>
          <w:color w:val="000000" w:themeColor="text1"/>
          <w:sz w:val="24"/>
          <w:lang w:eastAsia="zh"/>
          <w14:textFill>
            <w14:solidFill>
              <w14:schemeClr w14:val="tx1"/>
            </w14:solidFill>
          </w14:textFill>
        </w:rPr>
        <w:t>。审批</w:t>
      </w:r>
      <w:r>
        <w:rPr>
          <w:rFonts w:hint="eastAsia" w:ascii="宋体" w:hAnsi="宋体" w:cs="宋体"/>
          <w:color w:val="000000" w:themeColor="text1"/>
          <w:sz w:val="24"/>
          <w14:textFill>
            <w14:solidFill>
              <w14:schemeClr w14:val="tx1"/>
            </w14:solidFill>
          </w14:textFill>
        </w:rPr>
        <w:t>通过后，审批状态同步调整为：已废止</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已废止的数据集需支持通过变更再次发布。</w:t>
      </w:r>
    </w:p>
    <w:p w14:paraId="6F5A4AD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需支持将状态为待发布状态及已废止状态的数据集删除。</w:t>
      </w:r>
    </w:p>
    <w:p w14:paraId="44FA064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需支持数据元管理、新增、修改、删除、发布、废止、版本管理功能。</w:t>
      </w:r>
    </w:p>
    <w:p w14:paraId="28E2EAE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数据元操作</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审批流程控制。</w:t>
      </w:r>
    </w:p>
    <w:p w14:paraId="678BB6A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需支持根据预设的元数据模板创建数据元。</w:t>
      </w:r>
    </w:p>
    <w:p w14:paraId="05436B1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需支持数据元数据进行分组。</w:t>
      </w:r>
    </w:p>
    <w:p w14:paraId="124ADA8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需支持对审批状态为待发布状态的数据元进行修改操作。</w:t>
      </w:r>
    </w:p>
    <w:p w14:paraId="29BC53A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需支持对已准备好</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待发布的数据元进行发布操作，发布成功的数据元</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以快照形式生成版本，可被数据集引用。</w:t>
      </w:r>
    </w:p>
    <w:p w14:paraId="192114E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需支持查看当前数据元详细信息，包括基本信息如标识码</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所属</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审批状态</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标准来源</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创建时间等，还</w:t>
      </w:r>
      <w:r>
        <w:rPr>
          <w:rFonts w:hint="eastAsia" w:ascii="宋体" w:hAnsi="宋体" w:cs="宋体"/>
          <w:color w:val="000000" w:themeColor="text1"/>
          <w:sz w:val="24"/>
          <w:lang w:eastAsia="zh"/>
          <w14:textFill>
            <w14:solidFill>
              <w14:schemeClr w14:val="tx1"/>
            </w14:solidFill>
          </w14:textFill>
        </w:rPr>
        <w:t>支持查看</w:t>
      </w:r>
      <w:r>
        <w:rPr>
          <w:rFonts w:hint="eastAsia" w:ascii="宋体" w:hAnsi="宋体" w:cs="宋体"/>
          <w:color w:val="000000" w:themeColor="text1"/>
          <w:sz w:val="24"/>
          <w14:textFill>
            <w14:solidFill>
              <w14:schemeClr w14:val="tx1"/>
            </w14:solidFill>
          </w14:textFill>
        </w:rPr>
        <w:t>当前</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配置的属性信息及关联的参考数据和关联数据集等信息。</w:t>
      </w:r>
    </w:p>
    <w:p w14:paraId="12BD01A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需支持对已发布状态的数据进行修改</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修改相关信息后</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直接发布，</w:t>
      </w:r>
      <w:r>
        <w:rPr>
          <w:rFonts w:hint="eastAsia" w:ascii="宋体" w:hAnsi="宋体" w:cs="宋体"/>
          <w:color w:val="000000" w:themeColor="text1"/>
          <w:sz w:val="24"/>
          <w:lang w:eastAsia="zh"/>
          <w14:textFill>
            <w14:solidFill>
              <w14:schemeClr w14:val="tx1"/>
            </w14:solidFill>
          </w14:textFill>
        </w:rPr>
        <w:t>同时</w:t>
      </w:r>
      <w:r>
        <w:rPr>
          <w:rFonts w:hint="eastAsia" w:ascii="宋体" w:hAnsi="宋体" w:cs="宋体"/>
          <w:color w:val="000000" w:themeColor="text1"/>
          <w:sz w:val="24"/>
          <w14:textFill>
            <w14:solidFill>
              <w14:schemeClr w14:val="tx1"/>
            </w14:solidFill>
          </w14:textFill>
        </w:rPr>
        <w:t>版本号</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w:t>
      </w:r>
    </w:p>
    <w:p w14:paraId="0450D05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需支持查看数据元所有历史版本信息。</w:t>
      </w:r>
    </w:p>
    <w:p w14:paraId="4E5A42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当数据元已无法满足使用，</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对其进行废止操作</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废止后当前数据元无法在后续的数据集创建中被引用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废止后审批状态同步调整为：已废止</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已废止的数据需支持通过变更再次发布。</w:t>
      </w:r>
    </w:p>
    <w:p w14:paraId="148A7F4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需支持对待发布状态及已废止状态的数据元进行删除。</w:t>
      </w:r>
    </w:p>
    <w:p w14:paraId="5547A5F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需支持对业务术语管理、新增、修改删除功能。</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在参考数据或数据元中加以引用。</w:t>
      </w:r>
    </w:p>
    <w:p w14:paraId="5444774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需支持维护相关参考数据及相关的码表信息，若码表信息数据量相对庞大，</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进行</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导入操作。需支持扩展属性（包含数值类型</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字符类型及日期类型等）添加，发布后可被数据元引用。</w:t>
      </w:r>
    </w:p>
    <w:p w14:paraId="6E6C14F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需支持对新增的参考数据进行发布操作，</w:t>
      </w:r>
      <w:r>
        <w:rPr>
          <w:rFonts w:hint="eastAsia" w:ascii="宋体" w:hAnsi="宋体" w:cs="宋体"/>
          <w:color w:val="000000" w:themeColor="text1"/>
          <w:sz w:val="24"/>
          <w:lang w:eastAsia="zh"/>
          <w14:textFill>
            <w14:solidFill>
              <w14:schemeClr w14:val="tx1"/>
            </w14:solidFill>
          </w14:textFill>
        </w:rPr>
        <w:t>支持以</w:t>
      </w:r>
      <w:r>
        <w:rPr>
          <w:rFonts w:hint="eastAsia" w:ascii="宋体" w:hAnsi="宋体" w:cs="宋体"/>
          <w:color w:val="000000" w:themeColor="text1"/>
          <w:sz w:val="24"/>
          <w14:textFill>
            <w14:solidFill>
              <w14:schemeClr w14:val="tx1"/>
            </w14:solidFill>
          </w14:textFill>
        </w:rPr>
        <w:t>快照的形式生成当前版本，发布后对外可见，</w:t>
      </w:r>
      <w:r>
        <w:rPr>
          <w:rFonts w:hint="eastAsia" w:ascii="宋体" w:hAnsi="宋体" w:cs="宋体"/>
          <w:color w:val="000000" w:themeColor="text1"/>
          <w:sz w:val="24"/>
          <w:lang w:eastAsia="zh"/>
          <w14:textFill>
            <w14:solidFill>
              <w14:schemeClr w14:val="tx1"/>
            </w14:solidFill>
          </w14:textFill>
        </w:rPr>
        <w:t>并支持</w:t>
      </w:r>
      <w:r>
        <w:rPr>
          <w:rFonts w:hint="eastAsia" w:ascii="宋体" w:hAnsi="宋体" w:cs="宋体"/>
          <w:color w:val="000000" w:themeColor="text1"/>
          <w:sz w:val="24"/>
          <w14:textFill>
            <w14:solidFill>
              <w14:schemeClr w14:val="tx1"/>
            </w14:solidFill>
          </w14:textFill>
        </w:rPr>
        <w:t>在数据元中进行引用。</w:t>
      </w:r>
    </w:p>
    <w:p w14:paraId="15FB4D0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需支持对待发布状态的数据进行编辑。</w:t>
      </w:r>
    </w:p>
    <w:p w14:paraId="01D64D0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需支持查看参考数据的具体信息。</w:t>
      </w:r>
    </w:p>
    <w:p w14:paraId="6F88032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需支持对已发布状态的参考数据进行变更，修改相关信息后</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直接发布，</w:t>
      </w:r>
      <w:r>
        <w:rPr>
          <w:rFonts w:hint="eastAsia" w:ascii="宋体" w:hAnsi="宋体" w:cs="宋体"/>
          <w:color w:val="000000" w:themeColor="text1"/>
          <w:sz w:val="24"/>
          <w:lang w:eastAsia="zh"/>
          <w14:textFill>
            <w14:solidFill>
              <w14:schemeClr w14:val="tx1"/>
            </w14:solidFill>
          </w14:textFill>
        </w:rPr>
        <w:t>同时</w:t>
      </w:r>
      <w:r>
        <w:rPr>
          <w:rFonts w:hint="eastAsia" w:ascii="宋体" w:hAnsi="宋体" w:cs="宋体"/>
          <w:color w:val="000000" w:themeColor="text1"/>
          <w:sz w:val="24"/>
          <w14:textFill>
            <w14:solidFill>
              <w14:schemeClr w14:val="tx1"/>
            </w14:solidFill>
          </w14:textFill>
        </w:rPr>
        <w:t>版本号</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w:t>
      </w:r>
    </w:p>
    <w:p w14:paraId="41CF27A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需支持查看参考数据所有历史版本信息。</w:t>
      </w:r>
    </w:p>
    <w:p w14:paraId="2D57B31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当参考数据已无法满足使用，</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对其进行废止操作，废止后参考数据无法在后续的数据元创建中被引用，废止后审批状态同步调整为：已废止</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已废止的数据需支持通过变更再次发布。</w:t>
      </w:r>
    </w:p>
    <w:p w14:paraId="5DD2B2F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需支持对已废止状态的参考数据进行删除操作。</w:t>
      </w:r>
    </w:p>
    <w:p w14:paraId="3E14365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需支持文件的管理，包含批量上传</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下载</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批量删除等功能，文件上传后可供参考数据、数据元引用。</w:t>
      </w:r>
    </w:p>
    <w:p w14:paraId="6998E3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需支持对文件进行批量上传，需支持扩展名：</w:t>
      </w:r>
      <w:r>
        <w:rPr>
          <w:rFonts w:ascii="宋体" w:hAnsi="宋体" w:cs="宋体"/>
          <w:color w:val="000000" w:themeColor="text1"/>
          <w:sz w:val="24"/>
          <w14:textFill>
            <w14:solidFill>
              <w14:schemeClr w14:val="tx1"/>
            </w14:solidFill>
          </w14:textFill>
        </w:rPr>
        <w:t>.doc</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.docx</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.xls</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.xlsx</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w:t>
      </w:r>
    </w:p>
    <w:p w14:paraId="7000D19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需支持将标准文件下载到本地。</w:t>
      </w:r>
    </w:p>
    <w:p w14:paraId="2747B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需支持单个文件删除或批量删除。</w:t>
      </w:r>
    </w:p>
    <w:p w14:paraId="57815872">
      <w:pPr>
        <w:pStyle w:val="6"/>
        <w:numPr>
          <w:ilvl w:val="3"/>
          <w:numId w:val="158"/>
        </w:numPr>
        <w:rPr>
          <w:rFonts w:ascii="宋体" w:hAnsi="宋体" w:cs="宋体"/>
          <w:color w:val="000000" w:themeColor="text1"/>
          <w14:textFill>
            <w14:solidFill>
              <w14:schemeClr w14:val="tx1"/>
            </w14:solidFill>
          </w14:textFill>
        </w:rPr>
      </w:pPr>
      <w:bookmarkStart w:id="1258" w:name="heading_1000"/>
      <w:r>
        <w:rPr>
          <w:rFonts w:hint="eastAsia" w:ascii="宋体" w:hAnsi="宋体" w:cs="宋体"/>
          <w:color w:val="000000" w:themeColor="text1"/>
          <w14:textFill>
            <w14:solidFill>
              <w14:schemeClr w14:val="tx1"/>
            </w14:solidFill>
          </w14:textFill>
        </w:rPr>
        <w:t>落标管理</w:t>
      </w:r>
      <w:bookmarkEnd w:id="1258"/>
    </w:p>
    <w:p w14:paraId="1020C5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需支持通过任务对目标数据表字段进行标准检查。</w:t>
      </w:r>
    </w:p>
    <w:p w14:paraId="0927AD9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需支持对任务最近执行情况</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管理与跟踪，</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包括快速搜索任务、按执行结果过滤任务、运行任务、刷新状态、终止任务、查看下一次触发时间等功能。</w:t>
      </w:r>
    </w:p>
    <w:p w14:paraId="4E773E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需支持查看当前任务的运行结果，展示落标匹配度、表数量、列数量、已落标、未落标的数量情况及对应的表及列的落标具体详情，未落标</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展示问题原因。</w:t>
      </w:r>
    </w:p>
    <w:p w14:paraId="240DE80B">
      <w:pPr>
        <w:ind w:left="850"/>
        <w:rPr>
          <w:color w:val="000000" w:themeColor="text1"/>
          <w14:textFill>
            <w14:solidFill>
              <w14:schemeClr w14:val="tx1"/>
            </w14:solidFill>
          </w14:textFill>
        </w:rPr>
      </w:pPr>
      <w:bookmarkStart w:id="1259" w:name="heading_1001"/>
      <w:r>
        <w:rPr>
          <w:rFonts w:hint="eastAsia"/>
          <w:color w:val="000000" w:themeColor="text1"/>
          <w14:textFill>
            <w14:solidFill>
              <w14:schemeClr w14:val="tx1"/>
            </w14:solidFill>
          </w14:textFill>
        </w:rPr>
        <w:t>值域对照</w:t>
      </w:r>
      <w:bookmarkEnd w:id="1259"/>
    </w:p>
    <w:p w14:paraId="4622A00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需支持对源值域及目标值域进行比对，通过相似度</w:t>
      </w:r>
      <w:r>
        <w:rPr>
          <w:rFonts w:hint="eastAsia" w:ascii="宋体" w:hAnsi="宋体" w:cs="宋体"/>
          <w:color w:val="000000" w:themeColor="text1"/>
          <w:sz w:val="24"/>
          <w:lang w:eastAsia="zh"/>
          <w14:textFill>
            <w14:solidFill>
              <w14:schemeClr w14:val="tx1"/>
            </w14:solidFill>
          </w14:textFill>
        </w:rPr>
        <w:t>分析，判断</w:t>
      </w:r>
      <w:r>
        <w:rPr>
          <w:rFonts w:hint="eastAsia" w:ascii="宋体" w:hAnsi="宋体" w:cs="宋体"/>
          <w:color w:val="000000" w:themeColor="text1"/>
          <w:sz w:val="24"/>
          <w14:textFill>
            <w14:solidFill>
              <w14:schemeClr w14:val="tx1"/>
            </w14:solidFill>
          </w14:textFill>
        </w:rPr>
        <w:t>当前值域的信息是否</w:t>
      </w:r>
      <w:r>
        <w:rPr>
          <w:rFonts w:hint="eastAsia" w:ascii="宋体" w:hAnsi="宋体" w:cs="宋体"/>
          <w:color w:val="000000" w:themeColor="text1"/>
          <w:sz w:val="24"/>
          <w:lang w:eastAsia="zh"/>
          <w14:textFill>
            <w14:solidFill>
              <w14:schemeClr w14:val="tx1"/>
            </w14:solidFill>
          </w14:textFill>
        </w:rPr>
        <w:t>需要</w:t>
      </w:r>
      <w:r>
        <w:rPr>
          <w:rFonts w:hint="eastAsia" w:ascii="宋体" w:hAnsi="宋体" w:cs="宋体"/>
          <w:color w:val="000000" w:themeColor="text1"/>
          <w:sz w:val="24"/>
          <w14:textFill>
            <w14:solidFill>
              <w14:schemeClr w14:val="tx1"/>
            </w14:solidFill>
          </w14:textFill>
        </w:rPr>
        <w:t>进行调整。</w:t>
      </w:r>
    </w:p>
    <w:p w14:paraId="4B53899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需支持将平台下的参考数据按照项目、租户分组导入到源值域。</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将源值域导出为</w:t>
      </w:r>
      <w:r>
        <w:rPr>
          <w:rFonts w:ascii="宋体" w:hAnsi="宋体" w:cs="宋体"/>
          <w:color w:val="000000" w:themeColor="text1"/>
          <w:sz w:val="24"/>
          <w14:textFill>
            <w14:solidFill>
              <w14:schemeClr w14:val="tx1"/>
            </w14:solidFill>
          </w14:textFill>
        </w:rPr>
        <w:t>excle</w:t>
      </w:r>
      <w:r>
        <w:rPr>
          <w:rFonts w:hint="eastAsia" w:ascii="宋体" w:hAnsi="宋体" w:cs="宋体"/>
          <w:color w:val="000000" w:themeColor="text1"/>
          <w:sz w:val="24"/>
          <w14:textFill>
            <w14:solidFill>
              <w14:schemeClr w14:val="tx1"/>
            </w14:solidFill>
          </w14:textFill>
        </w:rPr>
        <w:t>文件。</w:t>
      </w:r>
    </w:p>
    <w:p w14:paraId="699E27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需支持将平台下的参考数据按照项目、租户分组导入到目标值域。</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将目标值域导出为</w:t>
      </w:r>
      <w:r>
        <w:rPr>
          <w:rFonts w:ascii="宋体" w:hAnsi="宋体" w:cs="宋体"/>
          <w:color w:val="000000" w:themeColor="text1"/>
          <w:sz w:val="24"/>
          <w14:textFill>
            <w14:solidFill>
              <w14:schemeClr w14:val="tx1"/>
            </w14:solidFill>
          </w14:textFill>
        </w:rPr>
        <w:t>excle</w:t>
      </w:r>
      <w:r>
        <w:rPr>
          <w:rFonts w:hint="eastAsia" w:ascii="宋体" w:hAnsi="宋体" w:cs="宋体"/>
          <w:color w:val="000000" w:themeColor="text1"/>
          <w:sz w:val="24"/>
          <w14:textFill>
            <w14:solidFill>
              <w14:schemeClr w14:val="tx1"/>
            </w14:solidFill>
          </w14:textFill>
        </w:rPr>
        <w:t>文件。</w:t>
      </w:r>
    </w:p>
    <w:p w14:paraId="623B9CD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选择目标值域后</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选择自动匹配或手动匹配形式进行比对。</w:t>
      </w:r>
    </w:p>
    <w:p w14:paraId="4659AEB7">
      <w:pPr>
        <w:pStyle w:val="6"/>
        <w:numPr>
          <w:ilvl w:val="3"/>
          <w:numId w:val="158"/>
        </w:numPr>
        <w:rPr>
          <w:rFonts w:ascii="宋体" w:hAnsi="宋体" w:cs="宋体"/>
          <w:color w:val="000000" w:themeColor="text1"/>
          <w14:textFill>
            <w14:solidFill>
              <w14:schemeClr w14:val="tx1"/>
            </w14:solidFill>
          </w14:textFill>
        </w:rPr>
      </w:pPr>
      <w:bookmarkStart w:id="1260" w:name="heading_1002"/>
      <w:r>
        <w:rPr>
          <w:rFonts w:hint="eastAsia" w:ascii="宋体" w:hAnsi="宋体" w:cs="宋体"/>
          <w:color w:val="000000" w:themeColor="text1"/>
          <w14:textFill>
            <w14:solidFill>
              <w14:schemeClr w14:val="tx1"/>
            </w14:solidFill>
          </w14:textFill>
        </w:rPr>
        <w:t>模板管理</w:t>
      </w:r>
      <w:bookmarkEnd w:id="1260"/>
    </w:p>
    <w:p w14:paraId="4F4B29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需支持自定义数据元模板，按照模板定义属性进行数据元维护。</w:t>
      </w:r>
    </w:p>
    <w:p w14:paraId="5DFFC2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需支持选择业务属性作为模板，</w:t>
      </w:r>
      <w:r>
        <w:rPr>
          <w:rFonts w:hint="eastAsia" w:ascii="宋体" w:hAnsi="宋体" w:cs="宋体"/>
          <w:color w:val="000000" w:themeColor="text1"/>
          <w:sz w:val="24"/>
          <w:lang w:eastAsia="zh"/>
          <w14:textFill>
            <w14:solidFill>
              <w14:schemeClr w14:val="tx1"/>
            </w14:solidFill>
          </w14:textFill>
        </w:rPr>
        <w:t>如</w:t>
      </w:r>
      <w:r>
        <w:rPr>
          <w:rFonts w:hint="eastAsia" w:ascii="宋体" w:hAnsi="宋体" w:cs="宋体"/>
          <w:color w:val="000000" w:themeColor="text1"/>
          <w:sz w:val="24"/>
          <w14:textFill>
            <w14:solidFill>
              <w14:schemeClr w14:val="tx1"/>
            </w14:solidFill>
          </w14:textFill>
        </w:rPr>
        <w:t>业务定义</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业务规则</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业务分类</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内部码</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DE</w:t>
      </w:r>
      <w:r>
        <w:rPr>
          <w:rFonts w:hint="eastAsia" w:ascii="宋体" w:hAnsi="宋体" w:cs="宋体"/>
          <w:color w:val="000000" w:themeColor="text1"/>
          <w:sz w:val="24"/>
          <w14:textFill>
            <w14:solidFill>
              <w14:schemeClr w14:val="tx1"/>
            </w14:solidFill>
          </w14:textFill>
        </w:rPr>
        <w:t>码等。</w:t>
      </w:r>
    </w:p>
    <w:p w14:paraId="4A91177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需支持选择管理属性作为模板，</w:t>
      </w:r>
      <w:r>
        <w:rPr>
          <w:rFonts w:hint="eastAsia" w:ascii="宋体" w:hAnsi="宋体" w:cs="宋体"/>
          <w:color w:val="000000" w:themeColor="text1"/>
          <w:sz w:val="24"/>
          <w:lang w:eastAsia="zh"/>
          <w14:textFill>
            <w14:solidFill>
              <w14:schemeClr w14:val="tx1"/>
            </w14:solidFill>
          </w14:textFill>
        </w:rPr>
        <w:t>如</w:t>
      </w:r>
      <w:r>
        <w:rPr>
          <w:rFonts w:hint="eastAsia" w:ascii="宋体" w:hAnsi="宋体" w:cs="宋体"/>
          <w:color w:val="000000" w:themeColor="text1"/>
          <w:sz w:val="24"/>
          <w14:textFill>
            <w14:solidFill>
              <w14:schemeClr w14:val="tx1"/>
            </w14:solidFill>
          </w14:textFill>
        </w:rPr>
        <w:t>引入标准等。</w:t>
      </w:r>
    </w:p>
    <w:p w14:paraId="65C87DD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需支持选择安全属性作为模板，</w:t>
      </w:r>
      <w:r>
        <w:rPr>
          <w:rFonts w:hint="eastAsia" w:ascii="宋体" w:hAnsi="宋体" w:cs="宋体"/>
          <w:color w:val="000000" w:themeColor="text1"/>
          <w:sz w:val="24"/>
          <w:lang w:eastAsia="zh"/>
          <w14:textFill>
            <w14:solidFill>
              <w14:schemeClr w14:val="tx1"/>
            </w14:solidFill>
          </w14:textFill>
        </w:rPr>
        <w:t>如</w:t>
      </w:r>
      <w:r>
        <w:rPr>
          <w:rFonts w:hint="eastAsia" w:ascii="宋体" w:hAnsi="宋体" w:cs="宋体"/>
          <w:color w:val="000000" w:themeColor="text1"/>
          <w:sz w:val="24"/>
          <w14:textFill>
            <w14:solidFill>
              <w14:schemeClr w14:val="tx1"/>
            </w14:solidFill>
          </w14:textFill>
        </w:rPr>
        <w:t>敏感标签，敏感级别等。</w:t>
      </w:r>
    </w:p>
    <w:p w14:paraId="5A6EC40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需支持选择技术属性作为模板，</w:t>
      </w:r>
      <w:r>
        <w:rPr>
          <w:rFonts w:hint="eastAsia" w:ascii="宋体" w:hAnsi="宋体" w:cs="宋体"/>
          <w:color w:val="000000" w:themeColor="text1"/>
          <w:sz w:val="24"/>
          <w:lang w:eastAsia="zh"/>
          <w14:textFill>
            <w14:solidFill>
              <w14:schemeClr w14:val="tx1"/>
            </w14:solidFill>
          </w14:textFill>
        </w:rPr>
        <w:t>如</w:t>
      </w:r>
      <w:r>
        <w:rPr>
          <w:rFonts w:hint="eastAsia" w:ascii="宋体" w:hAnsi="宋体" w:cs="宋体"/>
          <w:color w:val="000000" w:themeColor="text1"/>
          <w:sz w:val="24"/>
          <w14:textFill>
            <w14:solidFill>
              <w14:schemeClr w14:val="tx1"/>
            </w14:solidFill>
          </w14:textFill>
        </w:rPr>
        <w:t>数据类型，数据长度，数据精度，是否可为空，默认值，参考数据，计量单位。</w:t>
      </w:r>
    </w:p>
    <w:p w14:paraId="551E52A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为</w:t>
      </w:r>
      <w:r>
        <w:rPr>
          <w:rFonts w:hint="eastAsia" w:ascii="宋体" w:hAnsi="宋体" w:cs="宋体"/>
          <w:color w:val="000000" w:themeColor="text1"/>
          <w:sz w:val="24"/>
          <w14:textFill>
            <w14:solidFill>
              <w14:schemeClr w14:val="tx1"/>
            </w14:solidFill>
          </w14:textFill>
        </w:rPr>
        <w:t>属性设置</w:t>
      </w:r>
      <w:r>
        <w:rPr>
          <w:rFonts w:hint="eastAsia" w:ascii="宋体" w:hAnsi="宋体" w:cs="宋体"/>
          <w:color w:val="000000" w:themeColor="text1"/>
          <w:sz w:val="24"/>
          <w:lang w:eastAsia="zh"/>
          <w14:textFill>
            <w14:solidFill>
              <w14:schemeClr w14:val="tx1"/>
            </w14:solidFill>
          </w14:textFill>
        </w:rPr>
        <w:t>其</w:t>
      </w:r>
      <w:r>
        <w:rPr>
          <w:rFonts w:hint="eastAsia" w:ascii="宋体" w:hAnsi="宋体" w:cs="宋体"/>
          <w:color w:val="000000" w:themeColor="text1"/>
          <w:sz w:val="24"/>
          <w14:textFill>
            <w14:solidFill>
              <w14:schemeClr w14:val="tx1"/>
            </w14:solidFill>
          </w14:textFill>
        </w:rPr>
        <w:t>自身的限定属性，</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属性编码值，字段类型，长度，精度，可为空，描述，默认值，关联，更新人，更新时间。</w:t>
      </w:r>
    </w:p>
    <w:p w14:paraId="6F3C0531">
      <w:pPr>
        <w:pStyle w:val="5"/>
        <w:numPr>
          <w:ilvl w:val="2"/>
          <w:numId w:val="158"/>
        </w:num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模型管理</w:t>
      </w:r>
    </w:p>
    <w:p w14:paraId="1A9D6D6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需支持关系模型和维度数据模型管理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需支持手工添加模型，支持基于数据集导入生成模型，支持基于数据表导入模型，支持模型关系管理，支持模型索引管理。</w:t>
      </w:r>
    </w:p>
    <w:p w14:paraId="270E89C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需支持基于模型关系自动按模型组生成</w:t>
      </w:r>
      <w:r>
        <w:rPr>
          <w:rFonts w:ascii="宋体" w:hAnsi="宋体" w:cs="宋体"/>
          <w:color w:val="000000" w:themeColor="text1"/>
          <w:sz w:val="24"/>
          <w14:textFill>
            <w14:solidFill>
              <w14:schemeClr w14:val="tx1"/>
            </w14:solidFill>
          </w14:textFill>
        </w:rPr>
        <w:t>ER</w:t>
      </w:r>
      <w:r>
        <w:rPr>
          <w:rFonts w:hint="eastAsia" w:ascii="宋体" w:hAnsi="宋体" w:cs="宋体"/>
          <w:color w:val="000000" w:themeColor="text1"/>
          <w:sz w:val="24"/>
          <w14:textFill>
            <w14:solidFill>
              <w14:schemeClr w14:val="tx1"/>
            </w14:solidFill>
          </w14:textFill>
        </w:rPr>
        <w:t>图，并</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拖拽调整位置进行保存。</w:t>
      </w:r>
    </w:p>
    <w:p w14:paraId="3F276C8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需支持模型物化建表，支持将模型创建到各类数据库中。</w:t>
      </w:r>
    </w:p>
    <w:p w14:paraId="42378D45">
      <w:pPr>
        <w:spacing w:line="360" w:lineRule="auto"/>
        <w:ind w:firstLine="480" w:firstLineChars="200"/>
        <w:rPr>
          <w:rFonts w:ascii="宋体" w:hAnsi="宋体" w:cs="宋体"/>
          <w:color w:val="000000" w:themeColor="text1"/>
          <w:sz w:val="24"/>
          <w14:textFill>
            <w14:solidFill>
              <w14:schemeClr w14:val="tx1"/>
            </w14:solidFill>
          </w14:textFill>
        </w:rPr>
      </w:pPr>
    </w:p>
    <w:p w14:paraId="6A4E4D8D">
      <w:pPr>
        <w:pStyle w:val="4"/>
        <w:spacing w:before="156" w:after="156"/>
        <w:rPr>
          <w:rFonts w:ascii="宋体" w:hAnsi="宋体" w:cs="宋体"/>
          <w:bCs/>
          <w:color w:val="000000" w:themeColor="text1"/>
          <w:szCs w:val="30"/>
          <w14:textFill>
            <w14:solidFill>
              <w14:schemeClr w14:val="tx1"/>
            </w14:solidFill>
          </w14:textFill>
        </w:rPr>
      </w:pPr>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69</w:t>
      </w:r>
      <w:r>
        <w:rPr>
          <w:rFonts w:hint="eastAsia" w:ascii="宋体" w:hAnsi="宋体" w:cs="宋体"/>
          <w:bCs/>
          <w:color w:val="000000" w:themeColor="text1"/>
          <w:szCs w:val="30"/>
          <w14:textFill>
            <w14:solidFill>
              <w14:schemeClr w14:val="tx1"/>
            </w14:solidFill>
          </w14:textFill>
        </w:rPr>
        <w:t>】数据采集</w:t>
      </w:r>
    </w:p>
    <w:p w14:paraId="6369FCFC">
      <w:pPr>
        <w:pStyle w:val="5"/>
        <w:rPr>
          <w:rFonts w:ascii="宋体" w:hAnsi="宋体" w:cs="宋体"/>
          <w:bCs/>
          <w:color w:val="000000" w:themeColor="text1"/>
          <w:sz w:val="24"/>
          <w14:textFill>
            <w14:solidFill>
              <w14:schemeClr w14:val="tx1"/>
            </w14:solidFill>
          </w14:textFill>
        </w:rPr>
      </w:pPr>
      <w:bookmarkStart w:id="1261" w:name="heading_1012"/>
      <w:r>
        <w:rPr>
          <w:rFonts w:hint="eastAsia" w:ascii="宋体" w:hAnsi="宋体" w:cs="宋体"/>
          <w:bCs/>
          <w:color w:val="000000" w:themeColor="text1"/>
          <w:sz w:val="24"/>
          <w14:textFill>
            <w14:solidFill>
              <w14:schemeClr w14:val="tx1"/>
            </w14:solidFill>
          </w14:textFill>
        </w:rPr>
        <w:t>实时采集</w:t>
      </w:r>
      <w:bookmarkEnd w:id="1261"/>
    </w:p>
    <w:p w14:paraId="078EC2D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数据中心建设过程中，</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提取各业务系统数据，需满足实时同步的时效性要求，以保证数据的时效性</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完整性</w:t>
      </w:r>
      <w:r>
        <w:rPr>
          <w:rFonts w:hint="eastAsia" w:ascii="宋体" w:hAnsi="宋体" w:cs="宋体"/>
          <w:color w:val="000000" w:themeColor="text1"/>
          <w:sz w:val="24"/>
          <w:lang w:eastAsia="zh"/>
          <w14:textFill>
            <w14:solidFill>
              <w14:schemeClr w14:val="tx1"/>
            </w14:solidFill>
          </w14:textFill>
        </w:rPr>
        <w:t>，保障数据中心</w:t>
      </w:r>
      <w:r>
        <w:rPr>
          <w:rFonts w:hint="eastAsia" w:ascii="宋体" w:hAnsi="宋体" w:cs="宋体"/>
          <w:color w:val="000000" w:themeColor="text1"/>
          <w:sz w:val="24"/>
          <w14:textFill>
            <w14:solidFill>
              <w14:schemeClr w14:val="tx1"/>
            </w14:solidFill>
          </w14:textFill>
        </w:rPr>
        <w:t>建设效果。</w:t>
      </w:r>
    </w:p>
    <w:p w14:paraId="02ECE783">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对 Oracle、MySQL、SQLServer2008、PostgreSQL 数据库的实时数据采集，需通过解析数据库变更日志识别变化数据，无需全量采集，仅对变化数据进行读取，且支持秒级变更数据捕捉与同步</w:t>
      </w:r>
      <w:r>
        <w:rPr>
          <w:rFonts w:hint="eastAsia" w:ascii="宋体" w:hAnsi="宋体" w:cs="宋体"/>
          <w:color w:val="000000" w:themeColor="text1"/>
          <w:sz w:val="24"/>
          <w:lang w:eastAsia="zh"/>
          <w14:textFill>
            <w14:solidFill>
              <w14:schemeClr w14:val="tx1"/>
            </w14:solidFill>
          </w14:textFill>
        </w:rPr>
        <w:t>。</w:t>
      </w:r>
    </w:p>
    <w:p w14:paraId="57B79508">
      <w:pPr>
        <w:pStyle w:val="6"/>
        <w:rPr>
          <w:rFonts w:ascii="宋体" w:hAnsi="宋体" w:cs="宋体"/>
          <w:color w:val="000000" w:themeColor="text1"/>
          <w14:textFill>
            <w14:solidFill>
              <w14:schemeClr w14:val="tx1"/>
            </w14:solidFill>
          </w14:textFill>
        </w:rPr>
      </w:pPr>
      <w:bookmarkStart w:id="1262" w:name="heading_1013"/>
      <w:r>
        <w:rPr>
          <w:rFonts w:hint="eastAsia" w:ascii="宋体" w:hAnsi="宋体" w:cs="宋体"/>
          <w:color w:val="000000" w:themeColor="text1"/>
          <w14:textFill>
            <w14:solidFill>
              <w14:schemeClr w14:val="tx1"/>
            </w14:solidFill>
          </w14:textFill>
        </w:rPr>
        <w:t>实时任务管理</w:t>
      </w:r>
      <w:bookmarkEnd w:id="1262"/>
      <w:bookmarkStart w:id="1263" w:name="heading_1014"/>
    </w:p>
    <w:p w14:paraId="2BE9393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Web端实时同步任务定义功能，可批量定义同步表，</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支持按表名模糊匹配表，能设置数据采集范围（如全部数据、当前起始数据），</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支持基于源端批量建表及任务参数配置。</w:t>
      </w:r>
    </w:p>
    <w:p w14:paraId="4D90E9D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lang w:bidi="ar"/>
          <w14:textFill>
            <w14:solidFill>
              <w14:schemeClr w14:val="tx1"/>
            </w14:solidFill>
          </w14:textFill>
        </w:rPr>
        <w:t>系统</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支持配置实时同步表的字段映射关系，可设置字段自定义常量，</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支持启动轨迹同步并配置轨迹列及插入、更新、删除标记。</w:t>
      </w:r>
    </w:p>
    <w:p w14:paraId="779D19D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 MySQL 表结构变更同步，可设置捕获新增列、删除列、变更列类型、修改列名及清空数据等变更内容。</w:t>
      </w:r>
    </w:p>
    <w:p w14:paraId="041AB9C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图形化的任务运行管控能力，可启动、停止任务并查看运行详情；能监控任务信息、持续时间、同步表总数、同步总行数等指标，还可监控数据表的插入、更新、删除操作量及总量，以及数据表同步延迟时间。</w:t>
      </w:r>
    </w:p>
    <w:p w14:paraId="4EA50506">
      <w:pPr>
        <w:pStyle w:val="6"/>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实时任务监控</w:t>
      </w:r>
      <w:bookmarkEnd w:id="1263"/>
    </w:p>
    <w:p w14:paraId="18DC743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需支持按任务名称自动模糊匹配，显示最相近匹配项，以满足快速检索。</w:t>
      </w:r>
    </w:p>
    <w:p w14:paraId="5E56FEB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需支持针对任务进行批量运行、停止运行、重新运行和任务状态刷新。</w:t>
      </w:r>
    </w:p>
    <w:p w14:paraId="15AF5DD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需支持监控实时采集任务的运行情况详情。</w:t>
      </w:r>
    </w:p>
    <w:p w14:paraId="786563C6">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64" w:name="heading_1015"/>
      <w:r>
        <w:rPr>
          <w:rFonts w:hint="eastAsia" w:ascii="宋体" w:hAnsi="宋体" w:cs="宋体"/>
          <w:bCs/>
          <w:color w:val="000000" w:themeColor="text1"/>
          <w14:textFill>
            <w14:solidFill>
              <w14:schemeClr w14:val="tx1"/>
            </w14:solidFill>
          </w14:textFill>
        </w:rPr>
        <w:t>离线采集</w:t>
      </w:r>
      <w:bookmarkEnd w:id="1264"/>
    </w:p>
    <w:p w14:paraId="684E3866">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需支持基于浏览器方式的图形化任务流程配置和监控，直观的展现数据流转情况</w:t>
      </w:r>
      <w:r>
        <w:rPr>
          <w:rFonts w:hint="eastAsia" w:ascii="宋体" w:hAnsi="宋体" w:cs="宋体"/>
          <w:color w:val="000000" w:themeColor="text1"/>
          <w:sz w:val="24"/>
          <w:lang w:eastAsia="zh"/>
          <w14:textFill>
            <w14:solidFill>
              <w14:schemeClr w14:val="tx1"/>
            </w14:solidFill>
          </w14:textFill>
        </w:rPr>
        <w:t>。</w:t>
      </w:r>
    </w:p>
    <w:p w14:paraId="5EDE1D9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需支持在任意可连通服务器的网络环境下</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配置和使用。</w:t>
      </w:r>
    </w:p>
    <w:p w14:paraId="37C7363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w:t>
      </w:r>
      <w:r>
        <w:rPr>
          <w:rFonts w:hint="eastAsia" w:ascii="宋体" w:hAnsi="宋体" w:cs="宋体"/>
          <w:color w:val="000000" w:themeColor="text1"/>
          <w:sz w:val="24"/>
          <w:lang w:eastAsia="zh"/>
          <w14:textFill>
            <w14:solidFill>
              <w14:schemeClr w14:val="tx1"/>
            </w14:solidFill>
          </w14:textFill>
        </w:rPr>
        <w:t>提供</w:t>
      </w:r>
      <w:r>
        <w:rPr>
          <w:rFonts w:hint="eastAsia" w:ascii="宋体" w:hAnsi="宋体" w:cs="宋体"/>
          <w:color w:val="000000" w:themeColor="text1"/>
          <w:sz w:val="24"/>
          <w14:textFill>
            <w14:solidFill>
              <w14:schemeClr w14:val="tx1"/>
            </w14:solidFill>
          </w14:textFill>
        </w:rPr>
        <w:t>数据转换流程的图形化配置工具，</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数据集成配置人员快捷定义数据转换流程中数据抽取（</w:t>
      </w:r>
      <w:r>
        <w:rPr>
          <w:rFonts w:ascii="宋体" w:hAnsi="宋体" w:cs="宋体"/>
          <w:color w:val="000000" w:themeColor="text1"/>
          <w:sz w:val="24"/>
          <w14:textFill>
            <w14:solidFill>
              <w14:schemeClr w14:val="tx1"/>
            </w14:solidFill>
          </w14:textFill>
        </w:rPr>
        <w:t>Extract</w:t>
      </w:r>
      <w:r>
        <w:rPr>
          <w:rFonts w:hint="eastAsia" w:ascii="宋体" w:hAnsi="宋体" w:cs="宋体"/>
          <w:color w:val="000000" w:themeColor="text1"/>
          <w:sz w:val="24"/>
          <w14:textFill>
            <w14:solidFill>
              <w14:schemeClr w14:val="tx1"/>
            </w14:solidFill>
          </w14:textFill>
        </w:rPr>
        <w:t>）、转换（</w:t>
      </w:r>
      <w:r>
        <w:rPr>
          <w:rFonts w:ascii="宋体" w:hAnsi="宋体" w:cs="宋体"/>
          <w:color w:val="000000" w:themeColor="text1"/>
          <w:sz w:val="24"/>
          <w14:textFill>
            <w14:solidFill>
              <w14:schemeClr w14:val="tx1"/>
            </w14:solidFill>
          </w14:textFill>
        </w:rPr>
        <w:t>Transform</w:t>
      </w:r>
      <w:r>
        <w:rPr>
          <w:rFonts w:hint="eastAsia" w:ascii="宋体" w:hAnsi="宋体" w:cs="宋体"/>
          <w:color w:val="000000" w:themeColor="text1"/>
          <w:sz w:val="24"/>
          <w14:textFill>
            <w14:solidFill>
              <w14:schemeClr w14:val="tx1"/>
            </w14:solidFill>
          </w14:textFill>
        </w:rPr>
        <w:t>）、加载（</w:t>
      </w:r>
      <w:r>
        <w:rPr>
          <w:rFonts w:ascii="宋体" w:hAnsi="宋体" w:cs="宋体"/>
          <w:color w:val="000000" w:themeColor="text1"/>
          <w:sz w:val="24"/>
          <w14:textFill>
            <w14:solidFill>
              <w14:schemeClr w14:val="tx1"/>
            </w14:solidFill>
          </w14:textFill>
        </w:rPr>
        <w:t>Load</w:t>
      </w:r>
      <w:r>
        <w:rPr>
          <w:rFonts w:hint="eastAsia" w:ascii="宋体" w:hAnsi="宋体" w:cs="宋体"/>
          <w:color w:val="000000" w:themeColor="text1"/>
          <w:sz w:val="24"/>
          <w14:textFill>
            <w14:solidFill>
              <w14:schemeClr w14:val="tx1"/>
            </w14:solidFill>
          </w14:textFill>
        </w:rPr>
        <w:t>）过程。</w:t>
      </w:r>
    </w:p>
    <w:p w14:paraId="41961BAC">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65" w:name="heading_1016"/>
      <w:r>
        <w:rPr>
          <w:rFonts w:hint="eastAsia" w:ascii="宋体" w:hAnsi="宋体" w:cs="宋体"/>
          <w:color w:val="000000" w:themeColor="text1"/>
          <w14:textFill>
            <w14:solidFill>
              <w14:schemeClr w14:val="tx1"/>
            </w14:solidFill>
          </w14:textFill>
        </w:rPr>
        <w:t>离线任务管理</w:t>
      </w:r>
      <w:bookmarkEnd w:id="1265"/>
    </w:p>
    <w:p w14:paraId="4FE66A2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图形化拖拽式定义工具，</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支持灵活拖拽数据输入、转换、输出控件；在任务定义过程中可直观查看字段映射关系及转换节点的输入、输出字段关系；</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支持按字段顺序映射、快速映射，可粘贴 Excel 映射关系快速生成字段映射，还能基于字段名称、注释的相似度自动生成映射关系。</w:t>
      </w:r>
    </w:p>
    <w:p w14:paraId="2F637D5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多种数据抽取方式，满足不同业务的数据同步需求，包括全量抽取、时间戳增量抽取、标志位增量抽取、快照比对增量抽取、抽样抽取等；其中快照比对增量抽取需支持设置逻辑主键、配置同步删除目标数据、仅捕获源表删除数据，以及设置源表变化合法阈值。</w:t>
      </w:r>
    </w:p>
    <w:p w14:paraId="0344E23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丰富的数据转换清洗组件，包括数据拆分、合并、替换、值域对照、列转换、数据路由、分组聚合、获取增量标识、身份证号升位、多值域对照、跨库关联查询、比对增量、数据脱敏、数据加密及连接器等；其中连接器需支持跨数据源数据表关联，数据脱敏与加密组件可直接选用数据安全模块的脱敏规则与加密算法。</w:t>
      </w:r>
    </w:p>
    <w:p w14:paraId="67F528A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通过 JS 或 Java 语言扩展实现转换组件，可定义组件的输入、输出参数及数据类型等，提供自定义控件在线测试功能，确保自定义控件可用且使用方式与系统内置控件一致。</w:t>
      </w:r>
    </w:p>
    <w:p w14:paraId="389BD08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数据加载功能，加载策略需涵盖插入、更新、删除、删除/插入、插入/更新、插入/不更新、批量导入、增量加载、覆盖加载等。</w:t>
      </w:r>
    </w:p>
    <w:p w14:paraId="16198BC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lang w:bidi="ar"/>
          <w14:textFill>
            <w14:solidFill>
              <w14:schemeClr w14:val="tx1"/>
            </w14:solidFill>
          </w14:textFill>
        </w:rPr>
        <w:t>为满足复杂业务处理需求，</w:t>
      </w: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配置数据采集前后置 SQL 语句、存储过程，以及数据加载前后置 SQL 语句、存储过程，便于在数据采集和加载环节自定义业务逻辑。</w:t>
      </w:r>
    </w:p>
    <w:p w14:paraId="1ED040F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多种错误数据处理方式，当出现主键重复、字符串超出长度约束、非空列写入空值等情况时，可按需配置处理策略，包括抛出异常中断采集、存储错误数据、忽略错误数据。</w:t>
      </w:r>
    </w:p>
    <w:p w14:paraId="07B1CEA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动态表名数据采集，源表与目标表可按天、月、年递增命名，采集任务能根据系统时间自动采集新增数据表的数据。</w:t>
      </w:r>
    </w:p>
    <w:p w14:paraId="48AD666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SFTP、FTP、HDFS、S3 文件传输，可实现文件上传、下载，支持配置过滤表达式、预览待上传文件，同时支持文件增量传输、断点续传及变量定义。</w:t>
      </w:r>
    </w:p>
    <w:p w14:paraId="1A50FBD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SQL 编辑器及数据表引用的直观展示形式，方便编写 SQL 语句；</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支持将 SQL 执行结果作为任务变量传递，且可自定义及应用任务变量。</w:t>
      </w:r>
    </w:p>
    <w:p w14:paraId="70EEDA5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批量创建同步任务，可按源表与目标表的前后缀进行同名匹配，基于列名称、列注释进行模糊匹配；</w:t>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支持批量配置抽取方式、加载方式、SQL 条件、扩展属性及表结构变更设置。</w:t>
      </w:r>
    </w:p>
    <w:p w14:paraId="2AAE89D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手动启动、停止、重新运行任务，可配置任务变量、管理任务快照、设置任务调度；能查看任务运行中的采集数据量、同步效率，以及任务运行详情、日志和变量。</w:t>
      </w:r>
    </w:p>
    <w:p w14:paraId="02982D4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任务超出最大并发数时自动排队，可查看队列数据，无需人工值守，当有空闲资源时自动执行排队任务。</w:t>
      </w:r>
    </w:p>
    <w:p w14:paraId="4FAF813D">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66" w:name="heading_1017"/>
      <w:r>
        <w:rPr>
          <w:rFonts w:hint="eastAsia" w:ascii="宋体" w:hAnsi="宋体" w:cs="宋体"/>
          <w:color w:val="000000" w:themeColor="text1"/>
          <w14:textFill>
            <w14:solidFill>
              <w14:schemeClr w14:val="tx1"/>
            </w14:solidFill>
          </w14:textFill>
        </w:rPr>
        <w:t>离线运行监控</w:t>
      </w:r>
      <w:bookmarkEnd w:id="1266"/>
    </w:p>
    <w:p w14:paraId="5032ACC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离线采集运行监控</w:t>
      </w:r>
      <w:r>
        <w:rPr>
          <w:rFonts w:hint="eastAsia" w:ascii="宋体" w:hAnsi="宋体" w:cs="宋体"/>
          <w:color w:val="000000" w:themeColor="text1"/>
          <w:sz w:val="24"/>
          <w:lang w:eastAsia="zh"/>
          <w14:textFill>
            <w14:solidFill>
              <w14:schemeClr w14:val="tx1"/>
            </w14:solidFill>
          </w14:textFill>
        </w:rPr>
        <w:t>，是</w:t>
      </w:r>
      <w:r>
        <w:rPr>
          <w:rFonts w:hint="eastAsia" w:ascii="宋体" w:hAnsi="宋体" w:cs="宋体"/>
          <w:color w:val="000000" w:themeColor="text1"/>
          <w:sz w:val="24"/>
          <w14:textFill>
            <w14:solidFill>
              <w14:schemeClr w14:val="tx1"/>
            </w14:solidFill>
          </w14:textFill>
        </w:rPr>
        <w:t>针对任务最近执行情况的管理与跟踪</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功能需包含</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快速搜索任务、按执行结果过滤任务、运行任务、重新运行任务、刷新状态、终止任务、查看下一次触发时间、运行时变量设置、配置调度、管理快照等。</w:t>
      </w:r>
    </w:p>
    <w:p w14:paraId="2144199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需支持按任务名称自动模糊匹配，显示最相近匹配项，以满足快速检索。</w:t>
      </w:r>
    </w:p>
    <w:p w14:paraId="6E7C6CE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需支持按照任务的状态（完成、未运行、运行中、错误）进行筛选过滤。</w:t>
      </w:r>
    </w:p>
    <w:p w14:paraId="0BE9C5F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需支持针对任务进行批量运行、停止运行、重新运行和任务状态刷新。</w:t>
      </w:r>
    </w:p>
    <w:p w14:paraId="5E27B57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需支持针对单个采集任务进行动态变量值引入，以满足数据任务调试或采集规划临时变更等操作。</w:t>
      </w:r>
    </w:p>
    <w:p w14:paraId="4DCAEE1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在离线采集过程中，当发生数据同步延迟、中断、故障等情况时，需支持将源数据表中的缺失或者更新的数据补充到目标数据表中。补录规则需支持配置定义。</w:t>
      </w:r>
    </w:p>
    <w:p w14:paraId="051E884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需支持单个任务的详细日志查看。查看</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任务内容需包含开始时间、结束时间、持续时间、任务步骤的状态、持续时间及步骤相关的日志信息，如数据输入记录数，输出记录数等。</w:t>
      </w:r>
    </w:p>
    <w:p w14:paraId="59D5E67A">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67" w:name="heading_1031"/>
      <w:r>
        <w:rPr>
          <w:rFonts w:hint="eastAsia" w:ascii="宋体" w:hAnsi="宋体" w:cs="宋体"/>
          <w:bCs/>
          <w:color w:val="000000" w:themeColor="text1"/>
          <w14:textFill>
            <w14:solidFill>
              <w14:schemeClr w14:val="tx1"/>
            </w14:solidFill>
          </w14:textFill>
        </w:rPr>
        <w:t>离线开发</w:t>
      </w:r>
      <w:bookmarkEnd w:id="1267"/>
    </w:p>
    <w:p w14:paraId="732CFB3B">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68" w:name="heading_1032"/>
      <w:r>
        <w:rPr>
          <w:rFonts w:hint="eastAsia" w:ascii="宋体" w:hAnsi="宋体" w:cs="宋体"/>
          <w:color w:val="000000" w:themeColor="text1"/>
          <w14:textFill>
            <w14:solidFill>
              <w14:schemeClr w14:val="tx1"/>
            </w14:solidFill>
          </w14:textFill>
        </w:rPr>
        <w:t>脚本开发</w:t>
      </w:r>
      <w:bookmarkEnd w:id="1268"/>
    </w:p>
    <w:p w14:paraId="5386D94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脚本在线编辑器，需支持对国内外关系数据库、大数据平台进行标准</w:t>
      </w:r>
      <w:r>
        <w:rPr>
          <w:rFonts w:ascii="宋体" w:hAnsi="宋体" w:cs="宋体"/>
          <w:color w:val="000000" w:themeColor="text1"/>
          <w:sz w:val="24"/>
          <w14:textFill>
            <w14:solidFill>
              <w14:schemeClr w14:val="tx1"/>
            </w14:solidFill>
          </w14:textFill>
        </w:rPr>
        <w:t>DDL</w:t>
      </w:r>
      <w:r>
        <w:rPr>
          <w:rFonts w:hint="eastAsia" w:ascii="宋体" w:hAnsi="宋体" w:cs="宋体"/>
          <w:color w:val="000000" w:themeColor="text1"/>
          <w:sz w:val="24"/>
          <w14:textFill>
            <w14:solidFill>
              <w14:schemeClr w14:val="tx1"/>
            </w14:solidFill>
          </w14:textFill>
        </w:rPr>
        <w:t>和</w:t>
      </w:r>
      <w:r>
        <w:rPr>
          <w:rFonts w:ascii="宋体" w:hAnsi="宋体" w:cs="宋体"/>
          <w:color w:val="000000" w:themeColor="text1"/>
          <w:sz w:val="24"/>
          <w14:textFill>
            <w14:solidFill>
              <w14:schemeClr w14:val="tx1"/>
            </w14:solidFill>
          </w14:textFill>
        </w:rPr>
        <w:t>DML</w:t>
      </w:r>
      <w:r>
        <w:rPr>
          <w:rFonts w:hint="eastAsia" w:ascii="宋体" w:hAnsi="宋体" w:cs="宋体"/>
          <w:color w:val="000000" w:themeColor="text1"/>
          <w:sz w:val="24"/>
          <w14:textFill>
            <w14:solidFill>
              <w14:schemeClr w14:val="tx1"/>
            </w14:solidFill>
          </w14:textFill>
        </w:rPr>
        <w:t>操作，需支持脚本版本管理。</w:t>
      </w:r>
    </w:p>
    <w:p w14:paraId="0709D5F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脚本代码提示和试运行功能，需支持通过脚本锁定方式管理多人协作开发，避免脚本被覆盖。</w:t>
      </w:r>
    </w:p>
    <w:p w14:paraId="190D0BF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需支持模糊搜索脚本功能，需支持对脚本进行“修改”、“删除”、“发布”、“保存”的操作。</w:t>
      </w:r>
    </w:p>
    <w:p w14:paraId="2DF8100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需支持输出脚本执行日志。</w:t>
      </w:r>
    </w:p>
    <w:p w14:paraId="292EE57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需支持格式化</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脚本的功能用于美化</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脚本。</w:t>
      </w:r>
    </w:p>
    <w:p w14:paraId="0E1F271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可查看脚本的各个版本历史，也可使用某个版本作为发布版本。</w:t>
      </w:r>
    </w:p>
    <w:p w14:paraId="1BD87FA3">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69" w:name="heading_1033"/>
      <w:r>
        <w:rPr>
          <w:rFonts w:hint="eastAsia" w:ascii="宋体" w:hAnsi="宋体" w:cs="宋体"/>
          <w:color w:val="000000" w:themeColor="text1"/>
          <w14:textFill>
            <w14:solidFill>
              <w14:schemeClr w14:val="tx1"/>
            </w14:solidFill>
          </w14:textFill>
        </w:rPr>
        <w:t>作业开发</w:t>
      </w:r>
      <w:bookmarkEnd w:id="1269"/>
    </w:p>
    <w:p w14:paraId="2BE2E25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需支持图形化的流程设计器，能以拖、拉、拽的方式对作业流程</w:t>
      </w:r>
      <w:r>
        <w:rPr>
          <w:rFonts w:ascii="宋体" w:hAnsi="宋体" w:cs="宋体"/>
          <w:color w:val="000000" w:themeColor="text1"/>
          <w:sz w:val="24"/>
          <w14:textFill>
            <w14:solidFill>
              <w14:schemeClr w14:val="tx1"/>
            </w14:solidFill>
          </w14:textFill>
        </w:rPr>
        <w:t>DAG</w:t>
      </w:r>
      <w:r>
        <w:rPr>
          <w:rFonts w:hint="eastAsia" w:ascii="宋体" w:hAnsi="宋体" w:cs="宋体"/>
          <w:color w:val="000000" w:themeColor="text1"/>
          <w:sz w:val="24"/>
          <w14:textFill>
            <w14:solidFill>
              <w14:schemeClr w14:val="tx1"/>
            </w14:solidFill>
          </w14:textFill>
        </w:rPr>
        <w:t>图</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有向无环图</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进行任意的编排和组合。</w:t>
      </w:r>
    </w:p>
    <w:p w14:paraId="4F5329A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需支持丰富的作业编排组件，常见如离线采集、</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Shell</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PYTHON</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PROCEDURE</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Spark</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MR</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HTTP</w:t>
      </w:r>
      <w:r>
        <w:rPr>
          <w:rFonts w:hint="eastAsia" w:ascii="宋体" w:hAnsi="宋体" w:cs="宋体"/>
          <w:color w:val="000000" w:themeColor="text1"/>
          <w:sz w:val="24"/>
          <w14:textFill>
            <w14:solidFill>
              <w14:schemeClr w14:val="tx1"/>
            </w14:solidFill>
          </w14:textFill>
        </w:rPr>
        <w:t>及子作业流程等，同时，还需支持各组件的条件分支、状态分支、子作业嵌套、条件监听、依赖分支等控制组件。</w:t>
      </w:r>
    </w:p>
    <w:p w14:paraId="15F228B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需支持作业的试运行、发布和撤回等操作，需支持查看调试过程中各步骤执行状态及日志。</w:t>
      </w:r>
    </w:p>
    <w:p w14:paraId="7A27847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需支持对已经发布的作业进行手动运行、停止、查看日志等操作。</w:t>
      </w:r>
    </w:p>
    <w:p w14:paraId="4C70ADA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对于已经执行过的作业，需支持查看最近一次运行状态，需支持对作业的多次运行实例进行查看，查看每次实例中不同的任务的执行状态和执行日志。</w:t>
      </w:r>
    </w:p>
    <w:p w14:paraId="4F6CDA5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需支持管理作业开发中所使用的</w:t>
      </w:r>
      <w:r>
        <w:rPr>
          <w:rFonts w:ascii="宋体" w:hAnsi="宋体" w:cs="宋体"/>
          <w:color w:val="000000" w:themeColor="text1"/>
          <w:sz w:val="24"/>
          <w14:textFill>
            <w14:solidFill>
              <w14:schemeClr w14:val="tx1"/>
            </w14:solidFill>
          </w14:textFill>
        </w:rPr>
        <w:t>file</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jar</w:t>
      </w:r>
      <w:r>
        <w:rPr>
          <w:rFonts w:hint="eastAsia" w:ascii="宋体" w:hAnsi="宋体" w:cs="宋体"/>
          <w:color w:val="000000" w:themeColor="text1"/>
          <w:sz w:val="24"/>
          <w14:textFill>
            <w14:solidFill>
              <w14:schemeClr w14:val="tx1"/>
            </w14:solidFill>
          </w14:textFill>
        </w:rPr>
        <w:t>包等类型文件。</w:t>
      </w:r>
    </w:p>
    <w:p w14:paraId="58E0BA1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作业开发需支持离线采集作业。</w:t>
      </w:r>
    </w:p>
    <w:p w14:paraId="046C7AF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作业开发需支持数据质量作业。</w:t>
      </w:r>
    </w:p>
    <w:p w14:paraId="6DCC640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需支持数据计算作业，计算形式包含</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脚本，</w:t>
      </w:r>
      <w:r>
        <w:rPr>
          <w:rFonts w:ascii="宋体" w:hAnsi="宋体" w:cs="宋体"/>
          <w:color w:val="000000" w:themeColor="text1"/>
          <w:sz w:val="24"/>
          <w14:textFill>
            <w14:solidFill>
              <w14:schemeClr w14:val="tx1"/>
            </w14:solidFill>
          </w14:textFill>
        </w:rPr>
        <w:t>SHELL</w:t>
      </w:r>
      <w:r>
        <w:rPr>
          <w:rFonts w:hint="eastAsia" w:ascii="宋体" w:hAnsi="宋体" w:cs="宋体"/>
          <w:color w:val="000000" w:themeColor="text1"/>
          <w:sz w:val="24"/>
          <w14:textFill>
            <w14:solidFill>
              <w14:schemeClr w14:val="tx1"/>
            </w14:solidFill>
          </w14:textFill>
        </w:rPr>
        <w:t>脚本，</w:t>
      </w:r>
      <w:r>
        <w:rPr>
          <w:rFonts w:ascii="宋体" w:hAnsi="宋体" w:cs="宋体"/>
          <w:color w:val="000000" w:themeColor="text1"/>
          <w:sz w:val="24"/>
          <w14:textFill>
            <w14:solidFill>
              <w14:schemeClr w14:val="tx1"/>
            </w14:solidFill>
          </w14:textFill>
        </w:rPr>
        <w:t>PYTHON</w:t>
      </w:r>
      <w:r>
        <w:rPr>
          <w:rFonts w:hint="eastAsia" w:ascii="宋体" w:hAnsi="宋体" w:cs="宋体"/>
          <w:color w:val="000000" w:themeColor="text1"/>
          <w:sz w:val="24"/>
          <w14:textFill>
            <w14:solidFill>
              <w14:schemeClr w14:val="tx1"/>
            </w14:solidFill>
          </w14:textFill>
        </w:rPr>
        <w:t>脚本，</w:t>
      </w:r>
      <w:r>
        <w:rPr>
          <w:rFonts w:ascii="宋体" w:hAnsi="宋体" w:cs="宋体"/>
          <w:color w:val="000000" w:themeColor="text1"/>
          <w:sz w:val="24"/>
          <w14:textFill>
            <w14:solidFill>
              <w14:schemeClr w14:val="tx1"/>
            </w14:solidFill>
          </w14:textFill>
        </w:rPr>
        <w:t>PROCEDERE</w:t>
      </w:r>
      <w:r>
        <w:rPr>
          <w:rFonts w:hint="eastAsia" w:ascii="宋体" w:hAnsi="宋体" w:cs="宋体"/>
          <w:color w:val="000000" w:themeColor="text1"/>
          <w:sz w:val="24"/>
          <w14:textFill>
            <w14:solidFill>
              <w14:schemeClr w14:val="tx1"/>
            </w14:solidFill>
          </w14:textFill>
        </w:rPr>
        <w:t>存储过程，</w:t>
      </w:r>
      <w:r>
        <w:rPr>
          <w:rFonts w:ascii="宋体" w:hAnsi="宋体" w:cs="宋体"/>
          <w:color w:val="000000" w:themeColor="text1"/>
          <w:sz w:val="24"/>
          <w14:textFill>
            <w14:solidFill>
              <w14:schemeClr w14:val="tx1"/>
            </w14:solidFill>
          </w14:textFill>
        </w:rPr>
        <w:t>MapReduce</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SPARK</w:t>
      </w:r>
      <w:r>
        <w:rPr>
          <w:rFonts w:hint="eastAsia" w:ascii="宋体" w:hAnsi="宋体" w:cs="宋体"/>
          <w:color w:val="000000" w:themeColor="text1"/>
          <w:sz w:val="24"/>
          <w14:textFill>
            <w14:solidFill>
              <w14:schemeClr w14:val="tx1"/>
            </w14:solidFill>
          </w14:textFill>
        </w:rPr>
        <w:t>并且</w:t>
      </w:r>
      <w:r>
        <w:rPr>
          <w:rFonts w:ascii="宋体" w:hAnsi="宋体" w:cs="宋体"/>
          <w:color w:val="000000" w:themeColor="text1"/>
          <w:sz w:val="24"/>
          <w14:textFill>
            <w14:solidFill>
              <w14:schemeClr w14:val="tx1"/>
            </w14:solidFill>
          </w14:textFill>
        </w:rPr>
        <w:t>SPARK</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Java</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Scala</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Python</w:t>
      </w:r>
      <w:r>
        <w:rPr>
          <w:rFonts w:hint="eastAsia" w:ascii="宋体" w:hAnsi="宋体" w:cs="宋体"/>
          <w:color w:val="000000" w:themeColor="text1"/>
          <w:sz w:val="24"/>
          <w14:textFill>
            <w14:solidFill>
              <w14:schemeClr w14:val="tx1"/>
            </w14:solidFill>
          </w14:textFill>
        </w:rPr>
        <w:t>三种程序类型。</w:t>
      </w:r>
    </w:p>
    <w:p w14:paraId="7DCFB29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需支持以下流程控制，</w:t>
      </w:r>
    </w:p>
    <w:p w14:paraId="094C791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包含条件分支：依据条件表达式结果判断执行对应分支；</w:t>
      </w:r>
      <w:r>
        <w:rPr>
          <w:rFonts w:ascii="宋体" w:hAnsi="宋体" w:cs="宋体"/>
          <w:color w:val="000000" w:themeColor="text1"/>
          <w:sz w:val="24"/>
          <w14:textFill>
            <w14:solidFill>
              <w14:schemeClr w14:val="tx1"/>
            </w14:solidFill>
          </w14:textFill>
        </w:rPr>
        <w:t xml:space="preserve"> </w:t>
      </w:r>
    </w:p>
    <w:p w14:paraId="5D0F3F7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状态分支：根据上游节点运行状态，判断应该运行哪个下游任务；</w:t>
      </w:r>
    </w:p>
    <w:p w14:paraId="05059E8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子作业：把外部的某个工作流定义当做一个节点去执行；</w:t>
      </w:r>
    </w:p>
    <w:p w14:paraId="128207B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依赖分支：依赖检查节点。比如</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流程依赖昨天的</w:t>
      </w: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流程执行成功，依赖节点会去检查</w:t>
      </w: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流程在昨天是否有执行成功的实例。比如</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流程为周报任务，</w:t>
      </w: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流程为天任务，</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任务需要</w:t>
      </w: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任务在上周的某一天都执行成功。</w:t>
      </w:r>
    </w:p>
    <w:p w14:paraId="468D3D9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HTTP</w:t>
      </w:r>
      <w:r>
        <w:rPr>
          <w:rFonts w:hint="eastAsia" w:ascii="宋体" w:hAnsi="宋体" w:cs="宋体"/>
          <w:color w:val="000000" w:themeColor="text1"/>
          <w:sz w:val="24"/>
          <w14:textFill>
            <w14:solidFill>
              <w14:schemeClr w14:val="tx1"/>
            </w14:solidFill>
          </w14:textFill>
        </w:rPr>
        <w:t>任务。</w:t>
      </w:r>
    </w:p>
    <w:p w14:paraId="0D2EE39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需支持作业运行监控，需支持对已经发布的作业进行手动运行、停止、查看日志等操作。对于已经执行过的作业，需支持查看最近一次运行状态，需支持对作业的多次运行实例进行查看，查看每次实例中不同的任务的执行状态和执行日志。</w:t>
      </w:r>
    </w:p>
    <w:p w14:paraId="60EEA57F">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0" w:name="heading_1034"/>
      <w:r>
        <w:rPr>
          <w:rFonts w:hint="eastAsia" w:ascii="宋体" w:hAnsi="宋体" w:cs="宋体"/>
          <w:color w:val="000000" w:themeColor="text1"/>
          <w14:textFill>
            <w14:solidFill>
              <w14:schemeClr w14:val="tx1"/>
            </w14:solidFill>
          </w14:textFill>
        </w:rPr>
        <w:t>离线开发运行监控</w:t>
      </w:r>
      <w:bookmarkEnd w:id="1270"/>
    </w:p>
    <w:p w14:paraId="34F4CC2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需支持以列表形式将离线开发任务的具体信息进行展示，展示信息需包含名称、运行状态最近开始时间、完成时间、下次施行时间、调度配置、运行时长。</w:t>
      </w:r>
    </w:p>
    <w:p w14:paraId="2795D35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需支持将任务进行分类。需支持选择分类后直接展示选择分类下的所有任务。</w:t>
      </w:r>
    </w:p>
    <w:p w14:paraId="62D7209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需支持通过名称关键字对任务进行查询，需支持通过运行状态对任务进行筛选。</w:t>
      </w:r>
    </w:p>
    <w:p w14:paraId="3D26B07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需支持通过完成时间和下次执行时间对任务列表进行排序。</w:t>
      </w:r>
    </w:p>
    <w:p w14:paraId="370869C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需支持按照不同的颜色展示任务的运行状态和调度配置信息，将将关键信息直观展示给用户。</w:t>
      </w:r>
    </w:p>
    <w:p w14:paraId="17166D0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需支持手动按照配置的调度和手动点击两种形式执行任务。</w:t>
      </w:r>
    </w:p>
    <w:p w14:paraId="10C3DA8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需支持对任务进行页面下钻，下钻页面需支持以列表展示当前任务的历次执行信息，历次信息需包含实例名称、运行状态、开始时间、结束时间、运行时长，并需支持查看示例图。</w:t>
      </w:r>
    </w:p>
    <w:p w14:paraId="728C8C0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示例图需支持以直观形式查看当前实例下的个任务流转信息。点击各个任务名称需支持查看选择任务的任务名称、任务描述、脚本方式、任务分组、引用脚本、数据源、脚本、任务优先级、</w:t>
      </w:r>
      <w:r>
        <w:rPr>
          <w:rFonts w:ascii="宋体" w:hAnsi="宋体" w:cs="宋体"/>
          <w:color w:val="000000" w:themeColor="text1"/>
          <w:sz w:val="24"/>
          <w14:textFill>
            <w14:solidFill>
              <w14:schemeClr w14:val="tx1"/>
            </w14:solidFill>
          </w14:textFill>
        </w:rPr>
        <w:t>worker</w:t>
      </w:r>
      <w:r>
        <w:rPr>
          <w:rFonts w:hint="eastAsia" w:ascii="宋体" w:hAnsi="宋体" w:cs="宋体"/>
          <w:color w:val="000000" w:themeColor="text1"/>
          <w:sz w:val="24"/>
          <w14:textFill>
            <w14:solidFill>
              <w14:schemeClr w14:val="tx1"/>
            </w14:solidFill>
          </w14:textFill>
        </w:rPr>
        <w:t>分组、失败重试次数、失败重试间隔、演示执行事件、自定义参数等信息。</w:t>
      </w:r>
    </w:p>
    <w:p w14:paraId="0A6EB37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需支持将实例信息按照运行状态进行筛选，需支持按照结束时间进行排序。</w:t>
      </w:r>
    </w:p>
    <w:p w14:paraId="4723D3C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对于各个实例，需支持展示当次任务实例下的各个节点信息，包括节点名称、节点类型、运行状态、开始时间、结束时间、运行时长，并需支持查看当前节点的日志信息。</w:t>
      </w:r>
    </w:p>
    <w:p w14:paraId="78246B9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w:t>
      </w:r>
    </w:p>
    <w:p w14:paraId="37028F63">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71" w:name="heading_1035"/>
      <w:r>
        <w:rPr>
          <w:rFonts w:hint="eastAsia" w:ascii="宋体" w:hAnsi="宋体" w:cs="宋体"/>
          <w:bCs/>
          <w:color w:val="000000" w:themeColor="text1"/>
          <w14:textFill>
            <w14:solidFill>
              <w14:schemeClr w14:val="tx1"/>
            </w14:solidFill>
          </w14:textFill>
        </w:rPr>
        <w:t>实时开发</w:t>
      </w:r>
      <w:bookmarkEnd w:id="1271"/>
    </w:p>
    <w:p w14:paraId="0976A85B">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2" w:name="heading_1036"/>
      <w:r>
        <w:rPr>
          <w:rFonts w:hint="eastAsia" w:ascii="宋体" w:hAnsi="宋体" w:cs="宋体"/>
          <w:color w:val="000000" w:themeColor="text1"/>
          <w14:textFill>
            <w14:solidFill>
              <w14:schemeClr w14:val="tx1"/>
            </w14:solidFill>
          </w14:textFill>
        </w:rPr>
        <w:t>任务管理</w:t>
      </w:r>
      <w:bookmarkEnd w:id="1272"/>
    </w:p>
    <w:p w14:paraId="1C93243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 xml:space="preserve"> Web 界面 SQL 编写与图形化拖拽两种实时数据处理流程定义方式；图形化编辑器需提供不少于表输入、动态字段、数据过滤、类型转换、维度关联、逻辑删除、窗口统计、表输出等算子，支持拖拽建立算子间的数据流动关系。</w:t>
      </w:r>
    </w:p>
    <w:p w14:paraId="07BA0F5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支持上传自定义 Java 编写的 Flink 作业 JAR 包，为高级用户提供灵活扩展能力，以实现复杂业务逻辑与自定义数据处理算法。</w:t>
      </w:r>
    </w:p>
    <w:p w14:paraId="0E09655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kern w:val="0"/>
          <w:sz w:val="24"/>
          <w:lang w:eastAsia="zh" w:bidi="ar"/>
          <w14:textFill>
            <w14:solidFill>
              <w14:schemeClr w14:val="tx1"/>
            </w14:solidFill>
          </w14:textFill>
        </w:rPr>
        <w:tab/>
      </w: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支持在线开发调试模式，以及 Standalone session、K8s Session 等集群运行模式；可根据生产环境需求，部署适配规模与复杂度的 Flink 集群。</w:t>
      </w:r>
    </w:p>
    <w:p w14:paraId="2A274D5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将不同数据源抽象为表，实现统一数据视图管理；持久化表管理需支持访问控制与隔离，确保各用户或租户仅能访问已授权的数据资源。</w:t>
      </w:r>
    </w:p>
    <w:p w14:paraId="3DEBCB1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支持自动或手动为作业生成快照，故障发生时可自动从最近检查点，或手动选择指定检查点恢复作业，保障数据处理准确性与状态一致性。</w:t>
      </w:r>
    </w:p>
    <w:p w14:paraId="197CB0A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提供实时作业运行状态监控，包括作业状态、健康状况、流量趋势、耗时等关键指标及运行历史，便于运维人员及时掌握系统状态并调整策略。</w:t>
      </w:r>
    </w:p>
    <w:p w14:paraId="587EEB7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w:t>
      </w:r>
      <w:r>
        <w:rPr>
          <w:rFonts w:ascii="宋体" w:hAnsi="宋体" w:cs="宋体"/>
          <w:color w:val="000000" w:themeColor="text1"/>
          <w:kern w:val="0"/>
          <w:sz w:val="24"/>
          <w:lang w:bidi="ar"/>
          <w14:textFill>
            <w14:solidFill>
              <w14:schemeClr w14:val="tx1"/>
            </w14:solidFill>
          </w14:textFill>
        </w:rPr>
        <w:t>支持在平台内直接进行 SQL 语法与逻辑正确性校验，可通过逻辑执行计划调试查询语句并即时查看结果，提升开发调试效率。</w:t>
      </w:r>
    </w:p>
    <w:p w14:paraId="43856FC9">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3" w:name="heading_1038"/>
      <w:r>
        <w:rPr>
          <w:rFonts w:hint="eastAsia" w:ascii="宋体" w:hAnsi="宋体" w:cs="宋体"/>
          <w:color w:val="000000" w:themeColor="text1"/>
          <w14:textFill>
            <w14:solidFill>
              <w14:schemeClr w14:val="tx1"/>
            </w14:solidFill>
          </w14:textFill>
        </w:rPr>
        <w:t>实时开发运行监控</w:t>
      </w:r>
      <w:bookmarkEnd w:id="1273"/>
    </w:p>
    <w:p w14:paraId="6E38884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需支持对实时开发任务进行监控，并以列表形式展示任务信息，包括任务名称、发布时间、创建人、最近状态。</w:t>
      </w:r>
    </w:p>
    <w:p w14:paraId="5EDE240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需支持通过任务名称对任务进行查询。</w:t>
      </w:r>
    </w:p>
    <w:p w14:paraId="7C5E291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需支持按照最近状态对任务进行筛选，包括无记录、运行中、失败、已取消、成功、处理中。需支持使用不同颜色展示任务的最近状态，以便用户直观展示。</w:t>
      </w:r>
    </w:p>
    <w:p w14:paraId="5DA8F61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需支持对不同任务进行分类，选择分类后需支持查看选择分类下的任务信息。</w:t>
      </w:r>
    </w:p>
    <w:p w14:paraId="44ECC68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需支持手动选择单条任务进行运行，需支持对多条任务进行批量快照、批量运行、批量停止操作。</w:t>
      </w:r>
    </w:p>
    <w:p w14:paraId="3971517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需支持跳转查看任务详情信息，需支持查看当前任务的历次执行详情，包括任务耗时、启动时间、更新时间、完成时间、异常日志、接收字节、发送字节、接收记录、发送记录、并行度等。</w:t>
      </w:r>
    </w:p>
    <w:p w14:paraId="5D93D00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p>
    <w:p w14:paraId="13264DC0">
      <w:pPr>
        <w:pStyle w:val="4"/>
        <w:spacing w:before="156" w:after="156"/>
        <w:rPr>
          <w:rFonts w:ascii="宋体" w:hAnsi="宋体" w:cs="宋体"/>
          <w:bCs/>
          <w:color w:val="000000" w:themeColor="text1"/>
          <w:szCs w:val="30"/>
          <w14:textFill>
            <w14:solidFill>
              <w14:schemeClr w14:val="tx1"/>
            </w14:solidFill>
          </w14:textFill>
        </w:rPr>
      </w:pPr>
      <w:bookmarkStart w:id="1274" w:name="heading_1018"/>
      <w:bookmarkStart w:id="1275" w:name="heading_1030"/>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70</w:t>
      </w:r>
      <w:r>
        <w:rPr>
          <w:rFonts w:hint="eastAsia" w:ascii="宋体" w:hAnsi="宋体" w:cs="宋体"/>
          <w:bCs/>
          <w:color w:val="000000" w:themeColor="text1"/>
          <w:szCs w:val="30"/>
          <w14:textFill>
            <w14:solidFill>
              <w14:schemeClr w14:val="tx1"/>
            </w14:solidFill>
          </w14:textFill>
        </w:rPr>
        <w:t>】数据</w:t>
      </w:r>
      <w:bookmarkEnd w:id="1274"/>
      <w:r>
        <w:rPr>
          <w:rFonts w:hint="eastAsia" w:ascii="宋体" w:hAnsi="宋体" w:cs="宋体"/>
          <w:bCs/>
          <w:color w:val="000000" w:themeColor="text1"/>
          <w:szCs w:val="30"/>
          <w14:textFill>
            <w14:solidFill>
              <w14:schemeClr w14:val="tx1"/>
            </w14:solidFill>
          </w14:textFill>
        </w:rPr>
        <w:t>质量</w:t>
      </w:r>
    </w:p>
    <w:p w14:paraId="4B2785D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w:t>
      </w:r>
      <w:r>
        <w:rPr>
          <w:rFonts w:hint="eastAsia" w:ascii="宋体" w:hAnsi="宋体" w:cs="宋体"/>
          <w:color w:val="000000" w:themeColor="text1"/>
          <w:sz w:val="24"/>
          <w:lang w:eastAsia="zh"/>
          <w14:textFill>
            <w14:solidFill>
              <w14:schemeClr w14:val="tx1"/>
            </w14:solidFill>
          </w14:textFill>
        </w:rPr>
        <w:t>治理</w:t>
      </w:r>
      <w:r>
        <w:rPr>
          <w:rFonts w:hint="eastAsia" w:ascii="宋体" w:hAnsi="宋体" w:cs="宋体"/>
          <w:color w:val="000000" w:themeColor="text1"/>
          <w:sz w:val="24"/>
          <w14:textFill>
            <w14:solidFill>
              <w14:schemeClr w14:val="tx1"/>
            </w14:solidFill>
          </w14:textFill>
        </w:rPr>
        <w:t>主要是确保数据完整且准确</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需支持根据业务规则和逻辑，通过内置的质量校验模型对原始的业务数据进行检查，并生成质量检查报告。需支持</w:t>
      </w:r>
      <w:r>
        <w:rPr>
          <w:rFonts w:hint="eastAsia" w:ascii="宋体" w:hAnsi="宋体" w:cs="宋体"/>
          <w:color w:val="000000" w:themeColor="text1"/>
          <w:sz w:val="24"/>
          <w:lang w:eastAsia="zh"/>
          <w14:textFill>
            <w14:solidFill>
              <w14:schemeClr w14:val="tx1"/>
            </w14:solidFill>
          </w14:textFill>
        </w:rPr>
        <w:t>业务人员</w:t>
      </w:r>
      <w:r>
        <w:rPr>
          <w:rFonts w:hint="eastAsia" w:ascii="宋体" w:hAnsi="宋体" w:cs="宋体"/>
          <w:color w:val="000000" w:themeColor="text1"/>
          <w:sz w:val="24"/>
          <w14:textFill>
            <w14:solidFill>
              <w14:schemeClr w14:val="tx1"/>
            </w14:solidFill>
          </w14:textFill>
        </w:rPr>
        <w:t>根据质量检查报告及时修正原始的业务数据，提升业务数据的完整性、一致性、准确性等质量问题，实现改善数据质量的目的。</w:t>
      </w:r>
    </w:p>
    <w:p w14:paraId="52BC4BF9">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76" w:name="heading_1019"/>
      <w:r>
        <w:rPr>
          <w:rFonts w:hint="eastAsia" w:ascii="宋体" w:hAnsi="宋体" w:cs="宋体"/>
          <w:bCs/>
          <w:color w:val="000000" w:themeColor="text1"/>
          <w14:textFill>
            <w14:solidFill>
              <w14:schemeClr w14:val="tx1"/>
            </w14:solidFill>
          </w14:textFill>
        </w:rPr>
        <w:t>数据质量治理</w:t>
      </w:r>
      <w:bookmarkEnd w:id="1276"/>
    </w:p>
    <w:p w14:paraId="39AEFEC1">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需支持多维数据质量校验规则管理，通过字段级规则、表级规则、表间规则及</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规则对数据内容进行质量分析，</w:t>
      </w:r>
      <w:r>
        <w:rPr>
          <w:rFonts w:hint="eastAsia" w:ascii="宋体" w:hAnsi="宋体" w:cs="宋体"/>
          <w:color w:val="000000" w:themeColor="text1"/>
          <w:sz w:val="24"/>
          <w:lang w:eastAsia="zh"/>
          <w14:textFill>
            <w14:solidFill>
              <w14:schemeClr w14:val="tx1"/>
            </w14:solidFill>
          </w14:textFill>
        </w:rPr>
        <w:t>生成</w:t>
      </w:r>
      <w:r>
        <w:rPr>
          <w:rFonts w:hint="eastAsia" w:ascii="宋体" w:hAnsi="宋体" w:cs="宋体"/>
          <w:color w:val="000000" w:themeColor="text1"/>
          <w:sz w:val="24"/>
          <w14:textFill>
            <w14:solidFill>
              <w14:schemeClr w14:val="tx1"/>
            </w14:solidFill>
          </w14:textFill>
        </w:rPr>
        <w:t>数据质量报告</w:t>
      </w:r>
      <w:r>
        <w:rPr>
          <w:rFonts w:hint="eastAsia" w:ascii="宋体" w:hAnsi="宋体" w:cs="宋体"/>
          <w:color w:val="000000" w:themeColor="text1"/>
          <w:sz w:val="24"/>
          <w:lang w:eastAsia="zh"/>
          <w14:textFill>
            <w14:solidFill>
              <w14:schemeClr w14:val="tx1"/>
            </w14:solidFill>
          </w14:textFill>
        </w:rPr>
        <w:t>。</w:t>
      </w:r>
    </w:p>
    <w:p w14:paraId="6F1C338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需支持问题数据跟踪</w:t>
      </w:r>
      <w:r>
        <w:rPr>
          <w:rFonts w:hint="eastAsia" w:ascii="宋体" w:hAnsi="宋体" w:cs="宋体"/>
          <w:color w:val="000000" w:themeColor="text1"/>
          <w:sz w:val="24"/>
          <w:lang w:eastAsia="zh"/>
          <w14:textFill>
            <w14:solidFill>
              <w14:schemeClr w14:val="tx1"/>
            </w14:solidFill>
          </w14:textFill>
        </w:rPr>
        <w:t>处理</w:t>
      </w:r>
      <w:r>
        <w:rPr>
          <w:rFonts w:hint="eastAsia" w:ascii="宋体" w:hAnsi="宋体" w:cs="宋体"/>
          <w:color w:val="000000" w:themeColor="text1"/>
          <w:sz w:val="24"/>
          <w14:textFill>
            <w14:solidFill>
              <w14:schemeClr w14:val="tx1"/>
            </w14:solidFill>
          </w14:textFill>
        </w:rPr>
        <w:t>。</w:t>
      </w:r>
    </w:p>
    <w:p w14:paraId="6A0397C2">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7" w:name="heading_1020"/>
      <w:r>
        <w:rPr>
          <w:rFonts w:hint="eastAsia" w:ascii="宋体" w:hAnsi="宋体" w:cs="宋体"/>
          <w:color w:val="000000" w:themeColor="text1"/>
          <w14:textFill>
            <w14:solidFill>
              <w14:schemeClr w14:val="tx1"/>
            </w14:solidFill>
          </w14:textFill>
        </w:rPr>
        <w:t>质量大盘</w:t>
      </w:r>
      <w:bookmarkEnd w:id="1277"/>
    </w:p>
    <w:p w14:paraId="7951E46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需提供数据</w:t>
      </w:r>
      <w:r>
        <w:rPr>
          <w:rFonts w:hint="eastAsia" w:ascii="宋体" w:hAnsi="宋体" w:cs="宋体"/>
          <w:color w:val="000000" w:themeColor="text1"/>
          <w:sz w:val="24"/>
          <w14:textFill>
            <w14:solidFill>
              <w14:schemeClr w14:val="tx1"/>
            </w14:solidFill>
          </w14:textFill>
        </w:rPr>
        <w:t>质量总览</w:t>
      </w:r>
      <w:r>
        <w:rPr>
          <w:rFonts w:hint="eastAsia" w:ascii="宋体" w:hAnsi="宋体" w:cs="宋体"/>
          <w:color w:val="000000" w:themeColor="text1"/>
          <w:sz w:val="24"/>
          <w:lang w:eastAsia="zh"/>
          <w14:textFill>
            <w14:solidFill>
              <w14:schemeClr w14:val="tx1"/>
            </w14:solidFill>
          </w14:textFill>
        </w:rPr>
        <w:t>功能，支持</w:t>
      </w:r>
      <w:r>
        <w:rPr>
          <w:rFonts w:hint="eastAsia" w:ascii="宋体" w:hAnsi="宋体" w:cs="宋体"/>
          <w:color w:val="000000" w:themeColor="text1"/>
          <w:sz w:val="24"/>
          <w14:textFill>
            <w14:solidFill>
              <w14:schemeClr w14:val="tx1"/>
            </w14:solidFill>
          </w14:textFill>
        </w:rPr>
        <w:t>多维度</w:t>
      </w:r>
      <w:r>
        <w:rPr>
          <w:rFonts w:hint="eastAsia" w:ascii="宋体" w:hAnsi="宋体" w:cs="宋体"/>
          <w:color w:val="000000" w:themeColor="text1"/>
          <w:sz w:val="24"/>
          <w:lang w:eastAsia="zh"/>
          <w14:textFill>
            <w14:solidFill>
              <w14:schemeClr w14:val="tx1"/>
            </w14:solidFill>
          </w14:textFill>
        </w:rPr>
        <w:t>、图形化方式</w:t>
      </w:r>
      <w:r>
        <w:rPr>
          <w:rFonts w:hint="eastAsia" w:ascii="宋体" w:hAnsi="宋体" w:cs="宋体"/>
          <w:color w:val="000000" w:themeColor="text1"/>
          <w:sz w:val="24"/>
          <w14:textFill>
            <w14:solidFill>
              <w14:schemeClr w14:val="tx1"/>
            </w14:solidFill>
          </w14:textFill>
        </w:rPr>
        <w:t>进行</w:t>
      </w:r>
      <w:r>
        <w:rPr>
          <w:rFonts w:hint="eastAsia" w:ascii="宋体" w:hAnsi="宋体" w:cs="宋体"/>
          <w:color w:val="000000" w:themeColor="text1"/>
          <w:sz w:val="24"/>
          <w:lang w:eastAsia="zh"/>
          <w14:textFill>
            <w14:solidFill>
              <w14:schemeClr w14:val="tx1"/>
            </w14:solidFill>
          </w14:textFill>
        </w:rPr>
        <w:t>数据质量的</w:t>
      </w:r>
      <w:r>
        <w:rPr>
          <w:rFonts w:hint="eastAsia" w:ascii="宋体" w:hAnsi="宋体" w:cs="宋体"/>
          <w:color w:val="000000" w:themeColor="text1"/>
          <w:sz w:val="24"/>
          <w14:textFill>
            <w14:solidFill>
              <w14:schemeClr w14:val="tx1"/>
            </w14:solidFill>
          </w14:textFill>
        </w:rPr>
        <w:t>统计展现。</w:t>
      </w:r>
      <w:r>
        <w:rPr>
          <w:rFonts w:hint="eastAsia" w:ascii="宋体" w:hAnsi="宋体" w:cs="宋体"/>
          <w:color w:val="000000" w:themeColor="text1"/>
          <w:sz w:val="24"/>
          <w:lang w:eastAsia="zh"/>
          <w14:textFill>
            <w14:solidFill>
              <w14:schemeClr w14:val="tx1"/>
            </w14:solidFill>
          </w14:textFill>
        </w:rPr>
        <w:t>展现信息包括</w:t>
      </w:r>
      <w:r>
        <w:rPr>
          <w:rFonts w:hint="eastAsia" w:ascii="宋体" w:hAnsi="宋体" w:cs="宋体"/>
          <w:color w:val="000000" w:themeColor="text1"/>
          <w:sz w:val="24"/>
          <w14:textFill>
            <w14:solidFill>
              <w14:schemeClr w14:val="tx1"/>
            </w14:solidFill>
          </w14:textFill>
        </w:rPr>
        <w:t>问题统计分析</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质量情况分析</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治理情况分析。</w:t>
      </w:r>
    </w:p>
    <w:p w14:paraId="679ABD9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需支持校验规则统计，包含列级规则、表级规则、表间规则以及</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规则。</w:t>
      </w:r>
    </w:p>
    <w:p w14:paraId="20523D3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需支持校验数据统计，包含校验数据总量以及问题数据量等信息。</w:t>
      </w:r>
    </w:p>
    <w:p w14:paraId="5A6099B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需支持问题数据统计，根据问题等级不同进行分类统计。</w:t>
      </w:r>
    </w:p>
    <w:p w14:paraId="03910FB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需支持问题整改情况统计，包含问题整改总量、已整改问题、未整改问题以及整改率等信息。</w:t>
      </w:r>
    </w:p>
    <w:p w14:paraId="3ABDE65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质量情况分析</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展示数据质量评分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不同阶段整改后变化趋势、不同问题类型分布占比以及不同组织的质量问题排名。</w:t>
      </w:r>
    </w:p>
    <w:p w14:paraId="69D83B7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治理情况分析</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展示质量问题</w:t>
      </w:r>
      <w:r>
        <w:rPr>
          <w:rFonts w:hint="eastAsia" w:ascii="宋体" w:hAnsi="宋体" w:cs="宋体"/>
          <w:color w:val="000000" w:themeColor="text1"/>
          <w:sz w:val="24"/>
          <w:lang w:eastAsia="zh"/>
          <w14:textFill>
            <w14:solidFill>
              <w14:schemeClr w14:val="tx1"/>
            </w14:solidFill>
          </w14:textFill>
        </w:rPr>
        <w:t>治理</w:t>
      </w:r>
      <w:r>
        <w:rPr>
          <w:rFonts w:hint="eastAsia" w:ascii="宋体" w:hAnsi="宋体" w:cs="宋体"/>
          <w:color w:val="000000" w:themeColor="text1"/>
          <w:sz w:val="24"/>
          <w14:textFill>
            <w14:solidFill>
              <w14:schemeClr w14:val="tx1"/>
            </w14:solidFill>
          </w14:textFill>
        </w:rPr>
        <w:t>能力的变化趋势</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已整改问题按照不同类型分布占比以及不同组织的质量治理能力排名。</w:t>
      </w:r>
    </w:p>
    <w:p w14:paraId="4A771035">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需支持按自定义时间维度筛选数据质量趋势变化信息。</w:t>
      </w:r>
    </w:p>
    <w:p w14:paraId="7253D0D5">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8" w:name="heading_1021"/>
      <w:r>
        <w:rPr>
          <w:rFonts w:hint="eastAsia" w:ascii="宋体" w:hAnsi="宋体" w:cs="宋体"/>
          <w:color w:val="000000" w:themeColor="text1"/>
          <w14:textFill>
            <w14:solidFill>
              <w14:schemeClr w14:val="tx1"/>
            </w14:solidFill>
          </w14:textFill>
        </w:rPr>
        <w:t>质量规则</w:t>
      </w:r>
      <w:bookmarkEnd w:id="1278"/>
    </w:p>
    <w:p w14:paraId="5C4849E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需支持多维数据质量校验规则管理，</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字段级规则、表级规则、表间规则及</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规则定义。</w:t>
      </w:r>
    </w:p>
    <w:p w14:paraId="3772564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需支持跨库跨表数据质量检查，如在关联表中存在、主从表双向校验等</w:t>
      </w:r>
      <w:r>
        <w:rPr>
          <w:rFonts w:hint="eastAsia" w:ascii="宋体" w:hAnsi="宋体" w:cs="宋体"/>
          <w:color w:val="000000" w:themeColor="text1"/>
          <w:sz w:val="24"/>
          <w:lang w:eastAsia="zh"/>
          <w14:textFill>
            <w14:solidFill>
              <w14:schemeClr w14:val="tx1"/>
            </w14:solidFill>
          </w14:textFill>
        </w:rPr>
        <w:t>检查</w:t>
      </w:r>
      <w:r>
        <w:rPr>
          <w:rFonts w:hint="eastAsia" w:ascii="宋体" w:hAnsi="宋体" w:cs="宋体"/>
          <w:color w:val="000000" w:themeColor="text1"/>
          <w:sz w:val="24"/>
          <w14:textFill>
            <w14:solidFill>
              <w14:schemeClr w14:val="tx1"/>
            </w14:solidFill>
          </w14:textFill>
        </w:rPr>
        <w:t>。</w:t>
      </w:r>
    </w:p>
    <w:p w14:paraId="4532555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需支持校验规则与业务表任意关联组合成质检任务。</w:t>
      </w:r>
    </w:p>
    <w:p w14:paraId="149D5CC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需支持设置数据质检规则权重、校验范围、规则分类、严重等级</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数据质检完成后</w:t>
      </w:r>
      <w:r>
        <w:rPr>
          <w:rFonts w:hint="eastAsia" w:ascii="宋体" w:hAnsi="宋体" w:cs="宋体"/>
          <w:color w:val="000000" w:themeColor="text1"/>
          <w:sz w:val="24"/>
          <w:lang w:eastAsia="zh"/>
          <w14:textFill>
            <w14:solidFill>
              <w14:schemeClr w14:val="tx1"/>
            </w14:solidFill>
          </w14:textFill>
        </w:rPr>
        <w:t>，支持生成</w:t>
      </w:r>
      <w:r>
        <w:rPr>
          <w:rFonts w:hint="eastAsia" w:ascii="宋体" w:hAnsi="宋体" w:cs="宋体"/>
          <w:color w:val="000000" w:themeColor="text1"/>
          <w:sz w:val="24"/>
          <w14:textFill>
            <w14:solidFill>
              <w14:schemeClr w14:val="tx1"/>
            </w14:solidFill>
          </w14:textFill>
        </w:rPr>
        <w:t>数据质量报告。</w:t>
      </w:r>
    </w:p>
    <w:p w14:paraId="086BA77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自</w:t>
      </w:r>
      <w:r>
        <w:rPr>
          <w:rFonts w:hint="eastAsia" w:ascii="宋体" w:hAnsi="宋体" w:cs="宋体"/>
          <w:color w:val="000000" w:themeColor="text1"/>
          <w:sz w:val="24"/>
          <w14:textFill>
            <w14:solidFill>
              <w14:schemeClr w14:val="tx1"/>
            </w14:solidFill>
          </w14:textFill>
        </w:rPr>
        <w:t>定义</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校验规则，支持</w:t>
      </w: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14:textFill>
            <w14:solidFill>
              <w14:schemeClr w14:val="tx1"/>
            </w14:solidFill>
          </w14:textFill>
        </w:rPr>
        <w:t>校验调试、格式化、压缩、复制、清除等。</w:t>
      </w:r>
    </w:p>
    <w:p w14:paraId="3B0301D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需支持数据校验状态回写，能够对被校验数据进行合法、错误标记展示。</w:t>
      </w:r>
    </w:p>
    <w:p w14:paraId="66D75238">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79" w:name="heading_1022"/>
      <w:r>
        <w:rPr>
          <w:rFonts w:hint="eastAsia" w:ascii="宋体" w:hAnsi="宋体" w:cs="宋体"/>
          <w:color w:val="000000" w:themeColor="text1"/>
          <w14:textFill>
            <w14:solidFill>
              <w14:schemeClr w14:val="tx1"/>
            </w14:solidFill>
          </w14:textFill>
        </w:rPr>
        <w:t>质量任务</w:t>
      </w:r>
      <w:bookmarkEnd w:id="1279"/>
    </w:p>
    <w:p w14:paraId="79529B1E">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需支持新建任务、修改任务、删除任务、搜索任务</w:t>
      </w:r>
      <w:r>
        <w:rPr>
          <w:rFonts w:hint="eastAsia" w:ascii="宋体" w:hAnsi="宋体" w:cs="宋体"/>
          <w:color w:val="000000" w:themeColor="text1"/>
          <w:sz w:val="24"/>
          <w:lang w:eastAsia="zh"/>
          <w14:textFill>
            <w14:solidFill>
              <w14:schemeClr w14:val="tx1"/>
            </w14:solidFill>
          </w14:textFill>
        </w:rPr>
        <w:t>。</w:t>
      </w:r>
    </w:p>
    <w:p w14:paraId="6125F57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需支持质量任务的分类管理，对于分类管理的层级需支持多级管理模式，</w:t>
      </w:r>
      <w:r>
        <w:rPr>
          <w:rFonts w:hint="eastAsia" w:ascii="宋体" w:hAnsi="宋体" w:cs="宋体"/>
          <w:color w:val="000000" w:themeColor="text1"/>
          <w:sz w:val="24"/>
          <w:lang w:eastAsia="zh"/>
          <w14:textFill>
            <w14:solidFill>
              <w14:schemeClr w14:val="tx1"/>
            </w14:solidFill>
          </w14:textFill>
        </w:rPr>
        <w:t>可以快捷</w:t>
      </w:r>
      <w:r>
        <w:rPr>
          <w:rFonts w:hint="eastAsia" w:ascii="宋体" w:hAnsi="宋体" w:cs="宋体"/>
          <w:color w:val="000000" w:themeColor="text1"/>
          <w:sz w:val="24"/>
          <w14:textFill>
            <w14:solidFill>
              <w14:schemeClr w14:val="tx1"/>
            </w14:solidFill>
          </w14:textFill>
        </w:rPr>
        <w:t>调整层级。</w:t>
      </w:r>
    </w:p>
    <w:p w14:paraId="1FB2B5F5">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需支持一次性选取多个数据表同时参与数据表质量校验</w:t>
      </w:r>
      <w:r>
        <w:rPr>
          <w:rFonts w:hint="eastAsia" w:ascii="宋体" w:hAnsi="宋体" w:cs="宋体"/>
          <w:color w:val="000000" w:themeColor="text1"/>
          <w:sz w:val="24"/>
          <w:lang w:eastAsia="zh"/>
          <w14:textFill>
            <w14:solidFill>
              <w14:schemeClr w14:val="tx1"/>
            </w14:solidFill>
          </w14:textFill>
        </w:rPr>
        <w:t>。</w:t>
      </w:r>
    </w:p>
    <w:p w14:paraId="157458EC">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需提供</w:t>
      </w:r>
      <w:r>
        <w:rPr>
          <w:rFonts w:hint="eastAsia" w:ascii="宋体" w:hAnsi="宋体" w:cs="宋体"/>
          <w:color w:val="000000" w:themeColor="text1"/>
          <w:sz w:val="24"/>
          <w14:textFill>
            <w14:solidFill>
              <w14:schemeClr w14:val="tx1"/>
            </w14:solidFill>
          </w14:textFill>
        </w:rPr>
        <w:t>校验规则库</w:t>
      </w:r>
      <w:r>
        <w:rPr>
          <w:rFonts w:hint="eastAsia" w:ascii="宋体" w:hAnsi="宋体" w:cs="宋体"/>
          <w:color w:val="000000" w:themeColor="text1"/>
          <w:sz w:val="24"/>
          <w:lang w:eastAsia="zh"/>
          <w14:textFill>
            <w14:solidFill>
              <w14:schemeClr w14:val="tx1"/>
            </w14:solidFill>
          </w14:textFill>
        </w:rPr>
        <w:t>。</w:t>
      </w:r>
    </w:p>
    <w:p w14:paraId="4F07BAE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列级校验规则</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必填</w:t>
      </w:r>
      <w:r>
        <w:rPr>
          <w:rFonts w:hint="eastAsia" w:ascii="宋体" w:hAnsi="宋体" w:cs="宋体"/>
          <w:color w:val="000000" w:themeColor="text1"/>
          <w:sz w:val="24"/>
          <w:lang w:eastAsia="zh"/>
          <w14:textFill>
            <w14:solidFill>
              <w14:schemeClr w14:val="tx1"/>
            </w14:solidFill>
          </w14:textFill>
        </w:rPr>
        <w:t>字段</w:t>
      </w:r>
      <w:r>
        <w:rPr>
          <w:rFonts w:hint="eastAsia" w:ascii="宋体" w:hAnsi="宋体" w:cs="宋体"/>
          <w:color w:val="000000" w:themeColor="text1"/>
          <w:sz w:val="24"/>
          <w14:textFill>
            <w14:solidFill>
              <w14:schemeClr w14:val="tx1"/>
            </w14:solidFill>
          </w14:textFill>
        </w:rPr>
        <w:t>、日期格式、数字类型、浮点格式校验、邮件格式、手机格式、电话格式、邮政编码、身份证、地址信息、值域码表、固定值、多字段值比较、取值范围、包含于、包含、条件表达式、复杂表达式等</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w:t>
      </w:r>
    </w:p>
    <w:p w14:paraId="113007C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表级</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规则</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逻辑数据重复、索引数据重复、标识相同但名称不同等</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w:t>
      </w:r>
    </w:p>
    <w:p w14:paraId="467FE1D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表间</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规则</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主从表数据一致、费用汇总与费用明细不等、主索引数据不存在等</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w:t>
      </w:r>
    </w:p>
    <w:p w14:paraId="6B661FB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SQL</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规则需支持配置</w:t>
      </w:r>
      <w:r>
        <w:rPr>
          <w:rFonts w:hint="eastAsia" w:ascii="宋体" w:hAnsi="宋体" w:cs="宋体"/>
          <w:color w:val="000000" w:themeColor="text1"/>
          <w:sz w:val="24"/>
          <w:lang w:eastAsia="zh"/>
          <w14:textFill>
            <w14:solidFill>
              <w14:schemeClr w14:val="tx1"/>
            </w14:solidFill>
          </w14:textFill>
        </w:rPr>
        <w:t>相关</w:t>
      </w:r>
      <w:r>
        <w:rPr>
          <w:rFonts w:ascii="宋体" w:hAnsi="宋体" w:cs="宋体"/>
          <w:color w:val="000000" w:themeColor="text1"/>
          <w:sz w:val="24"/>
          <w:lang w:eastAsia="zh"/>
          <w14:textFill>
            <w14:solidFill>
              <w14:schemeClr w14:val="tx1"/>
            </w14:solidFill>
          </w14:textFill>
        </w:rPr>
        <w:t>SQL</w:t>
      </w:r>
      <w:r>
        <w:rPr>
          <w:rFonts w:hint="eastAsia" w:ascii="宋体" w:hAnsi="宋体" w:cs="宋体"/>
          <w:color w:val="000000" w:themeColor="text1"/>
          <w:sz w:val="24"/>
          <w:lang w:eastAsia="zh"/>
          <w14:textFill>
            <w14:solidFill>
              <w14:schemeClr w14:val="tx1"/>
            </w14:solidFill>
          </w14:textFill>
        </w:rPr>
        <w:t>查询</w:t>
      </w:r>
      <w:r>
        <w:rPr>
          <w:rFonts w:hint="eastAsia" w:ascii="宋体" w:hAnsi="宋体" w:cs="宋体"/>
          <w:color w:val="000000" w:themeColor="text1"/>
          <w:sz w:val="24"/>
          <w14:textFill>
            <w14:solidFill>
              <w14:schemeClr w14:val="tx1"/>
            </w14:solidFill>
          </w14:textFill>
        </w:rPr>
        <w:t>语句，</w:t>
      </w:r>
      <w:r>
        <w:rPr>
          <w:rFonts w:hint="eastAsia" w:ascii="宋体" w:hAnsi="宋体" w:cs="宋体"/>
          <w:color w:val="000000" w:themeColor="text1"/>
          <w:sz w:val="24"/>
          <w:lang w:eastAsia="zh"/>
          <w14:textFill>
            <w14:solidFill>
              <w14:schemeClr w14:val="tx1"/>
            </w14:solidFill>
          </w14:textFill>
        </w:rPr>
        <w:t>通过语句查询</w:t>
      </w:r>
      <w:r>
        <w:rPr>
          <w:rFonts w:hint="eastAsia" w:ascii="宋体" w:hAnsi="宋体" w:cs="宋体"/>
          <w:color w:val="000000" w:themeColor="text1"/>
          <w:sz w:val="24"/>
          <w14:textFill>
            <w14:solidFill>
              <w14:schemeClr w14:val="tx1"/>
            </w14:solidFill>
          </w14:textFill>
        </w:rPr>
        <w:t>出来的数据都</w:t>
      </w:r>
      <w:r>
        <w:rPr>
          <w:rFonts w:hint="eastAsia" w:ascii="宋体" w:hAnsi="宋体" w:cs="宋体"/>
          <w:color w:val="000000" w:themeColor="text1"/>
          <w:sz w:val="24"/>
          <w:lang w:eastAsia="zh"/>
          <w14:textFill>
            <w14:solidFill>
              <w14:schemeClr w14:val="tx1"/>
            </w14:solidFill>
          </w14:textFill>
        </w:rPr>
        <w:t>计入</w:t>
      </w:r>
      <w:r>
        <w:rPr>
          <w:rFonts w:hint="eastAsia" w:ascii="宋体" w:hAnsi="宋体" w:cs="宋体"/>
          <w:color w:val="000000" w:themeColor="text1"/>
          <w:sz w:val="24"/>
          <w14:textFill>
            <w14:solidFill>
              <w14:schemeClr w14:val="tx1"/>
            </w14:solidFill>
          </w14:textFill>
        </w:rPr>
        <w:t>错误数据范畴。</w:t>
      </w:r>
    </w:p>
    <w:p w14:paraId="7EE57F2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需支持校验</w:t>
      </w:r>
      <w:r>
        <w:rPr>
          <w:rFonts w:hint="eastAsia" w:ascii="宋体" w:hAnsi="宋体" w:cs="宋体"/>
          <w:color w:val="000000" w:themeColor="text1"/>
          <w:sz w:val="24"/>
          <w14:textFill>
            <w14:solidFill>
              <w14:schemeClr w14:val="tx1"/>
            </w14:solidFill>
          </w14:textFill>
        </w:rPr>
        <w:t>规则的统一管理</w:t>
      </w:r>
      <w:r>
        <w:rPr>
          <w:rFonts w:hint="eastAsia" w:ascii="宋体" w:hAnsi="宋体" w:cs="宋体"/>
          <w:color w:val="000000" w:themeColor="text1"/>
          <w:sz w:val="24"/>
          <w:lang w:eastAsia="zh"/>
          <w14:textFill>
            <w14:solidFill>
              <w14:schemeClr w14:val="tx1"/>
            </w14:solidFill>
          </w14:textFill>
        </w:rPr>
        <w:t>功能。</w:t>
      </w:r>
      <w:r>
        <w:rPr>
          <w:rFonts w:hint="eastAsia" w:ascii="宋体" w:hAnsi="宋体" w:cs="宋体"/>
          <w:color w:val="000000" w:themeColor="text1"/>
          <w:sz w:val="24"/>
          <w14:textFill>
            <w14:solidFill>
              <w14:schemeClr w14:val="tx1"/>
            </w14:solidFill>
          </w14:textFill>
        </w:rPr>
        <w:t>对于已创建的规则需支持</w:t>
      </w:r>
      <w:r>
        <w:rPr>
          <w:rFonts w:hint="eastAsia" w:ascii="宋体" w:hAnsi="宋体" w:cs="宋体"/>
          <w:color w:val="000000" w:themeColor="text1"/>
          <w:sz w:val="24"/>
          <w:lang w:eastAsia="zh"/>
          <w14:textFill>
            <w14:solidFill>
              <w14:schemeClr w14:val="tx1"/>
            </w14:solidFill>
          </w14:textFill>
        </w:rPr>
        <w:t>按照</w:t>
      </w:r>
      <w:r>
        <w:rPr>
          <w:rFonts w:hint="eastAsia" w:ascii="宋体" w:hAnsi="宋体" w:cs="宋体"/>
          <w:color w:val="000000" w:themeColor="text1"/>
          <w:sz w:val="24"/>
          <w14:textFill>
            <w14:solidFill>
              <w14:schemeClr w14:val="tx1"/>
            </w14:solidFill>
          </w14:textFill>
        </w:rPr>
        <w:t>规则名称、规则类型、作用表、作用列、质量任务等</w:t>
      </w:r>
      <w:r>
        <w:rPr>
          <w:rFonts w:hint="eastAsia" w:ascii="宋体" w:hAnsi="宋体" w:cs="宋体"/>
          <w:color w:val="000000" w:themeColor="text1"/>
          <w:sz w:val="24"/>
          <w:lang w:eastAsia="zh"/>
          <w14:textFill>
            <w14:solidFill>
              <w14:schemeClr w14:val="tx1"/>
            </w14:solidFill>
          </w14:textFill>
        </w:rPr>
        <w:t>多维度进行筛选查询</w:t>
      </w: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对校验规则进行</w:t>
      </w:r>
      <w:r>
        <w:rPr>
          <w:rFonts w:hint="eastAsia" w:ascii="宋体" w:hAnsi="宋体" w:cs="宋体"/>
          <w:color w:val="000000" w:themeColor="text1"/>
          <w:sz w:val="24"/>
          <w14:textFill>
            <w14:solidFill>
              <w14:schemeClr w14:val="tx1"/>
            </w14:solidFill>
          </w14:textFill>
        </w:rPr>
        <w:t>批量修改。</w:t>
      </w:r>
    </w:p>
    <w:p w14:paraId="1A2BF056">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80" w:name="heading_1023"/>
      <w:r>
        <w:rPr>
          <w:rFonts w:hint="eastAsia" w:ascii="宋体" w:hAnsi="宋体" w:cs="宋体"/>
          <w:color w:val="000000" w:themeColor="text1"/>
          <w14:textFill>
            <w14:solidFill>
              <w14:schemeClr w14:val="tx1"/>
            </w14:solidFill>
          </w14:textFill>
        </w:rPr>
        <w:t>质量运行监控</w:t>
      </w:r>
      <w:bookmarkEnd w:id="1280"/>
    </w:p>
    <w:p w14:paraId="1C954DB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运行监控是对质量任务最近执行情况的管理与跟踪，</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包括快速搜索任务、运行校验任务、查询运行结果、查看校验报告等功能。</w:t>
      </w:r>
    </w:p>
    <w:p w14:paraId="35EB760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需支持按质量任务的状态维度进行筛选定位与</w:t>
      </w:r>
      <w:r>
        <w:rPr>
          <w:rFonts w:hint="eastAsia" w:ascii="宋体" w:hAnsi="宋体" w:cs="宋体"/>
          <w:color w:val="000000" w:themeColor="text1"/>
          <w:sz w:val="24"/>
          <w:lang w:eastAsia="zh"/>
          <w14:textFill>
            <w14:solidFill>
              <w14:schemeClr w14:val="tx1"/>
            </w14:solidFill>
          </w14:textFill>
        </w:rPr>
        <w:t>任务</w:t>
      </w:r>
      <w:r>
        <w:rPr>
          <w:rFonts w:hint="eastAsia" w:ascii="宋体" w:hAnsi="宋体" w:cs="宋体"/>
          <w:color w:val="000000" w:themeColor="text1"/>
          <w:sz w:val="24"/>
          <w14:textFill>
            <w14:solidFill>
              <w14:schemeClr w14:val="tx1"/>
            </w14:solidFill>
          </w14:textFill>
        </w:rPr>
        <w:t>处理，</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筛选错误、运行中、未运行、完成等不同结果类型的质量任务</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需支持根据不同结果类型统计质量任务。</w:t>
      </w:r>
    </w:p>
    <w:p w14:paraId="2BC570B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需支持对于质量任务的执行情况</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概览统计分析。</w:t>
      </w:r>
    </w:p>
    <w:p w14:paraId="5898843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需支持出具质量任务执行后的校验报告，报告内容</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包含质量评分、评估内容、问题结果、评估明细等信息，需支持报告结果导出。</w:t>
      </w:r>
    </w:p>
    <w:p w14:paraId="540DFEB1">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81" w:name="heading_1024"/>
      <w:r>
        <w:rPr>
          <w:rFonts w:hint="eastAsia" w:ascii="宋体" w:hAnsi="宋体" w:cs="宋体"/>
          <w:color w:val="000000" w:themeColor="text1"/>
          <w14:textFill>
            <w14:solidFill>
              <w14:schemeClr w14:val="tx1"/>
            </w14:solidFill>
          </w14:textFill>
        </w:rPr>
        <w:t>问题监控</w:t>
      </w:r>
      <w:bookmarkEnd w:id="1281"/>
    </w:p>
    <w:p w14:paraId="49D220F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问题监控需支持问题的存储、分配以及汇总统计。</w:t>
      </w:r>
    </w:p>
    <w:p w14:paraId="3831294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对质量任务</w:t>
      </w:r>
      <w:r>
        <w:rPr>
          <w:rFonts w:hint="eastAsia" w:ascii="宋体" w:hAnsi="宋体" w:cs="宋体"/>
          <w:color w:val="000000" w:themeColor="text1"/>
          <w:sz w:val="24"/>
          <w:lang w:eastAsia="zh"/>
          <w14:textFill>
            <w14:solidFill>
              <w14:schemeClr w14:val="tx1"/>
            </w14:solidFill>
          </w14:textFill>
        </w:rPr>
        <w:t>校验</w:t>
      </w:r>
      <w:r>
        <w:rPr>
          <w:rFonts w:hint="eastAsia" w:ascii="宋体" w:hAnsi="宋体" w:cs="宋体"/>
          <w:color w:val="000000" w:themeColor="text1"/>
          <w:sz w:val="24"/>
          <w14:textFill>
            <w14:solidFill>
              <w14:schemeClr w14:val="tx1"/>
            </w14:solidFill>
          </w14:textFill>
        </w:rPr>
        <w:t>的错误数据进行存储，并分配给相应的负责人</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展示问题数据清单，</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对问题数据进行整改</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统计分析。</w:t>
      </w:r>
    </w:p>
    <w:p w14:paraId="7C69000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需支持问题存储的新增、修改和删除；对于问题的存储方式需支持追加、覆盖</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全量等方式</w:t>
      </w:r>
      <w:r>
        <w:rPr>
          <w:rFonts w:hint="eastAsia" w:ascii="宋体" w:hAnsi="宋体" w:cs="宋体"/>
          <w:color w:val="000000" w:themeColor="text1"/>
          <w:sz w:val="24"/>
          <w:lang w:eastAsia="zh"/>
          <w14:textFill>
            <w14:solidFill>
              <w14:schemeClr w14:val="tx1"/>
            </w14:solidFill>
          </w14:textFill>
        </w:rPr>
        <w:t>进行存储</w:t>
      </w:r>
      <w:r>
        <w:rPr>
          <w:rFonts w:hint="eastAsia" w:ascii="宋体" w:hAnsi="宋体" w:cs="宋体"/>
          <w:color w:val="000000" w:themeColor="text1"/>
          <w:sz w:val="24"/>
          <w14:textFill>
            <w14:solidFill>
              <w14:schemeClr w14:val="tx1"/>
            </w14:solidFill>
          </w14:textFill>
        </w:rPr>
        <w:t>。追加</w:t>
      </w:r>
      <w:r>
        <w:rPr>
          <w:rFonts w:hint="eastAsia" w:ascii="宋体" w:hAnsi="宋体" w:cs="宋体"/>
          <w:color w:val="000000" w:themeColor="text1"/>
          <w:sz w:val="24"/>
          <w:lang w:eastAsia="zh"/>
          <w14:textFill>
            <w14:solidFill>
              <w14:schemeClr w14:val="tx1"/>
            </w14:solidFill>
          </w14:textFill>
        </w:rPr>
        <w:t>方式需支持</w:t>
      </w:r>
      <w:r>
        <w:rPr>
          <w:rFonts w:hint="eastAsia" w:ascii="宋体" w:hAnsi="宋体" w:cs="宋体"/>
          <w:color w:val="000000" w:themeColor="text1"/>
          <w:sz w:val="24"/>
          <w14:textFill>
            <w14:solidFill>
              <w14:schemeClr w14:val="tx1"/>
            </w14:solidFill>
          </w14:textFill>
        </w:rPr>
        <w:t>问题数据以追加的方式进行存储，覆盖</w:t>
      </w:r>
      <w:r>
        <w:rPr>
          <w:rFonts w:hint="eastAsia" w:ascii="宋体" w:hAnsi="宋体" w:cs="宋体"/>
          <w:color w:val="000000" w:themeColor="text1"/>
          <w:sz w:val="24"/>
          <w:lang w:eastAsia="zh"/>
          <w14:textFill>
            <w14:solidFill>
              <w14:schemeClr w14:val="tx1"/>
            </w14:solidFill>
          </w14:textFill>
        </w:rPr>
        <w:t>方式</w:t>
      </w:r>
      <w:r>
        <w:rPr>
          <w:rFonts w:hint="eastAsia" w:ascii="宋体" w:hAnsi="宋体" w:cs="宋体"/>
          <w:color w:val="000000" w:themeColor="text1"/>
          <w:sz w:val="24"/>
          <w14:textFill>
            <w14:solidFill>
              <w14:schemeClr w14:val="tx1"/>
            </w14:solidFill>
          </w14:textFill>
        </w:rPr>
        <w:t>需支持最新一次产生的问题数据覆盖原有问题数据，全量</w:t>
      </w:r>
      <w:r>
        <w:rPr>
          <w:rFonts w:hint="eastAsia" w:ascii="宋体" w:hAnsi="宋体" w:cs="宋体"/>
          <w:color w:val="000000" w:themeColor="text1"/>
          <w:sz w:val="24"/>
          <w:lang w:eastAsia="zh"/>
          <w14:textFill>
            <w14:solidFill>
              <w14:schemeClr w14:val="tx1"/>
            </w14:solidFill>
          </w14:textFill>
        </w:rPr>
        <w:t>方式</w:t>
      </w:r>
      <w:r>
        <w:rPr>
          <w:rFonts w:hint="eastAsia" w:ascii="宋体" w:hAnsi="宋体" w:cs="宋体"/>
          <w:color w:val="000000" w:themeColor="text1"/>
          <w:sz w:val="24"/>
          <w14:textFill>
            <w14:solidFill>
              <w14:schemeClr w14:val="tx1"/>
            </w14:solidFill>
          </w14:textFill>
        </w:rPr>
        <w:t>需支持问题数据以全量更新的方式进行存储。</w:t>
      </w:r>
    </w:p>
    <w:p w14:paraId="6C682FD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问题分配需支持将问题数据根据责任机构进行分配，分配后不同责任机构的负责人能看到分配给自己的数据，并进行相应的整改。</w:t>
      </w:r>
    </w:p>
    <w:p w14:paraId="5C09B4A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问题清单</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展示执行校验任务后，问题统计信息以及对应问题数据</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详细内容。</w:t>
      </w:r>
    </w:p>
    <w:p w14:paraId="581E6B5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问题统计需支持多</w:t>
      </w:r>
      <w:r>
        <w:rPr>
          <w:rFonts w:hint="eastAsia" w:ascii="宋体" w:hAnsi="宋体" w:cs="宋体"/>
          <w:color w:val="000000" w:themeColor="text1"/>
          <w:sz w:val="24"/>
          <w:lang w:eastAsia="zh"/>
          <w14:textFill>
            <w14:solidFill>
              <w14:schemeClr w14:val="tx1"/>
            </w14:solidFill>
          </w14:textFill>
        </w:rPr>
        <w:t>维度</w:t>
      </w:r>
      <w:r>
        <w:rPr>
          <w:rFonts w:hint="eastAsia" w:ascii="宋体" w:hAnsi="宋体" w:cs="宋体"/>
          <w:color w:val="000000" w:themeColor="text1"/>
          <w:sz w:val="24"/>
          <w14:textFill>
            <w14:solidFill>
              <w14:schemeClr w14:val="tx1"/>
            </w14:solidFill>
          </w14:textFill>
        </w:rPr>
        <w:t>统计，包括数据统计、规则分布、问题整改等；统计维度</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包含多项指标，包括校验数据总数、校验出问题数、校验正确率、严重等级的分布情况、规则总数、已整改总数、未整改数及整体整改进度等</w:t>
      </w:r>
      <w:r>
        <w:rPr>
          <w:rFonts w:hint="eastAsia" w:ascii="宋体" w:hAnsi="宋体" w:cs="宋体"/>
          <w:color w:val="000000" w:themeColor="text1"/>
          <w:sz w:val="24"/>
          <w:lang w:eastAsia="zh"/>
          <w14:textFill>
            <w14:solidFill>
              <w14:schemeClr w14:val="tx1"/>
            </w14:solidFill>
          </w14:textFill>
        </w:rPr>
        <w:t>指标</w:t>
      </w:r>
      <w:r>
        <w:rPr>
          <w:rFonts w:hint="eastAsia" w:ascii="宋体" w:hAnsi="宋体" w:cs="宋体"/>
          <w:color w:val="000000" w:themeColor="text1"/>
          <w:sz w:val="24"/>
          <w14:textFill>
            <w14:solidFill>
              <w14:schemeClr w14:val="tx1"/>
            </w14:solidFill>
          </w14:textFill>
        </w:rPr>
        <w:t>。</w:t>
      </w:r>
    </w:p>
    <w:p w14:paraId="0DE881D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问题数据详细内容</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包含</w:t>
      </w:r>
      <w:r>
        <w:rPr>
          <w:rFonts w:hint="eastAsia" w:ascii="宋体" w:hAnsi="宋体" w:cs="宋体"/>
          <w:color w:val="000000" w:themeColor="text1"/>
          <w:sz w:val="24"/>
          <w:lang w:eastAsia="zh"/>
          <w14:textFill>
            <w14:solidFill>
              <w14:schemeClr w14:val="tx1"/>
            </w14:solidFill>
          </w14:textFill>
        </w:rPr>
        <w:t>全部</w:t>
      </w:r>
      <w:r>
        <w:rPr>
          <w:rFonts w:hint="eastAsia" w:ascii="宋体" w:hAnsi="宋体" w:cs="宋体"/>
          <w:color w:val="000000" w:themeColor="text1"/>
          <w:sz w:val="24"/>
          <w14:textFill>
            <w14:solidFill>
              <w14:schemeClr w14:val="tx1"/>
            </w14:solidFill>
          </w14:textFill>
        </w:rPr>
        <w:t>规则</w:t>
      </w:r>
      <w:r>
        <w:rPr>
          <w:rFonts w:hint="eastAsia" w:ascii="宋体" w:hAnsi="宋体" w:cs="宋体"/>
          <w:color w:val="000000" w:themeColor="text1"/>
          <w:sz w:val="24"/>
          <w:lang w:eastAsia="zh"/>
          <w14:textFill>
            <w14:solidFill>
              <w14:schemeClr w14:val="tx1"/>
            </w14:solidFill>
          </w14:textFill>
        </w:rPr>
        <w:t>对应的</w:t>
      </w:r>
      <w:r>
        <w:rPr>
          <w:rFonts w:hint="eastAsia" w:ascii="宋体" w:hAnsi="宋体" w:cs="宋体"/>
          <w:color w:val="000000" w:themeColor="text1"/>
          <w:sz w:val="24"/>
          <w14:textFill>
            <w14:solidFill>
              <w14:schemeClr w14:val="tx1"/>
            </w14:solidFill>
          </w14:textFill>
        </w:rPr>
        <w:t>问题数据，</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包含任务名称、严重等级、规则名称、校验表、问题数据量</w:t>
      </w:r>
      <w:r>
        <w:rPr>
          <w:rFonts w:hint="eastAsia" w:ascii="宋体" w:hAnsi="宋体" w:cs="宋体"/>
          <w:color w:val="000000" w:themeColor="text1"/>
          <w:sz w:val="24"/>
          <w:lang w:eastAsia="zh"/>
          <w14:textFill>
            <w14:solidFill>
              <w14:schemeClr w14:val="tx1"/>
            </w14:solidFill>
          </w14:textFill>
        </w:rPr>
        <w:t>等核心字段。</w:t>
      </w:r>
      <w:r>
        <w:rPr>
          <w:rFonts w:hint="eastAsia" w:ascii="宋体" w:hAnsi="宋体" w:cs="宋体"/>
          <w:color w:val="000000" w:themeColor="text1"/>
          <w:sz w:val="24"/>
          <w14:textFill>
            <w14:solidFill>
              <w14:schemeClr w14:val="tx1"/>
            </w14:solidFill>
          </w14:textFill>
        </w:rPr>
        <w:t>在开启错误存储情况下</w:t>
      </w:r>
      <w:r>
        <w:rPr>
          <w:rFonts w:hint="eastAsia" w:ascii="宋体" w:hAnsi="宋体" w:cs="宋体"/>
          <w:color w:val="000000" w:themeColor="text1"/>
          <w:sz w:val="24"/>
          <w:lang w:eastAsia="zh"/>
          <w14:textFill>
            <w14:solidFill>
              <w14:schemeClr w14:val="tx1"/>
            </w14:solidFill>
          </w14:textFill>
        </w:rPr>
        <w:t>，还需展现</w:t>
      </w:r>
      <w:r>
        <w:rPr>
          <w:rFonts w:hint="eastAsia" w:ascii="宋体" w:hAnsi="宋体" w:cs="宋体"/>
          <w:color w:val="000000" w:themeColor="text1"/>
          <w:sz w:val="24"/>
          <w14:textFill>
            <w14:solidFill>
              <w14:schemeClr w14:val="tx1"/>
            </w14:solidFill>
          </w14:textFill>
        </w:rPr>
        <w:t>问题数据详情</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包括错误信息、校验列、主键列。</w:t>
      </w:r>
    </w:p>
    <w:p w14:paraId="1830EA4F">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82" w:name="heading_1025"/>
      <w:r>
        <w:rPr>
          <w:rFonts w:hint="eastAsia" w:ascii="宋体" w:hAnsi="宋体" w:cs="宋体"/>
          <w:color w:val="000000" w:themeColor="text1"/>
          <w14:textFill>
            <w14:solidFill>
              <w14:schemeClr w14:val="tx1"/>
            </w14:solidFill>
          </w14:textFill>
        </w:rPr>
        <w:t>规则配置</w:t>
      </w:r>
      <w:bookmarkEnd w:id="1282"/>
      <w:r>
        <w:rPr>
          <w:rFonts w:ascii="宋体" w:hAnsi="宋体" w:cs="宋体"/>
          <w:color w:val="000000" w:themeColor="text1"/>
          <w14:textFill>
            <w14:solidFill>
              <w14:schemeClr w14:val="tx1"/>
            </w14:solidFill>
          </w14:textFill>
        </w:rPr>
        <w:t xml:space="preserve"> </w:t>
      </w:r>
    </w:p>
    <w:p w14:paraId="3778024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需支持根据规则名称、规则类型、作用列、所属任务对规则进行多条件筛选查询。</w:t>
      </w:r>
    </w:p>
    <w:p w14:paraId="605F0B2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需支持对规则进行批量修改。</w:t>
      </w:r>
    </w:p>
    <w:p w14:paraId="554D8DB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需支持编辑规则名称、作用列、基础规则、值域、值域是否含多值、规则说明、规则权重、规则分类、严重等级。对于规则名称、作用列、基础规则、值域、值域是否含多值等列需支持必填项判断。</w:t>
      </w:r>
    </w:p>
    <w:p w14:paraId="5DE9CB0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需支持以列表形式展示规则信息，包括展示规则名称、作用列、严重等级、规则类型、规则状态、规则说明、数据表、所属任务等。</w:t>
      </w:r>
    </w:p>
    <w:p w14:paraId="4CCD606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需支持以不同颜色直观展示规则名称</w:t>
      </w:r>
      <w:r>
        <w:rPr>
          <w:rFonts w:hint="eastAsia" w:ascii="宋体" w:hAnsi="宋体" w:cs="宋体"/>
          <w:color w:val="000000" w:themeColor="text1"/>
          <w:sz w:val="24"/>
          <w:lang w:eastAsia="zh"/>
          <w14:textFill>
            <w14:solidFill>
              <w14:schemeClr w14:val="tx1"/>
            </w14:solidFill>
          </w14:textFill>
        </w:rPr>
        <w:t>对应的</w:t>
      </w:r>
      <w:r>
        <w:rPr>
          <w:rFonts w:hint="eastAsia" w:ascii="宋体" w:hAnsi="宋体" w:cs="宋体"/>
          <w:color w:val="000000" w:themeColor="text1"/>
          <w:sz w:val="24"/>
          <w14:textFill>
            <w14:solidFill>
              <w14:schemeClr w14:val="tx1"/>
            </w14:solidFill>
          </w14:textFill>
        </w:rPr>
        <w:t>不同严重等级。</w:t>
      </w:r>
    </w:p>
    <w:p w14:paraId="2B8CB28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需支持在列表直接对规则状态进行更新。</w:t>
      </w:r>
    </w:p>
    <w:p w14:paraId="1885C848">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83" w:name="heading_1026"/>
      <w:r>
        <w:rPr>
          <w:rFonts w:hint="eastAsia" w:ascii="宋体" w:hAnsi="宋体" w:cs="宋体"/>
          <w:color w:val="000000" w:themeColor="text1"/>
          <w14:textFill>
            <w14:solidFill>
              <w14:schemeClr w14:val="tx1"/>
            </w14:solidFill>
          </w14:textFill>
        </w:rPr>
        <w:t>质量报告</w:t>
      </w:r>
      <w:bookmarkEnd w:id="1283"/>
    </w:p>
    <w:p w14:paraId="0A6E991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名称关键字对已创建的报告</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进行筛选。</w:t>
      </w:r>
    </w:p>
    <w:p w14:paraId="1A5EDC6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需支持以列表形式展示已创建的模板信息，展示内容需包括模板名称、描述、报告事件、修改人、最后修改时间。</w:t>
      </w:r>
    </w:p>
    <w:p w14:paraId="6EF163E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需支持下载样例模板、查看报告变量</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新建报告模板。新建报告</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需支持上传</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文件。</w:t>
      </w:r>
    </w:p>
    <w:p w14:paraId="45CC0C7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需支持分析质量报告，需支持通过模板名称关键字对报告进行查询。</w:t>
      </w:r>
    </w:p>
    <w:p w14:paraId="53094B6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需支持以列表形式展示报告信息，展示内容需包括报告名称、</w:t>
      </w:r>
      <w:r>
        <w:rPr>
          <w:rFonts w:hint="eastAsia" w:ascii="宋体" w:hAnsi="宋体" w:cs="宋体"/>
          <w:color w:val="000000" w:themeColor="text1"/>
          <w:sz w:val="24"/>
          <w:lang w:eastAsia="zh"/>
          <w14:textFill>
            <w14:solidFill>
              <w14:schemeClr w14:val="tx1"/>
            </w14:solidFill>
          </w14:textFill>
        </w:rPr>
        <w:t>模板</w:t>
      </w:r>
      <w:r>
        <w:rPr>
          <w:rFonts w:hint="eastAsia" w:ascii="宋体" w:hAnsi="宋体" w:cs="宋体"/>
          <w:color w:val="000000" w:themeColor="text1"/>
          <w:sz w:val="24"/>
          <w14:textFill>
            <w14:solidFill>
              <w14:schemeClr w14:val="tx1"/>
            </w14:solidFill>
          </w14:textFill>
        </w:rPr>
        <w:t>名称、状态、生成时间。</w:t>
      </w:r>
    </w:p>
    <w:p w14:paraId="261E2C67">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bookmarkStart w:id="1284" w:name="heading_1027"/>
      <w:r>
        <w:rPr>
          <w:rFonts w:hint="eastAsia" w:ascii="宋体" w:hAnsi="宋体" w:cs="宋体"/>
          <w:bCs/>
          <w:color w:val="000000" w:themeColor="text1"/>
          <w14:textFill>
            <w14:solidFill>
              <w14:schemeClr w14:val="tx1"/>
            </w14:solidFill>
          </w14:textFill>
        </w:rPr>
        <w:t>数据一致性治理</w:t>
      </w:r>
      <w:bookmarkEnd w:id="1284"/>
    </w:p>
    <w:p w14:paraId="61C29843">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bookmarkStart w:id="1285" w:name="heading_1028"/>
      <w:r>
        <w:rPr>
          <w:rFonts w:hint="eastAsia" w:ascii="宋体" w:hAnsi="宋体" w:cs="宋体"/>
          <w:color w:val="000000" w:themeColor="text1"/>
          <w14:textFill>
            <w14:solidFill>
              <w14:schemeClr w14:val="tx1"/>
            </w14:solidFill>
          </w14:textFill>
        </w:rPr>
        <w:t>比对任务</w:t>
      </w:r>
      <w:bookmarkEnd w:id="1285"/>
      <w:bookmarkStart w:id="1286" w:name="heading_1029"/>
    </w:p>
    <w:p w14:paraId="25E8928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图形化的数据比对任务定义工具，支持批量选择比对数据表，支持编写SQL与表比对，可设置比对列、比对键、比对条件、比对分段，支持同行、同名匹配方式配置比对列，且在定义过程中可查看对应数据表结构。</w:t>
      </w:r>
    </w:p>
    <w:p w14:paraId="0C8DB51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将差异数据存储至本地磁盘或数据库，可选择存储全部差异数据或固定数量的差异数据；存储至数据库时，可选择数据源、数据库并设置差异数据表前缀。</w:t>
      </w:r>
    </w:p>
    <w:p w14:paraId="36CD2AF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比对任务状态监控，</w:t>
      </w: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按任务状态筛选，可展示任务状态、耗时、最近一次完成时间；</w:t>
      </w: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启动、停止比对任务及查看日志详情，还可设置内容比对、结构比对、数据量比对等比对类型。</w:t>
      </w:r>
    </w:p>
    <w:p w14:paraId="195B3B3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比对结果详情监控，可按状态（有差异、无差异）筛选，能查看各比对表的差异信息（包括内容差异、结构差异、数据量差异），以及相同结果、不同结果、仅源端数据、仅目标端数据的统计情况。</w:t>
      </w:r>
    </w:p>
    <w:p w14:paraId="48CBA61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查看差异数据详情，以 “源端值 - 目标端值” 形式展示，可按 “不同、仅源、仅目标” 分类展示，且能将差异数据导出为 Excel 文件。</w:t>
      </w:r>
    </w:p>
    <w:p w14:paraId="7CCE29C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eastAsia="zh" w:bidi="ar"/>
          <w14:textFill>
            <w14:solidFill>
              <w14:schemeClr w14:val="tx1"/>
            </w14:solidFill>
          </w14:textFill>
        </w:rPr>
        <w:t>需支持</w:t>
      </w:r>
      <w:r>
        <w:rPr>
          <w:rFonts w:ascii="宋体" w:hAnsi="宋体" w:cs="宋体"/>
          <w:color w:val="000000" w:themeColor="text1"/>
          <w:kern w:val="0"/>
          <w:sz w:val="24"/>
          <w:lang w:bidi="ar"/>
          <w14:textFill>
            <w14:solidFill>
              <w14:schemeClr w14:val="tx1"/>
            </w14:solidFill>
          </w14:textFill>
        </w:rPr>
        <w:t>差异数据手动找平与自动找平两种模式，可对仅源端存在、目标与源端不一致、仅目标端存在的数据按需配置找平处理，找平数据支持物理删除和逻辑删除配置。</w:t>
      </w:r>
    </w:p>
    <w:p w14:paraId="64B78A79">
      <w:pPr>
        <w:pStyle w:val="7"/>
        <w:keepLines w:val="0"/>
        <w:tabs>
          <w:tab w:val="left" w:pos="0"/>
          <w:tab w:val="clear" w:pos="424"/>
        </w:tabs>
        <w:spacing w:before="0" w:after="0" w:line="360" w:lineRule="auto"/>
        <w:ind w:left="1009" w:hanging="1009"/>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一致性运行监控</w:t>
      </w:r>
      <w:bookmarkEnd w:id="1286"/>
    </w:p>
    <w:p w14:paraId="6B0326B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需支持通过任务名称关键词</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任务状态</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多条件</w:t>
      </w:r>
      <w:r>
        <w:rPr>
          <w:rFonts w:hint="eastAsia" w:ascii="宋体" w:hAnsi="宋体" w:cs="宋体"/>
          <w:color w:val="000000" w:themeColor="text1"/>
          <w:sz w:val="24"/>
          <w:lang w:eastAsia="zh"/>
          <w14:textFill>
            <w14:solidFill>
              <w14:schemeClr w14:val="tx1"/>
            </w14:solidFill>
          </w14:textFill>
        </w:rPr>
        <w:t>任务</w:t>
      </w:r>
      <w:r>
        <w:rPr>
          <w:rFonts w:hint="eastAsia" w:ascii="宋体" w:hAnsi="宋体" w:cs="宋体"/>
          <w:color w:val="000000" w:themeColor="text1"/>
          <w:sz w:val="24"/>
          <w14:textFill>
            <w14:solidFill>
              <w14:schemeClr w14:val="tx1"/>
            </w14:solidFill>
          </w14:textFill>
        </w:rPr>
        <w:t>查询。任务状态需包括错误、有差异、无差异、运行中、未运行、停止。</w:t>
      </w:r>
    </w:p>
    <w:p w14:paraId="6E87F5E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需支持对任务进行分类，点击任务分类</w:t>
      </w:r>
      <w:r>
        <w:rPr>
          <w:rFonts w:hint="eastAsia" w:ascii="宋体" w:hAnsi="宋体" w:cs="宋体"/>
          <w:color w:val="000000" w:themeColor="text1"/>
          <w:sz w:val="24"/>
          <w:lang w:eastAsia="zh"/>
          <w14:textFill>
            <w14:solidFill>
              <w14:schemeClr w14:val="tx1"/>
            </w14:solidFill>
          </w14:textFill>
        </w:rPr>
        <w:t>可以</w:t>
      </w:r>
      <w:r>
        <w:rPr>
          <w:rFonts w:hint="eastAsia" w:ascii="宋体" w:hAnsi="宋体" w:cs="宋体"/>
          <w:color w:val="000000" w:themeColor="text1"/>
          <w:sz w:val="24"/>
          <w14:textFill>
            <w14:solidFill>
              <w14:schemeClr w14:val="tx1"/>
            </w14:solidFill>
          </w14:textFill>
        </w:rPr>
        <w:t>展示该分类下的运行任务。</w:t>
      </w:r>
    </w:p>
    <w:p w14:paraId="2E4FE85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需支持以列表形式展示运行监控的具体信息，具体信息需包含名称、耗时、状态、比对类型、找平触发方式、最近一次完成时间。</w:t>
      </w:r>
    </w:p>
    <w:p w14:paraId="514B612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需支持手动运行比对任务，需支持手动、自动找平</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任务设置。</w:t>
      </w:r>
    </w:p>
    <w:p w14:paraId="7958D5D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需支持对比对任务的执行状态、运行时间、运行详情进行查看。</w:t>
      </w:r>
    </w:p>
    <w:p w14:paraId="68F33DBA">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运行详情需支持下钻，下钻页面需支持展示内容比对状态、任务开始时间、结束时间、比对具体信息。</w:t>
      </w:r>
    </w:p>
    <w:p w14:paraId="7AEFB4C5">
      <w:pPr>
        <w:pStyle w:val="4"/>
        <w:numPr>
          <w:ilvl w:val="1"/>
          <w:numId w:val="158"/>
        </w:numPr>
        <w:rPr>
          <w:color w:val="000000" w:themeColor="text1"/>
          <w14:textFill>
            <w14:solidFill>
              <w14:schemeClr w14:val="tx1"/>
            </w14:solidFill>
          </w14:textFill>
        </w:rPr>
      </w:pPr>
      <w:bookmarkStart w:id="1287" w:name="heading_1003"/>
      <w:bookmarkStart w:id="1288" w:name="heading_1043"/>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71】</w:t>
      </w:r>
      <w:r>
        <w:rPr>
          <w:rFonts w:hint="eastAsia"/>
          <w:color w:val="000000" w:themeColor="text1"/>
          <w14:textFill>
            <w14:solidFill>
              <w14:schemeClr w14:val="tx1"/>
            </w14:solidFill>
          </w14:textFill>
        </w:rPr>
        <w:t>数据安全</w:t>
      </w:r>
      <w:bookmarkEnd w:id="1287"/>
    </w:p>
    <w:p w14:paraId="58F6D935">
      <w:pPr>
        <w:pStyle w:val="5"/>
        <w:numPr>
          <w:ilvl w:val="2"/>
          <w:numId w:val="158"/>
        </w:numPr>
        <w:rPr>
          <w:color w:val="000000" w:themeColor="text1"/>
          <w14:textFill>
            <w14:solidFill>
              <w14:schemeClr w14:val="tx1"/>
            </w14:solidFill>
          </w14:textFill>
        </w:rPr>
      </w:pPr>
      <w:bookmarkStart w:id="1289" w:name="heading_1004"/>
      <w:r>
        <w:rPr>
          <w:rFonts w:hint="eastAsia"/>
          <w:color w:val="000000" w:themeColor="text1"/>
          <w14:textFill>
            <w14:solidFill>
              <w14:schemeClr w14:val="tx1"/>
            </w14:solidFill>
          </w14:textFill>
        </w:rPr>
        <w:t>数据分级管理</w:t>
      </w:r>
      <w:bookmarkEnd w:id="1289"/>
    </w:p>
    <w:p w14:paraId="10F7B8F9">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结合数据敏感性、业务重要性及泄漏后影响程度等因素，需支持将数据划分为公开级、秘密级、限制级、机密级等安全等级。</w:t>
      </w:r>
    </w:p>
    <w:p w14:paraId="0A7FDF75">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机密级数据，需支持设置仅限特定授权人员在指定安全环境下访问，且需通过多重认证；</w:t>
      </w:r>
    </w:p>
    <w:p w14:paraId="66AC4B6A">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限制级数据，需支持设置相关项目核心成员按预设角色权限访问；</w:t>
      </w:r>
    </w:p>
    <w:p w14:paraId="7AD61F62">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秘密级数据，需支持设置不同项目特定人员在对应业务场景下访问。</w:t>
      </w:r>
    </w:p>
    <w:p w14:paraId="037EF8C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针对不同等级划分，</w:t>
      </w:r>
      <w:r>
        <w:rPr>
          <w:rFonts w:hint="eastAsia" w:ascii="宋体" w:hAnsi="宋体" w:cs="宋体"/>
          <w:color w:val="000000" w:themeColor="text1"/>
          <w:sz w:val="24"/>
          <w:lang w:eastAsia="zh"/>
          <w14:textFill>
            <w14:solidFill>
              <w14:schemeClr w14:val="tx1"/>
            </w14:solidFill>
          </w14:textFill>
        </w:rPr>
        <w:t>需支持设置</w:t>
      </w:r>
      <w:r>
        <w:rPr>
          <w:rFonts w:hint="eastAsia" w:ascii="宋体" w:hAnsi="宋体" w:cs="宋体"/>
          <w:color w:val="000000" w:themeColor="text1"/>
          <w:sz w:val="24"/>
          <w14:textFill>
            <w14:solidFill>
              <w14:schemeClr w14:val="tx1"/>
            </w14:solidFill>
          </w14:textFill>
        </w:rPr>
        <w:t>不同的访问控制。如完全访问、脱敏访问、空数据返回以及列隐藏等</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访问的权限控制</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对于分类方法</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具备合规性，符合国家相关法律法规及行业标准。</w:t>
      </w:r>
    </w:p>
    <w:p w14:paraId="391B903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需支持数据分级分类定义</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根据数据的安全属性，数据安全管理员需支持通过数据分级分类功能，对数据资源进行安全等级划分。</w:t>
      </w:r>
    </w:p>
    <w:p w14:paraId="71793DB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需支持维护数据分级信息。需支持通过图形化的方式</w:t>
      </w:r>
      <w:r>
        <w:rPr>
          <w:rFonts w:hint="eastAsia" w:ascii="宋体" w:hAnsi="宋体" w:cs="宋体"/>
          <w:color w:val="000000" w:themeColor="text1"/>
          <w:sz w:val="24"/>
          <w:lang w:eastAsia="zh"/>
          <w14:textFill>
            <w14:solidFill>
              <w14:schemeClr w14:val="tx1"/>
            </w14:solidFill>
          </w14:textFill>
        </w:rPr>
        <w:t>直观进行</w:t>
      </w:r>
      <w:r>
        <w:rPr>
          <w:rFonts w:hint="eastAsia" w:ascii="宋体" w:hAnsi="宋体" w:cs="宋体"/>
          <w:color w:val="000000" w:themeColor="text1"/>
          <w:sz w:val="24"/>
          <w14:textFill>
            <w14:solidFill>
              <w14:schemeClr w14:val="tx1"/>
            </w14:solidFill>
          </w14:textFill>
        </w:rPr>
        <w:t>新建、删除、修改、调整</w:t>
      </w:r>
      <w:r>
        <w:rPr>
          <w:rFonts w:hint="eastAsia" w:ascii="宋体" w:hAnsi="宋体" w:cs="宋体"/>
          <w:color w:val="000000" w:themeColor="text1"/>
          <w:sz w:val="24"/>
          <w:lang w:eastAsia="zh"/>
          <w14:textFill>
            <w14:solidFill>
              <w14:schemeClr w14:val="tx1"/>
            </w14:solidFill>
          </w14:textFill>
        </w:rPr>
        <w:t>密级</w:t>
      </w:r>
      <w:r>
        <w:rPr>
          <w:rFonts w:hint="eastAsia" w:ascii="宋体" w:hAnsi="宋体" w:cs="宋体"/>
          <w:color w:val="000000" w:themeColor="text1"/>
          <w:sz w:val="24"/>
          <w14:textFill>
            <w14:solidFill>
              <w14:schemeClr w14:val="tx1"/>
            </w14:solidFill>
          </w14:textFill>
        </w:rPr>
        <w:t>；对已经创建的数据分级</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切换密级级别。</w:t>
      </w:r>
    </w:p>
    <w:p w14:paraId="534263B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w:t>
      </w:r>
      <w:r>
        <w:rPr>
          <w:rFonts w:hint="eastAsia" w:ascii="宋体" w:hAnsi="宋体" w:cs="宋体"/>
          <w:color w:val="000000" w:themeColor="text1"/>
          <w:sz w:val="24"/>
          <w:lang w:eastAsia="zh"/>
          <w14:textFill>
            <w14:solidFill>
              <w14:schemeClr w14:val="tx1"/>
            </w14:solidFill>
          </w14:textFill>
        </w:rPr>
        <w:t>已</w:t>
      </w:r>
      <w:r>
        <w:rPr>
          <w:rFonts w:hint="eastAsia" w:ascii="宋体" w:hAnsi="宋体" w:cs="宋体"/>
          <w:color w:val="000000" w:themeColor="text1"/>
          <w:sz w:val="24"/>
          <w14:textFill>
            <w14:solidFill>
              <w14:schemeClr w14:val="tx1"/>
            </w14:solidFill>
          </w14:textFill>
        </w:rPr>
        <w:t>设定等级的数据资产元进行数据约束发布。当表的元数据配置的安全密级高于设置的资产密级限制时，需配置安全策略才允许发布成为资产。</w:t>
      </w:r>
    </w:p>
    <w:p w14:paraId="34F908AD">
      <w:pPr>
        <w:pStyle w:val="5"/>
        <w:numPr>
          <w:ilvl w:val="2"/>
          <w:numId w:val="158"/>
        </w:numPr>
        <w:rPr>
          <w:color w:val="000000" w:themeColor="text1"/>
          <w14:textFill>
            <w14:solidFill>
              <w14:schemeClr w14:val="tx1"/>
            </w14:solidFill>
          </w14:textFill>
        </w:rPr>
      </w:pPr>
      <w:bookmarkStart w:id="1290" w:name="heading_1005"/>
      <w:r>
        <w:rPr>
          <w:rFonts w:hint="eastAsia"/>
          <w:color w:val="000000" w:themeColor="text1"/>
          <w14:textFill>
            <w14:solidFill>
              <w14:schemeClr w14:val="tx1"/>
            </w14:solidFill>
          </w14:textFill>
        </w:rPr>
        <w:t>脱敏规则管理</w:t>
      </w:r>
      <w:bookmarkEnd w:id="1290"/>
    </w:p>
    <w:p w14:paraId="50CEA578">
      <w:pPr>
        <w:spacing w:line="360" w:lineRule="auto"/>
        <w:ind w:firstLine="480" w:firstLineChars="200"/>
        <w:rPr>
          <w:rFonts w:ascii="宋体" w:hAnsi="宋体" w:cs="宋体"/>
          <w:color w:val="000000" w:themeColor="text1"/>
          <w:sz w:val="24"/>
          <w14:textFill>
            <w14:solidFill>
              <w14:schemeClr w14:val="tx1"/>
            </w14:solidFill>
          </w14:textFill>
        </w:rPr>
      </w:pPr>
      <w:commentRangeStart w:id="4"/>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自定义</w:t>
      </w:r>
      <w:r>
        <w:rPr>
          <w:rFonts w:hint="eastAsia" w:ascii="宋体" w:hAnsi="宋体" w:cs="宋体"/>
          <w:color w:val="000000" w:themeColor="text1"/>
          <w:sz w:val="24"/>
          <w14:textFill>
            <w14:solidFill>
              <w14:schemeClr w14:val="tx1"/>
            </w14:solidFill>
          </w14:textFill>
        </w:rPr>
        <w:t>数据脱敏</w:t>
      </w:r>
      <w:r>
        <w:rPr>
          <w:rFonts w:hint="eastAsia" w:ascii="宋体" w:hAnsi="宋体" w:cs="宋体"/>
          <w:color w:val="000000" w:themeColor="text1"/>
          <w:sz w:val="24"/>
          <w:lang w:eastAsia="zh"/>
          <w14:textFill>
            <w14:solidFill>
              <w14:schemeClr w14:val="tx1"/>
            </w14:solidFill>
          </w14:textFill>
        </w:rPr>
        <w:t>加密</w:t>
      </w:r>
      <w:r>
        <w:rPr>
          <w:rFonts w:hint="eastAsia" w:ascii="宋体" w:hAnsi="宋体" w:cs="宋体"/>
          <w:color w:val="000000" w:themeColor="text1"/>
          <w:sz w:val="24"/>
          <w14:textFill>
            <w14:solidFill>
              <w14:schemeClr w14:val="tx1"/>
            </w14:solidFill>
          </w14:textFill>
        </w:rPr>
        <w:t>规则，基于脱敏规则，实现数据自动脱敏。</w:t>
      </w:r>
      <w:commentRangeEnd w:id="4"/>
      <w:r>
        <w:commentReference w:id="4"/>
      </w:r>
    </w:p>
    <w:p w14:paraId="22AED7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需支持管理脱敏规则信息。</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快速查找、新建、删除</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修改。</w:t>
      </w:r>
    </w:p>
    <w:p w14:paraId="288EC48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脱敏规则</w:t>
      </w:r>
      <w:r>
        <w:rPr>
          <w:rFonts w:hint="eastAsia" w:ascii="宋体" w:hAnsi="宋体" w:cs="宋体"/>
          <w:color w:val="000000" w:themeColor="text1"/>
          <w:sz w:val="24"/>
          <w:lang w:eastAsia="zh"/>
          <w14:textFill>
            <w14:solidFill>
              <w14:schemeClr w14:val="tx1"/>
            </w14:solidFill>
          </w14:textFill>
        </w:rPr>
        <w:t>的统一管理、</w:t>
      </w:r>
      <w:r>
        <w:rPr>
          <w:rFonts w:hint="eastAsia" w:ascii="宋体" w:hAnsi="宋体" w:cs="宋体"/>
          <w:color w:val="000000" w:themeColor="text1"/>
          <w:sz w:val="24"/>
          <w14:textFill>
            <w14:solidFill>
              <w14:schemeClr w14:val="tx1"/>
            </w14:solidFill>
          </w14:textFill>
        </w:rPr>
        <w:t>筛选</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查看</w:t>
      </w:r>
      <w:r>
        <w:rPr>
          <w:rFonts w:hint="eastAsia" w:ascii="宋体" w:hAnsi="宋体" w:cs="宋体"/>
          <w:color w:val="000000" w:themeColor="text1"/>
          <w:sz w:val="24"/>
          <w:lang w:eastAsia="zh"/>
          <w14:textFill>
            <w14:solidFill>
              <w14:schemeClr w14:val="tx1"/>
            </w14:solidFill>
          </w14:textFill>
        </w:rPr>
        <w:t>，维度需</w:t>
      </w:r>
      <w:r>
        <w:rPr>
          <w:rFonts w:hint="eastAsia" w:ascii="宋体" w:hAnsi="宋体" w:cs="宋体"/>
          <w:color w:val="000000" w:themeColor="text1"/>
          <w:sz w:val="24"/>
          <w14:textFill>
            <w14:solidFill>
              <w14:schemeClr w14:val="tx1"/>
            </w14:solidFill>
          </w14:textFill>
        </w:rPr>
        <w:t>包含规则名称、</w:t>
      </w:r>
      <w:r>
        <w:rPr>
          <w:rFonts w:hint="eastAsia" w:ascii="宋体" w:hAnsi="宋体" w:cs="宋体"/>
          <w:color w:val="000000" w:themeColor="text1"/>
          <w:sz w:val="24"/>
          <w:lang w:eastAsia="zh"/>
          <w14:textFill>
            <w14:solidFill>
              <w14:schemeClr w14:val="tx1"/>
            </w14:solidFill>
          </w14:textFill>
        </w:rPr>
        <w:t>规则</w:t>
      </w:r>
      <w:r>
        <w:rPr>
          <w:rFonts w:hint="eastAsia" w:ascii="宋体" w:hAnsi="宋体" w:cs="宋体"/>
          <w:color w:val="000000" w:themeColor="text1"/>
          <w:sz w:val="24"/>
          <w14:textFill>
            <w14:solidFill>
              <w14:schemeClr w14:val="tx1"/>
            </w14:solidFill>
          </w14:textFill>
        </w:rPr>
        <w:t>描述、脱敏算法等信息。</w:t>
      </w:r>
    </w:p>
    <w:p w14:paraId="08159C1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在线脱敏测试</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根据</w:t>
      </w:r>
      <w:r>
        <w:rPr>
          <w:rFonts w:hint="eastAsia" w:ascii="宋体" w:hAnsi="宋体" w:cs="宋体"/>
          <w:color w:val="000000" w:themeColor="text1"/>
          <w:sz w:val="24"/>
          <w:lang w:eastAsia="zh"/>
          <w14:textFill>
            <w14:solidFill>
              <w14:schemeClr w14:val="tx1"/>
            </w14:solidFill>
          </w14:textFill>
        </w:rPr>
        <w:t>选择</w:t>
      </w:r>
      <w:r>
        <w:rPr>
          <w:rFonts w:hint="eastAsia" w:ascii="宋体" w:hAnsi="宋体" w:cs="宋体"/>
          <w:color w:val="000000" w:themeColor="text1"/>
          <w:sz w:val="24"/>
          <w14:textFill>
            <w14:solidFill>
              <w14:schemeClr w14:val="tx1"/>
            </w14:solidFill>
          </w14:textFill>
        </w:rPr>
        <w:t>不同的脱敏算法，需支持在线测试该脱敏算法的脱敏结果，根据结果判断</w:t>
      </w:r>
      <w:r>
        <w:rPr>
          <w:rFonts w:hint="eastAsia" w:ascii="宋体" w:hAnsi="宋体" w:cs="宋体"/>
          <w:color w:val="000000" w:themeColor="text1"/>
          <w:sz w:val="24"/>
          <w:lang w:eastAsia="zh"/>
          <w14:textFill>
            <w14:solidFill>
              <w14:schemeClr w14:val="tx1"/>
            </w14:solidFill>
          </w14:textFill>
        </w:rPr>
        <w:t>选择的</w:t>
      </w:r>
      <w:r>
        <w:rPr>
          <w:rFonts w:hint="eastAsia" w:ascii="宋体" w:hAnsi="宋体" w:cs="宋体"/>
          <w:color w:val="000000" w:themeColor="text1"/>
          <w:sz w:val="24"/>
          <w14:textFill>
            <w14:solidFill>
              <w14:schemeClr w14:val="tx1"/>
            </w14:solidFill>
          </w14:textFill>
        </w:rPr>
        <w:t>加密算法是否匹配对应的安全管理要求。</w:t>
      </w:r>
    </w:p>
    <w:p w14:paraId="4012420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多种</w:t>
      </w:r>
      <w:r>
        <w:rPr>
          <w:rFonts w:hint="eastAsia" w:ascii="宋体" w:hAnsi="宋体" w:cs="宋体"/>
          <w:color w:val="000000" w:themeColor="text1"/>
          <w:sz w:val="24"/>
          <w14:textFill>
            <w14:solidFill>
              <w14:schemeClr w14:val="tx1"/>
            </w14:solidFill>
          </w14:textFill>
        </w:rPr>
        <w:t>脱敏</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加密算法</w:t>
      </w:r>
      <w:r>
        <w:rPr>
          <w:rFonts w:hint="eastAsia" w:ascii="宋体" w:hAnsi="宋体" w:cs="宋体"/>
          <w:color w:val="000000" w:themeColor="text1"/>
          <w:sz w:val="24"/>
          <w:lang w:eastAsia="zh"/>
          <w14:textFill>
            <w14:solidFill>
              <w14:schemeClr w14:val="tx1"/>
            </w14:solidFill>
          </w14:textFill>
        </w:rPr>
        <w:t>的配置</w:t>
      </w:r>
      <w:r>
        <w:rPr>
          <w:rFonts w:hint="eastAsia" w:ascii="宋体" w:hAnsi="宋体" w:cs="宋体"/>
          <w:color w:val="000000" w:themeColor="text1"/>
          <w:sz w:val="24"/>
          <w14:textFill>
            <w14:solidFill>
              <w14:schemeClr w14:val="tx1"/>
            </w14:solidFill>
          </w14:textFill>
        </w:rPr>
        <w:t>，包括遮盖脱敏、加密脱敏、变换脱敏、洗牌脱敏、替换脱敏等。</w:t>
      </w:r>
      <w:r>
        <w:rPr>
          <w:rFonts w:hint="eastAsia" w:ascii="宋体" w:hAnsi="宋体" w:cs="宋体"/>
          <w:color w:val="000000" w:themeColor="text1"/>
          <w:sz w:val="24"/>
          <w:lang w:eastAsia="zh"/>
          <w14:textFill>
            <w14:solidFill>
              <w14:schemeClr w14:val="tx1"/>
            </w14:solidFill>
          </w14:textFill>
        </w:rPr>
        <w:t>算法要求</w:t>
      </w:r>
      <w:r>
        <w:rPr>
          <w:rFonts w:hint="eastAsia" w:ascii="宋体" w:hAnsi="宋体" w:cs="宋体"/>
          <w:color w:val="000000" w:themeColor="text1"/>
          <w:sz w:val="24"/>
          <w14:textFill>
            <w14:solidFill>
              <w14:schemeClr w14:val="tx1"/>
            </w14:solidFill>
          </w14:textFill>
        </w:rPr>
        <w:t>如下：</w:t>
      </w:r>
    </w:p>
    <w:p w14:paraId="177AC874">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遮盖脱敏：需支持对数据中部分内容进行变换或遮盖的脱敏算法。示例：</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原数据为</w:t>
      </w:r>
      <w:r>
        <w:rPr>
          <w:rFonts w:ascii="宋体" w:hAnsi="宋体" w:cs="宋体"/>
          <w:color w:val="000000" w:themeColor="text1"/>
          <w:sz w:val="24"/>
          <w14:textFill>
            <w14:solidFill>
              <w14:schemeClr w14:val="tx1"/>
            </w14:solidFill>
          </w14:textFill>
        </w:rPr>
        <w:t>123456</w:t>
      </w:r>
      <w:r>
        <w:rPr>
          <w:rFonts w:hint="eastAsia" w:ascii="宋体" w:hAnsi="宋体" w:cs="宋体"/>
          <w:color w:val="000000" w:themeColor="text1"/>
          <w:sz w:val="24"/>
          <w14:textFill>
            <w14:solidFill>
              <w14:schemeClr w14:val="tx1"/>
            </w14:solidFill>
          </w14:textFill>
        </w:rPr>
        <w:t>，遮盖前</w:t>
      </w:r>
      <w:r>
        <w:rPr>
          <w:rFonts w:ascii="宋体" w:hAnsi="宋体" w:cs="宋体"/>
          <w:color w:val="000000" w:themeColor="text1"/>
          <w:sz w:val="24"/>
          <w14:textFill>
            <w14:solidFill>
              <w14:schemeClr w14:val="tx1"/>
            </w14:solidFill>
          </w14:textFill>
        </w:rPr>
        <w:t xml:space="preserve"> 3 </w:t>
      </w:r>
      <w:r>
        <w:rPr>
          <w:rFonts w:hint="eastAsia" w:ascii="宋体" w:hAnsi="宋体" w:cs="宋体"/>
          <w:color w:val="000000" w:themeColor="text1"/>
          <w:sz w:val="24"/>
          <w14:textFill>
            <w14:solidFill>
              <w14:schemeClr w14:val="tx1"/>
            </w14:solidFill>
          </w14:textFill>
        </w:rPr>
        <w:t>后</w:t>
      </w:r>
      <w:r>
        <w:rPr>
          <w:rFonts w:ascii="宋体" w:hAnsi="宋体" w:cs="宋体"/>
          <w:color w:val="000000" w:themeColor="text1"/>
          <w:sz w:val="24"/>
          <w14:textFill>
            <w14:solidFill>
              <w14:schemeClr w14:val="tx1"/>
            </w14:solidFill>
          </w14:textFill>
        </w:rPr>
        <w:t xml:space="preserve"> 2</w:t>
      </w:r>
      <w:r>
        <w:rPr>
          <w:rFonts w:hint="eastAsia" w:ascii="宋体" w:hAnsi="宋体" w:cs="宋体"/>
          <w:color w:val="000000" w:themeColor="text1"/>
          <w:sz w:val="24"/>
          <w14:textFill>
            <w14:solidFill>
              <w14:schemeClr w14:val="tx1"/>
            </w14:solidFill>
          </w14:textFill>
        </w:rPr>
        <w:t>，结果为：</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eastAsia="zh"/>
          <w14:textFill>
            <w14:solidFill>
              <w14:schemeClr w14:val="tx1"/>
            </w14:solidFill>
          </w14:textFill>
        </w:rPr>
        <w:t>；</w:t>
      </w:r>
    </w:p>
    <w:p w14:paraId="5C68C46F">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加密脱敏：需支持对数据进行</w:t>
      </w:r>
      <w:r>
        <w:rPr>
          <w:rFonts w:ascii="宋体" w:hAnsi="宋体" w:cs="宋体"/>
          <w:color w:val="000000" w:themeColor="text1"/>
          <w:sz w:val="24"/>
          <w14:textFill>
            <w14:solidFill>
              <w14:schemeClr w14:val="tx1"/>
            </w14:solidFill>
          </w14:textFill>
        </w:rPr>
        <w:t>SM3</w:t>
      </w:r>
      <w:r>
        <w:rPr>
          <w:rFonts w:hint="eastAsia" w:ascii="宋体" w:hAnsi="宋体" w:cs="宋体"/>
          <w:color w:val="000000" w:themeColor="text1"/>
          <w:sz w:val="24"/>
          <w14:textFill>
            <w14:solidFill>
              <w14:schemeClr w14:val="tx1"/>
            </w14:solidFill>
          </w14:textFill>
        </w:rPr>
        <w:t>加密的脱敏算法。示例：原数据为</w:t>
      </w:r>
      <w:r>
        <w:rPr>
          <w:rFonts w:ascii="宋体" w:hAnsi="宋体" w:cs="宋体"/>
          <w:color w:val="000000" w:themeColor="text1"/>
          <w:sz w:val="24"/>
          <w14:textFill>
            <w14:solidFill>
              <w14:schemeClr w14:val="tx1"/>
            </w14:solidFill>
          </w14:textFill>
        </w:rPr>
        <w:t>test</w:t>
      </w:r>
      <w:r>
        <w:rPr>
          <w:rFonts w:hint="eastAsia" w:ascii="宋体" w:hAnsi="宋体" w:cs="宋体"/>
          <w:color w:val="000000" w:themeColor="text1"/>
          <w:sz w:val="24"/>
          <w14:textFill>
            <w14:solidFill>
              <w14:schemeClr w14:val="tx1"/>
            </w14:solidFill>
          </w14:textFill>
        </w:rPr>
        <w:t>，结果为：</w:t>
      </w:r>
      <w:r>
        <w:rPr>
          <w:rFonts w:ascii="宋体" w:hAnsi="宋体" w:cs="宋体"/>
          <w:color w:val="000000" w:themeColor="text1"/>
          <w:sz w:val="24"/>
          <w14:textFill>
            <w14:solidFill>
              <w14:schemeClr w14:val="tx1"/>
            </w14:solidFill>
          </w14:textFill>
        </w:rPr>
        <w:t>fdca0f27c482b32aadf37cc9875587db7ebc371da0f375ba4fe5583a4fa31ac2</w:t>
      </w:r>
      <w:r>
        <w:rPr>
          <w:rFonts w:hint="eastAsia" w:ascii="宋体" w:hAnsi="宋体" w:cs="宋体"/>
          <w:color w:val="000000" w:themeColor="text1"/>
          <w:sz w:val="24"/>
          <w:lang w:eastAsia="zh"/>
          <w14:textFill>
            <w14:solidFill>
              <w14:schemeClr w14:val="tx1"/>
            </w14:solidFill>
          </w14:textFill>
        </w:rPr>
        <w:t>；</w:t>
      </w:r>
    </w:p>
    <w:p w14:paraId="3A44BC4D">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变换脱敏：需支持对数字或日期等进行取整操作的脱敏算法。示例：原数据为</w:t>
      </w:r>
      <w:r>
        <w:rPr>
          <w:rFonts w:ascii="宋体" w:hAnsi="宋体" w:cs="宋体"/>
          <w:color w:val="000000" w:themeColor="text1"/>
          <w:sz w:val="24"/>
          <w14:textFill>
            <w14:solidFill>
              <w14:schemeClr w14:val="tx1"/>
            </w14:solidFill>
          </w14:textFill>
        </w:rPr>
        <w:t xml:space="preserve"> 12490.0241</w:t>
      </w:r>
      <w:r>
        <w:rPr>
          <w:rFonts w:hint="eastAsia" w:ascii="宋体" w:hAnsi="宋体" w:cs="宋体"/>
          <w:color w:val="000000" w:themeColor="text1"/>
          <w:sz w:val="24"/>
          <w14:textFill>
            <w14:solidFill>
              <w14:schemeClr w14:val="tx1"/>
            </w14:solidFill>
          </w14:textFill>
        </w:rPr>
        <w:t>，取整至小数点前</w:t>
      </w:r>
      <w:r>
        <w:rPr>
          <w:rFonts w:ascii="宋体" w:hAnsi="宋体" w:cs="宋体"/>
          <w:color w:val="000000" w:themeColor="text1"/>
          <w:sz w:val="24"/>
          <w14:textFill>
            <w14:solidFill>
              <w14:schemeClr w14:val="tx1"/>
            </w14:solidFill>
          </w14:textFill>
        </w:rPr>
        <w:t xml:space="preserve"> 3 </w:t>
      </w:r>
      <w:r>
        <w:rPr>
          <w:rFonts w:hint="eastAsia" w:ascii="宋体" w:hAnsi="宋体" w:cs="宋体"/>
          <w:color w:val="000000" w:themeColor="text1"/>
          <w:sz w:val="24"/>
          <w14:textFill>
            <w14:solidFill>
              <w14:schemeClr w14:val="tx1"/>
            </w14:solidFill>
          </w14:textFill>
        </w:rPr>
        <w:t>位，结果为</w:t>
      </w:r>
      <w:r>
        <w:rPr>
          <w:rFonts w:ascii="宋体" w:hAnsi="宋体" w:cs="宋体"/>
          <w:color w:val="000000" w:themeColor="text1"/>
          <w:sz w:val="24"/>
          <w14:textFill>
            <w14:solidFill>
              <w14:schemeClr w14:val="tx1"/>
            </w14:solidFill>
          </w14:textFill>
        </w:rPr>
        <w:t xml:space="preserve"> 12000</w:t>
      </w:r>
      <w:r>
        <w:rPr>
          <w:rFonts w:hint="eastAsia" w:ascii="宋体" w:hAnsi="宋体" w:cs="宋体"/>
          <w:color w:val="000000" w:themeColor="text1"/>
          <w:sz w:val="24"/>
          <w:lang w:eastAsia="zh"/>
          <w14:textFill>
            <w14:solidFill>
              <w14:schemeClr w14:val="tx1"/>
            </w14:solidFill>
          </w14:textFill>
        </w:rPr>
        <w:t>；</w:t>
      </w:r>
    </w:p>
    <w:p w14:paraId="79F8B7FA">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洗牌脱敏：需支持对数据进行打散重排的混淆脱敏。示例：原数据为</w:t>
      </w:r>
      <w:r>
        <w:rPr>
          <w:rFonts w:ascii="宋体" w:hAnsi="宋体" w:cs="宋体"/>
          <w:color w:val="000000" w:themeColor="text1"/>
          <w:sz w:val="24"/>
          <w14:textFill>
            <w14:solidFill>
              <w14:schemeClr w14:val="tx1"/>
            </w14:solidFill>
          </w14:textFill>
        </w:rPr>
        <w:t>admin</w:t>
      </w:r>
      <w:r>
        <w:rPr>
          <w:rFonts w:hint="eastAsia" w:ascii="宋体" w:hAnsi="宋体" w:cs="宋体"/>
          <w:color w:val="000000" w:themeColor="text1"/>
          <w:sz w:val="24"/>
          <w14:textFill>
            <w14:solidFill>
              <w14:schemeClr w14:val="tx1"/>
            </w14:solidFill>
          </w14:textFill>
        </w:rPr>
        <w:t>，结果为：</w:t>
      </w:r>
      <w:r>
        <w:rPr>
          <w:rFonts w:ascii="宋体" w:hAnsi="宋体" w:cs="宋体"/>
          <w:color w:val="000000" w:themeColor="text1"/>
          <w:sz w:val="24"/>
          <w14:textFill>
            <w14:solidFill>
              <w14:schemeClr w14:val="tx1"/>
            </w14:solidFill>
          </w14:textFill>
        </w:rPr>
        <w:t>dainm</w:t>
      </w:r>
      <w:r>
        <w:rPr>
          <w:rFonts w:hint="eastAsia" w:ascii="宋体" w:hAnsi="宋体" w:cs="宋体"/>
          <w:color w:val="000000" w:themeColor="text1"/>
          <w:sz w:val="24"/>
          <w:lang w:eastAsia="zh"/>
          <w14:textFill>
            <w14:solidFill>
              <w14:schemeClr w14:val="tx1"/>
            </w14:solidFill>
          </w14:textFill>
        </w:rPr>
        <w:t>；</w:t>
      </w:r>
    </w:p>
    <w:p w14:paraId="55B6E223">
      <w:pPr>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替换脱敏：需支持对数据进行随机替换，实现整体或部分内容脱敏。示例：</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原数据为</w:t>
      </w:r>
      <w:r>
        <w:rPr>
          <w:rFonts w:ascii="宋体" w:hAnsi="宋体" w:cs="宋体"/>
          <w:color w:val="000000" w:themeColor="text1"/>
          <w:sz w:val="24"/>
          <w14:textFill>
            <w14:solidFill>
              <w14:schemeClr w14:val="tx1"/>
            </w14:solidFill>
          </w14:textFill>
        </w:rPr>
        <w:t>test@qq.com</w:t>
      </w:r>
      <w:r>
        <w:rPr>
          <w:rFonts w:hint="eastAsia" w:ascii="宋体" w:hAnsi="宋体" w:cs="宋体"/>
          <w:color w:val="000000" w:themeColor="text1"/>
          <w:sz w:val="24"/>
          <w14:textFill>
            <w14:solidFill>
              <w14:schemeClr w14:val="tx1"/>
            </w14:solidFill>
          </w14:textFill>
        </w:rPr>
        <w:t>，结果为</w:t>
      </w:r>
      <w:r>
        <w:rPr>
          <w:rFonts w:ascii="宋体" w:hAnsi="宋体" w:cs="宋体"/>
          <w:color w:val="000000" w:themeColor="text1"/>
          <w:sz w:val="24"/>
          <w14:textFill>
            <w14:solidFill>
              <w14:schemeClr w14:val="tx1"/>
            </w14:solidFill>
          </w14:textFill>
        </w:rPr>
        <w:t>ZTWP@CV.BJR</w:t>
      </w:r>
      <w:r>
        <w:rPr>
          <w:rFonts w:hint="eastAsia" w:ascii="宋体" w:hAnsi="宋体" w:cs="宋体"/>
          <w:color w:val="000000" w:themeColor="text1"/>
          <w:sz w:val="24"/>
          <w14:textFill>
            <w14:solidFill>
              <w14:schemeClr w14:val="tx1"/>
            </w14:solidFill>
          </w14:textFill>
        </w:rPr>
        <w:t>。</w:t>
      </w:r>
    </w:p>
    <w:p w14:paraId="640E3D57">
      <w:pPr>
        <w:pStyle w:val="5"/>
        <w:numPr>
          <w:ilvl w:val="2"/>
          <w:numId w:val="158"/>
        </w:numPr>
        <w:rPr>
          <w:color w:val="000000" w:themeColor="text1"/>
          <w14:textFill>
            <w14:solidFill>
              <w14:schemeClr w14:val="tx1"/>
            </w14:solidFill>
          </w14:textFill>
        </w:rPr>
      </w:pPr>
      <w:bookmarkStart w:id="1291" w:name="heading_1006"/>
      <w:r>
        <w:rPr>
          <w:rFonts w:hint="eastAsia"/>
          <w:color w:val="000000" w:themeColor="text1"/>
          <w14:textFill>
            <w14:solidFill>
              <w14:schemeClr w14:val="tx1"/>
            </w14:solidFill>
          </w14:textFill>
        </w:rPr>
        <w:t>敏感识别规则</w:t>
      </w:r>
      <w:bookmarkEnd w:id="1291"/>
    </w:p>
    <w:p w14:paraId="115430A3">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自定义</w:t>
      </w:r>
      <w:r>
        <w:rPr>
          <w:rFonts w:hint="eastAsia" w:ascii="宋体" w:hAnsi="宋体" w:cs="宋体"/>
          <w:color w:val="000000" w:themeColor="text1"/>
          <w:sz w:val="24"/>
          <w14:textFill>
            <w14:solidFill>
              <w14:schemeClr w14:val="tx1"/>
            </w14:solidFill>
          </w14:textFill>
        </w:rPr>
        <w:t>数据敏感识别规则</w:t>
      </w:r>
      <w:r>
        <w:rPr>
          <w:rFonts w:hint="eastAsia" w:ascii="宋体" w:hAnsi="宋体" w:cs="宋体"/>
          <w:color w:val="000000" w:themeColor="text1"/>
          <w:sz w:val="24"/>
          <w:lang w:eastAsia="zh"/>
          <w14:textFill>
            <w14:solidFill>
              <w14:schemeClr w14:val="tx1"/>
            </w14:solidFill>
          </w14:textFill>
        </w:rPr>
        <w:t>。</w:t>
      </w:r>
    </w:p>
    <w:p w14:paraId="65DAA49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需支持管理敏感识别规则。</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通过图形化方式快速查找、新建、删除</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修改。</w:t>
      </w:r>
    </w:p>
    <w:p w14:paraId="0FEA459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需支持关联绑定数据安全等级。</w:t>
      </w:r>
    </w:p>
    <w:p w14:paraId="297BDBC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需支持关联绑定脱敏策略。</w:t>
      </w:r>
    </w:p>
    <w:p w14:paraId="0FAAACF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需支持基于字段名称、字段注释</w:t>
      </w:r>
      <w:r>
        <w:rPr>
          <w:rFonts w:hint="eastAsia" w:ascii="宋体" w:hAnsi="宋体" w:cs="宋体"/>
          <w:color w:val="000000" w:themeColor="text1"/>
          <w:sz w:val="24"/>
          <w:lang w:eastAsia="zh"/>
          <w14:textFill>
            <w14:solidFill>
              <w14:schemeClr w14:val="tx1"/>
            </w14:solidFill>
          </w14:textFill>
        </w:rPr>
        <w:t>设置</w:t>
      </w:r>
      <w:r>
        <w:rPr>
          <w:rFonts w:hint="eastAsia" w:ascii="宋体" w:hAnsi="宋体" w:cs="宋体"/>
          <w:color w:val="000000" w:themeColor="text1"/>
          <w:sz w:val="24"/>
          <w14:textFill>
            <w14:solidFill>
              <w14:schemeClr w14:val="tx1"/>
            </w14:solidFill>
          </w14:textFill>
        </w:rPr>
        <w:t>敏感识别规则。识别功能需包含：正则表达式、自然语言。</w:t>
      </w:r>
    </w:p>
    <w:p w14:paraId="21BB6E5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正则表达式：</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根据识别内容中提供的正则表达式进行匹配。</w:t>
      </w:r>
    </w:p>
    <w:p w14:paraId="2E8569F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自然语言：</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根据识别内容中提供的字符串进行模糊匹配</w:t>
      </w:r>
      <w:r>
        <w:rPr>
          <w:rFonts w:hint="eastAsia" w:ascii="宋体" w:hAnsi="宋体" w:cs="宋体"/>
          <w:color w:val="000000" w:themeColor="text1"/>
          <w:sz w:val="24"/>
          <w:lang w:eastAsia="zh"/>
          <w14:textFill>
            <w14:solidFill>
              <w14:schemeClr w14:val="tx1"/>
            </w14:solidFill>
          </w14:textFill>
        </w:rPr>
        <w:t>，且需具备</w:t>
      </w:r>
      <w:r>
        <w:rPr>
          <w:rFonts w:hint="eastAsia" w:ascii="宋体" w:hAnsi="宋体" w:cs="宋体"/>
          <w:color w:val="000000" w:themeColor="text1"/>
          <w:sz w:val="24"/>
          <w14:textFill>
            <w14:solidFill>
              <w14:schemeClr w14:val="tx1"/>
            </w14:solidFill>
          </w14:textFill>
        </w:rPr>
        <w:t>忽略大小写</w:t>
      </w:r>
      <w:r>
        <w:rPr>
          <w:rFonts w:hint="eastAsia" w:ascii="宋体" w:hAnsi="宋体" w:cs="宋体"/>
          <w:color w:val="000000" w:themeColor="text1"/>
          <w:sz w:val="24"/>
          <w:lang w:eastAsia="zh"/>
          <w14:textFill>
            <w14:solidFill>
              <w14:schemeClr w14:val="tx1"/>
            </w14:solidFill>
          </w14:textFill>
        </w:rPr>
        <w:t>功能</w:t>
      </w:r>
      <w:r>
        <w:rPr>
          <w:rFonts w:hint="eastAsia" w:ascii="宋体" w:hAnsi="宋体" w:cs="宋体"/>
          <w:color w:val="000000" w:themeColor="text1"/>
          <w:sz w:val="24"/>
          <w14:textFill>
            <w14:solidFill>
              <w14:schemeClr w14:val="tx1"/>
            </w14:solidFill>
          </w14:textFill>
        </w:rPr>
        <w:t>。</w:t>
      </w:r>
    </w:p>
    <w:p w14:paraId="4F3FA29E">
      <w:pPr>
        <w:pStyle w:val="5"/>
        <w:numPr>
          <w:ilvl w:val="2"/>
          <w:numId w:val="158"/>
        </w:numPr>
        <w:rPr>
          <w:color w:val="000000" w:themeColor="text1"/>
          <w14:textFill>
            <w14:solidFill>
              <w14:schemeClr w14:val="tx1"/>
            </w14:solidFill>
          </w14:textFill>
        </w:rPr>
      </w:pPr>
      <w:bookmarkStart w:id="1292" w:name="heading_1007"/>
      <w:r>
        <w:rPr>
          <w:rFonts w:hint="eastAsia"/>
          <w:color w:val="000000" w:themeColor="text1"/>
          <w14:textFill>
            <w14:solidFill>
              <w14:schemeClr w14:val="tx1"/>
            </w14:solidFill>
          </w14:textFill>
        </w:rPr>
        <w:t>敏感识别管理</w:t>
      </w:r>
      <w:bookmarkEnd w:id="1292"/>
    </w:p>
    <w:p w14:paraId="574E5878">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需支持敏感识别任务管理，包括任务配置、识别执行、状态监控、数据确认及同步操作。</w:t>
      </w:r>
    </w:p>
    <w:p w14:paraId="73A4E1F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需支持敏感识别任务</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新建、删除、修改</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查看；</w:t>
      </w:r>
    </w:p>
    <w:p w14:paraId="177D899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敏感识别任务创建需支持数据源的关联拉取，</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直接选择而非手动维护；并且需支持脱敏数据的灵活选择，可单独</w:t>
      </w:r>
      <w:r>
        <w:rPr>
          <w:rFonts w:hint="eastAsia" w:ascii="宋体" w:hAnsi="宋体" w:cs="宋体"/>
          <w:color w:val="000000" w:themeColor="text1"/>
          <w:sz w:val="24"/>
          <w:lang w:eastAsia="zh"/>
          <w14:textFill>
            <w14:solidFill>
              <w14:schemeClr w14:val="tx1"/>
            </w14:solidFill>
          </w14:textFill>
        </w:rPr>
        <w:t>选择</w:t>
      </w:r>
      <w:r>
        <w:rPr>
          <w:rFonts w:hint="eastAsia" w:ascii="宋体" w:hAnsi="宋体" w:cs="宋体"/>
          <w:color w:val="000000" w:themeColor="text1"/>
          <w:sz w:val="24"/>
          <w14:textFill>
            <w14:solidFill>
              <w14:schemeClr w14:val="tx1"/>
            </w14:solidFill>
          </w14:textFill>
        </w:rPr>
        <w:t>某一数据表</w:t>
      </w:r>
      <w:r>
        <w:rPr>
          <w:rFonts w:hint="eastAsia" w:ascii="宋体" w:hAnsi="宋体" w:cs="宋体"/>
          <w:color w:val="000000" w:themeColor="text1"/>
          <w:sz w:val="24"/>
          <w:lang w:eastAsia="zh"/>
          <w14:textFill>
            <w14:solidFill>
              <w14:schemeClr w14:val="tx1"/>
            </w14:solidFill>
          </w14:textFill>
        </w:rPr>
        <w:t>或者</w:t>
      </w:r>
      <w:r>
        <w:rPr>
          <w:rFonts w:hint="eastAsia" w:ascii="宋体" w:hAnsi="宋体" w:cs="宋体"/>
          <w:color w:val="000000" w:themeColor="text1"/>
          <w:sz w:val="24"/>
          <w14:textFill>
            <w14:solidFill>
              <w14:schemeClr w14:val="tx1"/>
            </w14:solidFill>
          </w14:textFill>
        </w:rPr>
        <w:t>批量选择多数据表；需支持批量任务</w:t>
      </w:r>
      <w:r>
        <w:rPr>
          <w:rFonts w:hint="eastAsia" w:ascii="宋体" w:hAnsi="宋体" w:cs="宋体"/>
          <w:color w:val="000000" w:themeColor="text1"/>
          <w:sz w:val="24"/>
          <w:lang w:eastAsia="zh"/>
          <w14:textFill>
            <w14:solidFill>
              <w14:schemeClr w14:val="tx1"/>
            </w14:solidFill>
          </w14:textFill>
        </w:rPr>
        <w:t>处理</w:t>
      </w:r>
      <w:r>
        <w:rPr>
          <w:rFonts w:hint="eastAsia" w:ascii="宋体" w:hAnsi="宋体" w:cs="宋体"/>
          <w:color w:val="000000" w:themeColor="text1"/>
          <w:sz w:val="24"/>
          <w14:textFill>
            <w14:solidFill>
              <w14:schemeClr w14:val="tx1"/>
            </w14:solidFill>
          </w14:textFill>
        </w:rPr>
        <w:t>能力。</w:t>
      </w:r>
    </w:p>
    <w:p w14:paraId="46132211">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敏感识别监控功能，可对近期敏感识别任务执行情况进行管理与跟踪。监控功能需支持多维度筛选定位，查询条件需包含关键字检索，以及按执行结果类别（错误、运行中、未运行、成功、停止）进行查询和筛选。</w:t>
      </w:r>
    </w:p>
    <w:p w14:paraId="670ECE5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需支持敏感任务的运行以及敏感任务的停止操作，需支持清除缓存；</w:t>
      </w:r>
    </w:p>
    <w:p w14:paraId="3E0E326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针对敏感识别任务的结果，需支持查看明细报告。报告内容需</w:t>
      </w:r>
      <w:r>
        <w:rPr>
          <w:rFonts w:hint="eastAsia" w:ascii="宋体" w:hAnsi="宋体" w:cs="宋体"/>
          <w:color w:val="000000" w:themeColor="text1"/>
          <w:sz w:val="24"/>
          <w:lang w:eastAsia="zh"/>
          <w14:textFill>
            <w14:solidFill>
              <w14:schemeClr w14:val="tx1"/>
            </w14:solidFill>
          </w14:textFill>
        </w:rPr>
        <w:t>包含</w:t>
      </w:r>
      <w:r>
        <w:rPr>
          <w:rFonts w:hint="eastAsia" w:ascii="宋体" w:hAnsi="宋体" w:cs="宋体"/>
          <w:color w:val="000000" w:themeColor="text1"/>
          <w:sz w:val="24"/>
          <w14:textFill>
            <w14:solidFill>
              <w14:schemeClr w14:val="tx1"/>
            </w14:solidFill>
          </w14:textFill>
        </w:rPr>
        <w:t>任务运行状态、开始时间、结束时间、表列数量，敏感数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识别数据源等信息。</w:t>
      </w:r>
    </w:p>
    <w:p w14:paraId="41B1452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需支持展开对应表识别的列信息，查看对应的字段明细。</w:t>
      </w:r>
    </w:p>
    <w:p w14:paraId="48B5F26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敏感数据的再次确认</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需支持看到具体需要脱敏的敏感数据是否符合要求。</w:t>
      </w:r>
    </w:p>
    <w:p w14:paraId="07215D72">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需支持按数据分类维度汇总敏感数据信息，对已识别的敏感数据表及列，提供敏感数据确认功能。</w:t>
      </w:r>
    </w:p>
    <w:p w14:paraId="260A93D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需支持批量形式进行全部敏感信息确认。</w:t>
      </w:r>
    </w:p>
    <w:p w14:paraId="7ED6662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需支持根据业务需求调整识别结果。对数据分类</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安全密级信息进行确认。</w:t>
      </w:r>
      <w:r>
        <w:rPr>
          <w:rFonts w:hint="eastAsia" w:ascii="宋体" w:hAnsi="宋体" w:cs="宋体"/>
          <w:color w:val="000000" w:themeColor="text1"/>
          <w:sz w:val="24"/>
          <w:lang w:eastAsia="zh"/>
          <w14:textFill>
            <w14:solidFill>
              <w14:schemeClr w14:val="tx1"/>
            </w14:solidFill>
          </w14:textFill>
        </w:rPr>
        <w:t>也需</w:t>
      </w:r>
      <w:r>
        <w:rPr>
          <w:rFonts w:hint="eastAsia" w:ascii="宋体" w:hAnsi="宋体" w:cs="宋体"/>
          <w:color w:val="000000" w:themeColor="text1"/>
          <w:sz w:val="24"/>
          <w14:textFill>
            <w14:solidFill>
              <w14:schemeClr w14:val="tx1"/>
            </w14:solidFill>
          </w14:textFill>
        </w:rPr>
        <w:t>支持对表中具体的列级字段进行单独确认或批量确认。</w:t>
      </w:r>
    </w:p>
    <w:p w14:paraId="02192E0D">
      <w:pPr>
        <w:pStyle w:val="5"/>
        <w:numPr>
          <w:ilvl w:val="2"/>
          <w:numId w:val="158"/>
        </w:numPr>
        <w:rPr>
          <w:color w:val="000000" w:themeColor="text1"/>
          <w14:textFill>
            <w14:solidFill>
              <w14:schemeClr w14:val="tx1"/>
            </w14:solidFill>
          </w14:textFill>
        </w:rPr>
      </w:pPr>
      <w:bookmarkStart w:id="1293" w:name="heading_1008"/>
      <w:r>
        <w:rPr>
          <w:rFonts w:hint="eastAsia"/>
          <w:color w:val="000000" w:themeColor="text1"/>
          <w14:textFill>
            <w14:solidFill>
              <w14:schemeClr w14:val="tx1"/>
            </w14:solidFill>
          </w14:textFill>
        </w:rPr>
        <w:t>数据加密管理</w:t>
      </w:r>
      <w:bookmarkEnd w:id="1293"/>
    </w:p>
    <w:p w14:paraId="1B085A6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需支持加密算法，</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对称加密算法</w:t>
      </w:r>
      <w:r>
        <w:rPr>
          <w:rFonts w:ascii="宋体" w:hAnsi="宋体" w:cs="宋体"/>
          <w:color w:val="000000" w:themeColor="text1"/>
          <w:sz w:val="24"/>
          <w14:textFill>
            <w14:solidFill>
              <w14:schemeClr w14:val="tx1"/>
            </w14:solidFill>
          </w14:textFill>
        </w:rPr>
        <w:t>AES</w:t>
      </w:r>
      <w:r>
        <w:rPr>
          <w:rFonts w:hint="eastAsia" w:ascii="宋体" w:hAnsi="宋体" w:cs="宋体"/>
          <w:color w:val="000000" w:themeColor="text1"/>
          <w:sz w:val="24"/>
          <w14:textFill>
            <w14:solidFill>
              <w14:schemeClr w14:val="tx1"/>
            </w14:solidFill>
          </w14:textFill>
        </w:rPr>
        <w:t>、对称加密算法</w:t>
      </w:r>
      <w:r>
        <w:rPr>
          <w:rFonts w:ascii="宋体" w:hAnsi="宋体" w:cs="宋体"/>
          <w:color w:val="000000" w:themeColor="text1"/>
          <w:sz w:val="24"/>
          <w14:textFill>
            <w14:solidFill>
              <w14:schemeClr w14:val="tx1"/>
            </w14:solidFill>
          </w14:textFill>
        </w:rPr>
        <w:t>DES</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国密算法</w:t>
      </w:r>
      <w:r>
        <w:rPr>
          <w:rFonts w:ascii="宋体" w:hAnsi="宋体" w:cs="宋体"/>
          <w:color w:val="000000" w:themeColor="text1"/>
          <w:sz w:val="24"/>
          <w14:textFill>
            <w14:solidFill>
              <w14:schemeClr w14:val="tx1"/>
            </w14:solidFill>
          </w14:textFill>
        </w:rPr>
        <w:t>SM4</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非对称加密算法</w:t>
      </w:r>
      <w:r>
        <w:rPr>
          <w:rFonts w:ascii="宋体" w:hAnsi="宋体" w:cs="宋体"/>
          <w:color w:val="000000" w:themeColor="text1"/>
          <w:sz w:val="24"/>
          <w14:textFill>
            <w14:solidFill>
              <w14:schemeClr w14:val="tx1"/>
            </w14:solidFill>
          </w14:textFill>
        </w:rPr>
        <w:t>RSA</w:t>
      </w:r>
      <w:r>
        <w:rPr>
          <w:rFonts w:hint="eastAsia" w:ascii="宋体" w:hAnsi="宋体" w:cs="宋体"/>
          <w:color w:val="000000" w:themeColor="text1"/>
          <w:sz w:val="24"/>
          <w14:textFill>
            <w14:solidFill>
              <w14:schemeClr w14:val="tx1"/>
            </w14:solidFill>
          </w14:textFill>
        </w:rPr>
        <w:t>等。</w:t>
      </w:r>
    </w:p>
    <w:p w14:paraId="2A80E54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需支持灵活</w:t>
      </w:r>
      <w:r>
        <w:rPr>
          <w:rFonts w:hint="eastAsia" w:ascii="宋体" w:hAnsi="宋体" w:cs="宋体"/>
          <w:color w:val="000000" w:themeColor="text1"/>
          <w:sz w:val="24"/>
          <w14:textFill>
            <w14:solidFill>
              <w14:schemeClr w14:val="tx1"/>
            </w14:solidFill>
          </w14:textFill>
        </w:rPr>
        <w:t>选择算法进行加密操作。</w:t>
      </w:r>
      <w:r>
        <w:rPr>
          <w:rFonts w:ascii="宋体" w:hAnsi="宋体" w:cs="宋体"/>
          <w:color w:val="000000" w:themeColor="text1"/>
          <w:sz w:val="24"/>
          <w14:textFill>
            <w14:solidFill>
              <w14:schemeClr w14:val="tx1"/>
            </w14:solidFill>
          </w14:textFill>
        </w:rPr>
        <w:t xml:space="preserve"> </w:t>
      </w:r>
    </w:p>
    <w:p w14:paraId="2DE9C18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需支持密钥管理，</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密钥创建、修改</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删除。</w:t>
      </w:r>
    </w:p>
    <w:p w14:paraId="7BB2D40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需支持加密算法与密钥绑定。</w:t>
      </w:r>
    </w:p>
    <w:p w14:paraId="167CE4EA">
      <w:pPr>
        <w:pStyle w:val="5"/>
        <w:numPr>
          <w:ilvl w:val="2"/>
          <w:numId w:val="158"/>
        </w:numPr>
        <w:rPr>
          <w:color w:val="000000" w:themeColor="text1"/>
          <w14:textFill>
            <w14:solidFill>
              <w14:schemeClr w14:val="tx1"/>
            </w14:solidFill>
          </w14:textFill>
        </w:rPr>
      </w:pPr>
      <w:bookmarkStart w:id="1294" w:name="heading_1009"/>
      <w:r>
        <w:rPr>
          <w:rFonts w:hint="eastAsia"/>
          <w:color w:val="000000" w:themeColor="text1"/>
          <w14:textFill>
            <w14:solidFill>
              <w14:schemeClr w14:val="tx1"/>
            </w14:solidFill>
          </w14:textFill>
        </w:rPr>
        <w:t>数据水印管理</w:t>
      </w:r>
      <w:bookmarkEnd w:id="1294"/>
    </w:p>
    <w:p w14:paraId="5066ACD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需支持数据水印规则新建、编辑、删除</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查询功能。</w:t>
      </w:r>
    </w:p>
    <w:p w14:paraId="0E027B8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需支持以列表形式展示已创建水印的水印名称、创建人</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创建时间信息。</w:t>
      </w:r>
    </w:p>
    <w:p w14:paraId="104A547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新建数据水印时</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需支持自定义水印内容</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添加水印描述。</w:t>
      </w:r>
    </w:p>
    <w:p w14:paraId="0E984D2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需支持对数据进行水印溯源。</w:t>
      </w:r>
    </w:p>
    <w:p w14:paraId="03D5844E">
      <w:pPr>
        <w:pStyle w:val="5"/>
        <w:numPr>
          <w:ilvl w:val="2"/>
          <w:numId w:val="158"/>
        </w:numPr>
        <w:rPr>
          <w:color w:val="000000" w:themeColor="text1"/>
          <w14:textFill>
            <w14:solidFill>
              <w14:schemeClr w14:val="tx1"/>
            </w14:solidFill>
          </w14:textFill>
        </w:rPr>
      </w:pPr>
      <w:bookmarkStart w:id="1295" w:name="heading_1010"/>
      <w:r>
        <w:rPr>
          <w:rFonts w:hint="eastAsia"/>
          <w:color w:val="000000" w:themeColor="text1"/>
          <w14:textFill>
            <w14:solidFill>
              <w14:schemeClr w14:val="tx1"/>
            </w14:solidFill>
          </w14:textFill>
        </w:rPr>
        <w:t>数据安全策略</w:t>
      </w:r>
      <w:bookmarkEnd w:id="1295"/>
    </w:p>
    <w:p w14:paraId="3141465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需支持数据安全策略的新增、修改、删除和查询等功能。</w:t>
      </w:r>
    </w:p>
    <w:p w14:paraId="3034D65E">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需支持不同服务交互的安全管控策略，支持应用与加密等级自由匹配，服务需支持联动拉取机制。</w:t>
      </w:r>
      <w:bookmarkEnd w:id="1288"/>
    </w:p>
    <w:p w14:paraId="41737574">
      <w:pPr>
        <w:pStyle w:val="4"/>
        <w:numPr>
          <w:ilvl w:val="1"/>
          <w:numId w:val="158"/>
        </w:numPr>
        <w:rPr>
          <w:color w:val="000000" w:themeColor="text1"/>
          <w14:textFill>
            <w14:solidFill>
              <w14:schemeClr w14:val="tx1"/>
            </w14:solidFill>
          </w14:textFill>
        </w:rPr>
      </w:pPr>
      <w:bookmarkStart w:id="1296" w:name="heading_1049"/>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72</w:t>
      </w:r>
      <w:r>
        <w:rPr>
          <w:rFonts w:hint="eastAsia" w:ascii="宋体" w:hAnsi="宋体" w:cs="宋体"/>
          <w:bCs/>
          <w:color w:val="000000" w:themeColor="text1"/>
          <w:szCs w:val="30"/>
          <w14:textFill>
            <w14:solidFill>
              <w14:schemeClr w14:val="tx1"/>
            </w14:solidFill>
          </w14:textFill>
        </w:rPr>
        <w:t>】</w:t>
      </w:r>
      <w:r>
        <w:rPr>
          <w:rFonts w:hint="eastAsia"/>
          <w:color w:val="000000" w:themeColor="text1"/>
          <w14:textFill>
            <w14:solidFill>
              <w14:schemeClr w14:val="tx1"/>
            </w14:solidFill>
          </w14:textFill>
        </w:rPr>
        <w:t>数据资产</w:t>
      </w:r>
      <w:bookmarkEnd w:id="1296"/>
    </w:p>
    <w:p w14:paraId="056DABE6">
      <w:pPr>
        <w:pStyle w:val="5"/>
        <w:numPr>
          <w:ilvl w:val="2"/>
          <w:numId w:val="158"/>
        </w:numPr>
        <w:rPr>
          <w:color w:val="000000" w:themeColor="text1"/>
          <w14:textFill>
            <w14:solidFill>
              <w14:schemeClr w14:val="tx1"/>
            </w14:solidFill>
          </w14:textFill>
        </w:rPr>
      </w:pPr>
      <w:bookmarkStart w:id="1297" w:name="heading_1050"/>
      <w:r>
        <w:rPr>
          <w:rFonts w:hint="eastAsia"/>
          <w:color w:val="000000" w:themeColor="text1"/>
          <w14:textFill>
            <w14:solidFill>
              <w14:schemeClr w14:val="tx1"/>
            </w14:solidFill>
          </w14:textFill>
        </w:rPr>
        <w:t>资产集市</w:t>
      </w:r>
      <w:bookmarkEnd w:id="1297"/>
    </w:p>
    <w:p w14:paraId="5B685857">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需支持对已归类的资产进行进一步加工，形成具备逻辑性的数据逻辑视图。</w:t>
      </w:r>
    </w:p>
    <w:p w14:paraId="4D11EDE0">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数据间关系需支持通过可视化拖拽方式自动生成。</w:t>
      </w:r>
    </w:p>
    <w:p w14:paraId="43DF9646">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需支持患者画像关联管理，最终形成以</w:t>
      </w:r>
      <w:r>
        <w:rPr>
          <w:rFonts w:ascii="宋体" w:hAnsi="宋体" w:cs="宋体"/>
          <w:color w:val="000000" w:themeColor="text1"/>
          <w:sz w:val="24"/>
          <w:lang w:eastAsia="zh"/>
          <w14:textFill>
            <w14:solidFill>
              <w14:schemeClr w14:val="tx1"/>
            </w14:solidFill>
          </w14:textFill>
        </w:rPr>
        <w:t xml:space="preserve"> SQL </w:t>
      </w:r>
      <w:r>
        <w:rPr>
          <w:rFonts w:hint="eastAsia" w:ascii="宋体" w:hAnsi="宋体" w:cs="宋体"/>
          <w:color w:val="000000" w:themeColor="text1"/>
          <w:sz w:val="24"/>
          <w:lang w:eastAsia="zh"/>
          <w14:textFill>
            <w14:solidFill>
              <w14:schemeClr w14:val="tx1"/>
            </w14:solidFill>
          </w14:textFill>
        </w:rPr>
        <w:t>为存储介质的逻辑视图。</w:t>
      </w:r>
    </w:p>
    <w:p w14:paraId="7394C47B">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需支持根据上报、科研等不同数据需求的模型要求，从已归类资产中选取数据表及字段。</w:t>
      </w:r>
    </w:p>
    <w:p w14:paraId="2D42A6B5">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选取过程中需支持整合连接不同数据源的库表，汇聚后的数据模型需具备</w:t>
      </w:r>
      <w:r>
        <w:rPr>
          <w:rFonts w:ascii="宋体" w:hAnsi="宋体" w:cs="宋体"/>
          <w:color w:val="000000" w:themeColor="text1"/>
          <w:sz w:val="24"/>
          <w:lang w:eastAsia="zh"/>
          <w14:textFill>
            <w14:solidFill>
              <w14:schemeClr w14:val="tx1"/>
            </w14:solidFill>
          </w14:textFill>
        </w:rPr>
        <w:t xml:space="preserve"> SQL </w:t>
      </w:r>
      <w:r>
        <w:rPr>
          <w:rFonts w:hint="eastAsia" w:ascii="宋体" w:hAnsi="宋体" w:cs="宋体"/>
          <w:color w:val="000000" w:themeColor="text1"/>
          <w:sz w:val="24"/>
          <w:lang w:eastAsia="zh"/>
          <w14:textFill>
            <w14:solidFill>
              <w14:schemeClr w14:val="tx1"/>
            </w14:solidFill>
          </w14:textFill>
        </w:rPr>
        <w:t>编辑、在线调试功能。</w:t>
      </w:r>
    </w:p>
    <w:p w14:paraId="710249B0">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调试完成后，需支持将满足业务需求的数据集发布为服务及视图，供数据使用方调用。</w:t>
      </w:r>
    </w:p>
    <w:p w14:paraId="7FD1E044">
      <w:pPr>
        <w:pStyle w:val="5"/>
        <w:numPr>
          <w:ilvl w:val="2"/>
          <w:numId w:val="158"/>
        </w:numPr>
        <w:rPr>
          <w:color w:val="000000" w:themeColor="text1"/>
          <w14:textFill>
            <w14:solidFill>
              <w14:schemeClr w14:val="tx1"/>
            </w14:solidFill>
          </w14:textFill>
        </w:rPr>
      </w:pPr>
      <w:bookmarkStart w:id="1298" w:name="heading_1051"/>
      <w:r>
        <w:rPr>
          <w:rFonts w:hint="eastAsia"/>
          <w:color w:val="000000" w:themeColor="text1"/>
          <w14:textFill>
            <w14:solidFill>
              <w14:schemeClr w14:val="tx1"/>
            </w14:solidFill>
          </w14:textFill>
        </w:rPr>
        <w:t>订阅管理</w:t>
      </w:r>
      <w:bookmarkEnd w:id="1298"/>
    </w:p>
    <w:p w14:paraId="3195904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需支持对数据资产的订阅情况进行管理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支持按照不同的来源系统、医疗业务、支撑应用</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数据类型进行分类。</w:t>
      </w:r>
    </w:p>
    <w:p w14:paraId="51CDE71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需支持点击分类后直接查看该分类下的订阅信息。</w:t>
      </w:r>
    </w:p>
    <w:p w14:paraId="63262BC6">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需支持查看内数出借和外数订阅两种情况的资产信息</w:t>
      </w:r>
      <w:r>
        <w:rPr>
          <w:rFonts w:hint="eastAsia" w:ascii="宋体" w:hAnsi="宋体" w:cs="宋体"/>
          <w:color w:val="000000" w:themeColor="text1"/>
          <w:sz w:val="24"/>
          <w:lang w:eastAsia="zh"/>
          <w14:textFill>
            <w14:solidFill>
              <w14:schemeClr w14:val="tx1"/>
            </w14:solidFill>
          </w14:textFill>
        </w:rPr>
        <w:t>。</w:t>
      </w:r>
    </w:p>
    <w:p w14:paraId="4A6A386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内数出借可查看的信息需包含资产名称、类型、订阅数量、描述、订阅空间、订阅状态、本次运行时间、下次运行时间、授权应用、申请人、授权时间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到期时间。</w:t>
      </w:r>
    </w:p>
    <w:p w14:paraId="6802895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需支持订阅状态为已授权的资产进行退订，</w:t>
      </w:r>
      <w:r>
        <w:rPr>
          <w:rFonts w:hint="eastAsia" w:ascii="宋体" w:hAnsi="宋体" w:cs="宋体"/>
          <w:color w:val="000000" w:themeColor="text1"/>
          <w:sz w:val="24"/>
          <w:lang w:eastAsia="zh"/>
          <w14:textFill>
            <w14:solidFill>
              <w14:schemeClr w14:val="tx1"/>
            </w14:solidFill>
          </w14:textFill>
        </w:rPr>
        <w:t>且</w:t>
      </w:r>
      <w:r>
        <w:rPr>
          <w:rFonts w:hint="eastAsia" w:ascii="宋体" w:hAnsi="宋体" w:cs="宋体"/>
          <w:color w:val="000000" w:themeColor="text1"/>
          <w:sz w:val="24"/>
          <w14:textFill>
            <w14:solidFill>
              <w14:schemeClr w14:val="tx1"/>
            </w14:solidFill>
          </w14:textFill>
        </w:rPr>
        <w:t>支持查看该资产的历史订阅记录。</w:t>
      </w:r>
    </w:p>
    <w:p w14:paraId="445C3B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历史记录需支持下钻功能以查看订阅任务运行情况，且支持按今日、本周、本月、本年及自定义时间段等时间条件筛选查看运行情况。</w:t>
      </w:r>
    </w:p>
    <w:p w14:paraId="2172F09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需支持以图形化及列表形式，展示运行的调用次数、响应时间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调用失败次数，以查看调用具体情况。</w:t>
      </w:r>
    </w:p>
    <w:p w14:paraId="5184013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需支持查看具体调用记录，包括接口名称、请求地址、请求方法、请求时间、请求耗时、请求应用</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状态。</w:t>
      </w:r>
    </w:p>
    <w:p w14:paraId="6B129D9E">
      <w:pPr>
        <w:pStyle w:val="4"/>
        <w:rPr>
          <w:color w:val="000000" w:themeColor="text1"/>
          <w14:textFill>
            <w14:solidFill>
              <w14:schemeClr w14:val="tx1"/>
            </w14:solidFill>
          </w14:textFill>
        </w:rPr>
      </w:pPr>
      <w:r>
        <w:rPr>
          <w:rFonts w:hint="eastAsia" w:ascii="宋体" w:hAnsi="宋体" w:cs="宋体"/>
          <w:bCs/>
          <w:color w:val="000000" w:themeColor="text1"/>
          <w:szCs w:val="30"/>
          <w14:textFill>
            <w14:solidFill>
              <w14:schemeClr w14:val="tx1"/>
            </w14:solidFill>
          </w14:textFill>
        </w:rPr>
        <w:t>【评审项</w:t>
      </w:r>
      <w:r>
        <w:rPr>
          <w:rFonts w:ascii="宋体" w:hAnsi="宋体" w:cs="宋体"/>
          <w:bCs/>
          <w:color w:val="000000" w:themeColor="text1"/>
          <w:szCs w:val="30"/>
          <w14:textFill>
            <w14:solidFill>
              <w14:schemeClr w14:val="tx1"/>
            </w14:solidFill>
          </w14:textFill>
        </w:rPr>
        <w:t>73</w:t>
      </w:r>
      <w:r>
        <w:rPr>
          <w:rFonts w:hint="eastAsia" w:ascii="宋体" w:hAnsi="宋体" w:cs="宋体"/>
          <w:bCs/>
          <w:color w:val="000000" w:themeColor="text1"/>
          <w:szCs w:val="30"/>
          <w14:textFill>
            <w14:solidFill>
              <w14:schemeClr w14:val="tx1"/>
            </w14:solidFill>
          </w14:textFill>
        </w:rPr>
        <w:t>】</w:t>
      </w:r>
      <w:r>
        <w:rPr>
          <w:rFonts w:hint="eastAsia"/>
          <w:color w:val="000000" w:themeColor="text1"/>
          <w14:textFill>
            <w14:solidFill>
              <w14:schemeClr w14:val="tx1"/>
            </w14:solidFill>
          </w14:textFill>
        </w:rPr>
        <w:t>数据服务</w:t>
      </w:r>
    </w:p>
    <w:p w14:paraId="748ED371">
      <w:pPr>
        <w:pStyle w:val="5"/>
        <w:ind w:left="567"/>
        <w:rPr>
          <w:color w:val="000000" w:themeColor="text1"/>
          <w14:textFill>
            <w14:solidFill>
              <w14:schemeClr w14:val="tx1"/>
            </w14:solidFill>
          </w14:textFill>
        </w:rPr>
      </w:pPr>
      <w:bookmarkStart w:id="1299" w:name="heading_1058"/>
      <w:bookmarkStart w:id="1300" w:name="heading_1059"/>
      <w:r>
        <w:rPr>
          <w:rFonts w:hint="eastAsia"/>
          <w:color w:val="000000" w:themeColor="text1"/>
          <w14:textFill>
            <w14:solidFill>
              <w14:schemeClr w14:val="tx1"/>
            </w14:solidFill>
          </w14:textFill>
        </w:rPr>
        <w:t>服务配置管理</w:t>
      </w:r>
    </w:p>
    <w:p w14:paraId="2652844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需支持服务的新建（注册服务、数据表服务、脚本服务）、批量新建（数据表服务）、修改、删除、批量删除、发布、批量发布、撤回、批量撤回、管控配置、服务调试</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示例查看操作。</w:t>
      </w:r>
    </w:p>
    <w:p w14:paraId="46A937F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需支持管理、注册第三方</w:t>
      </w:r>
      <w:r>
        <w:rPr>
          <w:rFonts w:ascii="宋体" w:hAnsi="宋体" w:cs="宋体"/>
          <w:color w:val="000000" w:themeColor="text1"/>
          <w:sz w:val="24"/>
          <w14:textFill>
            <w14:solidFill>
              <w14:schemeClr w14:val="tx1"/>
            </w14:solidFill>
          </w14:textFill>
        </w:rPr>
        <w:t>api</w:t>
      </w:r>
      <w:r>
        <w:rPr>
          <w:rFonts w:hint="eastAsia" w:ascii="宋体" w:hAnsi="宋体" w:cs="宋体"/>
          <w:color w:val="000000" w:themeColor="text1"/>
          <w:sz w:val="24"/>
          <w14:textFill>
            <w14:solidFill>
              <w14:schemeClr w14:val="tx1"/>
            </w14:solidFill>
          </w14:textFill>
        </w:rPr>
        <w:t>接口。</w:t>
      </w:r>
    </w:p>
    <w:p w14:paraId="64D3C91A">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需支持服务管控，</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日志管控、超时管控、服务</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应用限流管控、服务</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应用调用计数管控、白名单（</w:t>
      </w:r>
      <w:r>
        <w:rPr>
          <w:rFonts w:ascii="宋体" w:hAnsi="宋体" w:cs="宋体"/>
          <w:color w:val="000000" w:themeColor="text1"/>
          <w:sz w:val="24"/>
          <w14:textFill>
            <w14:solidFill>
              <w14:schemeClr w14:val="tx1"/>
            </w14:solidFill>
          </w14:textFill>
        </w:rPr>
        <w:t>IP</w:t>
      </w:r>
      <w:r>
        <w:rPr>
          <w:rFonts w:hint="eastAsia" w:ascii="宋体" w:hAnsi="宋体" w:cs="宋体"/>
          <w:color w:val="000000" w:themeColor="text1"/>
          <w:sz w:val="24"/>
          <w14:textFill>
            <w14:solidFill>
              <w14:schemeClr w14:val="tx1"/>
            </w14:solidFill>
          </w14:textFill>
        </w:rPr>
        <w:t>）、黑名单（</w:t>
      </w:r>
      <w:r>
        <w:rPr>
          <w:rFonts w:ascii="宋体" w:hAnsi="宋体" w:cs="宋体"/>
          <w:color w:val="000000" w:themeColor="text1"/>
          <w:sz w:val="24"/>
          <w14:textFill>
            <w14:solidFill>
              <w14:schemeClr w14:val="tx1"/>
            </w14:solidFill>
          </w14:textFill>
        </w:rPr>
        <w:t>IP/</w:t>
      </w:r>
      <w:r>
        <w:rPr>
          <w:rFonts w:hint="eastAsia" w:ascii="宋体" w:hAnsi="宋体" w:cs="宋体"/>
          <w:color w:val="000000" w:themeColor="text1"/>
          <w:sz w:val="24"/>
          <w14:textFill>
            <w14:solidFill>
              <w14:schemeClr w14:val="tx1"/>
            </w14:solidFill>
          </w14:textFill>
        </w:rPr>
        <w:t>应用）、熔断管控、加密管控</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自定义管控配置</w:t>
      </w:r>
      <w:r>
        <w:rPr>
          <w:rFonts w:hint="eastAsia" w:ascii="宋体" w:hAnsi="宋体" w:cs="宋体"/>
          <w:color w:val="000000" w:themeColor="text1"/>
          <w:sz w:val="24"/>
          <w:lang w:eastAsia="zh"/>
          <w14:textFill>
            <w14:solidFill>
              <w14:schemeClr w14:val="tx1"/>
            </w14:solidFill>
          </w14:textFill>
        </w:rPr>
        <w:t>。</w:t>
      </w:r>
    </w:p>
    <w:p w14:paraId="2BD6DF4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日志管控：需支持调整服务调用的日志记录方式，</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默认只记录基本调用信息。</w:t>
      </w:r>
    </w:p>
    <w:p w14:paraId="6D3FC7A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超时管控：需支持通过识别长时间不响应的业务系统的请求，识别异常，达到对业务系统及自我的保护，避免对网路和连接资源的过度消耗。</w:t>
      </w:r>
    </w:p>
    <w:p w14:paraId="42DA77D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服务限流管控：在高并发情况下，需支持通过限制服务的请求数量，达到对业务系统及自我的保护。在规定时间内，限制访问次数，超出次数返回异常，以此方式限流。</w:t>
      </w:r>
    </w:p>
    <w:p w14:paraId="5233E21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应用限流管控：在高并发情况下，需支持通过限制特定应用的请求数量，达到对业务系统及自我的保护。在规定时间内，限制访问次数，超出次数返回异常，以此方式限流。</w:t>
      </w:r>
    </w:p>
    <w:p w14:paraId="2B75AA02">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服务调用计数管控：采用</w:t>
      </w:r>
      <w:r>
        <w:rPr>
          <w:rFonts w:ascii="宋体" w:hAnsi="宋体" w:cs="宋体"/>
          <w:color w:val="000000" w:themeColor="text1"/>
          <w:sz w:val="24"/>
          <w:lang w:eastAsia="zh"/>
          <w14:textFill>
            <w14:solidFill>
              <w14:schemeClr w14:val="tx1"/>
            </w14:solidFill>
          </w14:textFill>
        </w:rPr>
        <w:t xml:space="preserve"> Redis </w:t>
      </w:r>
      <w:r>
        <w:rPr>
          <w:rFonts w:hint="eastAsia" w:ascii="宋体" w:hAnsi="宋体" w:cs="宋体"/>
          <w:color w:val="000000" w:themeColor="text1"/>
          <w:sz w:val="24"/>
          <w:lang w:eastAsia="zh"/>
          <w14:textFill>
            <w14:solidFill>
              <w14:schemeClr w14:val="tx1"/>
            </w14:solidFill>
          </w14:textFill>
        </w:rPr>
        <w:t>实现固定窗口算法，来满足各个服务在指定时间段内的计数操作。</w:t>
      </w:r>
    </w:p>
    <w:p w14:paraId="5C07C8C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应用调用计数管控：</w:t>
      </w:r>
      <w:r>
        <w:rPr>
          <w:rFonts w:hint="eastAsia" w:ascii="宋体" w:hAnsi="宋体" w:cs="宋体"/>
          <w:color w:val="000000" w:themeColor="text1"/>
          <w:sz w:val="24"/>
          <w:lang w:eastAsia="zh"/>
          <w14:textFill>
            <w14:solidFill>
              <w14:schemeClr w14:val="tx1"/>
            </w14:solidFill>
          </w14:textFill>
        </w:rPr>
        <w:t>采用</w:t>
      </w:r>
      <w:r>
        <w:rPr>
          <w:rFonts w:ascii="宋体" w:hAnsi="宋体" w:cs="宋体"/>
          <w:color w:val="000000" w:themeColor="text1"/>
          <w:sz w:val="24"/>
          <w:lang w:eastAsia="zh"/>
          <w14:textFill>
            <w14:solidFill>
              <w14:schemeClr w14:val="tx1"/>
            </w14:solidFill>
          </w14:textFill>
        </w:rPr>
        <w:t>R</w:t>
      </w:r>
      <w:r>
        <w:rPr>
          <w:rFonts w:ascii="宋体" w:hAnsi="宋体" w:cs="宋体"/>
          <w:color w:val="000000" w:themeColor="text1"/>
          <w:sz w:val="24"/>
          <w14:textFill>
            <w14:solidFill>
              <w14:schemeClr w14:val="tx1"/>
            </w14:solidFill>
          </w14:textFill>
        </w:rPr>
        <w:t>edis</w:t>
      </w:r>
      <w:r>
        <w:rPr>
          <w:rFonts w:hint="eastAsia" w:ascii="宋体" w:hAnsi="宋体" w:cs="宋体"/>
          <w:color w:val="000000" w:themeColor="text1"/>
          <w:sz w:val="24"/>
          <w14:textFill>
            <w14:solidFill>
              <w14:schemeClr w14:val="tx1"/>
            </w14:solidFill>
          </w14:textFill>
        </w:rPr>
        <w:t>实现固定窗口算法</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来满足各个应用在一段时间内的计数操作。</w:t>
      </w:r>
    </w:p>
    <w:p w14:paraId="31AF0B2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白名单：需支持</w:t>
      </w:r>
      <w:r>
        <w:rPr>
          <w:rFonts w:ascii="宋体" w:hAnsi="宋体" w:cs="宋体"/>
          <w:color w:val="000000" w:themeColor="text1"/>
          <w:sz w:val="24"/>
          <w14:textFill>
            <w14:solidFill>
              <w14:schemeClr w14:val="tx1"/>
            </w14:solidFill>
          </w14:textFill>
        </w:rPr>
        <w:t>IP</w:t>
      </w:r>
      <w:r>
        <w:rPr>
          <w:rFonts w:hint="eastAsia" w:ascii="宋体" w:hAnsi="宋体" w:cs="宋体"/>
          <w:color w:val="000000" w:themeColor="text1"/>
          <w:sz w:val="24"/>
          <w14:textFill>
            <w14:solidFill>
              <w14:schemeClr w14:val="tx1"/>
            </w14:solidFill>
          </w14:textFill>
        </w:rPr>
        <w:t>白名单配置。</w:t>
      </w:r>
    </w:p>
    <w:p w14:paraId="234CD21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黑名单：需支持</w:t>
      </w:r>
      <w:r>
        <w:rPr>
          <w:rFonts w:ascii="宋体" w:hAnsi="宋体" w:cs="宋体"/>
          <w:color w:val="000000" w:themeColor="text1"/>
          <w:sz w:val="24"/>
          <w14:textFill>
            <w14:solidFill>
              <w14:schemeClr w14:val="tx1"/>
            </w14:solidFill>
          </w14:textFill>
        </w:rPr>
        <w:t>IP</w:t>
      </w:r>
      <w:r>
        <w:rPr>
          <w:rFonts w:hint="eastAsia" w:ascii="宋体" w:hAnsi="宋体" w:cs="宋体"/>
          <w:color w:val="000000" w:themeColor="text1"/>
          <w:sz w:val="24"/>
          <w14:textFill>
            <w14:solidFill>
              <w14:schemeClr w14:val="tx1"/>
            </w14:solidFill>
          </w14:textFill>
        </w:rPr>
        <w:t>、应用黑名单配置。</w:t>
      </w:r>
    </w:p>
    <w:p w14:paraId="55243875">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熔断管控：当服务频繁出现调用失败（超时、异常），为避免失败请求堆积造成更大的损失，需支持通过算法计算判断是否开启熔断，阻止请求在一段时间内访问服务，达到对业务系统及自我的保护。</w:t>
      </w:r>
      <w:r>
        <w:rPr>
          <w:rFonts w:hint="eastAsia" w:ascii="宋体" w:hAnsi="宋体" w:cs="宋体"/>
          <w:color w:val="000000" w:themeColor="text1"/>
          <w:sz w:val="24"/>
          <w:lang w:eastAsia="zh"/>
          <w14:textFill>
            <w14:solidFill>
              <w14:schemeClr w14:val="tx1"/>
            </w14:solidFill>
          </w14:textFill>
        </w:rPr>
        <w:t>当请求数量超出请求基数，且失败请求次数占比超过故障率阈值时，需触发熔断机制，熔断时长需按照设置的熔断时间执行。</w:t>
      </w:r>
    </w:p>
    <w:p w14:paraId="6996CF9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加密管控：需支持分别为请求体和响应体进行解密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加密操作，需支持多种加密策略，以确保调用过程中的安全性。</w:t>
      </w:r>
    </w:p>
    <w:p w14:paraId="59A7EEE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自定义管控：需支持配置业务实现的个性化插件，配置值为业务实现类的路径。</w:t>
      </w:r>
    </w:p>
    <w:p w14:paraId="1A854CEB">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 xml:space="preserve"> AES </w:t>
      </w:r>
      <w:r>
        <w:rPr>
          <w:rFonts w:hint="eastAsia" w:ascii="宋体" w:hAnsi="宋体" w:cs="宋体"/>
          <w:color w:val="000000" w:themeColor="text1"/>
          <w:sz w:val="24"/>
          <w14:textFill>
            <w14:solidFill>
              <w14:schemeClr w14:val="tx1"/>
            </w14:solidFill>
          </w14:textFill>
        </w:rPr>
        <w:t>算法、</w:t>
      </w:r>
      <w:r>
        <w:rPr>
          <w:rFonts w:ascii="宋体" w:hAnsi="宋体" w:cs="宋体"/>
          <w:color w:val="000000" w:themeColor="text1"/>
          <w:sz w:val="24"/>
          <w14:textFill>
            <w14:solidFill>
              <w14:schemeClr w14:val="tx1"/>
            </w14:solidFill>
          </w14:textFill>
        </w:rPr>
        <w:t xml:space="preserve">DES </w:t>
      </w:r>
      <w:r>
        <w:rPr>
          <w:rFonts w:hint="eastAsia" w:ascii="宋体" w:hAnsi="宋体" w:cs="宋体"/>
          <w:color w:val="000000" w:themeColor="text1"/>
          <w:sz w:val="24"/>
          <w14:textFill>
            <w14:solidFill>
              <w14:schemeClr w14:val="tx1"/>
            </w14:solidFill>
          </w14:textFill>
        </w:rPr>
        <w:t>算法、</w:t>
      </w:r>
      <w:r>
        <w:rPr>
          <w:rFonts w:ascii="宋体" w:hAnsi="宋体" w:cs="宋体"/>
          <w:color w:val="000000" w:themeColor="text1"/>
          <w:sz w:val="24"/>
          <w14:textFill>
            <w14:solidFill>
              <w14:schemeClr w14:val="tx1"/>
            </w14:solidFill>
          </w14:textFill>
        </w:rPr>
        <w:t xml:space="preserve">RSA </w:t>
      </w:r>
      <w:r>
        <w:rPr>
          <w:rFonts w:hint="eastAsia" w:ascii="宋体" w:hAnsi="宋体" w:cs="宋体"/>
          <w:color w:val="000000" w:themeColor="text1"/>
          <w:sz w:val="24"/>
          <w14:textFill>
            <w14:solidFill>
              <w14:schemeClr w14:val="tx1"/>
            </w14:solidFill>
          </w14:textFill>
        </w:rPr>
        <w:t>算法</w:t>
      </w:r>
      <w:r>
        <w:rPr>
          <w:rFonts w:hint="eastAsia" w:ascii="宋体" w:hAnsi="宋体" w:cs="宋体"/>
          <w:color w:val="000000" w:themeColor="text1"/>
          <w:sz w:val="24"/>
          <w:lang w:eastAsia="zh"/>
          <w14:textFill>
            <w14:solidFill>
              <w14:schemeClr w14:val="tx1"/>
            </w14:solidFill>
          </w14:textFill>
        </w:rPr>
        <w:t>。</w:t>
      </w:r>
    </w:p>
    <w:p w14:paraId="06E498E9">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ECB</w:t>
      </w:r>
      <w:r>
        <w:rPr>
          <w:rFonts w:hint="eastAsia" w:ascii="宋体" w:hAnsi="宋体" w:cs="宋体"/>
          <w:color w:val="000000" w:themeColor="text1"/>
          <w:sz w:val="24"/>
          <w14:textFill>
            <w14:solidFill>
              <w14:schemeClr w14:val="tx1"/>
            </w14:solidFill>
          </w14:textFill>
        </w:rPr>
        <w:t>模式</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CBC</w:t>
      </w:r>
      <w:r>
        <w:rPr>
          <w:rFonts w:hint="eastAsia" w:ascii="宋体" w:hAnsi="宋体" w:cs="宋体"/>
          <w:color w:val="000000" w:themeColor="text1"/>
          <w:sz w:val="24"/>
          <w14:textFill>
            <w14:solidFill>
              <w14:schemeClr w14:val="tx1"/>
            </w14:solidFill>
          </w14:textFill>
        </w:rPr>
        <w:t>模式</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填充模式</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NoPadding</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14:textFill>
            <w14:solidFill>
              <w14:schemeClr w14:val="tx1"/>
            </w14:solidFill>
          </w14:textFill>
        </w:rPr>
        <w:t>PKCSSPadding</w:t>
      </w:r>
      <w:r>
        <w:rPr>
          <w:rFonts w:hint="eastAsia" w:ascii="宋体" w:hAnsi="宋体" w:cs="宋体"/>
          <w:color w:val="000000" w:themeColor="text1"/>
          <w:sz w:val="24"/>
          <w:lang w:eastAsia="zh"/>
          <w14:textFill>
            <w14:solidFill>
              <w14:schemeClr w14:val="tx1"/>
            </w14:solidFill>
          </w14:textFill>
        </w:rPr>
        <w:t>等</w:t>
      </w:r>
      <w:r>
        <w:rPr>
          <w:rFonts w:hint="eastAsia" w:ascii="宋体" w:hAnsi="宋体" w:cs="宋体"/>
          <w:color w:val="000000" w:themeColor="text1"/>
          <w:sz w:val="24"/>
          <w14:textFill>
            <w14:solidFill>
              <w14:schemeClr w14:val="tx1"/>
            </w14:solidFill>
          </w14:textFill>
        </w:rPr>
        <w:t>加密模式</w:t>
      </w:r>
      <w:r>
        <w:rPr>
          <w:rFonts w:hint="eastAsia" w:ascii="宋体" w:hAnsi="宋体" w:cs="宋体"/>
          <w:color w:val="000000" w:themeColor="text1"/>
          <w:sz w:val="24"/>
          <w:lang w:eastAsia="zh"/>
          <w14:textFill>
            <w14:solidFill>
              <w14:schemeClr w14:val="tx1"/>
            </w14:solidFill>
          </w14:textFill>
        </w:rPr>
        <w:t>。</w:t>
      </w:r>
    </w:p>
    <w:p w14:paraId="0ACAC557">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需支持在线调试已发布的接口，按服务定义要求填写参数后，返回真实接口数据。数据支持格式化、压缩形式展示，且支持直接复制结果。</w:t>
      </w:r>
    </w:p>
    <w:p w14:paraId="200151E8">
      <w:pPr>
        <w:pStyle w:val="5"/>
        <w:ind w:left="567"/>
        <w:rPr>
          <w:color w:val="000000" w:themeColor="text1"/>
          <w14:textFill>
            <w14:solidFill>
              <w14:schemeClr w14:val="tx1"/>
            </w14:solidFill>
          </w14:textFill>
        </w:rPr>
      </w:pPr>
      <w:r>
        <w:rPr>
          <w:rFonts w:hint="eastAsia"/>
          <w:color w:val="000000" w:themeColor="text1"/>
          <w14:textFill>
            <w14:solidFill>
              <w14:schemeClr w14:val="tx1"/>
            </w14:solidFill>
          </w14:textFill>
        </w:rPr>
        <w:t>服务运维</w:t>
      </w:r>
      <w:bookmarkEnd w:id="1299"/>
      <w:r>
        <w:rPr>
          <w:rFonts w:hint="eastAsia"/>
          <w:color w:val="000000" w:themeColor="text1"/>
          <w14:textFill>
            <w14:solidFill>
              <w14:schemeClr w14:val="tx1"/>
            </w14:solidFill>
          </w14:textFill>
        </w:rPr>
        <w:t>管理</w:t>
      </w:r>
    </w:p>
    <w:p w14:paraId="6DAFE6B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需支持对发布的数据服务调用情况进行日志记录，需包括请求时间、请求方法、请求耗时、请求地址、请求信息</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响应信息的展示。</w:t>
      </w:r>
    </w:p>
    <w:p w14:paraId="103274C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需支持按照服务名称、请求应用、请求时间、发布地址</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请求状态进行查询。</w:t>
      </w:r>
    </w:p>
    <w:p w14:paraId="7AB7245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需支持对服务接口的调用情况进行记录，可以使用多重条件进行过滤查询。</w:t>
      </w:r>
    </w:p>
    <w:p w14:paraId="5EFA68A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需支持按照服务名称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请求应用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请求时间</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发布地址</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状态等信息进行多重过滤检索。</w:t>
      </w:r>
    </w:p>
    <w:p w14:paraId="478DFED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需支持查看调用信息</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包括服务名称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状态</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请求时间</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请求耗时</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发布地址</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请求方法</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请求应用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请求地址</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详情日志等信息。</w:t>
      </w:r>
    </w:p>
    <w:p w14:paraId="2D75BFE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需支持对所有发布服务的调用情况</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分析功能，需包括已发布的服务总数、调用总数、调用成功总数、调用失败总数、平均响应时间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最大响应时间</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分析。</w:t>
      </w:r>
    </w:p>
    <w:p w14:paraId="195056F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需支持按日、周、月、年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自定义时间段查询功能。</w:t>
      </w:r>
    </w:p>
    <w:bookmarkEnd w:id="1300"/>
    <w:p w14:paraId="3A25FFBA">
      <w:pPr>
        <w:pStyle w:val="5"/>
        <w:ind w:left="567"/>
        <w:rPr>
          <w:color w:val="000000" w:themeColor="text1"/>
          <w14:textFill>
            <w14:solidFill>
              <w14:schemeClr w14:val="tx1"/>
            </w14:solidFill>
          </w14:textFill>
        </w:rPr>
      </w:pPr>
      <w:bookmarkStart w:id="1301" w:name="heading_1060"/>
      <w:r>
        <w:rPr>
          <w:rFonts w:hint="eastAsia"/>
          <w:color w:val="000000" w:themeColor="text1"/>
          <w14:textFill>
            <w14:solidFill>
              <w14:schemeClr w14:val="tx1"/>
            </w14:solidFill>
          </w14:textFill>
        </w:rPr>
        <w:t>服务申请管理</w:t>
      </w:r>
      <w:bookmarkEnd w:id="1301"/>
    </w:p>
    <w:p w14:paraId="5ED057E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需支持申请方配置到期时间、授权的应用以及需要授权</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字段。</w:t>
      </w:r>
    </w:p>
    <w:p w14:paraId="79C9819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需支持服务的提供方查看申请的服务详情，可以对申请的字段进行调整，同时可以输入审批意见，最终根据实际情况，决定通过或者不通过。</w:t>
      </w:r>
    </w:p>
    <w:p w14:paraId="427CCEE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需支持申请方查看所有申请服务的信息列表，可以对授权的服务进行调试、查看调用示例。对于已授权的服务，</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取消申请</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对于未通过的服务，</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再次申请。</w:t>
      </w:r>
    </w:p>
    <w:p w14:paraId="4919458F">
      <w:pPr>
        <w:pStyle w:val="5"/>
        <w:ind w:left="567"/>
        <w:rPr>
          <w:color w:val="000000" w:themeColor="text1"/>
          <w14:textFill>
            <w14:solidFill>
              <w14:schemeClr w14:val="tx1"/>
            </w14:solidFill>
          </w14:textFill>
        </w:rPr>
      </w:pPr>
      <w:bookmarkStart w:id="1302" w:name="heading_1061"/>
      <w:r>
        <w:rPr>
          <w:rFonts w:hint="eastAsia"/>
          <w:color w:val="000000" w:themeColor="text1"/>
          <w14:textFill>
            <w14:solidFill>
              <w14:schemeClr w14:val="tx1"/>
            </w14:solidFill>
          </w14:textFill>
        </w:rPr>
        <w:t>服务授权管理</w:t>
      </w:r>
      <w:bookmarkEnd w:id="1302"/>
    </w:p>
    <w:p w14:paraId="698E652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需支持查看当前用户创建发布的服务</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被其他用户申请使用的情况，</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根据实际情况取消授权。</w:t>
      </w:r>
    </w:p>
    <w:p w14:paraId="16CB59B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需支持对授权的服务进行分组管理，并支持对分组进行检索。</w:t>
      </w:r>
    </w:p>
    <w:p w14:paraId="123DA570">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需支持查看授权信息，包括服务名称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服务类型</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授权状态</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授权应用</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授权空间</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到期时间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授权时间。</w:t>
      </w:r>
    </w:p>
    <w:p w14:paraId="4B83C6BB">
      <w:pPr>
        <w:pStyle w:val="4"/>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74</w:t>
      </w:r>
      <w:r>
        <w:rPr>
          <w:rFonts w:hint="eastAsia" w:ascii="宋体" w:hAnsi="宋体" w:cs="宋体"/>
          <w:color w:val="000000" w:themeColor="text1"/>
          <w:sz w:val="28"/>
          <w:szCs w:val="28"/>
          <w14:textFill>
            <w14:solidFill>
              <w14:schemeClr w14:val="tx1"/>
            </w14:solidFill>
          </w14:textFill>
        </w:rPr>
        <w:t>】监控管理</w:t>
      </w:r>
    </w:p>
    <w:p w14:paraId="17A50FE5">
      <w:pPr>
        <w:pStyle w:val="5"/>
        <w:rPr>
          <w:color w:val="000000" w:themeColor="text1"/>
          <w14:textFill>
            <w14:solidFill>
              <w14:schemeClr w14:val="tx1"/>
            </w14:solidFill>
          </w14:textFill>
        </w:rPr>
      </w:pPr>
      <w:r>
        <w:rPr>
          <w:rFonts w:hint="eastAsia" w:ascii="宋体" w:hAnsi="宋体" w:cs="宋体"/>
          <w:color w:val="000000" w:themeColor="text1"/>
          <w:szCs w:val="28"/>
          <w14:textFill>
            <w14:solidFill>
              <w14:schemeClr w14:val="tx1"/>
            </w14:solidFill>
          </w14:textFill>
        </w:rPr>
        <w:t>数据监控</w:t>
      </w:r>
    </w:p>
    <w:p w14:paraId="32EFA630">
      <w:pPr>
        <w:pStyle w:val="6"/>
        <w:rPr>
          <w:color w:val="000000" w:themeColor="text1"/>
          <w14:textFill>
            <w14:solidFill>
              <w14:schemeClr w14:val="tx1"/>
            </w14:solidFill>
          </w14:textFill>
        </w:rPr>
      </w:pPr>
      <w:bookmarkStart w:id="1303" w:name="heading_1064"/>
      <w:r>
        <w:rPr>
          <w:rFonts w:hint="eastAsia"/>
          <w:color w:val="000000" w:themeColor="text1"/>
          <w14:textFill>
            <w14:solidFill>
              <w14:schemeClr w14:val="tx1"/>
            </w14:solidFill>
          </w14:textFill>
        </w:rPr>
        <w:t>运维大盘</w:t>
      </w:r>
      <w:bookmarkEnd w:id="1303"/>
    </w:p>
    <w:p w14:paraId="13E3504C">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从数据中心整体运维视角，需具备数据全生命周期的监控功能与统筹概览功能，支持汇总统计以及图形化展示方式，实现数据流转过程的直观呈现。</w:t>
      </w:r>
    </w:p>
    <w:p w14:paraId="6BBFA460">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需支持监控周期任务失败数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周期任务总数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实时任务失败数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实时任务总数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连接失败数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连接总数</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服务调用失败数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服务调用总数</w:t>
      </w:r>
      <w:r>
        <w:rPr>
          <w:rFonts w:hint="eastAsia" w:ascii="宋体" w:hAnsi="宋体" w:cs="宋体"/>
          <w:color w:val="000000" w:themeColor="text1"/>
          <w:sz w:val="24"/>
          <w:lang w:eastAsia="zh"/>
          <w14:textFill>
            <w14:solidFill>
              <w14:schemeClr w14:val="tx1"/>
            </w14:solidFill>
          </w14:textFill>
        </w:rPr>
        <w:t>。</w:t>
      </w:r>
    </w:p>
    <w:p w14:paraId="15A1BA1E">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需支持监控总告警数、未按计划运行周期任务数、周期任务耗时前五</w:t>
      </w:r>
      <w:r>
        <w:rPr>
          <w:rFonts w:hint="eastAsia" w:ascii="宋体" w:hAnsi="宋体" w:cs="宋体"/>
          <w:color w:val="000000" w:themeColor="text1"/>
          <w:sz w:val="24"/>
          <w:lang w:eastAsia="zh"/>
          <w14:textFill>
            <w14:solidFill>
              <w14:schemeClr w14:val="tx1"/>
            </w14:solidFill>
          </w14:textFill>
        </w:rPr>
        <w:t>及</w:t>
      </w:r>
      <w:r>
        <w:rPr>
          <w:rFonts w:hint="eastAsia" w:ascii="宋体" w:hAnsi="宋体" w:cs="宋体"/>
          <w:color w:val="000000" w:themeColor="text1"/>
          <w:sz w:val="24"/>
          <w14:textFill>
            <w14:solidFill>
              <w14:schemeClr w14:val="tx1"/>
            </w14:solidFill>
          </w14:textFill>
        </w:rPr>
        <w:t>实时数据延迟前五</w:t>
      </w:r>
      <w:r>
        <w:rPr>
          <w:rFonts w:hint="eastAsia" w:ascii="宋体" w:hAnsi="宋体" w:cs="宋体"/>
          <w:color w:val="000000" w:themeColor="text1"/>
          <w:sz w:val="24"/>
          <w:lang w:eastAsia="zh"/>
          <w14:textFill>
            <w14:solidFill>
              <w14:schemeClr w14:val="tx1"/>
            </w14:solidFill>
          </w14:textFill>
        </w:rPr>
        <w:t>。</w:t>
      </w:r>
    </w:p>
    <w:p w14:paraId="2EF98755">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需支持监控周期任务执行时间趋势、实时数据延迟时间趋势、服务接口调用趋势及错误趋势。</w:t>
      </w:r>
    </w:p>
    <w:p w14:paraId="7C91C235">
      <w:pPr>
        <w:pStyle w:val="6"/>
        <w:rPr>
          <w:color w:val="000000" w:themeColor="text1"/>
          <w14:textFill>
            <w14:solidFill>
              <w14:schemeClr w14:val="tx1"/>
            </w14:solidFill>
          </w14:textFill>
        </w:rPr>
      </w:pPr>
      <w:bookmarkStart w:id="1304" w:name="heading_1065"/>
      <w:r>
        <w:rPr>
          <w:rFonts w:hint="eastAsia"/>
          <w:color w:val="000000" w:themeColor="text1"/>
          <w14:textFill>
            <w14:solidFill>
              <w14:schemeClr w14:val="tx1"/>
            </w14:solidFill>
          </w14:textFill>
        </w:rPr>
        <w:t>数据监控</w:t>
      </w:r>
      <w:bookmarkEnd w:id="1304"/>
    </w:p>
    <w:p w14:paraId="24650F17">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从数据中心整体数据监控视角，需具备数据监控能力，包括数据采集统计、数据服务统计、采集数据源统计、数据质量统计、数据质量排名、数据使用情况统计及数据服务调用变化趋势统计。</w:t>
      </w:r>
    </w:p>
    <w:p w14:paraId="29DC0C06">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需支持以图形化方式展示统计结果。</w:t>
      </w:r>
    </w:p>
    <w:p w14:paraId="3422F157">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需具备统一数据监控功能，包括采集数据统计、采集数据量走势、采集数据</w:t>
      </w:r>
      <w:r>
        <w:rPr>
          <w:rFonts w:ascii="宋体" w:hAnsi="宋体" w:cs="宋体"/>
          <w:color w:val="000000" w:themeColor="text1"/>
          <w:sz w:val="24"/>
          <w:lang w:eastAsia="zh"/>
          <w14:textFill>
            <w14:solidFill>
              <w14:schemeClr w14:val="tx1"/>
            </w14:solidFill>
          </w14:textFill>
        </w:rPr>
        <w:t xml:space="preserve"> TOP5 </w:t>
      </w:r>
      <w:r>
        <w:rPr>
          <w:rFonts w:hint="eastAsia" w:ascii="宋体" w:hAnsi="宋体" w:cs="宋体"/>
          <w:color w:val="000000" w:themeColor="text1"/>
          <w:sz w:val="24"/>
          <w:lang w:eastAsia="zh"/>
          <w14:textFill>
            <w14:solidFill>
              <w14:schemeClr w14:val="tx1"/>
            </w14:solidFill>
          </w14:textFill>
        </w:rPr>
        <w:t>数据源、数据质量概览、数据质量排名、数据服务统计、数据服务调用走势、数据资产统计等维度。</w:t>
      </w:r>
    </w:p>
    <w:p w14:paraId="5AC8A75B">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需支持随租户或空间不同而适配调整统计内容。</w:t>
      </w:r>
    </w:p>
    <w:p w14:paraId="6B125B49">
      <w:pPr>
        <w:pStyle w:val="5"/>
        <w:ind w:left="567"/>
        <w:rPr>
          <w:color w:val="000000" w:themeColor="text1"/>
          <w14:textFill>
            <w14:solidFill>
              <w14:schemeClr w14:val="tx1"/>
            </w14:solidFill>
          </w14:textFill>
        </w:rPr>
      </w:pPr>
      <w:r>
        <w:rPr>
          <w:rFonts w:hint="eastAsia"/>
          <w:color w:val="000000" w:themeColor="text1"/>
          <w14:textFill>
            <w14:solidFill>
              <w14:schemeClr w14:val="tx1"/>
            </w14:solidFill>
          </w14:textFill>
        </w:rPr>
        <w:t>采集大屏</w:t>
      </w:r>
    </w:p>
    <w:p w14:paraId="3A44DD1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需支持实时按照临床服务系统、医疗管理系统、运行管理系统不同分类查看数据采集接入情况，包括接入系统数、接入厂商数。</w:t>
      </w:r>
    </w:p>
    <w:p w14:paraId="7EE329B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需支持以折线图的形式实时查看近一周的采集量趋势变化以及存数量趋势变化。</w:t>
      </w:r>
    </w:p>
    <w:p w14:paraId="6BC3B08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需支持以图形化方式实时查看各层数据的计划执行次数和今日已执行次数，包括业务系统层至</w:t>
      </w:r>
      <w:r>
        <w:rPr>
          <w:rFonts w:ascii="宋体" w:hAnsi="宋体" w:cs="宋体"/>
          <w:color w:val="000000" w:themeColor="text1"/>
          <w:sz w:val="24"/>
          <w14:textFill>
            <w14:solidFill>
              <w14:schemeClr w14:val="tx1"/>
            </w14:solidFill>
          </w14:textFill>
        </w:rPr>
        <w:t>ODS</w:t>
      </w:r>
      <w:r>
        <w:rPr>
          <w:rFonts w:hint="eastAsia" w:ascii="宋体" w:hAnsi="宋体" w:cs="宋体"/>
          <w:color w:val="000000" w:themeColor="text1"/>
          <w:sz w:val="24"/>
          <w14:textFill>
            <w14:solidFill>
              <w14:schemeClr w14:val="tx1"/>
            </w14:solidFill>
          </w14:textFill>
        </w:rPr>
        <w:t>层，</w:t>
      </w:r>
      <w:r>
        <w:rPr>
          <w:rFonts w:ascii="宋体" w:hAnsi="宋体" w:cs="宋体"/>
          <w:color w:val="000000" w:themeColor="text1"/>
          <w:sz w:val="24"/>
          <w14:textFill>
            <w14:solidFill>
              <w14:schemeClr w14:val="tx1"/>
            </w14:solidFill>
          </w14:textFill>
        </w:rPr>
        <w:t>ODS</w:t>
      </w:r>
      <w:r>
        <w:rPr>
          <w:rFonts w:hint="eastAsia" w:ascii="宋体" w:hAnsi="宋体" w:cs="宋体"/>
          <w:color w:val="000000" w:themeColor="text1"/>
          <w:sz w:val="24"/>
          <w14:textFill>
            <w14:solidFill>
              <w14:schemeClr w14:val="tx1"/>
            </w14:solidFill>
          </w14:textFill>
        </w:rPr>
        <w:t>层至</w:t>
      </w:r>
      <w:r>
        <w:rPr>
          <w:rFonts w:ascii="宋体" w:hAnsi="宋体" w:cs="宋体"/>
          <w:color w:val="000000" w:themeColor="text1"/>
          <w:sz w:val="24"/>
          <w14:textFill>
            <w14:solidFill>
              <w14:schemeClr w14:val="tx1"/>
            </w14:solidFill>
          </w14:textFill>
        </w:rPr>
        <w:t>DWD</w:t>
      </w:r>
      <w:r>
        <w:rPr>
          <w:rFonts w:hint="eastAsia" w:ascii="宋体" w:hAnsi="宋体" w:cs="宋体"/>
          <w:color w:val="000000" w:themeColor="text1"/>
          <w:sz w:val="24"/>
          <w14:textFill>
            <w14:solidFill>
              <w14:schemeClr w14:val="tx1"/>
            </w14:solidFill>
          </w14:textFill>
        </w:rPr>
        <w:t>层，</w:t>
      </w:r>
      <w:r>
        <w:rPr>
          <w:rFonts w:ascii="宋体" w:hAnsi="宋体" w:cs="宋体"/>
          <w:color w:val="000000" w:themeColor="text1"/>
          <w:sz w:val="24"/>
          <w14:textFill>
            <w14:solidFill>
              <w14:schemeClr w14:val="tx1"/>
            </w14:solidFill>
          </w14:textFill>
        </w:rPr>
        <w:t>DWD</w:t>
      </w:r>
      <w:r>
        <w:rPr>
          <w:rFonts w:hint="eastAsia" w:ascii="宋体" w:hAnsi="宋体" w:cs="宋体"/>
          <w:color w:val="000000" w:themeColor="text1"/>
          <w:sz w:val="24"/>
          <w14:textFill>
            <w14:solidFill>
              <w14:schemeClr w14:val="tx1"/>
            </w14:solidFill>
          </w14:textFill>
        </w:rPr>
        <w:t>层至</w:t>
      </w:r>
      <w:r>
        <w:rPr>
          <w:rFonts w:ascii="宋体" w:hAnsi="宋体" w:cs="宋体"/>
          <w:color w:val="000000" w:themeColor="text1"/>
          <w:sz w:val="24"/>
          <w14:textFill>
            <w14:solidFill>
              <w14:schemeClr w14:val="tx1"/>
            </w14:solidFill>
          </w14:textFill>
        </w:rPr>
        <w:t>DWS</w:t>
      </w:r>
      <w:r>
        <w:rPr>
          <w:rFonts w:hint="eastAsia" w:ascii="宋体" w:hAnsi="宋体" w:cs="宋体"/>
          <w:color w:val="000000" w:themeColor="text1"/>
          <w:sz w:val="24"/>
          <w14:textFill>
            <w14:solidFill>
              <w14:schemeClr w14:val="tx1"/>
            </w14:solidFill>
          </w14:textFill>
        </w:rPr>
        <w:t>层。</w:t>
      </w:r>
    </w:p>
    <w:p w14:paraId="4D576E6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w:t>
      </w:r>
      <w:r>
        <w:rPr>
          <w:rFonts w:ascii="宋体" w:hAnsi="宋体" w:cs="宋体"/>
          <w:color w:val="000000" w:themeColor="text1"/>
          <w:sz w:val="24"/>
          <w14:textFill>
            <w14:solidFill>
              <w14:schemeClr w14:val="tx1"/>
            </w14:solidFill>
          </w14:textFill>
        </w:rPr>
        <w:t>ODS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DWD</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DWS</w:t>
      </w:r>
      <w:r>
        <w:rPr>
          <w:rFonts w:hint="eastAsia" w:ascii="宋体" w:hAnsi="宋体" w:cs="宋体"/>
          <w:color w:val="000000" w:themeColor="text1"/>
          <w:sz w:val="24"/>
          <w14:textFill>
            <w14:solidFill>
              <w14:schemeClr w14:val="tx1"/>
            </w14:solidFill>
          </w14:textFill>
        </w:rPr>
        <w:t>的数据总量、今日数据量、存储总量、今日存储量。</w:t>
      </w:r>
    </w:p>
    <w:p w14:paraId="2E34278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需支持以进度条和百分比形式实时查看资源利用消耗情况，包括存储消耗、网络占用、</w:t>
      </w:r>
      <w:r>
        <w:rPr>
          <w:rFonts w:ascii="宋体" w:hAnsi="宋体" w:cs="宋体"/>
          <w:color w:val="000000" w:themeColor="text1"/>
          <w:sz w:val="24"/>
          <w14:textFill>
            <w14:solidFill>
              <w14:schemeClr w14:val="tx1"/>
            </w14:solidFill>
          </w14:textFill>
        </w:rPr>
        <w:t>CPU</w:t>
      </w:r>
      <w:r>
        <w:rPr>
          <w:rFonts w:hint="eastAsia" w:ascii="宋体" w:hAnsi="宋体" w:cs="宋体"/>
          <w:color w:val="000000" w:themeColor="text1"/>
          <w:sz w:val="24"/>
          <w14:textFill>
            <w14:solidFill>
              <w14:schemeClr w14:val="tx1"/>
            </w14:solidFill>
          </w14:textFill>
        </w:rPr>
        <w:t>占用、内存占用。</w:t>
      </w:r>
    </w:p>
    <w:p w14:paraId="21DD87B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需支持以关键字的形式实时查看采集数据的分布情况，实时查看各层数据采集的耗时任务前十名，需支持实时查看业务采集量业务系统前十名。</w:t>
      </w:r>
    </w:p>
    <w:p w14:paraId="4AAD36C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需支持实时查看单模型存储消耗</w:t>
      </w:r>
      <w:r>
        <w:rPr>
          <w:rFonts w:ascii="宋体" w:hAnsi="宋体" w:cs="宋体"/>
          <w:color w:val="000000" w:themeColor="text1"/>
          <w:sz w:val="24"/>
          <w14:textFill>
            <w14:solidFill>
              <w14:schemeClr w14:val="tx1"/>
            </w14:solidFill>
          </w14:textFill>
        </w:rPr>
        <w:t>TOP3</w:t>
      </w:r>
      <w:r>
        <w:rPr>
          <w:rFonts w:hint="eastAsia" w:ascii="宋体" w:hAnsi="宋体" w:cs="宋体"/>
          <w:color w:val="000000" w:themeColor="text1"/>
          <w:sz w:val="24"/>
          <w14:textFill>
            <w14:solidFill>
              <w14:schemeClr w14:val="tx1"/>
            </w14:solidFill>
          </w14:textFill>
        </w:rPr>
        <w:t>的采集任务名称、存储和分片信息。</w:t>
      </w:r>
    </w:p>
    <w:p w14:paraId="721A3C76">
      <w:pPr>
        <w:pStyle w:val="5"/>
        <w:ind w:left="567"/>
        <w:rPr>
          <w:color w:val="000000" w:themeColor="text1"/>
          <w14:textFill>
            <w14:solidFill>
              <w14:schemeClr w14:val="tx1"/>
            </w14:solidFill>
          </w14:textFill>
        </w:rPr>
      </w:pPr>
      <w:r>
        <w:rPr>
          <w:rFonts w:hint="eastAsia"/>
          <w:color w:val="000000" w:themeColor="text1"/>
          <w14:textFill>
            <w14:solidFill>
              <w14:schemeClr w14:val="tx1"/>
            </w14:solidFill>
          </w14:textFill>
        </w:rPr>
        <w:t>资产大屏</w:t>
      </w:r>
    </w:p>
    <w:p w14:paraId="738E7D7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需支持以折线图和柱状图的形式实时查看近一周资产同步情况和资产调用情况。</w:t>
      </w:r>
    </w:p>
    <w:p w14:paraId="3C702F2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需支持实时查看数据同步</w:t>
      </w:r>
      <w:r>
        <w:rPr>
          <w:rFonts w:ascii="宋体" w:hAnsi="宋体" w:cs="宋体"/>
          <w:color w:val="000000" w:themeColor="text1"/>
          <w:sz w:val="24"/>
          <w14:textFill>
            <w14:solidFill>
              <w14:schemeClr w14:val="tx1"/>
            </w14:solidFill>
          </w14:textFill>
        </w:rPr>
        <w:t>TOP3</w:t>
      </w:r>
      <w:r>
        <w:rPr>
          <w:rFonts w:hint="eastAsia" w:ascii="宋体" w:hAnsi="宋体" w:cs="宋体"/>
          <w:color w:val="000000" w:themeColor="text1"/>
          <w:sz w:val="24"/>
          <w14:textFill>
            <w14:solidFill>
              <w14:schemeClr w14:val="tx1"/>
            </w14:solidFill>
          </w14:textFill>
        </w:rPr>
        <w:t>的同步总量、同步失败量、最新同步时间信息。</w:t>
      </w:r>
    </w:p>
    <w:p w14:paraId="36CD947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需支持实时查看服务调用</w:t>
      </w:r>
      <w:r>
        <w:rPr>
          <w:rFonts w:ascii="宋体" w:hAnsi="宋体" w:cs="宋体"/>
          <w:color w:val="000000" w:themeColor="text1"/>
          <w:sz w:val="24"/>
          <w14:textFill>
            <w14:solidFill>
              <w14:schemeClr w14:val="tx1"/>
            </w14:solidFill>
          </w14:textFill>
        </w:rPr>
        <w:t>TOP3</w:t>
      </w:r>
      <w:r>
        <w:rPr>
          <w:rFonts w:hint="eastAsia" w:ascii="宋体" w:hAnsi="宋体" w:cs="宋体"/>
          <w:color w:val="000000" w:themeColor="text1"/>
          <w:sz w:val="24"/>
          <w14:textFill>
            <w14:solidFill>
              <w14:schemeClr w14:val="tx1"/>
            </w14:solidFill>
          </w14:textFill>
        </w:rPr>
        <w:t>的调用总量、调用失败量、最新调用时间信息。</w:t>
      </w:r>
    </w:p>
    <w:p w14:paraId="07C5033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需支持分别查看资产和服务总数以及资产和服务的已发布数量和已订阅数量。</w:t>
      </w:r>
    </w:p>
    <w:p w14:paraId="2C18AC4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需支持实时查看各数据层的数据量、存储、表数量。</w:t>
      </w:r>
    </w:p>
    <w:p w14:paraId="4996A13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需支持实时查看目前对接的业务域数量、数据模型数量、标准术语总量、值域字典总量。需支持按照值域字典数据量降序查看不同种类值域字典的数据量。</w:t>
      </w:r>
    </w:p>
    <w:p w14:paraId="32B4CC3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需支持按照业务种类查看不同业务种类的数据量信息。</w:t>
      </w:r>
    </w:p>
    <w:p w14:paraId="5D0B747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需支持滚动查看不同数据表的数据量信息。</w:t>
      </w:r>
    </w:p>
    <w:p w14:paraId="1B80815B">
      <w:pPr>
        <w:spacing w:line="360" w:lineRule="auto"/>
        <w:ind w:firstLine="480" w:firstLineChars="200"/>
        <w:rPr>
          <w:rFonts w:ascii="宋体" w:hAnsi="宋体" w:cs="宋体"/>
          <w:color w:val="000000" w:themeColor="text1"/>
          <w:sz w:val="24"/>
          <w14:textFill>
            <w14:solidFill>
              <w14:schemeClr w14:val="tx1"/>
            </w14:solidFill>
          </w14:textFill>
        </w:rPr>
      </w:pPr>
    </w:p>
    <w:p w14:paraId="5008E5C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湖仓一体分层架构设计</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支持数据分层存储，实现医疗数据的全量整合、标准化治理与场景化赋能，既保障数据的原始性与完整性，又满足临床、管理、科研、</w:t>
      </w:r>
      <w:r>
        <w:rPr>
          <w:rFonts w:hint="eastAsia" w:ascii="宋体" w:hAnsi="宋体" w:cs="宋体"/>
          <w:color w:val="000000" w:themeColor="text1"/>
          <w:sz w:val="24"/>
          <w:lang w:eastAsia="zh"/>
          <w14:textFill>
            <w14:solidFill>
              <w14:schemeClr w14:val="tx1"/>
            </w14:solidFill>
          </w14:textFill>
        </w:rPr>
        <w:t>区域卫生</w:t>
      </w:r>
      <w:r>
        <w:rPr>
          <w:rFonts w:hint="eastAsia" w:ascii="宋体" w:hAnsi="宋体" w:cs="宋体"/>
          <w:color w:val="000000" w:themeColor="text1"/>
          <w:sz w:val="24"/>
          <w14:textFill>
            <w14:solidFill>
              <w14:schemeClr w14:val="tx1"/>
            </w14:solidFill>
          </w14:textFill>
        </w:rPr>
        <w:t>等多维度业务需求。</w:t>
      </w:r>
    </w:p>
    <w:p w14:paraId="15F3FD7A">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p>
    <w:p w14:paraId="6DC6ECDA">
      <w:pPr>
        <w:pStyle w:val="4"/>
        <w:rPr>
          <w:rFonts w:ascii="宋体" w:hAnsi="宋体" w:cs="宋体"/>
          <w:color w:val="000000" w:themeColor="text1"/>
          <w:sz w:val="28"/>
          <w:szCs w:val="28"/>
          <w14:textFill>
            <w14:solidFill>
              <w14:schemeClr w14:val="tx1"/>
            </w14:solidFill>
          </w14:textFill>
        </w:rPr>
      </w:pPr>
      <w:bookmarkStart w:id="1305" w:name="heading_1066"/>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75</w:t>
      </w:r>
      <w:r>
        <w:rPr>
          <w:rFonts w:hint="eastAsia" w:ascii="宋体" w:hAnsi="宋体" w:cs="宋体"/>
          <w:color w:val="000000" w:themeColor="text1"/>
          <w:sz w:val="28"/>
          <w:szCs w:val="28"/>
          <w14:textFill>
            <w14:solidFill>
              <w14:schemeClr w14:val="tx1"/>
            </w14:solidFill>
          </w14:textFill>
        </w:rPr>
        <w:t>】任务调度</w:t>
      </w:r>
      <w:bookmarkEnd w:id="1305"/>
      <w:r>
        <w:rPr>
          <w:rFonts w:hint="eastAsia" w:ascii="宋体" w:hAnsi="宋体" w:cs="宋体"/>
          <w:color w:val="000000" w:themeColor="text1"/>
          <w:sz w:val="28"/>
          <w:szCs w:val="28"/>
          <w14:textFill>
            <w14:solidFill>
              <w14:schemeClr w14:val="tx1"/>
            </w14:solidFill>
          </w14:textFill>
        </w:rPr>
        <w:t>管理</w:t>
      </w:r>
    </w:p>
    <w:p w14:paraId="2473AB9D">
      <w:pPr>
        <w:pStyle w:val="5"/>
        <w:rPr>
          <w:rFonts w:ascii="宋体" w:hAnsi="宋体" w:cs="宋体"/>
          <w:bCs/>
          <w:color w:val="000000" w:themeColor="text1"/>
          <w:sz w:val="24"/>
          <w14:textFill>
            <w14:solidFill>
              <w14:schemeClr w14:val="tx1"/>
            </w14:solidFill>
          </w14:textFill>
        </w:rPr>
      </w:pPr>
      <w:bookmarkStart w:id="1306" w:name="heading_1067"/>
      <w:r>
        <w:rPr>
          <w:rFonts w:hint="eastAsia" w:ascii="宋体" w:hAnsi="宋体" w:cs="宋体"/>
          <w:bCs/>
          <w:color w:val="000000" w:themeColor="text1"/>
          <w:sz w:val="24"/>
          <w14:textFill>
            <w14:solidFill>
              <w14:schemeClr w14:val="tx1"/>
            </w14:solidFill>
          </w14:textFill>
        </w:rPr>
        <w:t>调度任务</w:t>
      </w:r>
      <w:bookmarkEnd w:id="1306"/>
    </w:p>
    <w:p w14:paraId="57098FC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管理</w:t>
      </w:r>
      <w:r>
        <w:rPr>
          <w:rFonts w:hint="eastAsia" w:ascii="宋体" w:hAnsi="宋体" w:cs="宋体"/>
          <w:color w:val="000000" w:themeColor="text1"/>
          <w:sz w:val="24"/>
          <w14:textFill>
            <w14:solidFill>
              <w14:schemeClr w14:val="tx1"/>
            </w14:solidFill>
          </w14:textFill>
        </w:rPr>
        <w:t>调度任务，支持按照不同层级划分展示</w:t>
      </w:r>
      <w:r>
        <w:rPr>
          <w:rFonts w:hint="eastAsia" w:ascii="宋体" w:hAnsi="宋体" w:cs="宋体"/>
          <w:color w:val="000000" w:themeColor="text1"/>
          <w:sz w:val="24"/>
          <w:lang w:eastAsia="zh"/>
          <w14:textFill>
            <w14:solidFill>
              <w14:schemeClr w14:val="tx1"/>
            </w14:solidFill>
          </w14:textFill>
        </w:rPr>
        <w:t>调度任务</w:t>
      </w:r>
      <w:r>
        <w:rPr>
          <w:rFonts w:hint="eastAsia" w:ascii="宋体" w:hAnsi="宋体" w:cs="宋体"/>
          <w:color w:val="000000" w:themeColor="text1"/>
          <w:sz w:val="24"/>
          <w14:textFill>
            <w14:solidFill>
              <w14:schemeClr w14:val="tx1"/>
            </w14:solidFill>
          </w14:textFill>
        </w:rPr>
        <w:t>。</w:t>
      </w:r>
    </w:p>
    <w:p w14:paraId="66055B2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对调度任务进行</w:t>
      </w:r>
      <w:r>
        <w:rPr>
          <w:rFonts w:hint="eastAsia" w:ascii="宋体" w:hAnsi="宋体" w:cs="宋体"/>
          <w:color w:val="000000" w:themeColor="text1"/>
          <w:sz w:val="24"/>
          <w14:textFill>
            <w14:solidFill>
              <w14:schemeClr w14:val="tx1"/>
            </w14:solidFill>
          </w14:textFill>
        </w:rPr>
        <w:t>多维度的筛选定位，包括任务名称、最近状态、修改人以及调度周期等信息进行定位查询。</w:t>
      </w:r>
    </w:p>
    <w:p w14:paraId="231050D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调度的具体信息展示，</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包括任务名称、最近状态、调度配置、下次执行时间、最近一次开始时间、耗时、来源、触发方式以及修改人等。</w:t>
      </w:r>
    </w:p>
    <w:p w14:paraId="21CCA7F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需支持手动运行</w:t>
      </w:r>
      <w:r>
        <w:rPr>
          <w:rFonts w:hint="eastAsia" w:ascii="宋体" w:hAnsi="宋体" w:cs="宋体"/>
          <w:color w:val="000000" w:themeColor="text1"/>
          <w:sz w:val="24"/>
          <w:lang w:eastAsia="zh"/>
          <w14:textFill>
            <w14:solidFill>
              <w14:schemeClr w14:val="tx1"/>
            </w14:solidFill>
          </w14:textFill>
        </w:rPr>
        <w:t>任务</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并支持</w:t>
      </w:r>
      <w:r>
        <w:rPr>
          <w:rFonts w:hint="eastAsia" w:ascii="宋体" w:hAnsi="宋体" w:cs="宋体"/>
          <w:color w:val="000000" w:themeColor="text1"/>
          <w:sz w:val="24"/>
          <w14:textFill>
            <w14:solidFill>
              <w14:schemeClr w14:val="tx1"/>
            </w14:solidFill>
          </w14:textFill>
        </w:rPr>
        <w:t>根据需要立即运行指定的任务。</w:t>
      </w:r>
    </w:p>
    <w:p w14:paraId="487E938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需支持任务的调度配置，可以设置任务的调度状态，在开启调度的状态下，需支持按指定调度周期自动运行。</w:t>
      </w:r>
    </w:p>
    <w:p w14:paraId="3E33BE7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需支持展示每次调度的详细运行日志，且日志展示需具备联动功能，可直接定位至当前调度对应的详细日志信息。</w:t>
      </w:r>
    </w:p>
    <w:p w14:paraId="039037D2">
      <w:pPr>
        <w:pStyle w:val="5"/>
        <w:rPr>
          <w:rFonts w:ascii="宋体" w:hAnsi="宋体" w:cs="宋体"/>
          <w:bCs/>
          <w:color w:val="000000" w:themeColor="text1"/>
          <w:sz w:val="24"/>
          <w14:textFill>
            <w14:solidFill>
              <w14:schemeClr w14:val="tx1"/>
            </w14:solidFill>
          </w14:textFill>
        </w:rPr>
      </w:pPr>
      <w:bookmarkStart w:id="1307" w:name="heading_1068"/>
      <w:r>
        <w:rPr>
          <w:rFonts w:hint="eastAsia" w:ascii="宋体" w:hAnsi="宋体" w:cs="宋体"/>
          <w:bCs/>
          <w:color w:val="000000" w:themeColor="text1"/>
          <w:sz w:val="24"/>
          <w14:textFill>
            <w14:solidFill>
              <w14:schemeClr w14:val="tx1"/>
            </w14:solidFill>
          </w14:textFill>
        </w:rPr>
        <w:t>调度日志</w:t>
      </w:r>
      <w:bookmarkEnd w:id="1307"/>
    </w:p>
    <w:p w14:paraId="159841F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展示及处理</w:t>
      </w:r>
      <w:r>
        <w:rPr>
          <w:rFonts w:hint="eastAsia" w:ascii="宋体" w:hAnsi="宋体" w:cs="宋体"/>
          <w:color w:val="000000" w:themeColor="text1"/>
          <w:sz w:val="24"/>
          <w14:textFill>
            <w14:solidFill>
              <w14:schemeClr w14:val="tx1"/>
            </w14:solidFill>
          </w14:textFill>
        </w:rPr>
        <w:t>任务运行日志，显示任务每次运行的相关信息，包括任务名称、状态、触发时间、开始时间、结束时间、运行类型、耗时</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来源等信息。</w:t>
      </w:r>
    </w:p>
    <w:p w14:paraId="6E8CA8D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需支持手动停止运行中的任务。</w:t>
      </w:r>
    </w:p>
    <w:p w14:paraId="39DC0CB2">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需支持搜索功能，支持按名称、状态、来源以及时间范围等条件</w:t>
      </w:r>
      <w:r>
        <w:rPr>
          <w:rFonts w:hint="eastAsia" w:ascii="宋体" w:hAnsi="宋体" w:cs="宋体"/>
          <w:color w:val="000000" w:themeColor="text1"/>
          <w:sz w:val="24"/>
          <w:lang w:eastAsia="zh"/>
          <w14:textFill>
            <w14:solidFill>
              <w14:schemeClr w14:val="tx1"/>
            </w14:solidFill>
          </w14:textFill>
        </w:rPr>
        <w:t>进行搜索。</w:t>
      </w:r>
    </w:p>
    <w:p w14:paraId="191A40B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需支持查看任务运行详情，可以查看具体的运行日志信息。</w:t>
      </w:r>
    </w:p>
    <w:p w14:paraId="5CAAFE19">
      <w:pPr>
        <w:pStyle w:val="5"/>
        <w:rPr>
          <w:rFonts w:ascii="宋体" w:hAnsi="宋体" w:cs="宋体"/>
          <w:bCs/>
          <w:color w:val="000000" w:themeColor="text1"/>
          <w:sz w:val="24"/>
          <w14:textFill>
            <w14:solidFill>
              <w14:schemeClr w14:val="tx1"/>
            </w14:solidFill>
          </w14:textFill>
        </w:rPr>
      </w:pPr>
      <w:bookmarkStart w:id="1308" w:name="heading_1069"/>
      <w:r>
        <w:rPr>
          <w:rFonts w:hint="eastAsia" w:ascii="宋体" w:hAnsi="宋体" w:cs="宋体"/>
          <w:bCs/>
          <w:color w:val="000000" w:themeColor="text1"/>
          <w:sz w:val="24"/>
          <w14:textFill>
            <w14:solidFill>
              <w14:schemeClr w14:val="tx1"/>
            </w14:solidFill>
          </w14:textFill>
        </w:rPr>
        <w:t>调度周期</w:t>
      </w:r>
      <w:bookmarkEnd w:id="1308"/>
    </w:p>
    <w:p w14:paraId="2EEE86A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需支持调度周期的管理功能。</w:t>
      </w:r>
    </w:p>
    <w:p w14:paraId="1258466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需支持周期的新建、修改</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w:t>
      </w:r>
      <w:r>
        <w:rPr>
          <w:rFonts w:hint="eastAsia" w:ascii="宋体" w:hAnsi="宋体" w:cs="宋体"/>
          <w:color w:val="000000" w:themeColor="text1"/>
          <w:sz w:val="24"/>
          <w:lang w:eastAsia="zh"/>
          <w14:textFill>
            <w14:solidFill>
              <w14:schemeClr w14:val="tx1"/>
            </w14:solidFill>
          </w14:textFill>
        </w:rPr>
        <w:t>与批量删除功能。</w:t>
      </w:r>
    </w:p>
    <w:p w14:paraId="376B3CF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需支持周期的灵活定义，支持年、月、周、日、时、分等调度周期。</w:t>
      </w:r>
    </w:p>
    <w:p w14:paraId="6F9EC3AE">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需支持调度周期有效时间限制，对已配置的调度周期需提供时间预览结果。</w:t>
      </w:r>
    </w:p>
    <w:p w14:paraId="036F260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需支持搜索功能，支持按指定条件进行搜索。</w:t>
      </w:r>
    </w:p>
    <w:p w14:paraId="6684B4C2">
      <w:pPr>
        <w:pStyle w:val="5"/>
        <w:rPr>
          <w:rFonts w:ascii="宋体" w:hAnsi="宋体" w:cs="宋体"/>
          <w:bCs/>
          <w:color w:val="000000" w:themeColor="text1"/>
          <w:sz w:val="24"/>
          <w14:textFill>
            <w14:solidFill>
              <w14:schemeClr w14:val="tx1"/>
            </w14:solidFill>
          </w14:textFill>
        </w:rPr>
      </w:pPr>
      <w:bookmarkStart w:id="1309" w:name="heading_1070"/>
      <w:r>
        <w:rPr>
          <w:rFonts w:hint="eastAsia" w:ascii="宋体" w:hAnsi="宋体" w:cs="宋体"/>
          <w:bCs/>
          <w:color w:val="000000" w:themeColor="text1"/>
          <w:sz w:val="24"/>
          <w14:textFill>
            <w14:solidFill>
              <w14:schemeClr w14:val="tx1"/>
            </w14:solidFill>
          </w14:textFill>
        </w:rPr>
        <w:t>调度全景</w:t>
      </w:r>
      <w:bookmarkEnd w:id="1309"/>
    </w:p>
    <w:p w14:paraId="513FB10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需支持多工作空间调度配置展示，</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通过图形化界面直观呈现各工作空间</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调度情况，且需展示具体调度内容。</w:t>
      </w:r>
    </w:p>
    <w:p w14:paraId="2A235B87">
      <w:pPr>
        <w:pStyle w:val="4"/>
        <w:widowControl/>
        <w:wordWrap w:val="0"/>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76</w:t>
      </w:r>
      <w:r>
        <w:rPr>
          <w:rFonts w:hint="eastAsia" w:ascii="宋体" w:hAnsi="宋体" w:cs="宋体"/>
          <w:color w:val="000000" w:themeColor="text1"/>
          <w:sz w:val="28"/>
          <w:szCs w:val="28"/>
          <w14:textFill>
            <w14:solidFill>
              <w14:schemeClr w14:val="tx1"/>
            </w14:solidFill>
          </w14:textFill>
        </w:rPr>
        <w:t>】湖仓一体</w:t>
      </w:r>
    </w:p>
    <w:p w14:paraId="4C0A445A">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湖仓一体分层架构设计</w:t>
      </w:r>
      <w:r>
        <w:rPr>
          <w:rFonts w:hint="eastAsia" w:ascii="宋体" w:hAnsi="宋体" w:cs="宋体"/>
          <w:color w:val="000000" w:themeColor="text1"/>
          <w:sz w:val="24"/>
          <w:lang w:eastAsia="zh"/>
          <w14:textFill>
            <w14:solidFill>
              <w14:schemeClr w14:val="tx1"/>
            </w14:solidFill>
          </w14:textFill>
        </w:rPr>
        <w:t>。</w:t>
      </w:r>
    </w:p>
    <w:p w14:paraId="31E61DD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需支持基于分布式数据库实现相应的数据治理与存储；</w:t>
      </w:r>
    </w:p>
    <w:p w14:paraId="1439ADB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支持数据分层存储，实现医疗数据的全量整合、标准化治理与场景化赋能，既保障数据的原始性与完整性，又满足临床、管理、科研、</w:t>
      </w:r>
      <w:r>
        <w:rPr>
          <w:rFonts w:hint="eastAsia" w:ascii="宋体" w:hAnsi="宋体" w:cs="宋体"/>
          <w:color w:val="000000" w:themeColor="text1"/>
          <w:sz w:val="24"/>
          <w:lang w:eastAsia="zh"/>
          <w14:textFill>
            <w14:solidFill>
              <w14:schemeClr w14:val="tx1"/>
            </w14:solidFill>
          </w14:textFill>
        </w:rPr>
        <w:t>区域卫生</w:t>
      </w:r>
      <w:r>
        <w:rPr>
          <w:rFonts w:hint="eastAsia" w:ascii="宋体" w:hAnsi="宋体" w:cs="宋体"/>
          <w:color w:val="000000" w:themeColor="text1"/>
          <w:sz w:val="24"/>
          <w14:textFill>
            <w14:solidFill>
              <w14:schemeClr w14:val="tx1"/>
            </w14:solidFill>
          </w14:textFill>
        </w:rPr>
        <w:t>等多维度业务需求。</w:t>
      </w:r>
    </w:p>
    <w:p w14:paraId="2371D6D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p>
    <w:p w14:paraId="03C92297">
      <w:pPr>
        <w:pStyle w:val="5"/>
        <w:ind w:left="567"/>
        <w:rPr>
          <w:color w:val="000000" w:themeColor="text1"/>
          <w14:textFill>
            <w14:solidFill>
              <w14:schemeClr w14:val="tx1"/>
            </w14:solidFill>
          </w14:textFill>
        </w:rPr>
      </w:pPr>
      <w:r>
        <w:rPr>
          <w:rFonts w:hint="eastAsia"/>
          <w:color w:val="000000" w:themeColor="text1"/>
          <w14:textFill>
            <w14:solidFill>
              <w14:schemeClr w14:val="tx1"/>
            </w14:solidFill>
          </w14:textFill>
        </w:rPr>
        <w:t>贴源层数据湖（ODS）</w:t>
      </w:r>
    </w:p>
    <w:p w14:paraId="5640B2AD">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需支持各类业务系统的数据接入，如：</w:t>
      </w:r>
      <w:r>
        <w:rPr>
          <w:rFonts w:ascii="宋体" w:hAnsi="宋体" w:cs="宋体"/>
          <w:color w:val="000000" w:themeColor="text1"/>
          <w:sz w:val="24"/>
          <w:lang w:eastAsia="zh"/>
          <w14:textFill>
            <w14:solidFill>
              <w14:schemeClr w14:val="tx1"/>
            </w14:solidFill>
          </w14:textFill>
        </w:rPr>
        <w:t>HIS</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EMR</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LIS</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PACS</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NIS</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HRP</w:t>
      </w:r>
      <w:r>
        <w:rPr>
          <w:rFonts w:hint="eastAsia" w:ascii="宋体" w:hAnsi="宋体" w:cs="宋体"/>
          <w:color w:val="000000" w:themeColor="text1"/>
          <w:sz w:val="24"/>
          <w:lang w:eastAsia="zh"/>
          <w14:textFill>
            <w14:solidFill>
              <w14:schemeClr w14:val="tx1"/>
            </w14:solidFill>
          </w14:textFill>
        </w:rPr>
        <w:t>、手麻、重症、体检、输血、急诊、病理、院感、不良事件、病案、药品、物资、财务、医疗设备、固定资产、人力资源、科研管理等核心业务系统；</w:t>
      </w:r>
    </w:p>
    <w:p w14:paraId="0B137D0E">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需支持数据实时或准实时抽取；</w:t>
      </w:r>
    </w:p>
    <w:p w14:paraId="05B12C46">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需支持数据集中存储；</w:t>
      </w:r>
    </w:p>
    <w:p w14:paraId="78FC3705">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需支持各类数据类型的存储；</w:t>
      </w:r>
    </w:p>
    <w:p w14:paraId="7ED7A07E">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需支持无损贴源存储。</w:t>
      </w:r>
    </w:p>
    <w:p w14:paraId="3134EE59">
      <w:pPr>
        <w:pStyle w:val="5"/>
        <w:ind w:left="567"/>
        <w:rPr>
          <w:color w:val="000000" w:themeColor="text1"/>
          <w14:textFill>
            <w14:solidFill>
              <w14:schemeClr w14:val="tx1"/>
            </w14:solidFill>
          </w14:textFill>
        </w:rPr>
      </w:pPr>
      <w:r>
        <w:rPr>
          <w:rFonts w:hint="eastAsia"/>
          <w:color w:val="000000" w:themeColor="text1"/>
          <w14:textFill>
            <w14:solidFill>
              <w14:schemeClr w14:val="tx1"/>
            </w14:solidFill>
          </w14:textFill>
        </w:rPr>
        <w:t>标化层数据集（DWD）</w:t>
      </w:r>
    </w:p>
    <w:p w14:paraId="56A88773">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DWD</w:t>
      </w:r>
      <w:r>
        <w:rPr>
          <w:rFonts w:hint="eastAsia" w:ascii="宋体" w:hAnsi="宋体" w:cs="宋体"/>
          <w:color w:val="000000" w:themeColor="text1"/>
          <w:sz w:val="24"/>
          <w:lang w:eastAsia="zh"/>
          <w14:textFill>
            <w14:solidFill>
              <w14:schemeClr w14:val="tx1"/>
            </w14:solidFill>
          </w14:textFill>
        </w:rPr>
        <w:t>层是数据仓库的核心明细层，基于</w:t>
      </w:r>
      <w:r>
        <w:rPr>
          <w:rFonts w:ascii="宋体" w:hAnsi="宋体" w:cs="宋体"/>
          <w:color w:val="000000" w:themeColor="text1"/>
          <w:sz w:val="24"/>
          <w:lang w:eastAsia="zh"/>
          <w14:textFill>
            <w14:solidFill>
              <w14:schemeClr w14:val="tx1"/>
            </w14:solidFill>
          </w14:textFill>
        </w:rPr>
        <w:t>ODS</w:t>
      </w:r>
      <w:r>
        <w:rPr>
          <w:rFonts w:hint="eastAsia" w:ascii="宋体" w:hAnsi="宋体" w:cs="宋体"/>
          <w:color w:val="000000" w:themeColor="text1"/>
          <w:sz w:val="24"/>
          <w:lang w:eastAsia="zh"/>
          <w14:textFill>
            <w14:solidFill>
              <w14:schemeClr w14:val="tx1"/>
            </w14:solidFill>
          </w14:textFill>
        </w:rPr>
        <w:t>层数据进行清洗、去重、标准化和整合。</w:t>
      </w:r>
    </w:p>
    <w:p w14:paraId="1A612CAF">
      <w:pPr>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依据统一的数据标准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如术语集、编码规范、主数据管理</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对数据进行规范化处理</w:t>
      </w:r>
      <w:r>
        <w:rPr>
          <w:rFonts w:hint="eastAsia" w:ascii="宋体" w:hAnsi="宋体" w:cs="宋体"/>
          <w:color w:val="000000" w:themeColor="text1"/>
          <w:sz w:val="24"/>
          <w:lang w:eastAsia="zh"/>
          <w14:textFill>
            <w14:solidFill>
              <w14:schemeClr w14:val="tx1"/>
            </w14:solidFill>
          </w14:textFill>
        </w:rPr>
        <w:t>，包括：科室、人员、药品、耗材、收费项目、</w:t>
      </w:r>
      <w:r>
        <w:rPr>
          <w:rFonts w:ascii="宋体" w:hAnsi="宋体" w:cs="宋体"/>
          <w:color w:val="000000" w:themeColor="text1"/>
          <w:sz w:val="24"/>
          <w:lang w:eastAsia="zh"/>
          <w14:textFill>
            <w14:solidFill>
              <w14:schemeClr w14:val="tx1"/>
            </w14:solidFill>
          </w14:textFill>
        </w:rPr>
        <w:t>ICD9</w:t>
      </w:r>
      <w:r>
        <w:rPr>
          <w:rFonts w:hint="eastAsia" w:ascii="宋体" w:hAnsi="宋体" w:cs="宋体"/>
          <w:color w:val="000000" w:themeColor="text1"/>
          <w:sz w:val="24"/>
          <w:lang w:eastAsia="zh"/>
          <w14:textFill>
            <w14:solidFill>
              <w14:schemeClr w14:val="tx1"/>
            </w14:solidFill>
          </w14:textFill>
        </w:rPr>
        <w:t>、</w:t>
      </w:r>
      <w:r>
        <w:rPr>
          <w:rFonts w:ascii="宋体" w:hAnsi="宋体" w:cs="宋体"/>
          <w:color w:val="000000" w:themeColor="text1"/>
          <w:sz w:val="24"/>
          <w:lang w:eastAsia="zh"/>
          <w14:textFill>
            <w14:solidFill>
              <w14:schemeClr w14:val="tx1"/>
            </w14:solidFill>
          </w14:textFill>
        </w:rPr>
        <w:t>ICD10</w:t>
      </w:r>
      <w:r>
        <w:rPr>
          <w:rFonts w:hint="eastAsia" w:ascii="宋体" w:hAnsi="宋体" w:cs="宋体"/>
          <w:color w:val="000000" w:themeColor="text1"/>
          <w:sz w:val="24"/>
          <w:lang w:eastAsia="zh"/>
          <w14:textFill>
            <w14:solidFill>
              <w14:schemeClr w14:val="tx1"/>
            </w14:solidFill>
          </w14:textFill>
        </w:rPr>
        <w:t>等主数据</w:t>
      </w:r>
    </w:p>
    <w:p w14:paraId="1CFBEA4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面向主题</w:t>
      </w:r>
      <w:r>
        <w:rPr>
          <w:rFonts w:hint="eastAsia" w:ascii="宋体" w:hAnsi="宋体" w:cs="宋体"/>
          <w:color w:val="000000" w:themeColor="text1"/>
          <w:sz w:val="24"/>
          <w:lang w:eastAsia="zh"/>
          <w14:textFill>
            <w14:solidFill>
              <w14:schemeClr w14:val="tx1"/>
            </w14:solidFill>
          </w14:textFill>
        </w:rPr>
        <w:t>构建</w:t>
      </w:r>
      <w:r>
        <w:rPr>
          <w:rFonts w:hint="eastAsia" w:ascii="宋体" w:hAnsi="宋体" w:cs="宋体"/>
          <w:color w:val="000000" w:themeColor="text1"/>
          <w:sz w:val="24"/>
          <w14:textFill>
            <w14:solidFill>
              <w14:schemeClr w14:val="tx1"/>
            </w14:solidFill>
          </w14:textFill>
        </w:rPr>
        <w:t>明细数据模型</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如</w:t>
      </w:r>
      <w:r>
        <w:rPr>
          <w:rFonts w:hint="eastAsia" w:ascii="宋体" w:hAnsi="宋体" w:cs="宋体"/>
          <w:color w:val="000000" w:themeColor="text1"/>
          <w:sz w:val="24"/>
          <w:lang w:eastAsia="zh"/>
          <w14:textFill>
            <w14:solidFill>
              <w14:schemeClr w14:val="tx1"/>
            </w14:solidFill>
          </w14:textFill>
        </w:rPr>
        <w:t>：患者基本信息、患者就诊信息、诊断信息、病史信息、病历信息、医嘱信息、检查结果信息、检验结果信息、体征信息、手术信息、麻醉信息、输血信息、体检信息、排班信息、病案信息、不良事件信息、就诊费用信息、医疗设备信息、固定资产信息、药品信息、物资信息、人力资源信息、财务信息、科研管理信息等</w:t>
      </w:r>
    </w:p>
    <w:p w14:paraId="07566754">
      <w:pPr>
        <w:widowControl/>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支持跨系统的数据融合。</w:t>
      </w:r>
    </w:p>
    <w:bookmarkEnd w:id="1275"/>
    <w:p w14:paraId="35349C37">
      <w:pPr>
        <w:pStyle w:val="4"/>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77</w:t>
      </w:r>
      <w:r>
        <w:rPr>
          <w:rFonts w:hint="eastAsia" w:ascii="宋体" w:hAnsi="宋体" w:cs="宋体"/>
          <w:color w:val="000000" w:themeColor="text1"/>
          <w:sz w:val="28"/>
          <w:szCs w:val="28"/>
          <w14:textFill>
            <w14:solidFill>
              <w14:schemeClr w14:val="tx1"/>
            </w14:solidFill>
          </w14:textFill>
        </w:rPr>
        <w:t>】非结构化数据存储</w:t>
      </w:r>
    </w:p>
    <w:p w14:paraId="0E0FA79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ascii="宋体" w:hAnsi="宋体" w:cs="宋体"/>
          <w:color w:val="000000" w:themeColor="text1"/>
          <w:sz w:val="24"/>
          <w14:textFill>
            <w14:solidFill>
              <w14:schemeClr w14:val="tx1"/>
            </w14:solidFill>
          </w14:textFill>
        </w:rPr>
        <w:t>OFD</w:t>
      </w:r>
      <w:r>
        <w:rPr>
          <w:rFonts w:hint="eastAsia" w:ascii="宋体" w:hAnsi="宋体" w:cs="宋体"/>
          <w:color w:val="000000" w:themeColor="text1"/>
          <w:sz w:val="24"/>
          <w14:textFill>
            <w14:solidFill>
              <w14:schemeClr w14:val="tx1"/>
            </w14:solidFill>
          </w14:textFill>
        </w:rPr>
        <w:t>文档管理，实现文档格式的转换</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文件查看</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文档全生命周期管理的功能</w:t>
      </w:r>
      <w:r>
        <w:rPr>
          <w:rFonts w:hint="eastAsia" w:ascii="宋体" w:hAnsi="宋体" w:cs="宋体"/>
          <w:color w:val="000000" w:themeColor="text1"/>
          <w:sz w:val="24"/>
          <w:lang w:eastAsia="zh"/>
          <w14:textFill>
            <w14:solidFill>
              <w14:schemeClr w14:val="tx1"/>
            </w14:solidFill>
          </w14:textFill>
        </w:rPr>
        <w:t>。</w:t>
      </w:r>
    </w:p>
    <w:p w14:paraId="58AAD8E9">
      <w:pPr>
        <w:pStyle w:val="4"/>
        <w:keepLines w:val="0"/>
        <w:spacing w:before="156" w:after="156"/>
        <w:rPr>
          <w:rFonts w:ascii="宋体" w:hAnsi="宋体" w:cs="宋体"/>
          <w:bCs/>
          <w:color w:val="000000" w:themeColor="text1"/>
          <w:szCs w:val="30"/>
          <w14:textFill>
            <w14:solidFill>
              <w14:schemeClr w14:val="tx1"/>
            </w14:solidFill>
          </w14:textFill>
        </w:rPr>
      </w:pPr>
      <w:bookmarkStart w:id="1310" w:name="_Toc638727393"/>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78】</w:t>
      </w:r>
      <w:r>
        <w:rPr>
          <w:rFonts w:hint="eastAsia" w:ascii="宋体" w:hAnsi="宋体" w:cs="宋体"/>
          <w:bCs/>
          <w:color w:val="000000" w:themeColor="text1"/>
          <w:szCs w:val="30"/>
          <w14:textFill>
            <w14:solidFill>
              <w14:schemeClr w14:val="tx1"/>
            </w14:solidFill>
          </w14:textFill>
        </w:rPr>
        <w:t>主数据管理</w:t>
      </w:r>
      <w:bookmarkEnd w:id="1310"/>
    </w:p>
    <w:p w14:paraId="66B8575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需支持</w:t>
      </w:r>
      <w:r>
        <w:rPr>
          <w:rFonts w:hint="eastAsia" w:ascii="宋体" w:hAnsi="宋体" w:cs="宋体"/>
          <w:color w:val="000000" w:themeColor="text1"/>
          <w:sz w:val="24"/>
          <w:lang w:bidi="ar"/>
          <w14:textFill>
            <w14:solidFill>
              <w14:schemeClr w14:val="tx1"/>
            </w14:solidFill>
          </w14:textFill>
        </w:rPr>
        <w:t>集中管理患者、医务人员、药品、设备、科室等关键主数据，</w:t>
      </w:r>
      <w:r>
        <w:rPr>
          <w:rFonts w:hint="eastAsia" w:ascii="宋体" w:hAnsi="宋体" w:cs="宋体"/>
          <w:color w:val="000000" w:themeColor="text1"/>
          <w:sz w:val="24"/>
          <w:lang w:eastAsia="zh" w:bidi="ar"/>
          <w14:textFill>
            <w14:solidFill>
              <w14:schemeClr w14:val="tx1"/>
            </w14:solidFill>
          </w14:textFill>
        </w:rPr>
        <w:t>需支持</w:t>
      </w:r>
      <w:r>
        <w:rPr>
          <w:rFonts w:hint="eastAsia" w:ascii="宋体" w:hAnsi="宋体" w:cs="宋体"/>
          <w:color w:val="000000" w:themeColor="text1"/>
          <w:sz w:val="24"/>
          <w:lang w:bidi="ar"/>
          <w14:textFill>
            <w14:solidFill>
              <w14:schemeClr w14:val="tx1"/>
            </w14:solidFill>
          </w14:textFill>
        </w:rPr>
        <w:t>统一编码、分类建模和动态维护。</w:t>
      </w:r>
    </w:p>
    <w:p w14:paraId="17367B64">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主数据元数据管理</w:t>
      </w:r>
    </w:p>
    <w:p w14:paraId="1BD74620">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主数据模型管理</w:t>
      </w:r>
    </w:p>
    <w:p w14:paraId="673FEEB1">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支持创建新的字典和业务主数据模型；</w:t>
      </w:r>
    </w:p>
    <w:p w14:paraId="1BD827C4">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支持维护每一个字典和业务主数据模型中的字段属性；</w:t>
      </w:r>
    </w:p>
    <w:p w14:paraId="312C572B">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支持基于业务需要扩展新的字段。</w:t>
      </w:r>
    </w:p>
    <w:p w14:paraId="5606A3F0">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主数据字段管理</w:t>
      </w:r>
    </w:p>
    <w:p w14:paraId="5559B343">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支持配置主数据字段的基本信息；</w:t>
      </w:r>
    </w:p>
    <w:p w14:paraId="403DF179">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支持配置主数据字段的校验规则；</w:t>
      </w:r>
    </w:p>
    <w:p w14:paraId="1FB43857">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支持根据配置的主数据字段校验规则，</w:t>
      </w:r>
      <w:r>
        <w:rPr>
          <w:rFonts w:hint="eastAsia" w:ascii="宋体" w:hAnsi="宋体" w:cs="宋体"/>
          <w:color w:val="000000" w:themeColor="text1"/>
          <w:sz w:val="24"/>
          <w:lang w:eastAsia="zh" w:bidi="ar"/>
          <w14:textFill>
            <w14:solidFill>
              <w14:schemeClr w14:val="tx1"/>
            </w14:solidFill>
          </w14:textFill>
        </w:rPr>
        <w:t>在</w:t>
      </w:r>
      <w:r>
        <w:rPr>
          <w:rFonts w:hint="eastAsia" w:ascii="宋体" w:hAnsi="宋体" w:cs="宋体"/>
          <w:color w:val="000000" w:themeColor="text1"/>
          <w:sz w:val="24"/>
          <w:lang w:bidi="ar"/>
          <w14:textFill>
            <w14:solidFill>
              <w14:schemeClr w14:val="tx1"/>
            </w14:solidFill>
          </w14:textFill>
        </w:rPr>
        <w:t>录入</w:t>
      </w:r>
      <w:r>
        <w:rPr>
          <w:rFonts w:hint="eastAsia" w:ascii="宋体" w:hAnsi="宋体" w:cs="宋体"/>
          <w:color w:val="000000" w:themeColor="text1"/>
          <w:sz w:val="24"/>
          <w:lang w:eastAsia="zh" w:bidi="ar"/>
          <w14:textFill>
            <w14:solidFill>
              <w14:schemeClr w14:val="tx1"/>
            </w14:solidFill>
          </w14:textFill>
        </w:rPr>
        <w:t>主</w:t>
      </w:r>
      <w:r>
        <w:rPr>
          <w:rFonts w:hint="eastAsia" w:ascii="宋体" w:hAnsi="宋体" w:cs="宋体"/>
          <w:color w:val="000000" w:themeColor="text1"/>
          <w:sz w:val="24"/>
          <w:lang w:bidi="ar"/>
          <w14:textFill>
            <w14:solidFill>
              <w14:schemeClr w14:val="tx1"/>
            </w14:solidFill>
          </w14:textFill>
        </w:rPr>
        <w:t>数据时进行合法性校验。</w:t>
      </w:r>
    </w:p>
    <w:p w14:paraId="789996CD">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主数据管理</w:t>
      </w:r>
    </w:p>
    <w:p w14:paraId="5F6EA768">
      <w:pPr>
        <w:pStyle w:val="6"/>
        <w:rPr>
          <w:rFonts w:ascii="Calibri" w:hAnsi="Calibri"/>
          <w:b w:val="0"/>
          <w:color w:val="000000" w:themeColor="text1"/>
          <w:sz w:val="21"/>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组织管理</w:t>
      </w:r>
    </w:p>
    <w:p w14:paraId="7506228E">
      <w:pPr>
        <w:pStyle w:val="7"/>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医院及院区维护</w:t>
      </w:r>
    </w:p>
    <w:p w14:paraId="1FD455EA">
      <w:pPr>
        <w:keepNext/>
        <w:widowControl/>
        <w:numPr>
          <w:ilvl w:val="255"/>
          <w:numId w:val="0"/>
        </w:numPr>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ascii="宋体" w:hAnsi="宋体" w:cs="宋体"/>
          <w:color w:val="000000" w:themeColor="text1"/>
          <w:sz w:val="24"/>
          <w:lang w:bidi="ar"/>
          <w14:textFill>
            <w14:solidFill>
              <w14:schemeClr w14:val="tx1"/>
            </w14:solidFill>
          </w14:textFill>
        </w:rPr>
        <w:t>1.</w:t>
      </w:r>
      <w:r>
        <w:rPr>
          <w:rFonts w:hint="eastAsia" w:ascii="宋体" w:hAnsi="宋体" w:cs="宋体"/>
          <w:color w:val="000000" w:themeColor="text1"/>
          <w:sz w:val="24"/>
          <w:lang w:eastAsia="zh" w:bidi="ar"/>
          <w14:textFill>
            <w14:solidFill>
              <w14:schemeClr w14:val="tx1"/>
            </w14:solidFill>
          </w14:textFill>
        </w:rPr>
        <w:t>医院管理</w:t>
      </w:r>
    </w:p>
    <w:p w14:paraId="770CE62A">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需支持对医院数据进行新增、修改、作废、查询等数据操作；</w:t>
      </w:r>
    </w:p>
    <w:p w14:paraId="555AD2B0">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需支持在设置医院无效时，根据是否存在有效的下属科室，进行操作拦截。</w:t>
      </w:r>
    </w:p>
    <w:p w14:paraId="18F8AADB">
      <w:pPr>
        <w:keepNext/>
        <w:widowControl/>
        <w:numPr>
          <w:ilvl w:val="255"/>
          <w:numId w:val="0"/>
        </w:numPr>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ascii="宋体" w:hAnsi="宋体" w:cs="宋体"/>
          <w:color w:val="000000" w:themeColor="text1"/>
          <w:sz w:val="24"/>
          <w:lang w:bidi="ar"/>
          <w14:textFill>
            <w14:solidFill>
              <w14:schemeClr w14:val="tx1"/>
            </w14:solidFill>
          </w14:textFill>
        </w:rPr>
        <w:t>2.</w:t>
      </w:r>
      <w:r>
        <w:rPr>
          <w:rFonts w:hint="eastAsia" w:ascii="宋体" w:hAnsi="宋体" w:cs="宋体"/>
          <w:color w:val="000000" w:themeColor="text1"/>
          <w:sz w:val="24"/>
          <w:lang w:eastAsia="zh" w:bidi="ar"/>
          <w14:textFill>
            <w14:solidFill>
              <w14:schemeClr w14:val="tx1"/>
            </w14:solidFill>
          </w14:textFill>
        </w:rPr>
        <w:t>院区管理</w:t>
      </w:r>
    </w:p>
    <w:p w14:paraId="72B67C2A">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需支持对院区数据进行新增、修改、作废、查询等数据操作；</w:t>
      </w:r>
    </w:p>
    <w:p w14:paraId="52470533">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需支持在设置院区无效时，根据是否存在有效的下属科室，进行操作拦截。</w:t>
      </w:r>
    </w:p>
    <w:p w14:paraId="3F4F69AB">
      <w:pPr>
        <w:pStyle w:val="7"/>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组织结构维护</w:t>
      </w:r>
    </w:p>
    <w:p w14:paraId="5EE7F874">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支持以树形结构维护组织结构；</w:t>
      </w:r>
    </w:p>
    <w:p w14:paraId="6DF1A39D">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支持维护多套组织结构关系；</w:t>
      </w:r>
    </w:p>
    <w:p w14:paraId="798C92B0">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支持根据科室主数据中的上级科室字段所维护的科室，自动构建组织结构关系；</w:t>
      </w:r>
    </w:p>
    <w:p w14:paraId="7A9134EF">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支持维护两种组织结构节点：分类节点、科室节点；</w:t>
      </w:r>
    </w:p>
    <w:p w14:paraId="7990269B">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支持根据组织结构关系生成组织结构树形图展示。</w:t>
      </w:r>
    </w:p>
    <w:p w14:paraId="0F7970DD">
      <w:pPr>
        <w:pStyle w:val="6"/>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人员主数据管理</w:t>
      </w:r>
    </w:p>
    <w:p w14:paraId="4E6E19A4">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支持注册人员信息，在人员名称等信息进行更新时能够及时录入人员信息。</w:t>
      </w:r>
      <w:r>
        <w:rPr>
          <w:rFonts w:hint="eastAsia" w:ascii="宋体" w:hAnsi="宋体" w:cs="宋体"/>
          <w:color w:val="000000" w:themeColor="text1"/>
          <w:sz w:val="24"/>
          <w:lang w:eastAsia="zh" w:bidi="ar"/>
          <w14:textFill>
            <w14:solidFill>
              <w14:schemeClr w14:val="tx1"/>
            </w14:solidFill>
          </w14:textFill>
        </w:rPr>
        <w:t>需支持</w:t>
      </w:r>
      <w:r>
        <w:rPr>
          <w:rFonts w:hint="eastAsia" w:ascii="宋体" w:hAnsi="宋体" w:cs="宋体"/>
          <w:color w:val="000000" w:themeColor="text1"/>
          <w:sz w:val="24"/>
          <w:lang w:bidi="ar"/>
          <w14:textFill>
            <w14:solidFill>
              <w14:schemeClr w14:val="tx1"/>
            </w14:solidFill>
          </w14:textFill>
        </w:rPr>
        <w:t>自动保留更新前的人员数据；</w:t>
      </w:r>
    </w:p>
    <w:p w14:paraId="6B3D1CA0">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w:t>
      </w:r>
      <w:r>
        <w:rPr>
          <w:rFonts w:ascii="宋体" w:hAnsi="宋体" w:cs="宋体"/>
          <w:color w:val="000000" w:themeColor="text1"/>
          <w:sz w:val="24"/>
          <w:lang w:bidi="ar"/>
          <w14:textFill>
            <w14:solidFill>
              <w14:schemeClr w14:val="tx1"/>
            </w14:solidFill>
          </w14:textFill>
        </w:rPr>
        <w:t>Excel</w:t>
      </w:r>
      <w:r>
        <w:rPr>
          <w:rFonts w:hint="eastAsia" w:ascii="宋体" w:hAnsi="宋体" w:cs="宋体"/>
          <w:color w:val="000000" w:themeColor="text1"/>
          <w:sz w:val="24"/>
          <w:lang w:bidi="ar"/>
          <w14:textFill>
            <w14:solidFill>
              <w14:schemeClr w14:val="tx1"/>
            </w14:solidFill>
          </w14:textFill>
        </w:rPr>
        <w:t>格式模板批量导入人员数据；</w:t>
      </w:r>
    </w:p>
    <w:p w14:paraId="6ACDA43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w:t>
      </w:r>
      <w:r>
        <w:rPr>
          <w:rFonts w:hint="eastAsia" w:ascii="宋体" w:hAnsi="宋体" w:cs="宋体"/>
          <w:color w:val="000000" w:themeColor="text1"/>
          <w:sz w:val="24"/>
          <w:lang w:eastAsia="zh" w:bidi="ar"/>
          <w14:textFill>
            <w14:solidFill>
              <w14:schemeClr w14:val="tx1"/>
            </w14:solidFill>
          </w14:textFill>
        </w:rPr>
        <w:t>通过</w:t>
      </w:r>
      <w:r>
        <w:rPr>
          <w:rFonts w:hint="eastAsia" w:ascii="宋体" w:hAnsi="宋体" w:cs="宋体"/>
          <w:color w:val="000000" w:themeColor="text1"/>
          <w:sz w:val="24"/>
          <w:lang w:bidi="ar"/>
          <w14:textFill>
            <w14:solidFill>
              <w14:schemeClr w14:val="tx1"/>
            </w14:solidFill>
          </w14:textFill>
        </w:rPr>
        <w:t>版本管理实现人员的留痕管理。</w:t>
      </w:r>
    </w:p>
    <w:p w14:paraId="16EA8D10">
      <w:pPr>
        <w:pStyle w:val="6"/>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科室主数据管理</w:t>
      </w:r>
    </w:p>
    <w:p w14:paraId="10317921">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支持注册科室信息。在科室名称等信息进行更新时能够及时录入科室信息。系统自动保留更新前的科室数据</w:t>
      </w:r>
      <w:r>
        <w:rPr>
          <w:rFonts w:hint="eastAsia" w:ascii="宋体" w:hAnsi="宋体" w:cs="宋体"/>
          <w:color w:val="000000" w:themeColor="text1"/>
          <w:sz w:val="24"/>
          <w:lang w:eastAsia="zh" w:bidi="ar"/>
          <w14:textFill>
            <w14:solidFill>
              <w14:schemeClr w14:val="tx1"/>
            </w14:solidFill>
          </w14:textFill>
        </w:rPr>
        <w:t>；</w:t>
      </w:r>
    </w:p>
    <w:p w14:paraId="5E0709F6">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w:t>
      </w:r>
      <w:r>
        <w:rPr>
          <w:rFonts w:ascii="宋体" w:hAnsi="宋体" w:cs="宋体"/>
          <w:color w:val="000000" w:themeColor="text1"/>
          <w:sz w:val="24"/>
          <w:lang w:bidi="ar"/>
          <w14:textFill>
            <w14:solidFill>
              <w14:schemeClr w14:val="tx1"/>
            </w14:solidFill>
          </w14:textFill>
        </w:rPr>
        <w:t>Excel</w:t>
      </w:r>
      <w:r>
        <w:rPr>
          <w:rFonts w:hint="eastAsia" w:ascii="宋体" w:hAnsi="宋体" w:cs="宋体"/>
          <w:color w:val="000000" w:themeColor="text1"/>
          <w:sz w:val="24"/>
          <w:lang w:bidi="ar"/>
          <w14:textFill>
            <w14:solidFill>
              <w14:schemeClr w14:val="tx1"/>
            </w14:solidFill>
          </w14:textFill>
        </w:rPr>
        <w:t>格式模板批量导入科室数据；</w:t>
      </w:r>
    </w:p>
    <w:p w14:paraId="4252980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支持通过版本管理实现科室的留痕管理。</w:t>
      </w:r>
    </w:p>
    <w:p w14:paraId="08AFC1B3">
      <w:pPr>
        <w:pStyle w:val="6"/>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药品主数据管理</w:t>
      </w:r>
    </w:p>
    <w:p w14:paraId="7FA240FA">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支持整合院内所有系统的药品信息</w:t>
      </w:r>
      <w:r>
        <w:rPr>
          <w:rFonts w:hint="eastAsia" w:ascii="宋体" w:hAnsi="宋体" w:cs="宋体"/>
          <w:color w:val="000000" w:themeColor="text1"/>
          <w:sz w:val="24"/>
          <w:lang w:eastAsia="zh" w:bidi="ar"/>
          <w14:textFill>
            <w14:solidFill>
              <w14:schemeClr w14:val="tx1"/>
            </w14:solidFill>
          </w14:textFill>
        </w:rPr>
        <w:t>；</w:t>
      </w:r>
    </w:p>
    <w:p w14:paraId="1DAA3A20">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支持注册药品主数据信息</w:t>
      </w:r>
      <w:r>
        <w:rPr>
          <w:rFonts w:hint="eastAsia" w:ascii="宋体" w:hAnsi="宋体" w:cs="宋体"/>
          <w:color w:val="000000" w:themeColor="text1"/>
          <w:sz w:val="24"/>
          <w:lang w:eastAsia="zh" w:bidi="ar"/>
          <w14:textFill>
            <w14:solidFill>
              <w14:schemeClr w14:val="tx1"/>
            </w14:solidFill>
          </w14:textFill>
        </w:rPr>
        <w:t>，</w:t>
      </w:r>
      <w:r>
        <w:rPr>
          <w:rFonts w:hint="eastAsia" w:ascii="宋体" w:hAnsi="宋体" w:cs="宋体"/>
          <w:color w:val="000000" w:themeColor="text1"/>
          <w:sz w:val="24"/>
          <w:lang w:bidi="ar"/>
          <w14:textFill>
            <w14:solidFill>
              <w14:schemeClr w14:val="tx1"/>
            </w14:solidFill>
          </w14:textFill>
        </w:rPr>
        <w:t>在药品名称等信息进行更新时能够及时录入药品信息。系统自动保留更新前的药品数据</w:t>
      </w:r>
      <w:r>
        <w:rPr>
          <w:rFonts w:hint="eastAsia" w:ascii="宋体" w:hAnsi="宋体" w:cs="宋体"/>
          <w:color w:val="000000" w:themeColor="text1"/>
          <w:sz w:val="24"/>
          <w:lang w:eastAsia="zh" w:bidi="ar"/>
          <w14:textFill>
            <w14:solidFill>
              <w14:schemeClr w14:val="tx1"/>
            </w14:solidFill>
          </w14:textFill>
        </w:rPr>
        <w:t>；</w:t>
      </w:r>
    </w:p>
    <w:p w14:paraId="51EB99D6">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支持通过版本管理实现药品的留痕管理。</w:t>
      </w:r>
    </w:p>
    <w:p w14:paraId="04D54958">
      <w:pPr>
        <w:pStyle w:val="6"/>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耗材主数据管理</w:t>
      </w:r>
    </w:p>
    <w:p w14:paraId="37A8D5B1">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支持对耗材主数据相关信息进行统一管理</w:t>
      </w:r>
      <w:r>
        <w:rPr>
          <w:rFonts w:hint="eastAsia" w:ascii="宋体" w:hAnsi="宋体" w:cs="宋体"/>
          <w:color w:val="000000" w:themeColor="text1"/>
          <w:sz w:val="24"/>
          <w:lang w:eastAsia="zh" w:bidi="ar"/>
          <w14:textFill>
            <w14:solidFill>
              <w14:schemeClr w14:val="tx1"/>
            </w14:solidFill>
          </w14:textFill>
        </w:rPr>
        <w:t>；</w:t>
      </w:r>
    </w:p>
    <w:p w14:paraId="4DC71262">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支持注册耗材主数据信息。在耗材名称等信息进行更新时能够及时录入耗材信息。系统自动保留更新前的耗材数据</w:t>
      </w:r>
      <w:r>
        <w:rPr>
          <w:rFonts w:hint="eastAsia" w:ascii="宋体" w:hAnsi="宋体" w:cs="宋体"/>
          <w:color w:val="000000" w:themeColor="text1"/>
          <w:sz w:val="24"/>
          <w:lang w:eastAsia="zh" w:bidi="ar"/>
          <w14:textFill>
            <w14:solidFill>
              <w14:schemeClr w14:val="tx1"/>
            </w14:solidFill>
          </w14:textFill>
        </w:rPr>
        <w:t>；</w:t>
      </w:r>
    </w:p>
    <w:p w14:paraId="36046054">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支持通过版本管理实现</w:t>
      </w:r>
      <w:r>
        <w:rPr>
          <w:rFonts w:hint="eastAsia" w:ascii="宋体" w:hAnsi="宋体" w:cs="宋体"/>
          <w:color w:val="000000" w:themeColor="text1"/>
          <w:sz w:val="24"/>
          <w:lang w:eastAsia="zh" w:bidi="ar"/>
          <w14:textFill>
            <w14:solidFill>
              <w14:schemeClr w14:val="tx1"/>
            </w14:solidFill>
          </w14:textFill>
        </w:rPr>
        <w:t>耗材</w:t>
      </w:r>
      <w:r>
        <w:rPr>
          <w:rFonts w:hint="eastAsia" w:ascii="宋体" w:hAnsi="宋体" w:cs="宋体"/>
          <w:color w:val="000000" w:themeColor="text1"/>
          <w:sz w:val="24"/>
          <w:lang w:bidi="ar"/>
          <w14:textFill>
            <w14:solidFill>
              <w14:schemeClr w14:val="tx1"/>
            </w14:solidFill>
          </w14:textFill>
        </w:rPr>
        <w:t>的留痕管理。</w:t>
      </w:r>
    </w:p>
    <w:p w14:paraId="000E0FCF">
      <w:pPr>
        <w:pStyle w:val="6"/>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收费项目主数据管理</w:t>
      </w:r>
    </w:p>
    <w:p w14:paraId="6FAA6F37">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支持对收费项目相关信息进行统一管理</w:t>
      </w:r>
      <w:r>
        <w:rPr>
          <w:rFonts w:hint="eastAsia" w:ascii="宋体" w:hAnsi="宋体" w:cs="宋体"/>
          <w:color w:val="000000" w:themeColor="text1"/>
          <w:sz w:val="24"/>
          <w:lang w:eastAsia="zh" w:bidi="ar"/>
          <w14:textFill>
            <w14:solidFill>
              <w14:schemeClr w14:val="tx1"/>
            </w14:solidFill>
          </w14:textFill>
        </w:rPr>
        <w:t>；</w:t>
      </w:r>
    </w:p>
    <w:p w14:paraId="2B51F59E">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支持注册收费项目主数据信息</w:t>
      </w:r>
      <w:r>
        <w:rPr>
          <w:rFonts w:hint="eastAsia" w:ascii="宋体" w:hAnsi="宋体" w:cs="宋体"/>
          <w:color w:val="000000" w:themeColor="text1"/>
          <w:sz w:val="24"/>
          <w:lang w:eastAsia="zh" w:bidi="ar"/>
          <w14:textFill>
            <w14:solidFill>
              <w14:schemeClr w14:val="tx1"/>
            </w14:solidFill>
          </w14:textFill>
        </w:rPr>
        <w:t>；</w:t>
      </w:r>
      <w:r>
        <w:rPr>
          <w:rFonts w:hint="eastAsia" w:ascii="宋体" w:hAnsi="宋体" w:cs="宋体"/>
          <w:color w:val="000000" w:themeColor="text1"/>
          <w:sz w:val="24"/>
          <w:lang w:bidi="ar"/>
          <w14:textFill>
            <w14:solidFill>
              <w14:schemeClr w14:val="tx1"/>
            </w14:solidFill>
          </w14:textFill>
        </w:rPr>
        <w:t>在收费项目名称等信息进行更新时能够及时录入维护收费项目信息。系统自动保留更新前的收费项目数据</w:t>
      </w:r>
      <w:r>
        <w:rPr>
          <w:rFonts w:hint="eastAsia" w:ascii="宋体" w:hAnsi="宋体" w:cs="宋体"/>
          <w:color w:val="000000" w:themeColor="text1"/>
          <w:sz w:val="24"/>
          <w:lang w:eastAsia="zh" w:bidi="ar"/>
          <w14:textFill>
            <w14:solidFill>
              <w14:schemeClr w14:val="tx1"/>
            </w14:solidFill>
          </w14:textFill>
        </w:rPr>
        <w:t>；</w:t>
      </w:r>
    </w:p>
    <w:p w14:paraId="55229858">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支持通过版本管理实现收费项目的数据留痕管理。</w:t>
      </w:r>
    </w:p>
    <w:p w14:paraId="51F060C1">
      <w:pPr>
        <w:pStyle w:val="6"/>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ICD9手术主数据管理</w:t>
      </w:r>
    </w:p>
    <w:p w14:paraId="5A08459C">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w:t>
      </w:r>
      <w:r>
        <w:rPr>
          <w:rFonts w:hint="eastAsia" w:ascii="宋体" w:hAnsi="宋体" w:cs="宋体"/>
          <w:color w:val="000000" w:themeColor="text1"/>
          <w:sz w:val="24"/>
          <w:lang w:eastAsia="zh" w:bidi="ar"/>
          <w14:textFill>
            <w14:solidFill>
              <w14:schemeClr w14:val="tx1"/>
            </w14:solidFill>
          </w14:textFill>
        </w:rPr>
        <w:t>、更新</w:t>
      </w:r>
      <w:r>
        <w:rPr>
          <w:rFonts w:ascii="宋体" w:hAnsi="宋体" w:cs="宋体"/>
          <w:color w:val="000000" w:themeColor="text1"/>
          <w:sz w:val="24"/>
          <w:lang w:bidi="ar"/>
          <w14:textFill>
            <w14:solidFill>
              <w14:schemeClr w14:val="tx1"/>
            </w14:solidFill>
          </w14:textFill>
        </w:rPr>
        <w:t>ICD9</w:t>
      </w:r>
      <w:r>
        <w:rPr>
          <w:rFonts w:hint="eastAsia" w:ascii="宋体" w:hAnsi="宋体" w:cs="宋体"/>
          <w:color w:val="000000" w:themeColor="text1"/>
          <w:sz w:val="24"/>
          <w:lang w:bidi="ar"/>
          <w14:textFill>
            <w14:solidFill>
              <w14:schemeClr w14:val="tx1"/>
            </w14:solidFill>
          </w14:textFill>
        </w:rPr>
        <w:t>手术主数据信息功能</w:t>
      </w:r>
      <w:r>
        <w:rPr>
          <w:rFonts w:hint="eastAsia" w:ascii="宋体" w:hAnsi="宋体" w:cs="宋体"/>
          <w:color w:val="000000" w:themeColor="text1"/>
          <w:sz w:val="24"/>
          <w:lang w:eastAsia="zh" w:bidi="ar"/>
          <w14:textFill>
            <w14:solidFill>
              <w14:schemeClr w14:val="tx1"/>
            </w14:solidFill>
          </w14:textFill>
        </w:rPr>
        <w:t>；</w:t>
      </w:r>
    </w:p>
    <w:p w14:paraId="64A5F851">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支持通过版本管理实现</w:t>
      </w:r>
      <w:r>
        <w:rPr>
          <w:rFonts w:ascii="宋体" w:hAnsi="宋体" w:cs="宋体"/>
          <w:color w:val="000000" w:themeColor="text1"/>
          <w:sz w:val="24"/>
          <w:lang w:bidi="ar"/>
          <w14:textFill>
            <w14:solidFill>
              <w14:schemeClr w14:val="tx1"/>
            </w14:solidFill>
          </w14:textFill>
        </w:rPr>
        <w:t>ICD9</w:t>
      </w:r>
      <w:r>
        <w:rPr>
          <w:rFonts w:hint="eastAsia" w:ascii="宋体" w:hAnsi="宋体" w:cs="宋体"/>
          <w:color w:val="000000" w:themeColor="text1"/>
          <w:sz w:val="24"/>
          <w:lang w:bidi="ar"/>
          <w14:textFill>
            <w14:solidFill>
              <w14:schemeClr w14:val="tx1"/>
            </w14:solidFill>
          </w14:textFill>
        </w:rPr>
        <w:t>数据的留痕管理。</w:t>
      </w:r>
    </w:p>
    <w:p w14:paraId="6568F289">
      <w:pPr>
        <w:pStyle w:val="6"/>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t>ICD10诊断主数据管理</w:t>
      </w:r>
    </w:p>
    <w:p w14:paraId="43C25422">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支持注册新的</w:t>
      </w:r>
      <w:r>
        <w:rPr>
          <w:rFonts w:ascii="宋体" w:hAnsi="宋体" w:cs="宋体"/>
          <w:color w:val="000000" w:themeColor="text1"/>
          <w:sz w:val="24"/>
          <w:lang w:bidi="ar"/>
          <w14:textFill>
            <w14:solidFill>
              <w14:schemeClr w14:val="tx1"/>
            </w14:solidFill>
          </w14:textFill>
        </w:rPr>
        <w:t>ICD10</w:t>
      </w:r>
      <w:r>
        <w:rPr>
          <w:rFonts w:hint="eastAsia" w:ascii="宋体" w:hAnsi="宋体" w:cs="宋体"/>
          <w:color w:val="000000" w:themeColor="text1"/>
          <w:sz w:val="24"/>
          <w:lang w:bidi="ar"/>
          <w14:textFill>
            <w14:solidFill>
              <w14:schemeClr w14:val="tx1"/>
            </w14:solidFill>
          </w14:textFill>
        </w:rPr>
        <w:t>诊断主数据信息功能</w:t>
      </w:r>
      <w:r>
        <w:rPr>
          <w:rFonts w:hint="eastAsia" w:ascii="宋体" w:hAnsi="宋体" w:cs="宋体"/>
          <w:color w:val="000000" w:themeColor="text1"/>
          <w:sz w:val="24"/>
          <w:lang w:eastAsia="zh" w:bidi="ar"/>
          <w14:textFill>
            <w14:solidFill>
              <w14:schemeClr w14:val="tx1"/>
            </w14:solidFill>
          </w14:textFill>
        </w:rPr>
        <w:t>；</w:t>
      </w:r>
    </w:p>
    <w:p w14:paraId="16BF51B9">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支持通过版本</w:t>
      </w:r>
      <w:r>
        <w:rPr>
          <w:rFonts w:hint="eastAsia" w:ascii="宋体" w:hAnsi="宋体" w:cs="宋体"/>
          <w:color w:val="000000" w:themeColor="text1"/>
          <w:sz w:val="24"/>
          <w:lang w:eastAsia="zh" w:bidi="ar"/>
          <w14:textFill>
            <w14:solidFill>
              <w14:schemeClr w14:val="tx1"/>
            </w14:solidFill>
          </w14:textFill>
        </w:rPr>
        <w:t>管理</w:t>
      </w:r>
      <w:r>
        <w:rPr>
          <w:rFonts w:hint="eastAsia" w:ascii="宋体" w:hAnsi="宋体" w:cs="宋体"/>
          <w:color w:val="000000" w:themeColor="text1"/>
          <w:sz w:val="24"/>
          <w:lang w:bidi="ar"/>
          <w14:textFill>
            <w14:solidFill>
              <w14:schemeClr w14:val="tx1"/>
            </w14:solidFill>
          </w14:textFill>
        </w:rPr>
        <w:t>实现对</w:t>
      </w:r>
      <w:r>
        <w:rPr>
          <w:rFonts w:ascii="宋体" w:hAnsi="宋体" w:cs="宋体"/>
          <w:color w:val="000000" w:themeColor="text1"/>
          <w:sz w:val="24"/>
          <w:lang w:bidi="ar"/>
          <w14:textFill>
            <w14:solidFill>
              <w14:schemeClr w14:val="tx1"/>
            </w14:solidFill>
          </w14:textFill>
        </w:rPr>
        <w:t>ICD10</w:t>
      </w:r>
      <w:r>
        <w:rPr>
          <w:rFonts w:hint="eastAsia" w:ascii="宋体" w:hAnsi="宋体" w:cs="宋体"/>
          <w:color w:val="000000" w:themeColor="text1"/>
          <w:sz w:val="24"/>
          <w:lang w:bidi="ar"/>
          <w14:textFill>
            <w14:solidFill>
              <w14:schemeClr w14:val="tx1"/>
            </w14:solidFill>
          </w14:textFill>
        </w:rPr>
        <w:t>数据的留痕管理。</w:t>
      </w:r>
    </w:p>
    <w:p w14:paraId="4CDB7E91">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主数据版本管理</w:t>
      </w:r>
    </w:p>
    <w:p w14:paraId="2C65A3D2">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支持基于单条主数据记录进行版本管理；</w:t>
      </w:r>
    </w:p>
    <w:p w14:paraId="3C95FB42">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支持根据数据操作自动创建历史版本记录；</w:t>
      </w:r>
    </w:p>
    <w:p w14:paraId="474872BC">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支持查看历史版本数据；</w:t>
      </w:r>
    </w:p>
    <w:p w14:paraId="30F1543E">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支持比较指定的两个历史版本数据差异；</w:t>
      </w:r>
    </w:p>
    <w:p w14:paraId="0792D705">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支持回退数据版本。</w:t>
      </w:r>
    </w:p>
    <w:p w14:paraId="50E10ACC">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主数据动态服务接口</w:t>
      </w:r>
    </w:p>
    <w:p w14:paraId="6B7100D1">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支持通过主数据模型动态生成主数据查询、注册、更新服务接口；</w:t>
      </w:r>
    </w:p>
    <w:p w14:paraId="01682D14">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支持根据主数据模型字段变更，动态变更主数据相关服务接口；</w:t>
      </w:r>
    </w:p>
    <w:p w14:paraId="7FC2285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w:t>
      </w:r>
      <w:r>
        <w:rPr>
          <w:rFonts w:ascii="宋体" w:hAnsi="宋体" w:cs="宋体"/>
          <w:color w:val="000000" w:themeColor="text1"/>
          <w:sz w:val="24"/>
          <w:lang w:bidi="ar"/>
          <w14:textFill>
            <w14:solidFill>
              <w14:schemeClr w14:val="tx1"/>
            </w14:solidFill>
          </w14:textFill>
        </w:rPr>
        <w:t>JSON</w:t>
      </w:r>
      <w:r>
        <w:rPr>
          <w:rFonts w:hint="eastAsia" w:ascii="宋体" w:hAnsi="宋体" w:cs="宋体"/>
          <w:color w:val="000000" w:themeColor="text1"/>
          <w:sz w:val="24"/>
          <w:lang w:bidi="ar"/>
          <w14:textFill>
            <w14:solidFill>
              <w14:schemeClr w14:val="tx1"/>
            </w14:solidFill>
          </w14:textFill>
        </w:rPr>
        <w:t>、</w:t>
      </w:r>
      <w:r>
        <w:rPr>
          <w:rFonts w:ascii="宋体" w:hAnsi="宋体" w:cs="宋体"/>
          <w:color w:val="000000" w:themeColor="text1"/>
          <w:sz w:val="24"/>
          <w:lang w:bidi="ar"/>
          <w14:textFill>
            <w14:solidFill>
              <w14:schemeClr w14:val="tx1"/>
            </w14:solidFill>
          </w14:textFill>
        </w:rPr>
        <w:t>HL7v3</w:t>
      </w:r>
      <w:r>
        <w:rPr>
          <w:rFonts w:hint="eastAsia" w:ascii="宋体" w:hAnsi="宋体" w:cs="宋体"/>
          <w:color w:val="000000" w:themeColor="text1"/>
          <w:sz w:val="24"/>
          <w:lang w:bidi="ar"/>
          <w14:textFill>
            <w14:solidFill>
              <w14:schemeClr w14:val="tx1"/>
            </w14:solidFill>
          </w14:textFill>
        </w:rPr>
        <w:t>报文格式消息。</w:t>
      </w:r>
    </w:p>
    <w:p w14:paraId="28E43EC1">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字典管理</w:t>
      </w:r>
    </w:p>
    <w:p w14:paraId="1DE3503A">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标准字典管理工具</w:t>
      </w:r>
    </w:p>
    <w:p w14:paraId="71CCCD75">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支持可视化、便捷的管理基础数据字典；</w:t>
      </w:r>
    </w:p>
    <w:p w14:paraId="08263424">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支持导入、导出标准字典功能。</w:t>
      </w:r>
    </w:p>
    <w:p w14:paraId="53095105">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字典版本管理</w:t>
      </w:r>
    </w:p>
    <w:p w14:paraId="2AAB5740">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支持按照版本进行</w:t>
      </w:r>
      <w:r>
        <w:rPr>
          <w:rFonts w:hint="eastAsia" w:ascii="宋体" w:hAnsi="宋体" w:cs="宋体"/>
          <w:color w:val="000000" w:themeColor="text1"/>
          <w:sz w:val="24"/>
          <w:lang w:eastAsia="zh" w:bidi="ar"/>
          <w14:textFill>
            <w14:solidFill>
              <w14:schemeClr w14:val="tx1"/>
            </w14:solidFill>
          </w14:textFill>
        </w:rPr>
        <w:t>字典维护</w:t>
      </w:r>
      <w:r>
        <w:rPr>
          <w:rFonts w:hint="eastAsia" w:ascii="宋体" w:hAnsi="宋体" w:cs="宋体"/>
          <w:color w:val="000000" w:themeColor="text1"/>
          <w:sz w:val="24"/>
          <w:lang w:bidi="ar"/>
          <w14:textFill>
            <w14:solidFill>
              <w14:schemeClr w14:val="tx1"/>
            </w14:solidFill>
          </w14:textFill>
        </w:rPr>
        <w:t>；</w:t>
      </w:r>
    </w:p>
    <w:p w14:paraId="545A43C5">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支持字典在定版后不可更改；</w:t>
      </w:r>
    </w:p>
    <w:p w14:paraId="217A79AD">
      <w:pPr>
        <w:keepNext/>
        <w:widowControl/>
        <w:wordWrap w:val="0"/>
        <w:spacing w:line="360" w:lineRule="auto"/>
        <w:ind w:firstLine="480" w:firstLineChars="200"/>
        <w:rPr>
          <w:rFonts w:ascii="宋体" w:hAnsi="宋体" w:cs="宋体"/>
          <w:color w:val="000000" w:themeColor="text1"/>
          <w:sz w:val="24"/>
          <w:lang w:eastAsia="zh"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支持查看历史版本记录；</w:t>
      </w:r>
    </w:p>
    <w:p w14:paraId="04A65D4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支持回退字典版本。</w:t>
      </w:r>
    </w:p>
    <w:p w14:paraId="25E4ABCA">
      <w:pPr>
        <w:pStyle w:val="6"/>
        <w:keepLines w:val="0"/>
        <w:tabs>
          <w:tab w:val="left" w:pos="0"/>
          <w:tab w:val="clear" w:pos="424"/>
        </w:tabs>
        <w:spacing w:before="0" w:after="0" w:line="360" w:lineRule="auto"/>
        <w:ind w:hanging="862"/>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字典交叉对照</w:t>
      </w:r>
    </w:p>
    <w:p w14:paraId="2EEBD5A1">
      <w:pPr>
        <w:keepNext/>
        <w:widowControl/>
        <w:wordWrap w:val="0"/>
        <w:spacing w:line="360" w:lineRule="auto"/>
        <w:ind w:firstLine="480" w:firstLineChars="200"/>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sz w:val="24"/>
          <w:lang w:eastAsia="zh" w:bidi="ar"/>
          <w14:textFill>
            <w14:solidFill>
              <w14:schemeClr w14:val="tx1"/>
            </w14:solidFill>
          </w14:textFill>
        </w:rPr>
        <w:t>需</w:t>
      </w:r>
      <w:r>
        <w:rPr>
          <w:rFonts w:hint="eastAsia" w:ascii="宋体" w:hAnsi="宋体" w:cs="宋体"/>
          <w:color w:val="000000" w:themeColor="text1"/>
          <w:sz w:val="24"/>
          <w:lang w:bidi="ar"/>
          <w14:textFill>
            <w14:solidFill>
              <w14:schemeClr w14:val="tx1"/>
            </w14:solidFill>
          </w14:textFill>
        </w:rPr>
        <w:t>支持对所管理的字典进行建立、修改及删除值域映射关系。</w:t>
      </w:r>
    </w:p>
    <w:p w14:paraId="62A1F5BE">
      <w:pPr>
        <w:keepNext/>
        <w:spacing w:line="360" w:lineRule="auto"/>
        <w:ind w:firstLine="480" w:firstLineChars="200"/>
        <w:rPr>
          <w:rFonts w:ascii="宋体" w:hAnsi="宋体" w:cs="宋体"/>
          <w:color w:val="000000" w:themeColor="text1"/>
          <w:sz w:val="24"/>
          <w14:textFill>
            <w14:solidFill>
              <w14:schemeClr w14:val="tx1"/>
            </w14:solidFill>
          </w14:textFill>
        </w:rPr>
      </w:pPr>
    </w:p>
    <w:p w14:paraId="039D949D">
      <w:pPr>
        <w:pStyle w:val="4"/>
        <w:keepLines w:val="0"/>
        <w:spacing w:before="156" w:after="156"/>
        <w:rPr>
          <w:rFonts w:ascii="宋体" w:hAnsi="宋体" w:cs="宋体"/>
          <w:bCs/>
          <w:color w:val="000000" w:themeColor="text1"/>
          <w:szCs w:val="30"/>
          <w14:textFill>
            <w14:solidFill>
              <w14:schemeClr w14:val="tx1"/>
            </w14:solidFill>
          </w14:textFill>
        </w:rPr>
      </w:pPr>
      <w:bookmarkStart w:id="1311" w:name="_Toc157325156"/>
      <w:r>
        <w:rPr>
          <w:rFonts w:hint="eastAsia" w:ascii="宋体" w:hAnsi="宋体" w:cs="宋体"/>
          <w:bCs/>
          <w:color w:val="000000" w:themeColor="text1"/>
          <w:szCs w:val="30"/>
          <w14:textFill>
            <w14:solidFill>
              <w14:schemeClr w14:val="tx1"/>
            </w14:solidFill>
          </w14:textFill>
        </w:rPr>
        <w:t>患者主索引</w:t>
      </w:r>
      <w:bookmarkEnd w:id="1311"/>
    </w:p>
    <w:p w14:paraId="45052097">
      <w:pPr>
        <w:keepNext/>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需支持通过系统规则来计算患者是否有重复建档的情况。</w:t>
      </w:r>
    </w:p>
    <w:p w14:paraId="483D02D7">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合并患者，需支持</w:t>
      </w:r>
      <w:r>
        <w:rPr>
          <w:rFonts w:hint="eastAsia" w:ascii="Times New Roman" w:hAnsi="Times New Roman"/>
          <w:color w:val="000000" w:themeColor="text1"/>
          <w:sz w:val="24"/>
          <w:lang w:eastAsia="zh"/>
          <w14:textFill>
            <w14:solidFill>
              <w14:schemeClr w14:val="tx1"/>
            </w14:solidFill>
          </w14:textFill>
        </w:rPr>
        <w:t>根据</w:t>
      </w:r>
      <w:r>
        <w:rPr>
          <w:rFonts w:hint="eastAsia" w:ascii="Times New Roman" w:hAnsi="Times New Roman"/>
          <w:color w:val="000000" w:themeColor="text1"/>
          <w:sz w:val="24"/>
          <w14:textFill>
            <w14:solidFill>
              <w14:schemeClr w14:val="tx1"/>
            </w14:solidFill>
          </w14:textFill>
        </w:rPr>
        <w:t>预计算存在的相似患者信息，</w:t>
      </w:r>
      <w:r>
        <w:rPr>
          <w:rFonts w:hint="eastAsia" w:ascii="Times New Roman" w:hAnsi="Times New Roman"/>
          <w:color w:val="000000" w:themeColor="text1"/>
          <w:sz w:val="24"/>
          <w:lang w:eastAsia="zh"/>
          <w14:textFill>
            <w14:solidFill>
              <w14:schemeClr w14:val="tx1"/>
            </w14:solidFill>
          </w14:textFill>
        </w:rPr>
        <w:t>进行</w:t>
      </w:r>
      <w:r>
        <w:rPr>
          <w:rFonts w:hint="eastAsia" w:ascii="Times New Roman" w:hAnsi="Times New Roman"/>
          <w:color w:val="000000" w:themeColor="text1"/>
          <w:sz w:val="24"/>
          <w14:textFill>
            <w14:solidFill>
              <w14:schemeClr w14:val="tx1"/>
            </w14:solidFill>
          </w14:textFill>
        </w:rPr>
        <w:t>分组合并；</w:t>
      </w:r>
    </w:p>
    <w:p w14:paraId="52AC8933">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拆分患者，需支持</w:t>
      </w:r>
      <w:r>
        <w:rPr>
          <w:rFonts w:hint="eastAsia" w:ascii="Times New Roman" w:hAnsi="Times New Roman"/>
          <w:color w:val="000000" w:themeColor="text1"/>
          <w:sz w:val="24"/>
          <w:lang w:eastAsia="zh"/>
          <w14:textFill>
            <w14:solidFill>
              <w14:schemeClr w14:val="tx1"/>
            </w14:solidFill>
          </w14:textFill>
        </w:rPr>
        <w:t>根据</w:t>
      </w:r>
      <w:r>
        <w:rPr>
          <w:rFonts w:hint="eastAsia" w:ascii="Times New Roman" w:hAnsi="Times New Roman"/>
          <w:color w:val="000000" w:themeColor="text1"/>
          <w:sz w:val="24"/>
          <w14:textFill>
            <w14:solidFill>
              <w14:schemeClr w14:val="tx1"/>
            </w14:solidFill>
          </w14:textFill>
        </w:rPr>
        <w:t>查询合并的患者信息，</w:t>
      </w:r>
      <w:r>
        <w:rPr>
          <w:rFonts w:hint="eastAsia" w:ascii="Times New Roman" w:hAnsi="Times New Roman"/>
          <w:color w:val="000000" w:themeColor="text1"/>
          <w:sz w:val="24"/>
          <w:lang w:eastAsia="zh"/>
          <w14:textFill>
            <w14:solidFill>
              <w14:schemeClr w14:val="tx1"/>
            </w14:solidFill>
          </w14:textFill>
        </w:rPr>
        <w:t>进行</w:t>
      </w:r>
      <w:r>
        <w:rPr>
          <w:rFonts w:hint="eastAsia" w:ascii="Times New Roman" w:hAnsi="Times New Roman"/>
          <w:color w:val="000000" w:themeColor="text1"/>
          <w:sz w:val="24"/>
          <w14:textFill>
            <w14:solidFill>
              <w14:schemeClr w14:val="tx1"/>
            </w14:solidFill>
          </w14:textFill>
        </w:rPr>
        <w:t>手工拆分；</w:t>
      </w:r>
    </w:p>
    <w:p w14:paraId="3D8DF433">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需支持灵活条目配置，作为自动合并规则；</w:t>
      </w:r>
    </w:p>
    <w:p w14:paraId="22AE821F">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需支持灵活配置阈值权重，作为手工合并规则；</w:t>
      </w:r>
    </w:p>
    <w:p w14:paraId="29825368">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需支持快速查询相似患者；</w:t>
      </w:r>
    </w:p>
    <w:p w14:paraId="3ADA91A1">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需支持</w:t>
      </w:r>
      <w:r>
        <w:rPr>
          <w:rFonts w:hint="eastAsia" w:ascii="Times New Roman" w:hAnsi="Times New Roman"/>
          <w:color w:val="000000" w:themeColor="text1"/>
          <w:sz w:val="24"/>
          <w:lang w:eastAsia="zh"/>
          <w14:textFill>
            <w14:solidFill>
              <w14:schemeClr w14:val="tx1"/>
            </w14:solidFill>
          </w14:textFill>
        </w:rPr>
        <w:t>制定</w:t>
      </w:r>
      <w:r>
        <w:rPr>
          <w:rFonts w:hint="eastAsia" w:ascii="Times New Roman" w:hAnsi="Times New Roman"/>
          <w:color w:val="000000" w:themeColor="text1"/>
          <w:sz w:val="24"/>
          <w14:textFill>
            <w14:solidFill>
              <w14:schemeClr w14:val="tx1"/>
            </w14:solidFill>
          </w14:textFill>
        </w:rPr>
        <w:t>定时任务补传历史建档信息生成患者主索引；</w:t>
      </w:r>
    </w:p>
    <w:p w14:paraId="4D4640EF">
      <w:pPr>
        <w:keepNext/>
        <w:numPr>
          <w:ilvl w:val="0"/>
          <w:numId w:val="159"/>
        </w:numPr>
        <w:spacing w:line="360" w:lineRule="auto"/>
        <w:ind w:left="0" w:firstLine="480" w:firstLineChars="200"/>
        <w:rPr>
          <w:rFonts w:ascii="Times New Roman" w:hAnsi="Times New Roman"/>
          <w:color w:val="000000" w:themeColor="text1"/>
          <w:sz w:val="24"/>
          <w:szCs w:val="22"/>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需支持统计分析患者建档量和合并量。</w:t>
      </w:r>
    </w:p>
    <w:p w14:paraId="05AF04E7">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79】</w:t>
      </w:r>
      <w:r>
        <w:rPr>
          <w:rFonts w:hint="eastAsia" w:ascii="宋体" w:hAnsi="宋体" w:cs="宋体"/>
          <w:color w:val="000000" w:themeColor="text1"/>
          <w:szCs w:val="28"/>
          <w14:textFill>
            <w14:solidFill>
              <w14:schemeClr w14:val="tx1"/>
            </w14:solidFill>
          </w14:textFill>
        </w:rPr>
        <w:t>主索引概览</w:t>
      </w:r>
    </w:p>
    <w:p w14:paraId="34D37A0A">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多形式多维度对数据进行统计展示和分析。包括今日建档患者数、建档患者总量、今日合并患者数、合并患者总量、未合并相似患者数和待处理相似患者数。需支持以折线图形式展示当月建档量、合并量、未合并量趋势对比。需支持图形化展示建档患者总数以及合并与未合并患者数量对比、合并患者数以及自动合并和手工合并数量对比。</w:t>
      </w:r>
    </w:p>
    <w:p w14:paraId="19397013">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需支持按照饼图形式展示建档患者的年龄分布及对应百分比、性别分布及对应百分比。</w:t>
      </w:r>
    </w:p>
    <w:p w14:paraId="0C5F4284">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需支持以柱状图形式展示未合并患者相似得分的分布情况、以表格形式展示建档患者中各个年龄段患者的不同性别类型的数量。</w:t>
      </w:r>
    </w:p>
    <w:p w14:paraId="47F5B0A6">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80】</w:t>
      </w:r>
      <w:r>
        <w:rPr>
          <w:rFonts w:hint="eastAsia" w:ascii="宋体" w:hAnsi="宋体" w:cs="宋体"/>
          <w:color w:val="000000" w:themeColor="text1"/>
          <w:szCs w:val="28"/>
          <w14:textFill>
            <w14:solidFill>
              <w14:schemeClr w14:val="tx1"/>
            </w14:solidFill>
          </w14:textFill>
        </w:rPr>
        <w:t>历史数据集成与管理</w:t>
      </w:r>
    </w:p>
    <w:p w14:paraId="35944962">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需支持以周期或按建档日期区间范围补录主索引号。</w:t>
      </w:r>
    </w:p>
    <w:p w14:paraId="4A50CE54">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需支持生成的主索引更新到临床数据中心的患者信息中。</w:t>
      </w:r>
    </w:p>
    <w:p w14:paraId="407D4008">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需支持单条补录临床数据中心患者信息，并基于该信息生成主索引号。</w:t>
      </w:r>
    </w:p>
    <w:p w14:paraId="77B792BC">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81】</w:t>
      </w:r>
      <w:r>
        <w:rPr>
          <w:rFonts w:hint="eastAsia" w:ascii="宋体" w:hAnsi="宋体" w:cs="宋体"/>
          <w:color w:val="000000" w:themeColor="text1"/>
          <w:szCs w:val="28"/>
          <w14:textFill>
            <w14:solidFill>
              <w14:schemeClr w14:val="tx1"/>
            </w14:solidFill>
          </w14:textFill>
        </w:rPr>
        <w:t>查询主索引</w:t>
      </w:r>
    </w:p>
    <w:p w14:paraId="1A2BCBD5">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需支持按照患者姓名、性别、出生日期、身份证件等信息进行患者主索引的查询，并且返回按照一定相似权重配置的患者之间的相似度；</w:t>
      </w:r>
    </w:p>
    <w:p w14:paraId="76995896">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需支持按照主索引号码、业务系统号码、患者姓名、身份证号码等信息进行患者主索引的查询，查看该患者的合并记录列表；</w:t>
      </w:r>
    </w:p>
    <w:p w14:paraId="056A93FC">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需支持查看和维护患者的索引对照信息。</w:t>
      </w:r>
    </w:p>
    <w:p w14:paraId="6A9E00D7">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82】</w:t>
      </w:r>
      <w:r>
        <w:rPr>
          <w:rFonts w:hint="eastAsia" w:ascii="宋体" w:hAnsi="宋体" w:cs="宋体"/>
          <w:color w:val="000000" w:themeColor="text1"/>
          <w:szCs w:val="28"/>
          <w14:textFill>
            <w14:solidFill>
              <w14:schemeClr w14:val="tx1"/>
            </w14:solidFill>
          </w14:textFill>
        </w:rPr>
        <w:t>主索引服务</w:t>
      </w:r>
    </w:p>
    <w:p w14:paraId="5A3147F1">
      <w:pPr>
        <w:keepNext/>
        <w:widowControl/>
        <w:numPr>
          <w:ilvl w:val="0"/>
          <w:numId w:val="160"/>
        </w:numPr>
        <w:wordWrap w:val="0"/>
        <w:spacing w:before="156" w:after="156"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主索引合并服务</w:t>
      </w:r>
    </w:p>
    <w:p w14:paraId="7480B229">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需支持患者信息合并，通过身份证号、姓名等条件查询出患者信息，选中不同患者，支持手动合并患者信息；</w:t>
      </w:r>
    </w:p>
    <w:p w14:paraId="5F0585CD">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需支持患者信息合并接口，能将业务系统执行的患者信息合并结果同步至第三方系统；</w:t>
      </w:r>
    </w:p>
    <w:p w14:paraId="4450F265">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需支持识别数据库中可能存在的相似患者信息，展示现有患者数量、未合并相似患者数量、待处理相似患者组数；</w:t>
      </w:r>
    </w:p>
    <w:p w14:paraId="02B17F30">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需支持通过设定的规则，整合现有的患者信息，将患者信息按相似度分组展示；</w:t>
      </w:r>
    </w:p>
    <w:p w14:paraId="249D3494">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需支持通过患者身份证号、姓名等条件，精确查询到需合并的患者组；</w:t>
      </w:r>
    </w:p>
    <w:p w14:paraId="798AC1B4">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需支持一次合并整组的患者信息，也支持单个患者信息合并。</w:t>
      </w:r>
    </w:p>
    <w:p w14:paraId="421FC48B">
      <w:pPr>
        <w:keepNext/>
        <w:widowControl/>
        <w:numPr>
          <w:ilvl w:val="0"/>
          <w:numId w:val="160"/>
        </w:numPr>
        <w:wordWrap w:val="0"/>
        <w:spacing w:before="156" w:after="156" w:line="360" w:lineRule="auto"/>
        <w:ind w:firstLine="480" w:firstLineChars="200"/>
        <w:rPr>
          <w:rFonts w:ascii="宋体" w:hAnsi="宋体" w:cs="宋体"/>
          <w:color w:val="000000" w:themeColor="text1"/>
          <w:sz w:val="24"/>
          <w:szCs w:val="28"/>
          <w:lang w:eastAsia="zh"/>
          <w14:textFill>
            <w14:solidFill>
              <w14:schemeClr w14:val="tx1"/>
            </w14:solidFill>
          </w14:textFill>
        </w:rPr>
      </w:pPr>
      <w:r>
        <w:rPr>
          <w:rFonts w:hint="eastAsia" w:ascii="宋体" w:hAnsi="宋体" w:cs="宋体"/>
          <w:color w:val="000000" w:themeColor="text1"/>
          <w:sz w:val="24"/>
          <w:szCs w:val="28"/>
          <w:lang w:eastAsia="zh"/>
          <w14:textFill>
            <w14:solidFill>
              <w14:schemeClr w14:val="tx1"/>
            </w14:solidFill>
          </w14:textFill>
        </w:rPr>
        <w:t>主索引拆分服务</w:t>
      </w:r>
    </w:p>
    <w:p w14:paraId="11D8A4BC">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需支持患者分组拆分功能，可通过身份证、姓名、性别等条件查询已合并的患者信息，并提供手动拆分方式，实现已合并患者信息的拆分；</w:t>
      </w:r>
    </w:p>
    <w:p w14:paraId="1DD775B9">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需支持识别数据库中已经合并的相似患者信息；</w:t>
      </w:r>
    </w:p>
    <w:p w14:paraId="000F208E">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需支持展示已合并患者数量、自动合并患者数量和手动合并患者数量；</w:t>
      </w:r>
    </w:p>
    <w:p w14:paraId="2C5CFEA8">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需支持患者合并信息的拆分，支持一次拆分整组的患者信息，也支持单个患者信息拆分。</w:t>
      </w:r>
    </w:p>
    <w:p w14:paraId="68B99EDC">
      <w:pPr>
        <w:pStyle w:val="5"/>
        <w:keepLines w:val="0"/>
        <w:spacing w:before="156" w:after="156"/>
        <w:rPr>
          <w:rFonts w:ascii="宋体" w:hAnsi="宋体" w:cs="宋体"/>
          <w:color w:val="000000" w:themeColor="text1"/>
          <w:szCs w:val="28"/>
          <w:lang w:eastAsia="zh"/>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83</w:t>
      </w:r>
      <w:r>
        <w:rPr>
          <w:rFonts w:hint="eastAsia" w:ascii="宋体" w:hAnsi="宋体" w:cs="宋体"/>
          <w:color w:val="000000" w:themeColor="text1"/>
          <w:szCs w:val="28"/>
          <w14:textFill>
            <w14:solidFill>
              <w14:schemeClr w14:val="tx1"/>
            </w14:solidFill>
          </w14:textFill>
        </w:rPr>
        <w:t>】</w:t>
      </w:r>
      <w:r>
        <w:rPr>
          <w:rFonts w:hint="eastAsia" w:ascii="宋体" w:hAnsi="宋体" w:cs="宋体"/>
          <w:color w:val="000000" w:themeColor="text1"/>
          <w:szCs w:val="28"/>
          <w:lang w:eastAsia="zh"/>
          <w14:textFill>
            <w14:solidFill>
              <w14:schemeClr w14:val="tx1"/>
            </w14:solidFill>
          </w14:textFill>
        </w:rPr>
        <w:t>主索引相似度服务</w:t>
      </w:r>
    </w:p>
    <w:p w14:paraId="49778D85">
      <w:pPr>
        <w:keepNext/>
        <w:widowControl/>
        <w:wordWrap w:val="0"/>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ascii="宋体" w:hAnsi="宋体" w:cs="宋体"/>
          <w:color w:val="000000" w:themeColor="text1"/>
          <w:sz w:val="24"/>
          <w:lang w:eastAsia="zh"/>
          <w14:textFill>
            <w14:solidFill>
              <w14:schemeClr w14:val="tx1"/>
            </w14:solidFill>
          </w14:textFill>
        </w:rPr>
        <w:t>EMPI</w:t>
      </w:r>
      <w:r>
        <w:rPr>
          <w:rFonts w:hint="eastAsia" w:ascii="宋体" w:hAnsi="宋体" w:cs="宋体"/>
          <w:color w:val="000000" w:themeColor="text1"/>
          <w:sz w:val="24"/>
          <w:lang w:eastAsia="zh"/>
          <w14:textFill>
            <w14:solidFill>
              <w14:schemeClr w14:val="tx1"/>
            </w14:solidFill>
          </w14:textFill>
        </w:rPr>
        <w:t>得分预计算，模拟计算得分需与实际患者合并算法一致，通过模拟计算，计算出任意两名患者的相似度，以及是否能够达到合并要求。</w:t>
      </w:r>
    </w:p>
    <w:p w14:paraId="46C4EA21">
      <w:pPr>
        <w:pStyle w:val="4"/>
        <w:widowControl/>
        <w:spacing w:before="156" w:after="156"/>
        <w:rPr>
          <w:rFonts w:ascii="宋体" w:hAnsi="宋体" w:cs="宋体"/>
          <w:bCs/>
          <w:color w:val="000000" w:themeColor="text1"/>
          <w:sz w:val="24"/>
          <w14:textFill>
            <w14:solidFill>
              <w14:schemeClr w14:val="tx1"/>
            </w14:solidFill>
          </w14:textFill>
        </w:rPr>
      </w:pPr>
      <w:bookmarkStart w:id="1312" w:name="_Toc485543202"/>
      <w:r>
        <w:rPr>
          <w:rFonts w:hint="eastAsia" w:ascii="宋体" w:hAnsi="宋体" w:cs="宋体"/>
          <w:bCs/>
          <w:color w:val="000000" w:themeColor="text1"/>
          <w:szCs w:val="30"/>
          <w14:textFill>
            <w14:solidFill>
              <w14:schemeClr w14:val="tx1"/>
            </w14:solidFill>
          </w14:textFill>
        </w:rPr>
        <w:t>患者全息视图（</w:t>
      </w:r>
      <w:r>
        <w:rPr>
          <w:rFonts w:ascii="宋体" w:hAnsi="宋体" w:cs="宋体"/>
          <w:bCs/>
          <w:color w:val="000000" w:themeColor="text1"/>
          <w:szCs w:val="30"/>
          <w14:textFill>
            <w14:solidFill>
              <w14:schemeClr w14:val="tx1"/>
            </w14:solidFill>
          </w14:textFill>
        </w:rPr>
        <w:t>360视图）</w:t>
      </w:r>
      <w:bookmarkEnd w:id="1312"/>
    </w:p>
    <w:p w14:paraId="5895C1A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需支持集成患者就诊过程中各类医护文书、就诊、诊断、过敏史、主诉、现病史、输血记录、手术记录、门诊处方、住院医嘱、检查报告、病理报告、检验报告以及患者基本信息等信息。</w:t>
      </w:r>
    </w:p>
    <w:p w14:paraId="42FF486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需支持以时间、种类、用药方式、名称等进行数据的筛选。</w:t>
      </w:r>
    </w:p>
    <w:p w14:paraId="3A80143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需支持检验报告的历次指标分析。</w:t>
      </w:r>
    </w:p>
    <w:p w14:paraId="6847963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需支持全景视图功能，对患者的历次就诊信息包括就诊时间、医生信息、科室信息、主诉、现病史等摘要信息进行展示。</w:t>
      </w:r>
    </w:p>
    <w:p w14:paraId="274F1318">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需支持展示就诊相关医疗信息，包括诊断信息、病历信息、检查报告、检验报告、药品医嘱、非药品医嘱、治疗医嘱和手术信息。</w:t>
      </w:r>
    </w:p>
    <w:p w14:paraId="0412B81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需支持添加水印功能。</w:t>
      </w:r>
    </w:p>
    <w:p w14:paraId="52B1F0B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需支持配置多院区，并支持条件查询。</w:t>
      </w:r>
    </w:p>
    <w:p w14:paraId="62125671">
      <w:pPr>
        <w:pStyle w:val="5"/>
        <w:keepLines w:val="0"/>
        <w:spacing w:before="156" w:after="15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84</w:t>
      </w:r>
      <w:r>
        <w:rPr>
          <w:rFonts w:hint="eastAsia" w:ascii="宋体" w:hAnsi="宋体" w:cs="宋体"/>
          <w:color w:val="000000" w:themeColor="text1"/>
          <w:szCs w:val="28"/>
          <w14:textFill>
            <w14:solidFill>
              <w14:schemeClr w14:val="tx1"/>
            </w14:solidFill>
          </w14:textFill>
        </w:rPr>
        <w:t>】患者全景视图</w:t>
      </w:r>
    </w:p>
    <w:p w14:paraId="731C602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需支持展示患者历次就诊信息，支持在时间轴上进行筛选。</w:t>
      </w:r>
    </w:p>
    <w:p w14:paraId="69CFA71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w:t>
      </w:r>
      <w:r>
        <w:rPr>
          <w:rFonts w:hint="eastAsia" w:ascii="宋体" w:hAnsi="宋体" w:cs="宋体"/>
          <w:color w:val="000000" w:themeColor="text1"/>
          <w:sz w:val="24"/>
          <w:lang w:eastAsia="zh"/>
          <w14:textFill>
            <w14:solidFill>
              <w14:schemeClr w14:val="tx1"/>
            </w14:solidFill>
          </w14:textFill>
        </w:rPr>
        <w:t>选中的</w:t>
      </w:r>
      <w:r>
        <w:rPr>
          <w:rFonts w:hint="eastAsia" w:ascii="宋体" w:hAnsi="宋体" w:cs="宋体"/>
          <w:color w:val="000000" w:themeColor="text1"/>
          <w:sz w:val="24"/>
          <w14:textFill>
            <w14:solidFill>
              <w14:schemeClr w14:val="tx1"/>
            </w14:solidFill>
          </w14:textFill>
        </w:rPr>
        <w:t>维度上详细展示就诊时的诊断、科室、主诉、现病史、医生等相关的基本信息，同时展示就诊时的病历、检查</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检验</w:t>
      </w:r>
      <w:r>
        <w:rPr>
          <w:rFonts w:hint="eastAsia" w:ascii="宋体" w:hAnsi="宋体" w:cs="宋体"/>
          <w:color w:val="000000" w:themeColor="text1"/>
          <w:sz w:val="24"/>
          <w:lang w:eastAsia="zh"/>
          <w14:textFill>
            <w14:solidFill>
              <w14:schemeClr w14:val="tx1"/>
            </w14:solidFill>
          </w14:textFill>
        </w:rPr>
        <w:t>信息</w:t>
      </w:r>
      <w:r>
        <w:rPr>
          <w:rFonts w:hint="eastAsia" w:ascii="宋体" w:hAnsi="宋体" w:cs="宋体"/>
          <w:color w:val="000000" w:themeColor="text1"/>
          <w:sz w:val="24"/>
          <w14:textFill>
            <w14:solidFill>
              <w14:schemeClr w14:val="tx1"/>
            </w14:solidFill>
          </w14:textFill>
        </w:rPr>
        <w:t>。</w:t>
      </w:r>
    </w:p>
    <w:p w14:paraId="3252E10E">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需支持按照患者就诊天数进行分类，展示在院每天进行</w:t>
      </w:r>
      <w:r>
        <w:rPr>
          <w:rFonts w:hint="eastAsia" w:ascii="宋体" w:hAnsi="宋体" w:cs="宋体"/>
          <w:color w:val="000000" w:themeColor="text1"/>
          <w:sz w:val="24"/>
          <w:lang w:eastAsia="zh"/>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治疗操作</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检查结果。</w:t>
      </w:r>
    </w:p>
    <w:p w14:paraId="69FB9CFC">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全景视图时间轴展示</w:t>
      </w:r>
    </w:p>
    <w:p w14:paraId="1976147F">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需支持全景视图根据患者就诊信息进行整合展示。</w:t>
      </w:r>
    </w:p>
    <w:p w14:paraId="045E34F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需支持通过筛选区分患者就诊类型，查看就诊基本信息，包括医生、科室、诊断等。需支持快速跳转想要查看的就诊信息。</w:t>
      </w:r>
    </w:p>
    <w:p w14:paraId="2F5D2C7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需支持显示就诊诊疗号、流水号、科室、住院天数、主治医生、住院医生、入院诊断、出院诊断</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护理级别等信息。</w:t>
      </w:r>
    </w:p>
    <w:p w14:paraId="33AFA13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需支持按时间轴进行快速定位。</w:t>
      </w:r>
    </w:p>
    <w:p w14:paraId="3B9120F0">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需支持就诊类型筛选功能，可按就诊类型对时间轴就诊记录进行分类；选定目标就诊类型（如门诊）后，时间轴仅展示该类型对应的就诊信息。</w:t>
      </w:r>
    </w:p>
    <w:p w14:paraId="0B08CB0E">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全景视图展示</w:t>
      </w:r>
    </w:p>
    <w:p w14:paraId="7EE00165">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需支持以住院、门诊、急诊、体检等就诊活动为时间轴，在</w:t>
      </w:r>
      <w:r>
        <w:rPr>
          <w:rFonts w:hint="eastAsia" w:ascii="宋体" w:hAnsi="宋体" w:cs="宋体"/>
          <w:color w:val="000000" w:themeColor="text1"/>
          <w:sz w:val="24"/>
          <w:lang w:eastAsia="zh"/>
          <w14:textFill>
            <w14:solidFill>
              <w14:schemeClr w14:val="tx1"/>
            </w14:solidFill>
          </w14:textFill>
        </w:rPr>
        <w:t>单一视图</w:t>
      </w:r>
      <w:r>
        <w:rPr>
          <w:rFonts w:hint="eastAsia" w:ascii="宋体" w:hAnsi="宋体" w:cs="宋体"/>
          <w:color w:val="000000" w:themeColor="text1"/>
          <w:sz w:val="24"/>
          <w14:textFill>
            <w14:solidFill>
              <w14:schemeClr w14:val="tx1"/>
            </w14:solidFill>
          </w14:textFill>
        </w:rPr>
        <w:t>中展示患者历次就诊的所有活动</w:t>
      </w:r>
      <w:r>
        <w:rPr>
          <w:rFonts w:hint="eastAsia" w:ascii="宋体" w:hAnsi="宋体" w:cs="宋体"/>
          <w:color w:val="000000" w:themeColor="text1"/>
          <w:sz w:val="24"/>
          <w:lang w:eastAsia="zh"/>
          <w14:textFill>
            <w14:solidFill>
              <w14:schemeClr w14:val="tx1"/>
            </w14:solidFill>
          </w14:textFill>
        </w:rPr>
        <w:t>。</w:t>
      </w:r>
    </w:p>
    <w:p w14:paraId="404A847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展示</w:t>
      </w:r>
      <w:r>
        <w:rPr>
          <w:rFonts w:hint="eastAsia" w:ascii="宋体" w:hAnsi="宋体" w:cs="宋体"/>
          <w:color w:val="000000" w:themeColor="text1"/>
          <w:sz w:val="24"/>
          <w14:textFill>
            <w14:solidFill>
              <w14:schemeClr w14:val="tx1"/>
            </w14:solidFill>
          </w14:textFill>
        </w:rPr>
        <w:t>历次就诊的摘要信息</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诊疗号、费别、主诉、现病史、护理等级，诊断、病历、检查报告、检验报告、药品医嘱、非药品医嘱、治疗医嘱</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手术信息。</w:t>
      </w:r>
    </w:p>
    <w:p w14:paraId="7404075D">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需支持以</w:t>
      </w:r>
      <w:r>
        <w:rPr>
          <w:rFonts w:ascii="宋体" w:hAnsi="宋体" w:cs="宋体"/>
          <w:color w:val="000000" w:themeColor="text1"/>
          <w:sz w:val="24"/>
          <w:lang w:eastAsia="zh"/>
          <w14:textFill>
            <w14:solidFill>
              <w14:schemeClr w14:val="tx1"/>
            </w14:solidFill>
          </w14:textFill>
        </w:rPr>
        <w:t xml:space="preserve"> PDF </w:t>
      </w:r>
      <w:r>
        <w:rPr>
          <w:rFonts w:hint="eastAsia" w:ascii="宋体" w:hAnsi="宋体" w:cs="宋体"/>
          <w:color w:val="000000" w:themeColor="text1"/>
          <w:sz w:val="24"/>
          <w:lang w:eastAsia="zh"/>
          <w14:textFill>
            <w14:solidFill>
              <w14:schemeClr w14:val="tx1"/>
            </w14:solidFill>
          </w14:textFill>
        </w:rPr>
        <w:t>文档形式展示病历，文档展示时需同步显示对应病历名称及病历时间。</w:t>
      </w:r>
    </w:p>
    <w:p w14:paraId="002C60BC">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需支持查看检查报告，</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报告名称、检查部位、报告时间、审核时间、报告医生、审核医生、所见、诊断</w:t>
      </w:r>
      <w:r>
        <w:rPr>
          <w:rFonts w:hint="eastAsia" w:ascii="宋体" w:hAnsi="宋体" w:cs="宋体"/>
          <w:color w:val="000000" w:themeColor="text1"/>
          <w:sz w:val="24"/>
          <w:lang w:eastAsia="zh"/>
          <w14:textFill>
            <w14:solidFill>
              <w14:schemeClr w14:val="tx1"/>
            </w14:solidFill>
          </w14:textFill>
        </w:rPr>
        <w:t>及</w:t>
      </w:r>
      <w:r>
        <w:rPr>
          <w:rFonts w:hint="eastAsia" w:ascii="宋体" w:hAnsi="宋体" w:cs="宋体"/>
          <w:color w:val="000000" w:themeColor="text1"/>
          <w:sz w:val="24"/>
          <w14:textFill>
            <w14:solidFill>
              <w14:schemeClr w14:val="tx1"/>
            </w14:solidFill>
          </w14:textFill>
        </w:rPr>
        <w:t>提示</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意见信息。同时支持以</w:t>
      </w:r>
      <w:r>
        <w:rPr>
          <w:rFonts w:ascii="宋体" w:hAnsi="宋体" w:cs="宋体"/>
          <w:color w:val="000000" w:themeColor="text1"/>
          <w:sz w:val="24"/>
          <w14:textFill>
            <w14:solidFill>
              <w14:schemeClr w14:val="tx1"/>
            </w14:solidFill>
          </w14:textFill>
        </w:rPr>
        <w:t xml:space="preserve"> PDF </w:t>
      </w:r>
      <w:r>
        <w:rPr>
          <w:rFonts w:hint="eastAsia" w:ascii="宋体" w:hAnsi="宋体" w:cs="宋体"/>
          <w:color w:val="000000" w:themeColor="text1"/>
          <w:sz w:val="24"/>
          <w14:textFill>
            <w14:solidFill>
              <w14:schemeClr w14:val="tx1"/>
            </w14:solidFill>
          </w14:textFill>
        </w:rPr>
        <w:t>格式展示检查报告</w:t>
      </w:r>
      <w:r>
        <w:rPr>
          <w:rFonts w:hint="eastAsia" w:ascii="宋体" w:hAnsi="宋体" w:cs="宋体"/>
          <w:color w:val="000000" w:themeColor="text1"/>
          <w:sz w:val="24"/>
          <w:lang w:eastAsia="zh"/>
          <w14:textFill>
            <w14:solidFill>
              <w14:schemeClr w14:val="tx1"/>
            </w14:solidFill>
          </w14:textFill>
        </w:rPr>
        <w:t>。</w:t>
      </w:r>
    </w:p>
    <w:p w14:paraId="56F5A7A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hint="eastAsia" w:ascii="宋体" w:hAnsi="宋体" w:cs="宋体"/>
          <w:color w:val="000000" w:themeColor="text1"/>
          <w:sz w:val="24"/>
          <w:lang w:eastAsia="zh"/>
          <w14:textFill>
            <w14:solidFill>
              <w14:schemeClr w14:val="tx1"/>
            </w14:solidFill>
          </w14:textFill>
        </w:rPr>
        <w:t>展示</w:t>
      </w:r>
      <w:r>
        <w:rPr>
          <w:rFonts w:hint="eastAsia" w:ascii="宋体" w:hAnsi="宋体" w:cs="宋体"/>
          <w:color w:val="000000" w:themeColor="text1"/>
          <w:sz w:val="24"/>
          <w14:textFill>
            <w14:solidFill>
              <w14:schemeClr w14:val="tx1"/>
            </w14:solidFill>
          </w14:textFill>
        </w:rPr>
        <w:t>检验报告，</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患者姓名、诊疗编号、标本类型、样本号、性别、年龄、科室、床号、病区、临床诊断、申请时间、申请医生、送检科室、送检医生、检验项目、报告医生、检验者、审核者、采集时间、接收时间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报告日期等</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详细项目</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展示指标的名称、结果、参考范围、定性定量结果</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单位等数据。</w:t>
      </w:r>
    </w:p>
    <w:p w14:paraId="5CB5B16F">
      <w:pPr>
        <w:keepNext/>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需支持展示检验报告详细信息，包括检验报告</w:t>
      </w:r>
      <w:r>
        <w:rPr>
          <w:rFonts w:ascii="宋体" w:hAnsi="宋体" w:cs="宋体"/>
          <w:color w:val="000000" w:themeColor="text1"/>
          <w:sz w:val="24"/>
          <w:lang w:eastAsia="zh"/>
          <w14:textFill>
            <w14:solidFill>
              <w14:schemeClr w14:val="tx1"/>
            </w14:solidFill>
          </w14:textFill>
        </w:rPr>
        <w:t>PDF</w:t>
      </w:r>
      <w:r>
        <w:rPr>
          <w:rFonts w:hint="eastAsia" w:ascii="宋体" w:hAnsi="宋体" w:cs="宋体"/>
          <w:color w:val="000000" w:themeColor="text1"/>
          <w:sz w:val="24"/>
          <w:lang w:eastAsia="zh"/>
          <w14:textFill>
            <w14:solidFill>
              <w14:schemeClr w14:val="tx1"/>
            </w14:solidFill>
          </w14:textFill>
        </w:rPr>
        <w:t>文档、报告类型、检验项目、开立科室、开立医生、报告医生和报告时间信息。</w:t>
      </w:r>
    </w:p>
    <w:p w14:paraId="2E6D282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需支持展示药品医嘱详情信息，包括处方号、处方序号、药品名称、规格、数量、单位、每次用量</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单位、频次、术语类别、开立医生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开立时间。</w:t>
      </w:r>
    </w:p>
    <w:p w14:paraId="6F08BDF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需支持展示非药品医嘱详情信息，包括项目名称、处方开立时间、处方开立科室、处方开立医生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处方备注。</w:t>
      </w:r>
    </w:p>
    <w:p w14:paraId="434D577B">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需支持展示治疗医嘱详情</w:t>
      </w:r>
      <w:r>
        <w:rPr>
          <w:rFonts w:hint="eastAsia" w:ascii="宋体" w:hAnsi="宋体" w:cs="宋体"/>
          <w:color w:val="000000" w:themeColor="text1"/>
          <w:sz w:val="24"/>
          <w:lang w:eastAsia="zh"/>
          <w14:textFill>
            <w14:solidFill>
              <w14:schemeClr w14:val="tx1"/>
            </w14:solidFill>
          </w14:textFill>
        </w:rPr>
        <w:t>信息</w:t>
      </w:r>
      <w:r>
        <w:rPr>
          <w:rFonts w:hint="eastAsia" w:ascii="宋体" w:hAnsi="宋体" w:cs="宋体"/>
          <w:color w:val="000000" w:themeColor="text1"/>
          <w:sz w:val="24"/>
          <w14:textFill>
            <w14:solidFill>
              <w14:schemeClr w14:val="tx1"/>
            </w14:solidFill>
          </w14:textFill>
        </w:rPr>
        <w:t>，包括项目名称、处方开立时间、处方开立科室、处方开立医生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处方备注。</w:t>
      </w:r>
    </w:p>
    <w:p w14:paraId="4A022DC1">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住院视图展示</w:t>
      </w:r>
    </w:p>
    <w:p w14:paraId="188029DA">
      <w:pPr>
        <w:keepNext/>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bookmarkStart w:id="1313" w:name="_T20239349_7258427566673887233"/>
      <w:r>
        <w:rPr>
          <w:rFonts w:hint="eastAsia" w:ascii="宋体" w:hAnsi="宋体" w:cs="宋体"/>
          <w:color w:val="000000" w:themeColor="text1"/>
          <w:sz w:val="24"/>
          <w:lang w:eastAsia="zh"/>
          <w14:textFill>
            <w14:solidFill>
              <w14:schemeClr w14:val="tx1"/>
            </w14:solidFill>
          </w14:textFill>
        </w:rPr>
        <w:t>需支持以每周</w:t>
      </w:r>
      <w:r>
        <w:rPr>
          <w:rFonts w:ascii="宋体" w:hAnsi="宋体" w:cs="宋体"/>
          <w:color w:val="000000" w:themeColor="text1"/>
          <w:sz w:val="24"/>
          <w:lang w:eastAsia="zh"/>
          <w14:textFill>
            <w14:solidFill>
              <w14:schemeClr w14:val="tx1"/>
            </w14:solidFill>
          </w14:textFill>
        </w:rPr>
        <w:t>7</w:t>
      </w:r>
      <w:r>
        <w:rPr>
          <w:rFonts w:hint="eastAsia" w:ascii="宋体" w:hAnsi="宋体" w:cs="宋体"/>
          <w:color w:val="000000" w:themeColor="text1"/>
          <w:sz w:val="24"/>
          <w:lang w:eastAsia="zh"/>
          <w14:textFill>
            <w14:solidFill>
              <w14:schemeClr w14:val="tx1"/>
            </w14:solidFill>
          </w14:textFill>
        </w:rPr>
        <w:t>天为周期展示住院视图，同步展示患者该次住院的时间轴、每天的关键就诊活动，每天的关键就诊活动需支持以图标的方式展现。</w:t>
      </w:r>
    </w:p>
    <w:bookmarkEnd w:id="1313"/>
    <w:p w14:paraId="46D7A53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需支持展示住院天数，</w:t>
      </w:r>
      <w:r>
        <w:rPr>
          <w:rFonts w:hint="eastAsia" w:ascii="宋体" w:hAnsi="宋体" w:cs="宋体"/>
          <w:color w:val="000000" w:themeColor="text1"/>
          <w:sz w:val="24"/>
          <w:lang w:eastAsia="zh"/>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按照周进行分类。</w:t>
      </w:r>
    </w:p>
    <w:p w14:paraId="50C9F35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需支持跳转到当天的详细信息，查看检查、检验、病历</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医嘱信息。</w:t>
      </w:r>
    </w:p>
    <w:p w14:paraId="22B29C0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需支持展示病历对应的</w:t>
      </w:r>
      <w:r>
        <w:rPr>
          <w:rFonts w:ascii="宋体" w:hAnsi="宋体" w:cs="宋体"/>
          <w:color w:val="000000" w:themeColor="text1"/>
          <w:sz w:val="24"/>
          <w:lang w:eastAsia="zh"/>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文档</w:t>
      </w:r>
      <w:r>
        <w:rPr>
          <w:rFonts w:hint="eastAsia" w:ascii="宋体" w:hAnsi="宋体" w:cs="宋体"/>
          <w:color w:val="000000" w:themeColor="text1"/>
          <w:sz w:val="24"/>
          <w:lang w:eastAsia="zh"/>
          <w14:textFill>
            <w14:solidFill>
              <w14:schemeClr w14:val="tx1"/>
            </w14:solidFill>
          </w14:textFill>
        </w:rPr>
        <w:t>，包括显示</w:t>
      </w:r>
      <w:r>
        <w:rPr>
          <w:rFonts w:hint="eastAsia" w:ascii="宋体" w:hAnsi="宋体" w:cs="宋体"/>
          <w:color w:val="000000" w:themeColor="text1"/>
          <w:sz w:val="24"/>
          <w14:textFill>
            <w14:solidFill>
              <w14:schemeClr w14:val="tx1"/>
            </w14:solidFill>
          </w14:textFill>
        </w:rPr>
        <w:t>病历名称和病历时间。</w:t>
      </w:r>
    </w:p>
    <w:p w14:paraId="2DA2804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需支持查看检查报告，</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报告名称、检查部位、报告时间、审核时间、报告医生、审核医生、所见、诊断及提示、意见信息。同时支持以</w:t>
      </w:r>
      <w:r>
        <w:rPr>
          <w:rFonts w:ascii="宋体" w:hAnsi="宋体" w:cs="宋体"/>
          <w:color w:val="000000" w:themeColor="text1"/>
          <w:sz w:val="24"/>
          <w14:textFill>
            <w14:solidFill>
              <w14:schemeClr w14:val="tx1"/>
            </w14:solidFill>
          </w14:textFill>
        </w:rPr>
        <w:t xml:space="preserve"> PDF </w:t>
      </w:r>
      <w:r>
        <w:rPr>
          <w:rFonts w:hint="eastAsia" w:ascii="宋体" w:hAnsi="宋体" w:cs="宋体"/>
          <w:color w:val="000000" w:themeColor="text1"/>
          <w:sz w:val="24"/>
          <w14:textFill>
            <w14:solidFill>
              <w14:schemeClr w14:val="tx1"/>
            </w14:solidFill>
          </w14:textFill>
        </w:rPr>
        <w:t>格式展示检查报告</w:t>
      </w:r>
      <w:r>
        <w:rPr>
          <w:rFonts w:hint="eastAsia" w:ascii="宋体" w:hAnsi="宋体" w:cs="宋体"/>
          <w:color w:val="000000" w:themeColor="text1"/>
          <w:sz w:val="24"/>
          <w:lang w:eastAsia="zh"/>
          <w14:textFill>
            <w14:solidFill>
              <w14:schemeClr w14:val="tx1"/>
            </w14:solidFill>
          </w14:textFill>
        </w:rPr>
        <w:t>。</w:t>
      </w:r>
    </w:p>
    <w:p w14:paraId="35CFF41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需支持查看检验报告详情，</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患者姓名、诊疗编号、标本类型、样本号、性别、年龄、科室、床号、病区、临床诊断、申请时间、申请医生、送检科室、送检医生、检验项目、报告医生、检验者、审核者、采集时间、接收时间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报告日期等</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详细项目</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展示指标名称、结果、参考范围、定性定量结果</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单位等数据。</w:t>
      </w:r>
    </w:p>
    <w:p w14:paraId="4709DE76">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需支持查看检验报告详细信息</w:t>
      </w:r>
      <w:r>
        <w:rPr>
          <w:rFonts w:hint="eastAsia" w:ascii="宋体" w:hAnsi="宋体" w:cs="宋体"/>
          <w:color w:val="000000" w:themeColor="text1"/>
          <w:sz w:val="24"/>
          <w14:textFill>
            <w14:solidFill>
              <w14:schemeClr w14:val="tx1"/>
            </w14:solidFill>
          </w14:textFill>
        </w:rPr>
        <w:t>，包含检验报告的</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、报告类型、检验项目、开立科室、开立医生、报告医生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报告时间信息。</w:t>
      </w:r>
    </w:p>
    <w:p w14:paraId="52D86ACD">
      <w:pPr>
        <w:pStyle w:val="5"/>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【评审项</w:t>
      </w:r>
      <w:r>
        <w:rPr>
          <w:rFonts w:ascii="宋体" w:hAnsi="宋体" w:cs="宋体"/>
          <w:color w:val="000000" w:themeColor="text1"/>
          <w:szCs w:val="28"/>
          <w14:textFill>
            <w14:solidFill>
              <w14:schemeClr w14:val="tx1"/>
            </w14:solidFill>
          </w14:textFill>
        </w:rPr>
        <w:t>85</w:t>
      </w:r>
      <w:r>
        <w:rPr>
          <w:rFonts w:hint="eastAsia" w:ascii="宋体" w:hAnsi="宋体" w:cs="宋体"/>
          <w:color w:val="000000" w:themeColor="text1"/>
          <w:szCs w:val="28"/>
          <w14:textFill>
            <w14:solidFill>
              <w14:schemeClr w14:val="tx1"/>
            </w14:solidFill>
          </w14:textFill>
        </w:rPr>
        <w:t>】患者就诊视图</w:t>
      </w:r>
    </w:p>
    <w:p w14:paraId="2E85809F">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需支持按照患者单次就诊维度，展示患者单次就诊信息。</w:t>
      </w:r>
    </w:p>
    <w:p w14:paraId="1F24911B">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需支持按需兼容其他系统页面，整合医疗全流程数据，快速查阅患者单次就诊的详细信息。</w:t>
      </w:r>
    </w:p>
    <w:p w14:paraId="2664E0E6">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就诊信息筛选</w:t>
      </w:r>
    </w:p>
    <w:p w14:paraId="1FB7C9D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需支持按照筛选条件查询对应类型的就诊信息，可选筛选条件需包括：院区、就诊科室、诊断和就诊类型。</w:t>
      </w:r>
    </w:p>
    <w:p w14:paraId="78C246E3">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概览视图展示</w:t>
      </w:r>
    </w:p>
    <w:p w14:paraId="49E42F38">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需支持展示患者的历次信息，</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诊断信息、现病史、历次检查报告、历次检验报告、病理报告、血糖报告、血透记录、过敏信息</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手术史等。</w:t>
      </w:r>
    </w:p>
    <w:p w14:paraId="1053C59F">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时间轴展示</w:t>
      </w:r>
    </w:p>
    <w:p w14:paraId="4ADD88FC">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需支持以时间轴方式进行数据汇总，显示单次就诊的就诊科室、就诊日期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就诊类型。</w:t>
      </w:r>
    </w:p>
    <w:p w14:paraId="083B9647">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就诊信息详情展示</w:t>
      </w:r>
    </w:p>
    <w:p w14:paraId="2CE2D163">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需支持展示当次就诊信息的基本信息，</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诊疗号、流水号、就诊类型、入院时间、挂号时间、出院时间、就诊原因、病区、床号、住院医生、主治医生、责任护士、出院日期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主诉信息。</w:t>
      </w:r>
    </w:p>
    <w:p w14:paraId="05D6F457">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患者诊断信息展示</w:t>
      </w:r>
    </w:p>
    <w:p w14:paraId="2F8DD19D">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需支持展示患者的诊断信息，</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按照主诊断进行排序，展示内容</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包括诊断名称、诊断类型、诊断医生、诊断时间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是否主诊断。</w:t>
      </w:r>
    </w:p>
    <w:p w14:paraId="4A1004E0">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主诉信息展示</w:t>
      </w:r>
    </w:p>
    <w:p w14:paraId="59127880">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需支持展示患者的主诉信息。</w:t>
      </w:r>
    </w:p>
    <w:p w14:paraId="47079381">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现病史展示</w:t>
      </w:r>
    </w:p>
    <w:p w14:paraId="3667EB60">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需支持展示患者当次现病史信息。</w:t>
      </w:r>
    </w:p>
    <w:p w14:paraId="6D050683">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输血记录展示</w:t>
      </w:r>
    </w:p>
    <w:p w14:paraId="333F5979">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需支持展示患者输血记录，包括血液类别、</w:t>
      </w:r>
      <w:r>
        <w:rPr>
          <w:rFonts w:ascii="宋体" w:hAnsi="宋体" w:cs="宋体"/>
          <w:color w:val="000000" w:themeColor="text1"/>
          <w:sz w:val="24"/>
          <w14:textFill>
            <w14:solidFill>
              <w14:schemeClr w14:val="tx1"/>
            </w14:solidFill>
          </w14:textFill>
        </w:rPr>
        <w:t>ABO</w:t>
      </w:r>
      <w:r>
        <w:rPr>
          <w:rFonts w:hint="eastAsia" w:ascii="宋体" w:hAnsi="宋体" w:cs="宋体"/>
          <w:color w:val="000000" w:themeColor="text1"/>
          <w:sz w:val="24"/>
          <w14:textFill>
            <w14:solidFill>
              <w14:schemeClr w14:val="tx1"/>
            </w14:solidFill>
          </w14:textFill>
        </w:rPr>
        <w:t>血型、</w:t>
      </w:r>
      <w:r>
        <w:rPr>
          <w:rFonts w:ascii="宋体" w:hAnsi="宋体" w:cs="宋体"/>
          <w:color w:val="000000" w:themeColor="text1"/>
          <w:sz w:val="24"/>
          <w14:textFill>
            <w14:solidFill>
              <w14:schemeClr w14:val="tx1"/>
            </w14:solidFill>
          </w14:textFill>
        </w:rPr>
        <w:t>RH</w:t>
      </w:r>
      <w:r>
        <w:rPr>
          <w:rFonts w:hint="eastAsia" w:ascii="宋体" w:hAnsi="宋体" w:cs="宋体"/>
          <w:color w:val="000000" w:themeColor="text1"/>
          <w:sz w:val="24"/>
          <w14:textFill>
            <w14:solidFill>
              <w14:schemeClr w14:val="tx1"/>
            </w14:solidFill>
          </w14:textFill>
        </w:rPr>
        <w:t>血型、血量</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单位、执行人、输血开始时间</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输血结束时间。</w:t>
      </w:r>
    </w:p>
    <w:p w14:paraId="1D45F795">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手术记录展示</w:t>
      </w:r>
    </w:p>
    <w:p w14:paraId="02553F4A">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需支持展示手术记录内容，包括手术名称、手术等级、手术医师、手术科室、术前诊断、术中诊断</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手术时间信息。</w:t>
      </w:r>
    </w:p>
    <w:p w14:paraId="34AE029C">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医嘱展示</w:t>
      </w:r>
    </w:p>
    <w:p w14:paraId="6AFB7831">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需支持展示患者的长期医嘱与临时医嘱，</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按照长期与临时医嘱、医嘱关键字、医嘱类别、用药方法以及时间段范围进行搜索。</w:t>
      </w:r>
    </w:p>
    <w:p w14:paraId="48F781C1">
      <w:pPr>
        <w:keepNext/>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需支持展示医嘱详细信息，包括医嘱类型、医嘱名称、开始时间、每次量</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单位、用法、开立科室、开立医生、审核护士、审核时间、停止医嘱时间、停止医嘱医生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医嘱备注信息</w:t>
      </w:r>
      <w:r>
        <w:rPr>
          <w:rFonts w:hint="eastAsia" w:ascii="宋体" w:hAnsi="宋体" w:cs="宋体"/>
          <w:color w:val="000000" w:themeColor="text1"/>
          <w:sz w:val="24"/>
          <w:lang w:eastAsia="zh"/>
          <w14:textFill>
            <w14:solidFill>
              <w14:schemeClr w14:val="tx1"/>
            </w14:solidFill>
          </w14:textFill>
        </w:rPr>
        <w:t>。</w:t>
      </w:r>
    </w:p>
    <w:p w14:paraId="28A03EC1">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需支持查看闭环信息。</w:t>
      </w:r>
    </w:p>
    <w:p w14:paraId="3A971681">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检验报告展示</w:t>
      </w:r>
    </w:p>
    <w:p w14:paraId="13552BB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需支持分组展示常规检验报告和微生物检验报告。</w:t>
      </w:r>
    </w:p>
    <w:p w14:paraId="70304FFD">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报告需支持展示格式为</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、图片格式</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第三方页面。</w:t>
      </w:r>
    </w:p>
    <w:p w14:paraId="1D3342E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需支持查看历次检验报告、历次检验报告详情、检验闭环等功能。</w:t>
      </w:r>
    </w:p>
    <w:p w14:paraId="0F6DF1B1">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需支持对指标进行分析，</w:t>
      </w:r>
      <w:r>
        <w:rPr>
          <w:rFonts w:hint="eastAsia" w:ascii="宋体" w:hAnsi="宋体" w:cs="宋体"/>
          <w:color w:val="000000" w:themeColor="text1"/>
          <w:sz w:val="24"/>
          <w:lang w:eastAsia="zh"/>
          <w14:textFill>
            <w14:solidFill>
              <w14:schemeClr w14:val="tx1"/>
            </w14:solidFill>
          </w14:textFill>
        </w:rPr>
        <w:t>支持展示</w:t>
      </w:r>
      <w:r>
        <w:rPr>
          <w:rFonts w:hint="eastAsia" w:ascii="宋体" w:hAnsi="宋体" w:cs="宋体"/>
          <w:color w:val="000000" w:themeColor="text1"/>
          <w:sz w:val="24"/>
          <w14:textFill>
            <w14:solidFill>
              <w14:schemeClr w14:val="tx1"/>
            </w14:solidFill>
          </w14:textFill>
        </w:rPr>
        <w:t>指标变动趋势。</w:t>
      </w:r>
    </w:p>
    <w:p w14:paraId="663BB07C">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检查报告展示</w:t>
      </w:r>
    </w:p>
    <w:p w14:paraId="6C28303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需支持分组展示心电图、</w:t>
      </w:r>
      <w:r>
        <w:rPr>
          <w:rFonts w:ascii="宋体" w:hAnsi="宋体" w:cs="宋体"/>
          <w:color w:val="000000" w:themeColor="text1"/>
          <w:sz w:val="24"/>
          <w14:textFill>
            <w14:solidFill>
              <w14:schemeClr w14:val="tx1"/>
            </w14:solidFill>
          </w14:textFill>
        </w:rPr>
        <w:t>CT</w:t>
      </w:r>
      <w:r>
        <w:rPr>
          <w:rFonts w:hint="eastAsia" w:ascii="宋体" w:hAnsi="宋体" w:cs="宋体"/>
          <w:color w:val="000000" w:themeColor="text1"/>
          <w:sz w:val="24"/>
          <w14:textFill>
            <w14:solidFill>
              <w14:schemeClr w14:val="tx1"/>
            </w14:solidFill>
          </w14:textFill>
        </w:rPr>
        <w:t>等检查报告。</w:t>
      </w:r>
    </w:p>
    <w:p w14:paraId="206A5D3C">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报告需支持展示格式为</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、图片格式</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第三方页面。</w:t>
      </w:r>
    </w:p>
    <w:p w14:paraId="46C57B69">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需支持配置展示第三方影像信息，</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查看历次检查报告、历次检查报告</w:t>
      </w:r>
      <w:r>
        <w:rPr>
          <w:rFonts w:hint="eastAsia" w:ascii="宋体" w:hAnsi="宋体" w:cs="宋体"/>
          <w:color w:val="000000" w:themeColor="text1"/>
          <w:sz w:val="24"/>
          <w:lang w:eastAsia="zh"/>
          <w14:textFill>
            <w14:solidFill>
              <w14:schemeClr w14:val="tx1"/>
            </w14:solidFill>
          </w14:textFill>
        </w:rPr>
        <w:t>详情</w:t>
      </w:r>
      <w:r>
        <w:rPr>
          <w:rFonts w:hint="eastAsia" w:ascii="宋体" w:hAnsi="宋体" w:cs="宋体"/>
          <w:color w:val="000000" w:themeColor="text1"/>
          <w:sz w:val="24"/>
          <w14:textFill>
            <w14:solidFill>
              <w14:schemeClr w14:val="tx1"/>
            </w14:solidFill>
          </w14:textFill>
        </w:rPr>
        <w:t>等功能。</w:t>
      </w:r>
    </w:p>
    <w:p w14:paraId="30E5483F">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体检报告展示</w:t>
      </w:r>
    </w:p>
    <w:p w14:paraId="7A853807">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需支持展示患者本次就诊的体检报告，展示相关体检报告信息</w:t>
      </w:r>
      <w:r>
        <w:rPr>
          <w:rFonts w:hint="eastAsia" w:ascii="宋体" w:hAnsi="宋体" w:cs="宋体"/>
          <w:color w:val="000000" w:themeColor="text1"/>
          <w:sz w:val="24"/>
          <w:lang w:eastAsia="zh"/>
          <w14:textFill>
            <w14:solidFill>
              <w14:schemeClr w14:val="tx1"/>
            </w14:solidFill>
          </w14:textFill>
        </w:rPr>
        <w:t>及</w:t>
      </w:r>
      <w:r>
        <w:rPr>
          <w:rFonts w:hint="eastAsia" w:ascii="宋体" w:hAnsi="宋体" w:cs="宋体"/>
          <w:color w:val="000000" w:themeColor="text1"/>
          <w:sz w:val="24"/>
          <w14:textFill>
            <w14:solidFill>
              <w14:schemeClr w14:val="tx1"/>
            </w14:solidFill>
          </w14:textFill>
        </w:rPr>
        <w:t>各项指标详情。</w:t>
      </w:r>
    </w:p>
    <w:p w14:paraId="2C7EB8A8">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血糖报告展示</w:t>
      </w:r>
    </w:p>
    <w:p w14:paraId="2EBC6F5B">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需支持展示患者本次就诊的血糖报告，包括报告号、血糖值、血糖单位、检测时段、校验医师、报告日期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报告科室。</w:t>
      </w:r>
    </w:p>
    <w:p w14:paraId="0DE907B1">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过敏信息展示</w:t>
      </w:r>
    </w:p>
    <w:p w14:paraId="6263EE69">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需支持展示患者的过敏信息，</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过敏类型、过敏原、过敏原成分、录入医生</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录入时间。</w:t>
      </w:r>
    </w:p>
    <w:p w14:paraId="073FF99E">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病历文书展示</w:t>
      </w:r>
    </w:p>
    <w:p w14:paraId="4C7F953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需支持以患者为中心，整合患者各类临床数据，支持多类病历结构化模板。</w:t>
      </w:r>
    </w:p>
    <w:p w14:paraId="49D78C44">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需支持展示患者本次就诊的病历文档，</w:t>
      </w:r>
      <w:r>
        <w:rPr>
          <w:rFonts w:hint="eastAsia" w:ascii="宋体" w:hAnsi="宋体" w:cs="宋体"/>
          <w:color w:val="000000" w:themeColor="text1"/>
          <w:sz w:val="24"/>
          <w:lang w:eastAsia="zh"/>
          <w14:textFill>
            <w14:solidFill>
              <w14:schemeClr w14:val="tx1"/>
            </w14:solidFill>
          </w14:textFill>
        </w:rPr>
        <w:t>文档</w:t>
      </w:r>
      <w:r>
        <w:rPr>
          <w:rFonts w:hint="eastAsia" w:ascii="宋体" w:hAnsi="宋体" w:cs="宋体"/>
          <w:color w:val="000000" w:themeColor="text1"/>
          <w:sz w:val="24"/>
          <w14:textFill>
            <w14:solidFill>
              <w14:schemeClr w14:val="tx1"/>
            </w14:solidFill>
          </w14:textFill>
        </w:rPr>
        <w:t>需支持结构化数据</w:t>
      </w:r>
      <w:r>
        <w:rPr>
          <w:rFonts w:hint="eastAsia" w:ascii="宋体" w:hAnsi="宋体" w:cs="宋体"/>
          <w:color w:val="000000" w:themeColor="text1"/>
          <w:sz w:val="24"/>
          <w:lang w:eastAsia="zh"/>
          <w14:textFill>
            <w14:solidFill>
              <w14:schemeClr w14:val="tx1"/>
            </w14:solidFill>
          </w14:textFill>
        </w:rPr>
        <w:t>展示</w:t>
      </w:r>
      <w:r>
        <w:rPr>
          <w:rFonts w:hint="eastAsia" w:ascii="宋体" w:hAnsi="宋体" w:cs="宋体"/>
          <w:color w:val="000000" w:themeColor="text1"/>
          <w:sz w:val="24"/>
          <w14:textFill>
            <w14:solidFill>
              <w14:schemeClr w14:val="tx1"/>
            </w14:solidFill>
          </w14:textFill>
        </w:rPr>
        <w:t>，也需支持格式为</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、图片格式</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第三方页面等。</w:t>
      </w:r>
    </w:p>
    <w:p w14:paraId="5594A3F0">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入院记录、急诊留观记录、血透记录、会诊记录、首次评估护理记录、知情告知书、出院记录、麻醉术后访视记录、手术护理记录、一般护理记录单、麻醉知情同意书、病重（病危）护理记录、待产记录、出入量记录、重症护理单、麻醉术前访视记录、麻醉记录单、体温单等各类病历文书，同时支持配置特定类别文档进行单独展示。</w:t>
      </w:r>
    </w:p>
    <w:p w14:paraId="02B0D119">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发药记录展示</w:t>
      </w:r>
    </w:p>
    <w:p w14:paraId="3C2958FD">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需支持展示患者本次就诊的发药记录，</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医嘱类型、开立科室、药房、药品名称、用法、药品数量、审方人、审方时间、发药单号、配药人、配药时间、发药人</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发药时间。</w:t>
      </w:r>
    </w:p>
    <w:p w14:paraId="3F0AA0D9">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血透记录展示</w:t>
      </w:r>
    </w:p>
    <w:p w14:paraId="06F61E79">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需支持展示患者本次就诊的血透记录，</w:t>
      </w:r>
      <w:r>
        <w:rPr>
          <w:rFonts w:hint="eastAsia" w:ascii="宋体" w:hAnsi="宋体" w:cs="宋体"/>
          <w:color w:val="000000" w:themeColor="text1"/>
          <w:sz w:val="24"/>
          <w:lang w:eastAsia="zh"/>
          <w14:textFill>
            <w14:solidFill>
              <w14:schemeClr w14:val="tx1"/>
            </w14:solidFill>
          </w14:textFill>
        </w:rPr>
        <w:t>包括</w:t>
      </w:r>
      <w:r>
        <w:rPr>
          <w:rFonts w:hint="eastAsia" w:ascii="宋体" w:hAnsi="宋体" w:cs="宋体"/>
          <w:color w:val="000000" w:themeColor="text1"/>
          <w:sz w:val="24"/>
          <w14:textFill>
            <w14:solidFill>
              <w14:schemeClr w14:val="tx1"/>
            </w14:solidFill>
          </w14:textFill>
        </w:rPr>
        <w:t>治疗科室、治疗结论、透析方式、病人情况</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治疗日期。</w:t>
      </w:r>
    </w:p>
    <w:p w14:paraId="7A36253F">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医嘱执行单展示</w:t>
      </w:r>
    </w:p>
    <w:p w14:paraId="0EFF5F78">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需支持展示患者本次就诊的药品执行单、非药品执行单信息。</w:t>
      </w:r>
    </w:p>
    <w:p w14:paraId="38BC0E74">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共享文档展示</w:t>
      </w:r>
    </w:p>
    <w:p w14:paraId="00CCF3B4">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需支持展示患者本次就诊的共享文档</w:t>
      </w:r>
      <w:r>
        <w:rPr>
          <w:rFonts w:hint="eastAsia"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如病历概要、门急诊病历、急诊留观病历、西药处方、中药处方、检查报告、检验报告（常规）、治疗记录、手术记录、麻醉术前访视记录、麻醉记录、麻醉术后访视记录、输血记录、待产记录、阴道分娩记录、剖宫产记录、一般护理记录、病重（病危）患者护理记录、手术护理记录、生命体征测量记录、出入量记录、高值耗材使用记录、入院评估、护理计划、出院评估与指导、手术知情同意书、麻醉知情同意书、输血治疗同意书、特殊检查及特殊治疗同意书、病危（重）通知书、其他知情告知同意书、病案首页、中医住院病案首页、入院记录、</w:t>
      </w:r>
      <w:r>
        <w:rPr>
          <w:rFonts w:ascii="宋体" w:hAnsi="宋体" w:cs="宋体"/>
          <w:color w:val="000000" w:themeColor="text1"/>
          <w:sz w:val="24"/>
          <w14:textFill>
            <w14:solidFill>
              <w14:schemeClr w14:val="tx1"/>
            </w14:solidFill>
          </w14:textFill>
        </w:rPr>
        <w:t>24h</w:t>
      </w:r>
      <w:r>
        <w:rPr>
          <w:rFonts w:hint="eastAsia" w:ascii="宋体" w:hAnsi="宋体" w:cs="宋体"/>
          <w:color w:val="000000" w:themeColor="text1"/>
          <w:sz w:val="24"/>
          <w14:textFill>
            <w14:solidFill>
              <w14:schemeClr w14:val="tx1"/>
            </w14:solidFill>
          </w14:textFill>
        </w:rPr>
        <w:t>内入出院记录、</w:t>
      </w:r>
      <w:r>
        <w:rPr>
          <w:rFonts w:ascii="宋体" w:hAnsi="宋体" w:cs="宋体"/>
          <w:color w:val="000000" w:themeColor="text1"/>
          <w:sz w:val="24"/>
          <w14:textFill>
            <w14:solidFill>
              <w14:schemeClr w14:val="tx1"/>
            </w14:solidFill>
          </w14:textFill>
        </w:rPr>
        <w:t>24h</w:t>
      </w:r>
      <w:r>
        <w:rPr>
          <w:rFonts w:hint="eastAsia" w:ascii="宋体" w:hAnsi="宋体" w:cs="宋体"/>
          <w:color w:val="000000" w:themeColor="text1"/>
          <w:sz w:val="24"/>
          <w14:textFill>
            <w14:solidFill>
              <w14:schemeClr w14:val="tx1"/>
            </w14:solidFill>
          </w14:textFill>
        </w:rPr>
        <w:t>内死亡记录、首次病程记录、日常病程记录、上级医师查房记录、疑难病例讨论记录、交接班记录、转科记录、阶段小结、抢救记录、会诊记录、术前小结、术前讨论记录、术后首次病程记录、出院记录、死亡记录、死亡病例讨论记录、住院医嘱</w:t>
      </w:r>
      <w:r>
        <w:rPr>
          <w:rFonts w:hint="eastAsia" w:ascii="宋体" w:hAnsi="宋体" w:cs="宋体"/>
          <w:color w:val="000000" w:themeColor="text1"/>
          <w:sz w:val="24"/>
          <w:lang w:eastAsia="zh"/>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出院小结。</w:t>
      </w:r>
    </w:p>
    <w:p w14:paraId="7730A5B2">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三方病历镶嵌展示</w:t>
      </w:r>
    </w:p>
    <w:p w14:paraId="42A37CCA">
      <w:pPr>
        <w:keepNext/>
        <w:widowControl/>
        <w:wordWrap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需支持嵌套三方页面展示患者就诊信息。</w:t>
      </w:r>
    </w:p>
    <w:p w14:paraId="122608C1">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闭环展示</w:t>
      </w:r>
    </w:p>
    <w:p w14:paraId="70C50182">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需支持展示闭环信息，包括医嘱、执行单等相关内容的执行情况，以及各执行环节的关键节点信息</w:t>
      </w:r>
      <w:r>
        <w:rPr>
          <w:rFonts w:hint="eastAsia" w:ascii="宋体" w:hAnsi="宋体" w:cs="宋体"/>
          <w:color w:val="000000" w:themeColor="text1"/>
          <w:sz w:val="24"/>
          <w:lang w:eastAsia="zh"/>
          <w14:textFill>
            <w14:solidFill>
              <w14:schemeClr w14:val="tx1"/>
            </w14:solidFill>
          </w14:textFill>
        </w:rPr>
        <w:t>。</w:t>
      </w:r>
    </w:p>
    <w:p w14:paraId="4ECA25FA">
      <w:pPr>
        <w:pStyle w:val="6"/>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健康档案访问展示</w:t>
      </w:r>
    </w:p>
    <w:p w14:paraId="4F2C8EC7">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需支持经配置并获得授权后访问健康档案系统，同时支持配置该访问流程是否需启用短信验证机制。</w:t>
      </w:r>
    </w:p>
    <w:p w14:paraId="3D8C3703">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URL配置</w:t>
      </w:r>
    </w:p>
    <w:p w14:paraId="43F342A3">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URL</w:t>
      </w:r>
      <w:r>
        <w:rPr>
          <w:rFonts w:hint="eastAsia" w:ascii="宋体" w:hAnsi="宋体" w:cs="宋体"/>
          <w:color w:val="000000" w:themeColor="text1"/>
          <w:sz w:val="24"/>
          <w14:textFill>
            <w14:solidFill>
              <w14:schemeClr w14:val="tx1"/>
            </w14:solidFill>
          </w14:textFill>
        </w:rPr>
        <w:t>配置管理。</w:t>
      </w:r>
    </w:p>
    <w:p w14:paraId="68F61500">
      <w:pPr>
        <w:numPr>
          <w:ilvl w:val="0"/>
          <w:numId w:val="161"/>
        </w:numPr>
        <w:spacing w:before="260" w:after="260" w:line="480" w:lineRule="auto"/>
        <w:ind w:firstLine="420"/>
        <w:outlineLvl w:val="1"/>
        <w:rPr>
          <w:rFonts w:ascii="宋体" w:hAnsi="宋体"/>
          <w:b/>
          <w:bCs/>
          <w:vanish/>
          <w:color w:val="000000" w:themeColor="text1"/>
          <w:szCs w:val="32"/>
          <w14:textFill>
            <w14:solidFill>
              <w14:schemeClr w14:val="tx1"/>
            </w14:solidFill>
          </w14:textFill>
        </w:rPr>
      </w:pPr>
    </w:p>
    <w:p w14:paraId="1398E919">
      <w:pPr>
        <w:pStyle w:val="3"/>
        <w:rPr>
          <w:color w:val="000000" w:themeColor="text1"/>
          <w14:textFill>
            <w14:solidFill>
              <w14:schemeClr w14:val="tx1"/>
            </w14:solidFill>
          </w14:textFill>
        </w:rPr>
      </w:pPr>
      <w:r>
        <w:rPr>
          <w:rFonts w:hint="eastAsia" w:ascii="宋体" w:hAnsi="宋体" w:cs="宋体"/>
          <w:color w:val="000000" w:themeColor="text1"/>
          <w:szCs w:val="36"/>
          <w14:textFill>
            <w14:solidFill>
              <w14:schemeClr w14:val="tx1"/>
            </w14:solidFill>
          </w14:textFill>
        </w:rPr>
        <w:t>【评审项</w:t>
      </w:r>
      <w:r>
        <w:rPr>
          <w:rFonts w:ascii="宋体" w:hAnsi="宋体" w:cs="宋体"/>
          <w:color w:val="000000" w:themeColor="text1"/>
          <w:szCs w:val="36"/>
          <w14:textFill>
            <w14:solidFill>
              <w14:schemeClr w14:val="tx1"/>
            </w14:solidFill>
          </w14:textFill>
        </w:rPr>
        <w:t>86</w:t>
      </w:r>
      <w:r>
        <w:rPr>
          <w:rFonts w:hint="eastAsia" w:ascii="宋体" w:hAnsi="宋体" w:cs="宋体"/>
          <w:color w:val="000000" w:themeColor="text1"/>
          <w:szCs w:val="36"/>
          <w14:textFill>
            <w14:solidFill>
              <w14:schemeClr w14:val="tx1"/>
            </w14:solidFill>
          </w14:textFill>
        </w:rPr>
        <w:t>】</w:t>
      </w:r>
      <w:r>
        <w:rPr>
          <w:rFonts w:hint="eastAsia"/>
          <w:color w:val="000000" w:themeColor="text1"/>
          <w14:textFill>
            <w14:solidFill>
              <w14:schemeClr w14:val="tx1"/>
            </w14:solidFill>
          </w14:textFill>
        </w:rPr>
        <w:t>不良事件管理系统</w:t>
      </w:r>
    </w:p>
    <w:p w14:paraId="66D55717">
      <w:pPr>
        <w:pStyle w:val="4"/>
        <w:rPr>
          <w:color w:val="000000" w:themeColor="text1"/>
          <w14:textFill>
            <w14:solidFill>
              <w14:schemeClr w14:val="tx1"/>
            </w14:solidFill>
          </w14:textFill>
        </w:rPr>
      </w:pPr>
      <w:bookmarkStart w:id="1314" w:name="heading_1"/>
      <w:r>
        <w:rPr>
          <w:rFonts w:hint="eastAsia"/>
          <w:color w:val="000000" w:themeColor="text1"/>
          <w14:textFill>
            <w14:solidFill>
              <w14:schemeClr w14:val="tx1"/>
            </w14:solidFill>
          </w14:textFill>
        </w:rPr>
        <w:t>权限管理</w:t>
      </w:r>
      <w:bookmarkEnd w:id="1314"/>
    </w:p>
    <w:p w14:paraId="13FABF92">
      <w:pPr>
        <w:pStyle w:val="5"/>
        <w:rPr>
          <w:color w:val="000000" w:themeColor="text1"/>
          <w14:textFill>
            <w14:solidFill>
              <w14:schemeClr w14:val="tx1"/>
            </w14:solidFill>
          </w14:textFill>
        </w:rPr>
      </w:pPr>
      <w:bookmarkStart w:id="1315" w:name="heading_2"/>
      <w:r>
        <w:rPr>
          <w:rFonts w:hint="eastAsia"/>
          <w:color w:val="000000" w:themeColor="text1"/>
          <w14:textFill>
            <w14:solidFill>
              <w14:schemeClr w14:val="tx1"/>
            </w14:solidFill>
          </w14:textFill>
        </w:rPr>
        <w:t>系统对接与同步</w:t>
      </w:r>
      <w:bookmarkEnd w:id="1315"/>
    </w:p>
    <w:p w14:paraId="42B5B8F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需支持与医院</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系统无缝对接。</w:t>
      </w:r>
    </w:p>
    <w:p w14:paraId="48F59B3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需支持科室主数据、用户主数据及科室用户关系数据同步。</w:t>
      </w:r>
    </w:p>
    <w:p w14:paraId="52F38811">
      <w:pPr>
        <w:pStyle w:val="5"/>
        <w:rPr>
          <w:color w:val="000000" w:themeColor="text1"/>
          <w14:textFill>
            <w14:solidFill>
              <w14:schemeClr w14:val="tx1"/>
            </w14:solidFill>
          </w14:textFill>
        </w:rPr>
      </w:pPr>
      <w:bookmarkStart w:id="1316" w:name="heading_3"/>
      <w:r>
        <w:rPr>
          <w:rFonts w:hint="eastAsia"/>
          <w:color w:val="000000" w:themeColor="text1"/>
          <w14:textFill>
            <w14:solidFill>
              <w14:schemeClr w14:val="tx1"/>
            </w14:solidFill>
          </w14:textFill>
        </w:rPr>
        <w:t>基础权限管理</w:t>
      </w:r>
      <w:bookmarkEnd w:id="1316"/>
    </w:p>
    <w:p w14:paraId="64D440D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需支持用户管理功能（含用户信息的添加、修改、删除、查询及角色分配）。</w:t>
      </w:r>
    </w:p>
    <w:p w14:paraId="0C466EEA">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需支持角色管理功能（含角色的添加、修改、删除、权限配置）。</w:t>
      </w:r>
    </w:p>
    <w:p w14:paraId="2579CDBD">
      <w:pPr>
        <w:pStyle w:val="5"/>
        <w:rPr>
          <w:color w:val="000000" w:themeColor="text1"/>
          <w14:textFill>
            <w14:solidFill>
              <w14:schemeClr w14:val="tx1"/>
            </w14:solidFill>
          </w14:textFill>
        </w:rPr>
      </w:pPr>
      <w:bookmarkStart w:id="1317" w:name="heading_4"/>
      <w:r>
        <w:rPr>
          <w:rFonts w:hint="eastAsia"/>
          <w:color w:val="000000" w:themeColor="text1"/>
          <w14:textFill>
            <w14:solidFill>
              <w14:schemeClr w14:val="tx1"/>
            </w14:solidFill>
          </w14:textFill>
        </w:rPr>
        <w:t>身份权限维护</w:t>
      </w:r>
      <w:bookmarkEnd w:id="1317"/>
    </w:p>
    <w:p w14:paraId="61504A47">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需支持科室负责人、院内最高审核人、系统管理员三类身份权限配置：</w:t>
      </w:r>
    </w:p>
    <w:p w14:paraId="5B82392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科室负责人：需支持审核科室内报告卡。</w:t>
      </w:r>
    </w:p>
    <w:p w14:paraId="7B97D16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院内最高审核人：需支持查看全院报告卡。</w:t>
      </w:r>
    </w:p>
    <w:p w14:paraId="19DEB2B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系统管理员：需支持维护上报模板、人员权限及基础信息。</w:t>
      </w:r>
    </w:p>
    <w:p w14:paraId="00C2D3EA">
      <w:pPr>
        <w:pStyle w:val="4"/>
        <w:rPr>
          <w:color w:val="000000" w:themeColor="text1"/>
          <w14:textFill>
            <w14:solidFill>
              <w14:schemeClr w14:val="tx1"/>
            </w14:solidFill>
          </w14:textFill>
        </w:rPr>
      </w:pPr>
      <w:bookmarkStart w:id="1318" w:name="heading_5"/>
      <w:r>
        <w:rPr>
          <w:rFonts w:hint="eastAsia"/>
          <w:color w:val="000000" w:themeColor="text1"/>
          <w14:textFill>
            <w14:solidFill>
              <w14:schemeClr w14:val="tx1"/>
            </w14:solidFill>
          </w14:textFill>
        </w:rPr>
        <w:t>首页工作台</w:t>
      </w:r>
      <w:bookmarkEnd w:id="1318"/>
    </w:p>
    <w:p w14:paraId="5A2996CF">
      <w:pPr>
        <w:pStyle w:val="5"/>
        <w:rPr>
          <w:color w:val="000000" w:themeColor="text1"/>
          <w14:textFill>
            <w14:solidFill>
              <w14:schemeClr w14:val="tx1"/>
            </w14:solidFill>
          </w14:textFill>
        </w:rPr>
      </w:pPr>
      <w:bookmarkStart w:id="1319" w:name="heading_6"/>
      <w:r>
        <w:rPr>
          <w:rFonts w:hint="eastAsia"/>
          <w:color w:val="000000" w:themeColor="text1"/>
          <w14:textFill>
            <w14:solidFill>
              <w14:schemeClr w14:val="tx1"/>
            </w14:solidFill>
          </w14:textFill>
        </w:rPr>
        <w:t>动态数据展示</w:t>
      </w:r>
      <w:bookmarkEnd w:id="1319"/>
    </w:p>
    <w:p w14:paraId="167962F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需支持依据登录人员权限动态展示数据，确保用户仅查看权限范围内信息。</w:t>
      </w:r>
    </w:p>
    <w:p w14:paraId="0D2D8F0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需支持提示用户待审核的报告卡种类及数量。</w:t>
      </w:r>
    </w:p>
    <w:p w14:paraId="20D10D7B">
      <w:pPr>
        <w:pStyle w:val="5"/>
        <w:rPr>
          <w:color w:val="000000" w:themeColor="text1"/>
          <w14:textFill>
            <w14:solidFill>
              <w14:schemeClr w14:val="tx1"/>
            </w14:solidFill>
          </w14:textFill>
        </w:rPr>
      </w:pPr>
      <w:bookmarkStart w:id="1320" w:name="heading_7"/>
      <w:r>
        <w:rPr>
          <w:rFonts w:hint="eastAsia"/>
          <w:color w:val="000000" w:themeColor="text1"/>
          <w14:textFill>
            <w14:solidFill>
              <w14:schemeClr w14:val="tx1"/>
            </w14:solidFill>
          </w14:textFill>
        </w:rPr>
        <w:t>统计分析</w:t>
      </w:r>
      <w:bookmarkEnd w:id="1320"/>
    </w:p>
    <w:p w14:paraId="625A3E6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需支持按时间、科室、事件等级等多维度参数统计报告卡。</w:t>
      </w:r>
    </w:p>
    <w:p w14:paraId="39C5925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需支持以柱状图、饼图、折线图等多种形式展示分析结果。</w:t>
      </w:r>
    </w:p>
    <w:p w14:paraId="6FBB3078">
      <w:pPr>
        <w:pStyle w:val="4"/>
        <w:rPr>
          <w:color w:val="000000" w:themeColor="text1"/>
          <w14:textFill>
            <w14:solidFill>
              <w14:schemeClr w14:val="tx1"/>
            </w14:solidFill>
          </w14:textFill>
        </w:rPr>
      </w:pPr>
      <w:bookmarkStart w:id="1321" w:name="heading_8"/>
      <w:r>
        <w:rPr>
          <w:rFonts w:hint="eastAsia"/>
          <w:color w:val="000000" w:themeColor="text1"/>
          <w14:textFill>
            <w14:solidFill>
              <w14:schemeClr w14:val="tx1"/>
            </w14:solidFill>
          </w14:textFill>
        </w:rPr>
        <w:t>基础事件维护</w:t>
      </w:r>
      <w:bookmarkEnd w:id="1321"/>
    </w:p>
    <w:p w14:paraId="324B66F2">
      <w:pPr>
        <w:pStyle w:val="5"/>
        <w:rPr>
          <w:color w:val="000000" w:themeColor="text1"/>
          <w14:textFill>
            <w14:solidFill>
              <w14:schemeClr w14:val="tx1"/>
            </w14:solidFill>
          </w14:textFill>
        </w:rPr>
      </w:pPr>
      <w:bookmarkStart w:id="1322" w:name="heading_9"/>
      <w:r>
        <w:rPr>
          <w:rFonts w:hint="eastAsia"/>
          <w:color w:val="000000" w:themeColor="text1"/>
          <w14:textFill>
            <w14:solidFill>
              <w14:schemeClr w14:val="tx1"/>
            </w14:solidFill>
          </w14:textFill>
        </w:rPr>
        <w:t>事件配置</w:t>
      </w:r>
      <w:bookmarkEnd w:id="1322"/>
    </w:p>
    <w:p w14:paraId="4FC2F459">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需支持对系统内事件类别的维护，以及事件对应所属职能部门、事件对应填报模板的维护。</w:t>
      </w:r>
    </w:p>
    <w:p w14:paraId="294323C4">
      <w:pPr>
        <w:pStyle w:val="4"/>
        <w:rPr>
          <w:color w:val="000000" w:themeColor="text1"/>
          <w14:textFill>
            <w14:solidFill>
              <w14:schemeClr w14:val="tx1"/>
            </w14:solidFill>
          </w14:textFill>
        </w:rPr>
      </w:pPr>
      <w:bookmarkStart w:id="1323" w:name="heading_10"/>
      <w:r>
        <w:rPr>
          <w:rFonts w:hint="eastAsia"/>
          <w:color w:val="000000" w:themeColor="text1"/>
          <w14:textFill>
            <w14:solidFill>
              <w14:schemeClr w14:val="tx1"/>
            </w14:solidFill>
          </w14:textFill>
        </w:rPr>
        <w:t>审核流程维护</w:t>
      </w:r>
      <w:bookmarkEnd w:id="1323"/>
    </w:p>
    <w:p w14:paraId="5A59105D">
      <w:pPr>
        <w:pStyle w:val="5"/>
        <w:rPr>
          <w:color w:val="000000" w:themeColor="text1"/>
          <w14:textFill>
            <w14:solidFill>
              <w14:schemeClr w14:val="tx1"/>
            </w14:solidFill>
          </w14:textFill>
        </w:rPr>
      </w:pPr>
      <w:bookmarkStart w:id="1324" w:name="heading_11"/>
      <w:r>
        <w:rPr>
          <w:rFonts w:hint="eastAsia"/>
          <w:color w:val="000000" w:themeColor="text1"/>
          <w14:textFill>
            <w14:solidFill>
              <w14:schemeClr w14:val="tx1"/>
            </w14:solidFill>
          </w14:textFill>
        </w:rPr>
        <w:t>流程类型</w:t>
      </w:r>
      <w:bookmarkEnd w:id="1324"/>
    </w:p>
    <w:p w14:paraId="18C86407">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需支持两种审核模式：</w:t>
      </w:r>
    </w:p>
    <w:p w14:paraId="63B19B4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分级审批：需支持构建多节点流程（每节点绑定角色，角色可对应多人）。</w:t>
      </w:r>
    </w:p>
    <w:p w14:paraId="70C5592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指派审批：需支持将报卡提交至指派角色，由该角色选择后续审核流程。</w:t>
      </w:r>
    </w:p>
    <w:p w14:paraId="57BBE4E4">
      <w:pPr>
        <w:pStyle w:val="5"/>
        <w:rPr>
          <w:color w:val="000000" w:themeColor="text1"/>
          <w14:textFill>
            <w14:solidFill>
              <w14:schemeClr w14:val="tx1"/>
            </w14:solidFill>
          </w14:textFill>
        </w:rPr>
      </w:pPr>
      <w:bookmarkStart w:id="1325" w:name="heading_12"/>
      <w:r>
        <w:rPr>
          <w:rFonts w:hint="eastAsia"/>
          <w:color w:val="000000" w:themeColor="text1"/>
          <w14:textFill>
            <w14:solidFill>
              <w14:schemeClr w14:val="tx1"/>
            </w14:solidFill>
          </w14:textFill>
        </w:rPr>
        <w:t>过程追溯</w:t>
      </w:r>
      <w:bookmarkEnd w:id="1325"/>
    </w:p>
    <w:p w14:paraId="4FFC74C2">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需支持以时间轴展示处理流程。</w:t>
      </w:r>
    </w:p>
    <w:p w14:paraId="1175C59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需支持上传资料及录入审核意见。</w:t>
      </w:r>
    </w:p>
    <w:p w14:paraId="41A092AF">
      <w:pPr>
        <w:pStyle w:val="4"/>
        <w:rPr>
          <w:color w:val="000000" w:themeColor="text1"/>
          <w14:textFill>
            <w14:solidFill>
              <w14:schemeClr w14:val="tx1"/>
            </w14:solidFill>
          </w14:textFill>
        </w:rPr>
      </w:pPr>
      <w:bookmarkStart w:id="1326" w:name="heading_13"/>
      <w:r>
        <w:rPr>
          <w:rFonts w:hint="eastAsia"/>
          <w:color w:val="000000" w:themeColor="text1"/>
          <w14:textFill>
            <w14:solidFill>
              <w14:schemeClr w14:val="tx1"/>
            </w14:solidFill>
          </w14:textFill>
        </w:rPr>
        <w:t>审核内容维护</w:t>
      </w:r>
      <w:bookmarkEnd w:id="1326"/>
    </w:p>
    <w:p w14:paraId="6F2AC05D">
      <w:pPr>
        <w:pStyle w:val="5"/>
        <w:rPr>
          <w:color w:val="000000" w:themeColor="text1"/>
          <w14:textFill>
            <w14:solidFill>
              <w14:schemeClr w14:val="tx1"/>
            </w14:solidFill>
          </w14:textFill>
        </w:rPr>
      </w:pPr>
      <w:bookmarkStart w:id="1327" w:name="heading_14"/>
      <w:r>
        <w:rPr>
          <w:rFonts w:hint="eastAsia"/>
          <w:color w:val="000000" w:themeColor="text1"/>
          <w14:textFill>
            <w14:solidFill>
              <w14:schemeClr w14:val="tx1"/>
            </w14:solidFill>
          </w14:textFill>
        </w:rPr>
        <w:t>协同审核</w:t>
      </w:r>
      <w:bookmarkEnd w:id="1327"/>
    </w:p>
    <w:p w14:paraId="0696A3E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需支持多科室分别填写意见及整改措施。</w:t>
      </w:r>
    </w:p>
    <w:p w14:paraId="6A4B2C9D">
      <w:pPr>
        <w:pStyle w:val="5"/>
        <w:rPr>
          <w:color w:val="000000" w:themeColor="text1"/>
          <w14:textFill>
            <w14:solidFill>
              <w14:schemeClr w14:val="tx1"/>
            </w14:solidFill>
          </w14:textFill>
        </w:rPr>
      </w:pPr>
      <w:bookmarkStart w:id="1328" w:name="heading_15"/>
      <w:r>
        <w:rPr>
          <w:rFonts w:hint="eastAsia"/>
          <w:color w:val="000000" w:themeColor="text1"/>
          <w14:textFill>
            <w14:solidFill>
              <w14:schemeClr w14:val="tx1"/>
            </w14:solidFill>
          </w14:textFill>
        </w:rPr>
        <w:t>模板管理</w:t>
      </w:r>
      <w:bookmarkEnd w:id="1328"/>
    </w:p>
    <w:p w14:paraId="1D69DCF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需支持在审核界面添加预置内容模板。</w:t>
      </w:r>
    </w:p>
    <w:p w14:paraId="74DF595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需支持系统管理员对模板进行添加</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修改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查询操作。</w:t>
      </w:r>
    </w:p>
    <w:p w14:paraId="6C86328D">
      <w:pPr>
        <w:pStyle w:val="4"/>
        <w:rPr>
          <w:color w:val="000000" w:themeColor="text1"/>
          <w14:textFill>
            <w14:solidFill>
              <w14:schemeClr w14:val="tx1"/>
            </w14:solidFill>
          </w14:textFill>
        </w:rPr>
      </w:pPr>
      <w:bookmarkStart w:id="1329" w:name="heading_16"/>
      <w:r>
        <w:rPr>
          <w:rFonts w:hint="eastAsia"/>
          <w:color w:val="000000" w:themeColor="text1"/>
          <w14:textFill>
            <w14:solidFill>
              <w14:schemeClr w14:val="tx1"/>
            </w14:solidFill>
          </w14:textFill>
        </w:rPr>
        <w:t>模板制作</w:t>
      </w:r>
      <w:bookmarkEnd w:id="1329"/>
    </w:p>
    <w:p w14:paraId="08025561">
      <w:pPr>
        <w:pStyle w:val="5"/>
        <w:rPr>
          <w:color w:val="000000" w:themeColor="text1"/>
          <w14:textFill>
            <w14:solidFill>
              <w14:schemeClr w14:val="tx1"/>
            </w14:solidFill>
          </w14:textFill>
        </w:rPr>
      </w:pPr>
      <w:bookmarkStart w:id="1330" w:name="heading_17"/>
      <w:r>
        <w:rPr>
          <w:rFonts w:hint="eastAsia"/>
          <w:color w:val="000000" w:themeColor="text1"/>
          <w14:textFill>
            <w14:solidFill>
              <w14:schemeClr w14:val="tx1"/>
            </w14:solidFill>
          </w14:textFill>
        </w:rPr>
        <w:t>自定义功能</w:t>
      </w:r>
      <w:bookmarkEnd w:id="1330"/>
    </w:p>
    <w:p w14:paraId="49D3F98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需支持用户添加</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修改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删除填报模板。</w:t>
      </w:r>
    </w:p>
    <w:p w14:paraId="62D8EF92">
      <w:pPr>
        <w:pStyle w:val="5"/>
        <w:rPr>
          <w:color w:val="000000" w:themeColor="text1"/>
          <w14:textFill>
            <w14:solidFill>
              <w14:schemeClr w14:val="tx1"/>
            </w14:solidFill>
          </w14:textFill>
        </w:rPr>
      </w:pPr>
      <w:bookmarkStart w:id="1331" w:name="heading_18"/>
      <w:r>
        <w:rPr>
          <w:rFonts w:hint="eastAsia"/>
          <w:color w:val="000000" w:themeColor="text1"/>
          <w14:textFill>
            <w14:solidFill>
              <w14:schemeClr w14:val="tx1"/>
            </w14:solidFill>
          </w14:textFill>
        </w:rPr>
        <w:t>组件库</w:t>
      </w:r>
      <w:bookmarkEnd w:id="1331"/>
    </w:p>
    <w:p w14:paraId="0BA40A8C">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需支持以下控件类型：</w:t>
      </w:r>
    </w:p>
    <w:p w14:paraId="15BF7B9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基础控件：文本框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单选框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多选框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下拉框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日期时间控件</w:t>
      </w:r>
    </w:p>
    <w:p w14:paraId="3985D10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高级控件：表格</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上传附件</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分割线</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标签</w:t>
      </w:r>
    </w:p>
    <w:p w14:paraId="43C58A2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组合控件：患者信息组件等预置模块</w:t>
      </w:r>
    </w:p>
    <w:p w14:paraId="56630F07">
      <w:pPr>
        <w:pStyle w:val="5"/>
        <w:rPr>
          <w:color w:val="000000" w:themeColor="text1"/>
          <w14:textFill>
            <w14:solidFill>
              <w14:schemeClr w14:val="tx1"/>
            </w14:solidFill>
          </w14:textFill>
        </w:rPr>
      </w:pPr>
      <w:bookmarkStart w:id="1332" w:name="heading_19"/>
      <w:r>
        <w:rPr>
          <w:rFonts w:hint="eastAsia"/>
          <w:color w:val="000000" w:themeColor="text1"/>
          <w14:textFill>
            <w14:solidFill>
              <w14:schemeClr w14:val="tx1"/>
            </w14:solidFill>
          </w14:textFill>
        </w:rPr>
        <w:t>组件属性</w:t>
      </w:r>
      <w:bookmarkEnd w:id="1332"/>
    </w:p>
    <w:p w14:paraId="174B5D0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需支持必填标识、默认值、提示信息设置。</w:t>
      </w:r>
    </w:p>
    <w:p w14:paraId="0B2A54B0">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需支持控件尺寸调整及模板布局自定义。</w:t>
      </w:r>
    </w:p>
    <w:p w14:paraId="0FB84564">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需支持特殊格式验证（如电话号码）。</w:t>
      </w:r>
    </w:p>
    <w:p w14:paraId="74393D9E">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需支持模板另存为副本。</w:t>
      </w:r>
    </w:p>
    <w:p w14:paraId="113FAD7C">
      <w:pPr>
        <w:pStyle w:val="4"/>
        <w:rPr>
          <w:color w:val="000000" w:themeColor="text1"/>
          <w14:textFill>
            <w14:solidFill>
              <w14:schemeClr w14:val="tx1"/>
            </w14:solidFill>
          </w14:textFill>
        </w:rPr>
      </w:pPr>
      <w:bookmarkStart w:id="1333" w:name="heading_20"/>
      <w:r>
        <w:rPr>
          <w:rFonts w:hint="eastAsia"/>
          <w:color w:val="000000" w:themeColor="text1"/>
          <w14:textFill>
            <w14:solidFill>
              <w14:schemeClr w14:val="tx1"/>
            </w14:solidFill>
          </w14:textFill>
        </w:rPr>
        <w:t>事件上报</w:t>
      </w:r>
      <w:bookmarkEnd w:id="1333"/>
    </w:p>
    <w:p w14:paraId="61138505">
      <w:pPr>
        <w:pStyle w:val="5"/>
        <w:rPr>
          <w:color w:val="000000" w:themeColor="text1"/>
          <w14:textFill>
            <w14:solidFill>
              <w14:schemeClr w14:val="tx1"/>
            </w14:solidFill>
          </w14:textFill>
        </w:rPr>
      </w:pPr>
      <w:bookmarkStart w:id="1334" w:name="heading_21"/>
      <w:r>
        <w:rPr>
          <w:rFonts w:hint="eastAsia"/>
          <w:color w:val="000000" w:themeColor="text1"/>
          <w14:textFill>
            <w14:solidFill>
              <w14:schemeClr w14:val="tx1"/>
            </w14:solidFill>
          </w14:textFill>
        </w:rPr>
        <w:t>医疗安全不良事件</w:t>
      </w:r>
      <w:bookmarkEnd w:id="1334"/>
    </w:p>
    <w:p w14:paraId="2FB41BCD">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需支持以下事件类型上报：病人辨识</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检查</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手术</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麻醉</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医疗处置</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非预期</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医疗沟通等至少</w:t>
      </w:r>
      <w:r>
        <w:rPr>
          <w:rFonts w:ascii="宋体" w:hAnsi="宋体" w:cs="宋体"/>
          <w:color w:val="000000" w:themeColor="text1"/>
          <w:sz w:val="24"/>
          <w:lang w:eastAsia="zh"/>
          <w14:textFill>
            <w14:solidFill>
              <w14:schemeClr w14:val="tx1"/>
            </w14:solidFill>
          </w14:textFill>
        </w:rPr>
        <w:t>13</w:t>
      </w:r>
      <w:r>
        <w:rPr>
          <w:rFonts w:hint="eastAsia" w:ascii="宋体" w:hAnsi="宋体" w:cs="宋体"/>
          <w:color w:val="000000" w:themeColor="text1"/>
          <w:sz w:val="24"/>
          <w:lang w:eastAsia="zh"/>
          <w14:textFill>
            <w14:solidFill>
              <w14:schemeClr w14:val="tx1"/>
            </w14:solidFill>
          </w14:textFill>
        </w:rPr>
        <w:t>类及以上事件。</w:t>
      </w:r>
    </w:p>
    <w:p w14:paraId="4FDB98A6">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需支持表单模板自定义调整。</w:t>
      </w:r>
    </w:p>
    <w:p w14:paraId="455FC641">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需支持自动生成患者</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当事人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报告人信息。</w:t>
      </w:r>
    </w:p>
    <w:p w14:paraId="04877228">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需支持照片采集及匿名</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跨级别上报。</w:t>
      </w:r>
    </w:p>
    <w:p w14:paraId="249FB7A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需支持分发</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审核</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驳回</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跟踪</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作废操作。</w:t>
      </w:r>
    </w:p>
    <w:p w14:paraId="0737B809">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需支持对接医务部、门诊部跟踪评价流程。</w:t>
      </w:r>
    </w:p>
    <w:p w14:paraId="075E925A">
      <w:pPr>
        <w:pStyle w:val="5"/>
        <w:rPr>
          <w:color w:val="000000" w:themeColor="text1"/>
          <w14:textFill>
            <w14:solidFill>
              <w14:schemeClr w14:val="tx1"/>
            </w14:solidFill>
          </w14:textFill>
        </w:rPr>
      </w:pPr>
      <w:bookmarkStart w:id="1335" w:name="heading_22"/>
      <w:r>
        <w:rPr>
          <w:rFonts w:hint="eastAsia"/>
          <w:color w:val="000000" w:themeColor="text1"/>
          <w14:textFill>
            <w14:solidFill>
              <w14:schemeClr w14:val="tx1"/>
            </w14:solidFill>
          </w14:textFill>
        </w:rPr>
        <w:t>护理不良事件</w:t>
      </w:r>
      <w:bookmarkEnd w:id="1335"/>
    </w:p>
    <w:p w14:paraId="2F513C6A">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需支持烧烫伤</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跌倒</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坠床</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误吸</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压疮等至少</w:t>
      </w:r>
      <w:r>
        <w:rPr>
          <w:rFonts w:ascii="宋体" w:hAnsi="宋体" w:cs="宋体"/>
          <w:color w:val="000000" w:themeColor="text1"/>
          <w:sz w:val="24"/>
          <w:lang w:eastAsia="zh"/>
          <w14:textFill>
            <w14:solidFill>
              <w14:schemeClr w14:val="tx1"/>
            </w14:solidFill>
          </w14:textFill>
        </w:rPr>
        <w:t>16</w:t>
      </w:r>
      <w:r>
        <w:rPr>
          <w:rFonts w:hint="eastAsia" w:ascii="宋体" w:hAnsi="宋体" w:cs="宋体"/>
          <w:color w:val="000000" w:themeColor="text1"/>
          <w:sz w:val="24"/>
          <w:lang w:eastAsia="zh"/>
          <w14:textFill>
            <w14:solidFill>
              <w14:schemeClr w14:val="tx1"/>
            </w14:solidFill>
          </w14:textFill>
        </w:rPr>
        <w:t>类及以上事件上报。</w:t>
      </w:r>
    </w:p>
    <w:p w14:paraId="0C0CED65">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需支持与临床护理系统对接获取压疮评分。</w:t>
      </w:r>
    </w:p>
    <w:p w14:paraId="5DC2068A">
      <w:pPr>
        <w:pStyle w:val="5"/>
        <w:rPr>
          <w:color w:val="000000" w:themeColor="text1"/>
          <w14:textFill>
            <w14:solidFill>
              <w14:schemeClr w14:val="tx1"/>
            </w14:solidFill>
          </w14:textFill>
        </w:rPr>
      </w:pPr>
      <w:bookmarkStart w:id="1336" w:name="heading_23"/>
      <w:r>
        <w:rPr>
          <w:rFonts w:hint="eastAsia"/>
          <w:color w:val="000000" w:themeColor="text1"/>
          <w14:textFill>
            <w14:solidFill>
              <w14:schemeClr w14:val="tx1"/>
            </w14:solidFill>
          </w14:textFill>
        </w:rPr>
        <w:t>药品不良事件</w:t>
      </w:r>
      <w:bookmarkEnd w:id="1336"/>
    </w:p>
    <w:p w14:paraId="34B0B4B0">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需支持药品不良反应</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医嘱错误</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药品召回等至少</w:t>
      </w:r>
      <w:r>
        <w:rPr>
          <w:rFonts w:ascii="宋体" w:hAnsi="宋体" w:cs="宋体"/>
          <w:color w:val="000000" w:themeColor="text1"/>
          <w:sz w:val="24"/>
          <w:lang w:eastAsia="zh"/>
          <w14:textFill>
            <w14:solidFill>
              <w14:schemeClr w14:val="tx1"/>
            </w14:solidFill>
          </w14:textFill>
        </w:rPr>
        <w:t>9</w:t>
      </w:r>
      <w:r>
        <w:rPr>
          <w:rFonts w:hint="eastAsia" w:ascii="宋体" w:hAnsi="宋体" w:cs="宋体"/>
          <w:color w:val="000000" w:themeColor="text1"/>
          <w:sz w:val="24"/>
          <w:lang w:eastAsia="zh"/>
          <w14:textFill>
            <w14:solidFill>
              <w14:schemeClr w14:val="tx1"/>
            </w14:solidFill>
          </w14:textFill>
        </w:rPr>
        <w:t>类及以上事件上报。</w:t>
      </w:r>
    </w:p>
    <w:p w14:paraId="4CAC7CDE">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系统对接获取药品医嘱信息。</w:t>
      </w:r>
    </w:p>
    <w:p w14:paraId="7AD0C4CD">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需支持字段与国家药品不良反应监测平台一致（含怀疑用药</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不良反应描述等模块）。</w:t>
      </w:r>
    </w:p>
    <w:p w14:paraId="57CC5BC0">
      <w:pPr>
        <w:pStyle w:val="5"/>
        <w:rPr>
          <w:color w:val="000000" w:themeColor="text1"/>
          <w14:textFill>
            <w14:solidFill>
              <w14:schemeClr w14:val="tx1"/>
            </w14:solidFill>
          </w14:textFill>
        </w:rPr>
      </w:pPr>
      <w:bookmarkStart w:id="1337" w:name="heading_24"/>
      <w:r>
        <w:rPr>
          <w:rFonts w:hint="eastAsia"/>
          <w:color w:val="000000" w:themeColor="text1"/>
          <w14:textFill>
            <w14:solidFill>
              <w14:schemeClr w14:val="tx1"/>
            </w14:solidFill>
          </w14:textFill>
        </w:rPr>
        <w:t>器械及耗材不良事件</w:t>
      </w:r>
      <w:bookmarkEnd w:id="1337"/>
    </w:p>
    <w:p w14:paraId="2750C2CC">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需支持记录设备名称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型号</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故障表现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诊疗影响等关键信息。</w:t>
      </w:r>
    </w:p>
    <w:p w14:paraId="6A47402F">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需支持获取器械</w:t>
      </w:r>
      <w:r>
        <w:rPr>
          <w:rFonts w:ascii="宋体" w:hAnsi="宋体" w:cs="宋体"/>
          <w:color w:val="000000" w:themeColor="text1"/>
          <w:sz w:val="24"/>
          <w14:textFill>
            <w14:solidFill>
              <w14:schemeClr w14:val="tx1"/>
            </w14:solidFill>
          </w14:textFill>
        </w:rPr>
        <w:t>UDI/</w:t>
      </w:r>
      <w:r>
        <w:rPr>
          <w:rFonts w:hint="eastAsia" w:ascii="宋体" w:hAnsi="宋体" w:cs="宋体"/>
          <w:color w:val="000000" w:themeColor="text1"/>
          <w:sz w:val="24"/>
          <w14:textFill>
            <w14:solidFill>
              <w14:schemeClr w14:val="tx1"/>
            </w14:solidFill>
          </w14:textFill>
        </w:rPr>
        <w:t>注册证号</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批号</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生产企业信息。</w:t>
      </w:r>
    </w:p>
    <w:p w14:paraId="6A041EF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需支持字段与国家医疗器械不良事件平台一致。</w:t>
      </w:r>
    </w:p>
    <w:p w14:paraId="21EE9939">
      <w:pPr>
        <w:pStyle w:val="5"/>
        <w:rPr>
          <w:color w:val="000000" w:themeColor="text1"/>
          <w14:textFill>
            <w14:solidFill>
              <w14:schemeClr w14:val="tx1"/>
            </w14:solidFill>
          </w14:textFill>
        </w:rPr>
      </w:pPr>
      <w:bookmarkStart w:id="1338" w:name="heading_25"/>
      <w:r>
        <w:rPr>
          <w:rFonts w:hint="eastAsia"/>
          <w:color w:val="000000" w:themeColor="text1"/>
          <w14:textFill>
            <w14:solidFill>
              <w14:schemeClr w14:val="tx1"/>
            </w14:solidFill>
          </w14:textFill>
        </w:rPr>
        <w:t>医院感染不良事件</w:t>
      </w:r>
      <w:bookmarkEnd w:id="1338"/>
    </w:p>
    <w:p w14:paraId="775CEB8D">
      <w:pPr>
        <w:widowControl/>
        <w:wordWrap w:val="0"/>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需支持聚集性感染</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耐药菌</w:t>
      </w:r>
      <w:r>
        <w:rPr>
          <w:rFonts w:ascii="宋体" w:hAnsi="宋体" w:cs="宋体"/>
          <w:color w:val="000000" w:themeColor="text1"/>
          <w:sz w:val="24"/>
          <w:lang w:eastAsia="zh"/>
          <w14:textFill>
            <w14:solidFill>
              <w14:schemeClr w14:val="tx1"/>
            </w14:solidFill>
          </w14:textFill>
        </w:rPr>
        <w:t>/</w:t>
      </w:r>
      <w:r>
        <w:rPr>
          <w:rFonts w:hint="eastAsia" w:ascii="宋体" w:hAnsi="宋体" w:cs="宋体"/>
          <w:color w:val="000000" w:themeColor="text1"/>
          <w:sz w:val="24"/>
          <w:lang w:eastAsia="zh"/>
          <w14:textFill>
            <w14:solidFill>
              <w14:schemeClr w14:val="tx1"/>
            </w14:solidFill>
          </w14:textFill>
        </w:rPr>
        <w:t>医疗废物等至少</w:t>
      </w:r>
      <w:r>
        <w:rPr>
          <w:rFonts w:ascii="宋体" w:hAnsi="宋体" w:cs="宋体"/>
          <w:color w:val="000000" w:themeColor="text1"/>
          <w:sz w:val="24"/>
          <w:lang w:eastAsia="zh"/>
          <w14:textFill>
            <w14:solidFill>
              <w14:schemeClr w14:val="tx1"/>
            </w14:solidFill>
          </w14:textFill>
        </w:rPr>
        <w:t>5</w:t>
      </w:r>
      <w:r>
        <w:rPr>
          <w:rFonts w:hint="eastAsia" w:ascii="宋体" w:hAnsi="宋体" w:cs="宋体"/>
          <w:color w:val="000000" w:themeColor="text1"/>
          <w:sz w:val="24"/>
          <w:lang w:eastAsia="zh"/>
          <w14:textFill>
            <w14:solidFill>
              <w14:schemeClr w14:val="tx1"/>
            </w14:solidFill>
          </w14:textFill>
        </w:rPr>
        <w:t>类及以上事件上报。</w:t>
      </w:r>
    </w:p>
    <w:p w14:paraId="48F61497">
      <w:pPr>
        <w:pStyle w:val="5"/>
        <w:rPr>
          <w:color w:val="000000" w:themeColor="text1"/>
          <w14:textFill>
            <w14:solidFill>
              <w14:schemeClr w14:val="tx1"/>
            </w14:solidFill>
          </w14:textFill>
        </w:rPr>
      </w:pPr>
      <w:bookmarkStart w:id="1339" w:name="heading_26"/>
      <w:r>
        <w:rPr>
          <w:rFonts w:hint="eastAsia"/>
          <w:color w:val="000000" w:themeColor="text1"/>
          <w14:textFill>
            <w14:solidFill>
              <w14:schemeClr w14:val="tx1"/>
            </w14:solidFill>
          </w14:textFill>
        </w:rPr>
        <w:t>输血不良事件</w:t>
      </w:r>
      <w:bookmarkEnd w:id="1339"/>
    </w:p>
    <w:p w14:paraId="5589424C">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需支持输血不良反应及不良事件上报。</w:t>
      </w:r>
    </w:p>
    <w:p w14:paraId="793DA9AB">
      <w:pPr>
        <w:pStyle w:val="4"/>
        <w:rPr>
          <w:color w:val="000000" w:themeColor="text1"/>
          <w14:textFill>
            <w14:solidFill>
              <w14:schemeClr w14:val="tx1"/>
            </w14:solidFill>
          </w14:textFill>
        </w:rPr>
      </w:pPr>
      <w:bookmarkStart w:id="1340" w:name="heading_27"/>
      <w:r>
        <w:rPr>
          <w:rFonts w:hint="eastAsia"/>
          <w:color w:val="000000" w:themeColor="text1"/>
          <w14:textFill>
            <w14:solidFill>
              <w14:schemeClr w14:val="tx1"/>
            </w14:solidFill>
          </w14:textFill>
        </w:rPr>
        <w:t>上报查询</w:t>
      </w:r>
      <w:bookmarkEnd w:id="1340"/>
    </w:p>
    <w:p w14:paraId="5AA9BF0F">
      <w:pPr>
        <w:pStyle w:val="5"/>
        <w:rPr>
          <w:color w:val="000000" w:themeColor="text1"/>
          <w14:textFill>
            <w14:solidFill>
              <w14:schemeClr w14:val="tx1"/>
            </w14:solidFill>
          </w14:textFill>
        </w:rPr>
      </w:pPr>
      <w:bookmarkStart w:id="1341" w:name="heading_28"/>
      <w:r>
        <w:rPr>
          <w:rFonts w:hint="eastAsia"/>
          <w:color w:val="000000" w:themeColor="text1"/>
          <w14:textFill>
            <w14:solidFill>
              <w14:schemeClr w14:val="tx1"/>
            </w14:solidFill>
          </w14:textFill>
        </w:rPr>
        <w:t>报告卡查询</w:t>
      </w:r>
      <w:bookmarkEnd w:id="1341"/>
    </w:p>
    <w:p w14:paraId="4727E56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需支持查看已上报报告卡的详细信息、状态及处理进度。</w:t>
      </w:r>
    </w:p>
    <w:p w14:paraId="3872869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需支持多种筛选条件查询报卡。</w:t>
      </w:r>
    </w:p>
    <w:p w14:paraId="7D1269F6">
      <w:pPr>
        <w:pStyle w:val="5"/>
        <w:rPr>
          <w:color w:val="000000" w:themeColor="text1"/>
          <w14:textFill>
            <w14:solidFill>
              <w14:schemeClr w14:val="tx1"/>
            </w14:solidFill>
          </w14:textFill>
        </w:rPr>
      </w:pPr>
      <w:bookmarkStart w:id="1342" w:name="heading_29"/>
      <w:r>
        <w:rPr>
          <w:rFonts w:hint="eastAsia"/>
          <w:color w:val="000000" w:themeColor="text1"/>
          <w14:textFill>
            <w14:solidFill>
              <w14:schemeClr w14:val="tx1"/>
            </w14:solidFill>
          </w14:textFill>
        </w:rPr>
        <w:t>权限分级控制</w:t>
      </w:r>
      <w:bookmarkEnd w:id="1342"/>
    </w:p>
    <w:p w14:paraId="21EEE1B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需支持按身份限制查询范围。</w:t>
      </w:r>
      <w:bookmarkStart w:id="1343" w:name="heading_30"/>
      <w:bookmarkEnd w:id="1343"/>
    </w:p>
    <w:p w14:paraId="370E5662">
      <w:pPr>
        <w:pStyle w:val="4"/>
        <w:rPr>
          <w:color w:val="000000" w:themeColor="text1"/>
          <w14:textFill>
            <w14:solidFill>
              <w14:schemeClr w14:val="tx1"/>
            </w14:solidFill>
          </w14:textFill>
        </w:rPr>
      </w:pPr>
      <w:bookmarkStart w:id="1344" w:name="heading_31"/>
      <w:r>
        <w:rPr>
          <w:rFonts w:hint="eastAsia"/>
          <w:color w:val="000000" w:themeColor="text1"/>
          <w14:textFill>
            <w14:solidFill>
              <w14:schemeClr w14:val="tx1"/>
            </w14:solidFill>
          </w14:textFill>
        </w:rPr>
        <w:t>匿名上报</w:t>
      </w:r>
      <w:bookmarkEnd w:id="1344"/>
    </w:p>
    <w:p w14:paraId="48500CE8">
      <w:pPr>
        <w:pStyle w:val="5"/>
        <w:rPr>
          <w:color w:val="000000" w:themeColor="text1"/>
          <w14:textFill>
            <w14:solidFill>
              <w14:schemeClr w14:val="tx1"/>
            </w14:solidFill>
          </w14:textFill>
        </w:rPr>
      </w:pPr>
      <w:bookmarkStart w:id="1345" w:name="heading_32"/>
      <w:r>
        <w:rPr>
          <w:rFonts w:hint="eastAsia"/>
          <w:color w:val="000000" w:themeColor="text1"/>
          <w14:textFill>
            <w14:solidFill>
              <w14:schemeClr w14:val="tx1"/>
            </w14:solidFill>
          </w14:textFill>
        </w:rPr>
        <w:t>信息保护</w:t>
      </w:r>
      <w:bookmarkEnd w:id="1345"/>
    </w:p>
    <w:p w14:paraId="4E34B27B">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需支持完全匿名上报（不记录姓名</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科室等任何信息）。</w:t>
      </w:r>
    </w:p>
    <w:p w14:paraId="3691F9F2">
      <w:pPr>
        <w:pStyle w:val="5"/>
        <w:rPr>
          <w:color w:val="000000" w:themeColor="text1"/>
          <w14:textFill>
            <w14:solidFill>
              <w14:schemeClr w14:val="tx1"/>
            </w14:solidFill>
          </w14:textFill>
        </w:rPr>
      </w:pPr>
      <w:bookmarkStart w:id="1346" w:name="heading_33"/>
      <w:r>
        <w:rPr>
          <w:rFonts w:hint="eastAsia"/>
          <w:color w:val="000000" w:themeColor="text1"/>
          <w14:textFill>
            <w14:solidFill>
              <w14:schemeClr w14:val="tx1"/>
            </w14:solidFill>
          </w14:textFill>
        </w:rPr>
        <w:t>直通机制</w:t>
      </w:r>
      <w:bookmarkEnd w:id="1346"/>
    </w:p>
    <w:p w14:paraId="4FDC9443">
      <w:pPr>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需支持匿名报告卡直达院内最高审核人，无中间环节。</w:t>
      </w:r>
    </w:p>
    <w:p w14:paraId="34A62349">
      <w:pPr>
        <w:keepNext/>
        <w:widowControl/>
        <w:wordWrap w:val="0"/>
        <w:spacing w:line="360" w:lineRule="auto"/>
        <w:ind w:firstLine="480" w:firstLineChars="200"/>
        <w:rPr>
          <w:rFonts w:ascii="宋体" w:hAnsi="宋体" w:cs="宋体"/>
          <w:color w:val="000000" w:themeColor="text1"/>
          <w:sz w:val="24"/>
          <w14:textFill>
            <w14:solidFill>
              <w14:schemeClr w14:val="tx1"/>
            </w14:solidFill>
          </w14:textFill>
        </w:rPr>
      </w:pPr>
    </w:p>
    <w:p w14:paraId="0332FF8A">
      <w:pPr>
        <w:keepNext/>
        <w:spacing w:line="360" w:lineRule="auto"/>
        <w:ind w:firstLine="480" w:firstLineChars="200"/>
        <w:rPr>
          <w:rFonts w:ascii="宋体" w:hAnsi="宋体" w:cs="宋体"/>
          <w:color w:val="000000" w:themeColor="text1"/>
          <w:sz w:val="24"/>
          <w14:textFill>
            <w14:solidFill>
              <w14:schemeClr w14:val="tx1"/>
            </w14:solidFill>
          </w14:textFill>
        </w:rPr>
      </w:pPr>
    </w:p>
    <w:p w14:paraId="0CA97359">
      <w:pPr>
        <w:pStyle w:val="3"/>
        <w:keepLines w:val="0"/>
        <w:pageBreakBefore w:val="0"/>
        <w:spacing w:before="0" w:after="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CTMS及临床研究病房全流程一体化管理平台</w:t>
      </w:r>
    </w:p>
    <w:p w14:paraId="341088CE">
      <w:pPr>
        <w:pStyle w:val="4"/>
        <w:widowControl/>
        <w:spacing w:before="156" w:after="156"/>
        <w:jc w:val="both"/>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87】药物临床试验管理系统（CTMS）</w:t>
      </w:r>
    </w:p>
    <w:p w14:paraId="603571C1">
      <w:pPr>
        <w:pStyle w:val="5"/>
        <w:widowControl/>
        <w:spacing w:before="312" w:beforeLines="100" w:after="156"/>
        <w:jc w:val="left"/>
        <w:rPr>
          <w:rFonts w:ascii="宋体" w:hAnsi="宋体" w:cs="宋体"/>
          <w:bCs/>
          <w:color w:val="000000" w:themeColor="text1"/>
          <w:szCs w:val="28"/>
          <w14:textFill>
            <w14:solidFill>
              <w14:schemeClr w14:val="tx1"/>
            </w14:solidFill>
          </w14:textFill>
        </w:rPr>
      </w:pPr>
      <w:r>
        <w:rPr>
          <w:rFonts w:hint="eastAsia" w:ascii="宋体" w:hAnsi="宋体" w:cs="宋体"/>
          <w:bCs/>
          <w:color w:val="000000" w:themeColor="text1"/>
          <w:szCs w:val="28"/>
          <w14:textFill>
            <w14:solidFill>
              <w14:schemeClr w14:val="tx1"/>
            </w14:solidFill>
          </w14:textFill>
        </w:rPr>
        <w:t>总体说明</w:t>
      </w:r>
    </w:p>
    <w:p w14:paraId="19568FEB">
      <w:pPr>
        <w:pStyle w:val="34"/>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系统需构建一个覆盖临床试验全生命周期（立项、伦理、执行、监查、结题、归档）的一体化、智能化管理平台。平台应实现机构、伦理委员会、专业科室、研究者、申办方</w:t>
      </w:r>
      <w:r>
        <w:rPr>
          <w:rFonts w:ascii="宋体" w:hAnsi="宋体" w:cs="宋体"/>
          <w:color w:val="000000" w:themeColor="text1"/>
          <w:sz w:val="24"/>
          <w14:textFill>
            <w14:solidFill>
              <w14:schemeClr w14:val="tx1"/>
            </w14:solidFill>
          </w14:textFill>
        </w:rPr>
        <w:t>/CRO、SMO等多角色的高效协同，确保临床试验过程规范、数据可靠、流程可控、管理透明，并符合国家药品监督管理局（NMPA）、国际人用药品注册技术协调会（ICH-GCP）</w:t>
      </w:r>
      <w:r>
        <w:rPr>
          <w:rFonts w:hint="eastAsia" w:ascii="宋体" w:hAnsi="宋体" w:cs="宋体"/>
          <w:color w:val="000000" w:themeColor="text1"/>
          <w:sz w:val="24"/>
          <w14:textFill>
            <w14:solidFill>
              <w14:schemeClr w14:val="tx1"/>
            </w14:solidFill>
          </w14:textFill>
        </w:rPr>
        <w:t>等相关法规与标准。</w:t>
      </w:r>
    </w:p>
    <w:p w14:paraId="39B9EC29">
      <w:pPr>
        <w:pStyle w:val="5"/>
        <w:rPr>
          <w:rFonts w:ascii="宋体" w:hAnsi="宋体" w:cs="宋体"/>
          <w:bCs/>
          <w:color w:val="000000" w:themeColor="text1"/>
          <w:szCs w:val="28"/>
          <w14:textFill>
            <w14:solidFill>
              <w14:schemeClr w14:val="tx1"/>
            </w14:solidFill>
          </w14:textFill>
        </w:rPr>
      </w:pPr>
      <w:r>
        <w:rPr>
          <w:rFonts w:ascii="宋体" w:hAnsi="宋体" w:cs="宋体"/>
          <w:bCs/>
          <w:color w:val="000000" w:themeColor="text1"/>
          <w:szCs w:val="28"/>
          <w14:textFill>
            <w14:solidFill>
              <w14:schemeClr w14:val="tx1"/>
            </w14:solidFill>
          </w14:textFill>
        </w:rPr>
        <w:t>技术及非功能性要求</w:t>
      </w:r>
    </w:p>
    <w:p w14:paraId="7F5170C8">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系统架构与集成</w:t>
      </w:r>
    </w:p>
    <w:p w14:paraId="7D38F890">
      <w:pPr>
        <w:pStyle w:val="34"/>
        <w:keepNext/>
        <w:numPr>
          <w:ilvl w:val="0"/>
          <w:numId w:val="162"/>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采用</w:t>
      </w:r>
      <w:r>
        <w:rPr>
          <w:rFonts w:ascii="宋体" w:hAnsi="宋体" w:cs="宋体"/>
          <w:color w:val="000000" w:themeColor="text1"/>
          <w:sz w:val="24"/>
          <w14:textFill>
            <w14:solidFill>
              <w14:schemeClr w14:val="tx1"/>
            </w14:solidFill>
          </w14:textFill>
        </w:rPr>
        <w:t>B/S架构，支持Web端及移动端（iOS/Android）访问，满足移动办公需求。</w:t>
      </w:r>
    </w:p>
    <w:p w14:paraId="76D17308">
      <w:pPr>
        <w:pStyle w:val="34"/>
        <w:keepNext/>
        <w:numPr>
          <w:ilvl w:val="0"/>
          <w:numId w:val="162"/>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要求实现与医院核心信息系统（包括但不限于</w:t>
      </w:r>
      <w:r>
        <w:rPr>
          <w:rFonts w:ascii="宋体" w:hAnsi="宋体" w:cs="宋体"/>
          <w:color w:val="000000" w:themeColor="text1"/>
          <w:sz w:val="24"/>
          <w14:textFill>
            <w14:solidFill>
              <w14:schemeClr w14:val="tx1"/>
            </w14:solidFill>
          </w14:textFill>
        </w:rPr>
        <w:t>HIS、EMR、LIS、RIS、PACS、移动护理、统一权限管理平台、</w:t>
      </w:r>
      <w:r>
        <w:rPr>
          <w:rFonts w:hint="eastAsia" w:ascii="宋体" w:hAnsi="宋体" w:cs="宋体"/>
          <w:color w:val="000000" w:themeColor="text1"/>
          <w:sz w:val="24"/>
          <w14:textFill>
            <w14:solidFill>
              <w14:schemeClr w14:val="tx1"/>
            </w14:solidFill>
          </w14:textFill>
        </w:rPr>
        <w:t>信息平台</w:t>
      </w:r>
      <w:r>
        <w:rPr>
          <w:rFonts w:ascii="宋体" w:hAnsi="宋体" w:cs="宋体"/>
          <w:color w:val="000000" w:themeColor="text1"/>
          <w:sz w:val="24"/>
          <w14:textFill>
            <w14:solidFill>
              <w14:schemeClr w14:val="tx1"/>
            </w14:solidFill>
          </w14:textFill>
        </w:rPr>
        <w:t>和财务管理等）的深度对接与数据交换，支持HL7、FHIR等国际医疗数据标准。</w:t>
      </w:r>
    </w:p>
    <w:p w14:paraId="7470E61C">
      <w:pPr>
        <w:pStyle w:val="34"/>
        <w:keepNext/>
        <w:numPr>
          <w:ilvl w:val="0"/>
          <w:numId w:val="162"/>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免费提供与第三方系统（如独立</w:t>
      </w:r>
      <w:r>
        <w:rPr>
          <w:rFonts w:ascii="宋体" w:hAnsi="宋体" w:cs="宋体"/>
          <w:color w:val="000000" w:themeColor="text1"/>
          <w:sz w:val="24"/>
          <w14:textFill>
            <w14:solidFill>
              <w14:schemeClr w14:val="tx1"/>
            </w14:solidFill>
          </w14:textFill>
        </w:rPr>
        <w:t>EDC、中央随机系统、第三方培训平台）的标准数据接口（如WebService），接口规范需开放、灵活。</w:t>
      </w:r>
    </w:p>
    <w:p w14:paraId="00160D68">
      <w:pPr>
        <w:pStyle w:val="34"/>
        <w:keepNext/>
        <w:numPr>
          <w:ilvl w:val="0"/>
          <w:numId w:val="162"/>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集成符合国家和国际对于计算机化系统相关标准的工作流引擎，支持复杂、可配置的多级审批流程。</w:t>
      </w:r>
    </w:p>
    <w:p w14:paraId="5AFB6C18">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数据采集与处理</w:t>
      </w:r>
    </w:p>
    <w:p w14:paraId="45061C06">
      <w:pPr>
        <w:pStyle w:val="34"/>
        <w:keepNext/>
        <w:numPr>
          <w:ilvl w:val="0"/>
          <w:numId w:val="163"/>
        </w:numPr>
        <w:spacing w:after="0" w:line="360" w:lineRule="auto"/>
        <w:ind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TMS系统应具备eSource（电子源数据）能力及电子源数据结构化功能，保证电子源数据符合ALLCOA原则及相关法规要求。临床研究活动中产生并通过电子计算机化系统记录的原始信息即为电子源数据，能够准确、实时地反映过程，并通过技术手段提升数据的可靠性、质量和可追溯性。电子源数据应符合可归因性、易读性、同时性、原始性和准确性等原则，应保留记录人/核对人，记录时间/IP，生成方式等数据元信息。对源数据的修改须保留全部稽查痕迹，支持机器逻辑检查。后继对源数据的引用为直接抓取或手工调用，而非再次录入。支持床旁数据直接采集和自动转录，同时支持手工录入。</w:t>
      </w:r>
    </w:p>
    <w:p w14:paraId="2194510C">
      <w:pPr>
        <w:pStyle w:val="34"/>
        <w:keepNext/>
        <w:numPr>
          <w:ilvl w:val="0"/>
          <w:numId w:val="163"/>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提供可视化</w:t>
      </w:r>
      <w:r>
        <w:rPr>
          <w:rFonts w:ascii="宋体" w:hAnsi="宋体" w:cs="宋体"/>
          <w:color w:val="000000" w:themeColor="text1"/>
          <w:sz w:val="24"/>
          <w14:textFill>
            <w14:solidFill>
              <w14:schemeClr w14:val="tx1"/>
            </w14:solidFill>
          </w14:textFill>
        </w:rPr>
        <w:t>CRF/eCRF设计器，支持200种以上量表模板及用户自定义。系统须自动生成并保留安全的、时间标记的稽查追踪轨迹。稽查追踪轨迹应能重现与电子数据的创建、修改、删除等相关的事件过程，包括操作者、操作时间、操作类型以及修改原因。</w:t>
      </w:r>
    </w:p>
    <w:p w14:paraId="7E31023A">
      <w:pPr>
        <w:pStyle w:val="34"/>
        <w:keepNext/>
        <w:numPr>
          <w:ilvl w:val="0"/>
          <w:numId w:val="163"/>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通用数字化系统基础上，支持智能化升级和迭代研发。采集端支持语音录入并实现自动转文本，处理端支持系统上已有电子数据的逻辑检验。支持通用大模型或医疗垂域模型的集成开发，包括临床研究智能招募、智能筛选、全流程智能质控、智能财务和智能排班等智能化应用。支持语音录入集成语义检索引擎，支持自然语言处理（如“男性</w:t>
      </w:r>
      <w:r>
        <w:rPr>
          <w:rFonts w:ascii="宋体" w:hAnsi="宋体" w:cs="宋体"/>
          <w:color w:val="000000" w:themeColor="text1"/>
          <w:sz w:val="24"/>
          <w14:textFill>
            <w14:solidFill>
              <w14:schemeClr w14:val="tx1"/>
            </w14:solidFill>
          </w14:textFill>
        </w:rPr>
        <w:t>+糖尿病+肌酐&gt;110umol/L”的复合条件解析）。</w:t>
      </w:r>
    </w:p>
    <w:p w14:paraId="0EC753EC">
      <w:pPr>
        <w:pStyle w:val="34"/>
        <w:keepNext/>
        <w:numPr>
          <w:ilvl w:val="0"/>
          <w:numId w:val="163"/>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方案结构化配置需基于</w:t>
      </w:r>
      <w:r>
        <w:rPr>
          <w:rFonts w:ascii="宋体" w:hAnsi="宋体" w:cs="宋体"/>
          <w:color w:val="000000" w:themeColor="text1"/>
          <w:sz w:val="24"/>
          <w14:textFill>
            <w14:solidFill>
              <w14:schemeClr w14:val="tx1"/>
            </w14:solidFill>
          </w14:textFill>
        </w:rPr>
        <w:t>CDISC BRIDG标准模型，实现试验分支-访视周期-临床试验活动三个维度的精细化定义。</w:t>
      </w:r>
    </w:p>
    <w:p w14:paraId="34C70DDE">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隐私、安全与合规性</w:t>
      </w:r>
    </w:p>
    <w:p w14:paraId="373DD2B0">
      <w:pPr>
        <w:pStyle w:val="34"/>
        <w:keepNext/>
        <w:numPr>
          <w:ilvl w:val="0"/>
          <w:numId w:val="16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必须通过国家网络安全等级保护三级认证，涉及受试者隐私的界面支持动态水印功能。</w:t>
      </w:r>
    </w:p>
    <w:p w14:paraId="4A4D4C13">
      <w:pPr>
        <w:pStyle w:val="34"/>
        <w:keepNext/>
        <w:numPr>
          <w:ilvl w:val="0"/>
          <w:numId w:val="16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实现三重安全防护：诊疗数据脱敏加密存储、所有操作日志全留存（</w:t>
      </w:r>
      <w:r>
        <w:rPr>
          <w:rFonts w:ascii="宋体" w:hAnsi="宋体" w:cs="宋体"/>
          <w:color w:val="000000" w:themeColor="text1"/>
          <w:sz w:val="24"/>
          <w14:textFill>
            <w14:solidFill>
              <w14:schemeClr w14:val="tx1"/>
            </w14:solidFill>
          </w14:textFill>
        </w:rPr>
        <w:t xml:space="preserve"> &gt;10年）、审计报表支持多维度溯源。支持试验数据的定期加密离线归档（周期≤3个月），归档介质不可改写。</w:t>
      </w:r>
    </w:p>
    <w:p w14:paraId="4B21479B">
      <w:pPr>
        <w:pStyle w:val="34"/>
        <w:keepNext/>
        <w:numPr>
          <w:ilvl w:val="0"/>
          <w:numId w:val="16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支持符合</w:t>
      </w:r>
      <w:r>
        <w:rPr>
          <w:rFonts w:ascii="宋体" w:hAnsi="宋体" w:cs="宋体"/>
          <w:color w:val="000000" w:themeColor="text1"/>
          <w:sz w:val="24"/>
          <w14:textFill>
            <w14:solidFill>
              <w14:schemeClr w14:val="tx1"/>
            </w14:solidFill>
          </w14:textFill>
        </w:rPr>
        <w:t>21 CFR Part 11要求的电子签名（签章）与电子记录，包括数字签名与生物识别验证。</w:t>
      </w:r>
    </w:p>
    <w:p w14:paraId="024CC2FB">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系统性能与可靠性</w:t>
      </w:r>
    </w:p>
    <w:p w14:paraId="509991DE">
      <w:pPr>
        <w:pStyle w:val="34"/>
        <w:keepNext/>
        <w:numPr>
          <w:ilvl w:val="0"/>
          <w:numId w:val="16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普通页面操作响应时间≤</w:t>
      </w:r>
      <w:r>
        <w:rPr>
          <w:rFonts w:ascii="宋体" w:hAnsi="宋体" w:cs="宋体"/>
          <w:color w:val="000000" w:themeColor="text1"/>
          <w:sz w:val="24"/>
          <w14:textFill>
            <w14:solidFill>
              <w14:schemeClr w14:val="tx1"/>
            </w14:solidFill>
          </w14:textFill>
        </w:rPr>
        <w:t>2秒，复杂组合查询响应时间≤8秒。</w:t>
      </w:r>
    </w:p>
    <w:p w14:paraId="097C890E">
      <w:pPr>
        <w:pStyle w:val="34"/>
        <w:keepNext/>
        <w:numPr>
          <w:ilvl w:val="0"/>
          <w:numId w:val="16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支持不少于</w:t>
      </w:r>
      <w:r>
        <w:rPr>
          <w:rFonts w:ascii="宋体" w:hAnsi="宋体" w:cs="宋体"/>
          <w:color w:val="000000" w:themeColor="text1"/>
          <w:sz w:val="24"/>
          <w14:textFill>
            <w14:solidFill>
              <w14:schemeClr w14:val="tx1"/>
            </w14:solidFill>
          </w14:textFill>
        </w:rPr>
        <w:t>1000用户同时在线，关键业务事务处理能力（TPS）≥300。</w:t>
      </w:r>
    </w:p>
    <w:p w14:paraId="03EF6F65">
      <w:pPr>
        <w:pStyle w:val="34"/>
        <w:keepNext/>
        <w:numPr>
          <w:ilvl w:val="0"/>
          <w:numId w:val="16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系统需保证</w:t>
      </w:r>
      <w:r>
        <w:rPr>
          <w:rFonts w:ascii="宋体" w:hAnsi="宋体" w:cs="宋体"/>
          <w:color w:val="000000" w:themeColor="text1"/>
          <w:sz w:val="24"/>
          <w14:textFill>
            <w14:solidFill>
              <w14:schemeClr w14:val="tx1"/>
            </w14:solidFill>
          </w14:textFill>
        </w:rPr>
        <w:t>7x24小时高可用性，关键数据异地备份。重大系统故障响应时间不超过2个小时。</w:t>
      </w:r>
    </w:p>
    <w:p w14:paraId="6F0A6EF9">
      <w:pPr>
        <w:pStyle w:val="34"/>
        <w:keepNext/>
        <w:numPr>
          <w:ilvl w:val="0"/>
          <w:numId w:val="16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系统内活跃试验数据应保存不少于</w:t>
      </w:r>
      <w:r>
        <w:rPr>
          <w:rFonts w:ascii="宋体" w:hAnsi="宋体" w:cs="宋体"/>
          <w:color w:val="000000" w:themeColor="text1"/>
          <w:sz w:val="24"/>
          <w14:textFill>
            <w14:solidFill>
              <w14:schemeClr w14:val="tx1"/>
            </w14:solidFill>
          </w14:textFill>
        </w:rPr>
        <w:t>10年，或按项目申办方要求的更长时限保存。</w:t>
      </w:r>
    </w:p>
    <w:p w14:paraId="44A79605">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标准与开放性</w:t>
      </w:r>
    </w:p>
    <w:p w14:paraId="23FDBCE9">
      <w:pPr>
        <w:pStyle w:val="34"/>
        <w:keepNext/>
        <w:numPr>
          <w:ilvl w:val="0"/>
          <w:numId w:val="166"/>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系统设计须遵循</w:t>
      </w:r>
      <w:r>
        <w:rPr>
          <w:rFonts w:ascii="宋体" w:hAnsi="宋体" w:cs="宋体"/>
          <w:color w:val="000000" w:themeColor="text1"/>
          <w:sz w:val="24"/>
          <w14:textFill>
            <w14:solidFill>
              <w14:schemeClr w14:val="tx1"/>
            </w14:solidFill>
          </w14:textFill>
        </w:rPr>
        <w:t>ICH-GCP、NMPA GCP等规范。</w:t>
      </w:r>
    </w:p>
    <w:p w14:paraId="2506D229">
      <w:pPr>
        <w:pStyle w:val="34"/>
        <w:keepNext/>
        <w:numPr>
          <w:ilvl w:val="0"/>
          <w:numId w:val="166"/>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数据标准支持</w:t>
      </w:r>
      <w:r>
        <w:rPr>
          <w:rFonts w:ascii="宋体" w:hAnsi="宋体" w:cs="宋体"/>
          <w:color w:val="000000" w:themeColor="text1"/>
          <w:sz w:val="24"/>
          <w14:textFill>
            <w14:solidFill>
              <w14:schemeClr w14:val="tx1"/>
            </w14:solidFill>
          </w14:textFill>
        </w:rPr>
        <w:t>CDISC（包括SDTM、ADaM）、MedDRA、WHO-DD等国际通用标准，满足国内外双申报数据要求。</w:t>
      </w:r>
    </w:p>
    <w:p w14:paraId="18671D9A">
      <w:pPr>
        <w:pStyle w:val="34"/>
        <w:keepNext/>
        <w:numPr>
          <w:ilvl w:val="0"/>
          <w:numId w:val="166"/>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支持中英文双语界面，适应国际多中心试验需求。</w:t>
      </w:r>
    </w:p>
    <w:p w14:paraId="420E28F0">
      <w:pPr>
        <w:pStyle w:val="5"/>
        <w:rPr>
          <w:rFonts w:ascii="Calibri" w:hAnsi="Calibri"/>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详细功能模块要求</w:t>
      </w:r>
    </w:p>
    <w:p w14:paraId="5F2BC85D">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统一门户与系统管理</w:t>
      </w:r>
    </w:p>
    <w:p w14:paraId="7804DD90">
      <w:pPr>
        <w:pStyle w:val="34"/>
        <w:keepNext/>
        <w:numPr>
          <w:ilvl w:val="0"/>
          <w:numId w:val="167"/>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门户网站：作为机构对外宣传与办事入口，需支持中心介绍、通知公告、办事指南、政策法规、专业科室展示、下载中心等栏目的动态内容管理。为申办方、</w:t>
      </w:r>
      <w:r>
        <w:rPr>
          <w:rFonts w:ascii="宋体" w:hAnsi="宋体" w:cs="宋体"/>
          <w:color w:val="000000" w:themeColor="text1"/>
          <w:sz w:val="24"/>
          <w14:textFill>
            <w14:solidFill>
              <w14:schemeClr w14:val="tx1"/>
            </w14:solidFill>
          </w14:textFill>
        </w:rPr>
        <w:t>CRA、CRC、研究者提供统一登录入口。</w:t>
      </w:r>
    </w:p>
    <w:p w14:paraId="1FB7BF51">
      <w:pPr>
        <w:pStyle w:val="34"/>
        <w:keepNext/>
        <w:numPr>
          <w:ilvl w:val="0"/>
          <w:numId w:val="167"/>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流程与配置中心：提供图形化流程设计器，支持立项、合同、伦理、人遗、启动、质控、结题等全流程的自定义配置与节点控制。支持按项目类型灵活配置各阶段需递交的文件清单及属性（版本、必传等）。</w:t>
      </w:r>
    </w:p>
    <w:p w14:paraId="548DF53D">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组织与人员管理</w:t>
      </w:r>
    </w:p>
    <w:p w14:paraId="65C75517">
      <w:pPr>
        <w:pStyle w:val="34"/>
        <w:keepNext/>
        <w:numPr>
          <w:ilvl w:val="0"/>
          <w:numId w:val="168"/>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组织结构管理：支持对机构、伦理委员会、专业科室、</w:t>
      </w:r>
      <w:r>
        <w:rPr>
          <w:rFonts w:ascii="宋体" w:hAnsi="宋体" w:cs="宋体"/>
          <w:color w:val="000000" w:themeColor="text1"/>
          <w:sz w:val="24"/>
          <w14:textFill>
            <w14:solidFill>
              <w14:schemeClr w14:val="tx1"/>
            </w14:solidFill>
          </w14:textFill>
        </w:rPr>
        <w:t>SMO公司的组织架构与人员进行分层级管理。实现基于角色的精细化权限分配（RBAC）。支持人员履历模块化，自动生成资质档案、培训记录、项目经历的全生命周期管理，提供项目全流程人员授权CA管理，工作留痕，资质证书到期提醒。</w:t>
      </w:r>
    </w:p>
    <w:p w14:paraId="2476717D">
      <w:pPr>
        <w:pStyle w:val="34"/>
        <w:keepNext/>
        <w:numPr>
          <w:ilvl w:val="0"/>
          <w:numId w:val="168"/>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项目配置管理：根据项目方案配置功能，包括智能招募，智能筛选，知情同意过程，给药，采样，随访人员排班等运行人员配置和管理功能。</w:t>
      </w:r>
    </w:p>
    <w:p w14:paraId="68627874">
      <w:pPr>
        <w:pStyle w:val="34"/>
        <w:keepNext/>
        <w:numPr>
          <w:ilvl w:val="0"/>
          <w:numId w:val="168"/>
        </w:numPr>
        <w:spacing w:after="0" w:line="360" w:lineRule="auto"/>
        <w:ind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CRC管理：提供CRC工作台，集成任务接收、流程指引、签到管理、工时管理等专属功能。</w:t>
      </w:r>
    </w:p>
    <w:p w14:paraId="521B0600">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项目综合管理</w:t>
      </w:r>
    </w:p>
    <w:p w14:paraId="06A70970">
      <w:pPr>
        <w:pStyle w:val="34"/>
        <w:keepNext/>
        <w:numPr>
          <w:ilvl w:val="0"/>
          <w:numId w:val="16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立项管理：支持在线项目申请、多级审批（支持机构内审、专家会审和快审等模式）、意见反馈、进度实时跟踪。支持立项会议在线组织与投票。审批通过文件自动添加水印。支持药物、器械、</w:t>
      </w:r>
      <w:r>
        <w:rPr>
          <w:rFonts w:ascii="宋体" w:hAnsi="宋体" w:cs="宋体"/>
          <w:color w:val="000000" w:themeColor="text1"/>
          <w:sz w:val="24"/>
          <w14:textFill>
            <w14:solidFill>
              <w14:schemeClr w14:val="tx1"/>
            </w14:solidFill>
          </w14:textFill>
        </w:rPr>
        <w:t>IIT（含医疗新技术临床研究）、真实世界研究等多种项目类型的学术委员会审查。支持AI辅助形式审查，里程碑，主计划表功能。</w:t>
      </w:r>
    </w:p>
    <w:p w14:paraId="0FF2076E">
      <w:pPr>
        <w:pStyle w:val="34"/>
        <w:keepNext/>
        <w:numPr>
          <w:ilvl w:val="0"/>
          <w:numId w:val="16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与经费管理：实现合同在线洽谈、起草、审批、定稿、归档。集成项目财务全景管理，包括上传洽谈记录、预算编制、付款计划、到款登记与凭证、发票申请、支出审批、实时经费核算与余额查询等。劳务费用结算与工作量统计，支持系统内研究者费用与执行工作量报表，支持批量审批研究者劳务、受试者补贴等试验相关费用。支持受试者检查检验费与</w:t>
      </w:r>
      <w:r>
        <w:rPr>
          <w:rFonts w:ascii="宋体" w:hAnsi="宋体" w:cs="宋体"/>
          <w:color w:val="000000" w:themeColor="text1"/>
          <w:sz w:val="24"/>
          <w14:textFill>
            <w14:solidFill>
              <w14:schemeClr w14:val="tx1"/>
            </w14:solidFill>
          </w14:textFill>
        </w:rPr>
        <w:t>HIS对接实现后结算，支持“零计费”报销。支持项目独立经费卡模式及绩效自动计算。</w:t>
      </w:r>
    </w:p>
    <w:p w14:paraId="56FE5646">
      <w:pPr>
        <w:pStyle w:val="34"/>
        <w:keepNext/>
        <w:numPr>
          <w:ilvl w:val="0"/>
          <w:numId w:val="16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人类遗传资源管理：实现人遗申报的在线递交、审查、批件备案全流程管理，与立项、伦理流程联动。</w:t>
      </w:r>
    </w:p>
    <w:p w14:paraId="29687DBB">
      <w:pPr>
        <w:pStyle w:val="34"/>
        <w:keepNext/>
        <w:numPr>
          <w:ilvl w:val="0"/>
          <w:numId w:val="16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启动会管理：支持启动会在线预约申请、审批、日程通知及相关材料（签到表、会议纪要、授权表）上传归档，会议纪要支持在线语音记录并实时转写生成结构化记录。</w:t>
      </w:r>
    </w:p>
    <w:p w14:paraId="25EFE5A7">
      <w:pPr>
        <w:pStyle w:val="34"/>
        <w:keepNext/>
        <w:numPr>
          <w:ilvl w:val="0"/>
          <w:numId w:val="16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里程碑与进度监控：支持将临床试验关键节点定义为里程碑，提供可视化看板，实时监控项目整体进展，支持项目间对比分析。关键节点根据业务部门需要定制。</w:t>
      </w:r>
    </w:p>
    <w:p w14:paraId="265807FF">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伦理审查管理</w:t>
      </w:r>
    </w:p>
    <w:p w14:paraId="397ED27E">
      <w:pPr>
        <w:pStyle w:val="34"/>
        <w:keepNext/>
        <w:numPr>
          <w:ilvl w:val="0"/>
          <w:numId w:val="170"/>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全流程审查：支持初始审查、跟踪审查（修正案、年度</w:t>
      </w:r>
      <w:r>
        <w:rPr>
          <w:rFonts w:ascii="宋体" w:hAnsi="宋体" w:cs="宋体"/>
          <w:color w:val="000000" w:themeColor="text1"/>
          <w:sz w:val="24"/>
          <w14:textFill>
            <w14:solidFill>
              <w14:schemeClr w14:val="tx1"/>
            </w14:solidFill>
          </w14:textFill>
        </w:rPr>
        <w:t>/定期跟踪、SAE/SUSAR、违背方案、结题等）的在线申请与处理。支持AI辅助形式审查。</w:t>
      </w:r>
    </w:p>
    <w:p w14:paraId="5C9A06A9">
      <w:pPr>
        <w:pStyle w:val="34"/>
        <w:keepNext/>
        <w:numPr>
          <w:ilvl w:val="0"/>
          <w:numId w:val="170"/>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审查方式：支持快速审查、会议审查及紧急会议审查。支持主审</w:t>
      </w:r>
      <w:r>
        <w:rPr>
          <w:rFonts w:ascii="宋体" w:hAnsi="宋体" w:cs="宋体"/>
          <w:color w:val="000000" w:themeColor="text1"/>
          <w:sz w:val="24"/>
          <w14:textFill>
            <w14:solidFill>
              <w14:schemeClr w14:val="tx1"/>
            </w14:solidFill>
          </w14:textFill>
        </w:rPr>
        <w:t>/独立顾问在线预审、组织线上伦理会议、会议在线投票、批件在线生成与签发。会议纪要支持在线语音记录并实时转写生成结构化记录。</w:t>
      </w:r>
    </w:p>
    <w:p w14:paraId="02A6E1D4">
      <w:pPr>
        <w:pStyle w:val="34"/>
        <w:keepNext/>
        <w:numPr>
          <w:ilvl w:val="0"/>
          <w:numId w:val="170"/>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多中心备案：支持对本中心参与的多中心试验，其他中心的伦理审查结果（如</w:t>
      </w:r>
      <w:r>
        <w:rPr>
          <w:rFonts w:ascii="宋体" w:hAnsi="宋体" w:cs="宋体"/>
          <w:color w:val="000000" w:themeColor="text1"/>
          <w:sz w:val="24"/>
          <w14:textFill>
            <w14:solidFill>
              <w14:schemeClr w14:val="tx1"/>
            </w14:solidFill>
          </w14:textFill>
        </w:rPr>
        <w:t>SAE报告）进行在线备案管理。</w:t>
      </w:r>
    </w:p>
    <w:p w14:paraId="4F2F205D">
      <w:pPr>
        <w:pStyle w:val="34"/>
        <w:keepNext/>
        <w:numPr>
          <w:ilvl w:val="0"/>
          <w:numId w:val="170"/>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委员管理：提供伦理委员档案、委任、培训、工作量（审查项目数、会议出勤）统计、履历自动生成和更新等功能。</w:t>
      </w:r>
    </w:p>
    <w:p w14:paraId="27B5278C">
      <w:pPr>
        <w:pStyle w:val="34"/>
        <w:keepNext/>
        <w:numPr>
          <w:ilvl w:val="0"/>
          <w:numId w:val="170"/>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费用管理：支持伦理审查费的计算、通知、缴费确认及财务统计。</w:t>
      </w:r>
    </w:p>
    <w:p w14:paraId="6A85461F">
      <w:pPr>
        <w:pStyle w:val="6"/>
        <w:rPr>
          <w:rFonts w:ascii="宋体" w:hAnsi="宋体" w:cs="宋体"/>
          <w:bCs/>
          <w:color w:val="000000" w:themeColor="text1"/>
          <w14:textFill>
            <w14:solidFill>
              <w14:schemeClr w14:val="tx1"/>
            </w14:solidFill>
          </w14:textFill>
        </w:rPr>
      </w:pPr>
      <w:r>
        <w:rPr>
          <w:rFonts w:ascii="宋体" w:hAnsi="宋体" w:cs="宋体"/>
          <w:bCs/>
          <w:color w:val="000000" w:themeColor="text1"/>
          <w14:textFill>
            <w14:solidFill>
              <w14:schemeClr w14:val="tx1"/>
            </w14:solidFill>
          </w14:textFill>
        </w:rPr>
        <w:t>临床试验执行与受试者管理</w:t>
      </w:r>
    </w:p>
    <w:p w14:paraId="6D584FDB">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方案结构化配置：基于</w:t>
      </w:r>
      <w:r>
        <w:rPr>
          <w:rFonts w:ascii="宋体" w:hAnsi="宋体" w:cs="宋体"/>
          <w:color w:val="000000" w:themeColor="text1"/>
          <w:sz w:val="24"/>
          <w14:textFill>
            <w14:solidFill>
              <w14:schemeClr w14:val="tx1"/>
            </w14:solidFill>
          </w14:textFill>
        </w:rPr>
        <w:t>CDISC BRIDG模型，将试验方案电子化，配置访视计划、检查检验、合并用药/禁用药、样本采集计划等。支持方案版本管理及特殊设计。随访病历记录，医嘱维护，与HIS/EMR交互式生成（非融合式，抓取式），AI辅助校验。支持自动排班，研究团队人员能够在移动端查看工作安排及自动提醒。</w:t>
      </w:r>
    </w:p>
    <w:p w14:paraId="1564B125">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全周期管理：支持基于项目名称、状态、人员、申办方等条件的综合查询功能。自动生成主计划表，实时显示项目总进度和每个受试者的试验进度。实现从筛选、入组、随机、随访到脱落</w:t>
      </w:r>
      <w:r>
        <w:rPr>
          <w:rFonts w:ascii="宋体" w:hAnsi="宋体" w:cs="宋体"/>
          <w:color w:val="000000" w:themeColor="text1"/>
          <w:sz w:val="24"/>
          <w14:textFill>
            <w14:solidFill>
              <w14:schemeClr w14:val="tx1"/>
            </w14:solidFill>
          </w14:textFill>
        </w:rPr>
        <w:t>/出组的状态全程管理。提供受试者访视矩阵图，直观展示进度。</w:t>
      </w:r>
    </w:p>
    <w:p w14:paraId="24085EB7">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随访管理：提供个人随访日历，支持系统及短信提醒。支持计划内及计划外访视。支持在线开具试验相关免费医嘱，并跟踪执行状态。</w:t>
      </w:r>
    </w:p>
    <w:p w14:paraId="67140163">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安全性事件管理：集成</w:t>
      </w:r>
      <w:r>
        <w:rPr>
          <w:rFonts w:ascii="宋体" w:hAnsi="宋体" w:cs="宋体"/>
          <w:color w:val="000000" w:themeColor="text1"/>
          <w:sz w:val="24"/>
          <w14:textFill>
            <w14:solidFill>
              <w14:schemeClr w14:val="tx1"/>
            </w14:solidFill>
          </w14:textFill>
        </w:rPr>
        <w:t>AE/SAE/SUSAR的报告、收集、评估、跟踪及上报功能，支持规则定义自动触发预警，支持短信或移动端消息提醒，并能对接MedDRA等医学词典。</w:t>
      </w:r>
    </w:p>
    <w:p w14:paraId="065EBAB8">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方案偏离及不依从事件管理：集成方案偏离及不依从事件的报告、收集、评估、跟踪及上报功能，支持重大偏离、持续偏离、严重不依从事件等自动触发预警，支持短信或移动端消息提醒。</w:t>
      </w:r>
    </w:p>
    <w:p w14:paraId="390EE6A0">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支持根据医院、申办方提供的个性化病历表创建试验过程中的记录表，支持在必要，紧急、意外情况下，使用打印纸质文件的计算机化文件受控。支持电子签名与审计追踪，确保所有操作留痕、可追溯；兼容</w:t>
      </w:r>
      <w:r>
        <w:rPr>
          <w:rFonts w:ascii="宋体" w:hAnsi="宋体" w:cs="宋体"/>
          <w:color w:val="000000" w:themeColor="text1"/>
          <w:sz w:val="24"/>
          <w14:textFill>
            <w14:solidFill>
              <w14:schemeClr w14:val="tx1"/>
            </w14:solidFill>
          </w14:textFill>
        </w:rPr>
        <w:t>GCP及国内最新伦理审查指导原则，动态适配监管要求更新；系统日志自动归档，满足CFDI现场核查要求；所有数据加密存储于国产化信创环境。</w:t>
      </w:r>
    </w:p>
    <w:p w14:paraId="0BF348FD">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作留痕与工作量计算：系统自动采集研究人员工作痕迹，根据业务部门统计规则，自动生成工作量报表，支持工作量数据线上审批。同时支持按项目、角色、时间维度交叉分析，精准量化每位研究者在筛选入组、随访执行、</w:t>
      </w:r>
      <w:r>
        <w:rPr>
          <w:rFonts w:ascii="宋体" w:hAnsi="宋体" w:cs="宋体"/>
          <w:color w:val="000000" w:themeColor="text1"/>
          <w:sz w:val="24"/>
          <w14:textFill>
            <w14:solidFill>
              <w14:schemeClr w14:val="tx1"/>
            </w14:solidFill>
          </w14:textFill>
        </w:rPr>
        <w:t>AE处理等关键环节的投入强度；工作量数据可直接对接医院绩效系统，为科研绩效考核与资源调配提供客观依据；所有统计逻辑内置可配置规则引擎，适配不同科室差异化考核标准。</w:t>
      </w:r>
    </w:p>
    <w:p w14:paraId="4EE6F8ED">
      <w:pPr>
        <w:pStyle w:val="34"/>
        <w:keepNext/>
        <w:numPr>
          <w:ilvl w:val="0"/>
          <w:numId w:val="171"/>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需支持研究各方：申办方、研究者、机构办，研究参与者通过短信，</w:t>
      </w:r>
      <w:r>
        <w:rPr>
          <w:rFonts w:ascii="宋体" w:hAnsi="宋体" w:cs="宋体"/>
          <w:color w:val="000000" w:themeColor="text1"/>
          <w:sz w:val="24"/>
          <w14:textFill>
            <w14:solidFill>
              <w14:schemeClr w14:val="tx1"/>
            </w14:solidFill>
          </w14:textFill>
        </w:rPr>
        <w:t>APP端及时收讯研究进度，工作通知和提示，了解进度。所有通知均支持已读回执与超时未处理自动升级提醒。</w:t>
      </w:r>
    </w:p>
    <w:p w14:paraId="72DCF539">
      <w:pPr>
        <w:pStyle w:val="6"/>
        <w:rPr>
          <w:rFonts w:ascii="Calibri" w:hAnsi="Calibri"/>
          <w:b w:val="0"/>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试验用药品/器械管理</w:t>
      </w:r>
    </w:p>
    <w:p w14:paraId="768B7FD3">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全流程可追溯管理：覆盖药品</w:t>
      </w:r>
      <w:r>
        <w:rPr>
          <w:rFonts w:ascii="宋体" w:hAnsi="宋体" w:cs="宋体"/>
          <w:color w:val="000000" w:themeColor="text1"/>
          <w:sz w:val="24"/>
          <w14:textFill>
            <w14:solidFill>
              <w14:schemeClr w14:val="tx1"/>
            </w14:solidFill>
          </w14:textFill>
        </w:rPr>
        <w:t>/器械的接收、入库（支持扫码）、存储（支持温湿度监控对接）、处方审核、发放（扫码核对）、受试者使用回收、退回申办方、销毁等所有环节，实现全程电子记录与签名。</w:t>
      </w:r>
    </w:p>
    <w:p w14:paraId="354BD8B6">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多样化管理模式：支持中心药房集中管理、专业科室独立管理等两种模式，并可基于专业</w:t>
      </w:r>
      <w:r>
        <w:rPr>
          <w:rFonts w:ascii="宋体" w:hAnsi="宋体" w:cs="宋体"/>
          <w:color w:val="000000" w:themeColor="text1"/>
          <w:sz w:val="24"/>
          <w14:textFill>
            <w14:solidFill>
              <w14:schemeClr w14:val="tx1"/>
            </w14:solidFill>
          </w14:textFill>
        </w:rPr>
        <w:t>/项目配置。专业科室独立管理模式下，中心药房需负责药品接收和退回管理。</w:t>
      </w:r>
    </w:p>
    <w:p w14:paraId="5E57538D">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智能预警：提供库存量、近效期、过期自动预警功能。</w:t>
      </w:r>
    </w:p>
    <w:p w14:paraId="6880B20D">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药柜信息管理。支持新增</w:t>
      </w:r>
      <w:r>
        <w:rPr>
          <w:rFonts w:ascii="宋体" w:hAnsi="宋体" w:cs="宋体"/>
          <w:color w:val="000000" w:themeColor="text1"/>
          <w:sz w:val="24"/>
          <w14:textFill>
            <w14:solidFill>
              <w14:schemeClr w14:val="tx1"/>
            </w14:solidFill>
          </w14:textFill>
        </w:rPr>
        <w:t>/编辑药柜信息，设置药柜层级；支持对接温控系统查看药柜的温度记录。</w:t>
      </w:r>
    </w:p>
    <w:p w14:paraId="58D63987">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药房文件管理：支持上传</w:t>
      </w:r>
      <w:r>
        <w:rPr>
          <w:rFonts w:ascii="宋体" w:hAnsi="宋体" w:cs="宋体"/>
          <w:color w:val="000000" w:themeColor="text1"/>
          <w:sz w:val="24"/>
          <w14:textFill>
            <w14:solidFill>
              <w14:schemeClr w14:val="tx1"/>
            </w14:solidFill>
          </w14:textFill>
        </w:rPr>
        <w:t>/查看药房文件信息（包含温度探头对应冰箱区域表格、校准说明、药师资格文件等）。</w:t>
      </w:r>
    </w:p>
    <w:p w14:paraId="68BADEE4">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日常管理：支持当前药品的库存及对应位置信息，可以标记药物状态（破损、超温、留样、过期、其他）。</w:t>
      </w:r>
    </w:p>
    <w:p w14:paraId="14447AF1">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发运：支持申办者在线填写发运公司、时间、快递公司信息及快递单号；药品信息支持填写批号、生产日期、有效期、编号、数量等信息；药品编号具备连续编号生成工具可快速生成。支持在线上传提交药品照片、药检报告。</w:t>
      </w:r>
    </w:p>
    <w:p w14:paraId="0273F26E">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接收：支持药品管理员在线核对存储条件、是否缺失破损、标签是否一致；需支持根据快递单快速检索发运信息；支持药品管理员在线选择存放位置（可精确到药柜具体层格）；支持药品管理员在线签名；支持高拍仪在线拍照上传接收单、交接单、药品照片、药检报告、温度记录等，药品验收和清点精确到最小包装、最小单位（颗</w:t>
      </w:r>
      <w:r>
        <w:rPr>
          <w:rFonts w:ascii="宋体" w:hAnsi="宋体" w:cs="宋体"/>
          <w:color w:val="000000" w:themeColor="text1"/>
          <w:sz w:val="24"/>
          <w14:textFill>
            <w14:solidFill>
              <w14:schemeClr w14:val="tx1"/>
            </w14:solidFill>
          </w14:textFill>
        </w:rPr>
        <w:t>/粒)）；支持查看历次药品接收明细并具备导出功能。</w:t>
      </w:r>
    </w:p>
    <w:p w14:paraId="4CA30174">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发放：支持研究者在系统中开处方并具备导出打印功能；药品管理可以在线扫描处方单，快速显示项目信息及受试者信息、药品信息；支持领用人、发药人、核对人在线签名；支持查看历次药品发放明细并具备导出功能。</w:t>
      </w:r>
    </w:p>
    <w:p w14:paraId="382D9A66">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回收：支持研究者在系统中开回收单并具备导出打印功能；药品管理可以在线扫描回收单单，快速显示项目信息及受试者信息、药品信息；支持返还人、回收人在线签名；支持查看历次药品发放明细并具备导出功能；支持导出临床试验剩余药物处置登记表；能够记录服用的药物数、剩余药物、空包装、损耗的药物、损耗包装等信息。</w:t>
      </w:r>
    </w:p>
    <w:p w14:paraId="173FF474">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药品退回：</w:t>
      </w:r>
      <w:r>
        <w:rPr>
          <w:rFonts w:ascii="宋体" w:hAnsi="宋体" w:cs="宋体"/>
          <w:color w:val="000000" w:themeColor="text1"/>
          <w:sz w:val="24"/>
          <w14:textFill>
            <w14:solidFill>
              <w14:schemeClr w14:val="tx1"/>
            </w14:solidFill>
          </w14:textFill>
        </w:rPr>
        <w:tab/>
      </w:r>
      <w:r>
        <w:rPr>
          <w:rFonts w:hint="eastAsia" w:ascii="宋体" w:hAnsi="宋体" w:cs="宋体"/>
          <w:color w:val="000000" w:themeColor="text1"/>
          <w:sz w:val="24"/>
          <w14:textFill>
            <w14:solidFill>
              <w14:schemeClr w14:val="tx1"/>
            </w14:solidFill>
          </w14:textFill>
        </w:rPr>
        <w:t>支持选择指定单位，可记录退回原因；支持药品管理员、申办者在线签名；支持导出临床试验剩余药物处置登记表；支持查看历次药品退回明细并具备导出功能。</w:t>
      </w:r>
    </w:p>
    <w:p w14:paraId="70B7A7CE">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药品销毁：支持记录销毁原因、销毁日期、经办人；支持药品管理员、申办者在线签名；支持查看历次药品销毁明细并具备导出功能。</w:t>
      </w:r>
    </w:p>
    <w:p w14:paraId="4BE28B80">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库存盘点：支持导出库存明细表用于库存盘点；支持全盘、抽盘功能，抽盘可以实现按照项目、按照库区来对药物进行统计和盘点；按位置盘点需支持库存药品数量色标差异化显示；支持查看历次药品盘点明细并具备导出功能。</w:t>
      </w:r>
    </w:p>
    <w:p w14:paraId="6A7C6008">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库存查询：支持按位置、项目查询；支持导出库存明细表；支持库存药品数量色标差异化显示；支持出入库电子台账功能。</w:t>
      </w:r>
    </w:p>
    <w:p w14:paraId="6F8D2FA8">
      <w:pPr>
        <w:pStyle w:val="34"/>
        <w:keepNext/>
        <w:numPr>
          <w:ilvl w:val="0"/>
          <w:numId w:val="172"/>
        </w:numPr>
        <w:spacing w:after="0"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报表导出：支持药物出入库登记表、药物分发回收登记表、药物使用回收登记表、剩余药物处置登记表。</w:t>
      </w:r>
    </w:p>
    <w:p w14:paraId="64D81923">
      <w:pPr>
        <w:pStyle w:val="6"/>
        <w:rPr>
          <w:rFonts w:ascii="Calibri" w:hAnsi="Calibri"/>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设备管理</w:t>
      </w:r>
    </w:p>
    <w:p w14:paraId="3C30FEF5">
      <w:pPr>
        <w:keepNext/>
        <w:numPr>
          <w:ilvl w:val="0"/>
          <w:numId w:val="17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支持科室所有设备（冰箱、离心机、体温枪、身高体重仪、电子天平、酒精呼气仪等硬件设备）信息录入，并自动生成使用记录并可打印表格。</w:t>
      </w:r>
    </w:p>
    <w:p w14:paraId="04AFF02D">
      <w:pPr>
        <w:keepNext/>
        <w:numPr>
          <w:ilvl w:val="0"/>
          <w:numId w:val="17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支持免费对接所有临床试验相关设备或器械，自动记录监测结果。包含但不限于：生命体征监测仪、心电图机、冰箱、离心机、体温枪、身高体重仪、电子天平、酒精呼气仪等硬件设备。</w:t>
      </w:r>
    </w:p>
    <w:p w14:paraId="1D7E60D9">
      <w:pPr>
        <w:keepNext/>
        <w:numPr>
          <w:ilvl w:val="0"/>
          <w:numId w:val="17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支持导入校准报告、运维记录、使用记录等设备管理文件，自动抓取关键信息，匹配相关设备，形成报表记录，并智能校准到期提醒。</w:t>
      </w:r>
    </w:p>
    <w:p w14:paraId="0912116F">
      <w:pPr>
        <w:pStyle w:val="6"/>
        <w:rPr>
          <w:rFonts w:ascii="Calibri" w:hAnsi="Calibri"/>
          <w:b w:val="0"/>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质量管理与稽查</w:t>
      </w:r>
    </w:p>
    <w:p w14:paraId="08A49E97">
      <w:pPr>
        <w:pStyle w:val="34"/>
        <w:keepNext/>
        <w:numPr>
          <w:ilvl w:val="0"/>
          <w:numId w:val="17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质控体系：支持机构、专业组、项目组三级质控计划的自定义配置与自动生成。支持基于结构化的数据自动识别质控异常点并触发预警机制；支持质控任务在线分配、执行跟踪与闭环管理；</w:t>
      </w:r>
    </w:p>
    <w:p w14:paraId="3E1EEF1A">
      <w:pPr>
        <w:pStyle w:val="34"/>
        <w:keepNext/>
        <w:numPr>
          <w:ilvl w:val="0"/>
          <w:numId w:val="17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过程管理：支持在线质控检查、问题记录、整改指派、跟踪反馈、闭环确认的全过程管理。</w:t>
      </w:r>
    </w:p>
    <w:p w14:paraId="1DE76970">
      <w:pPr>
        <w:pStyle w:val="34"/>
        <w:keepNext/>
        <w:numPr>
          <w:ilvl w:val="0"/>
          <w:numId w:val="17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参数化与智能化：质控节点、抽样规则、检查清单等应高度参数化可配置。支持与</w:t>
      </w:r>
      <w:r>
        <w:rPr>
          <w:rFonts w:ascii="宋体" w:hAnsi="宋体" w:cs="宋体"/>
          <w:color w:val="000000" w:themeColor="text1"/>
          <w:sz w:val="24"/>
          <w14:textFill>
            <w14:solidFill>
              <w14:schemeClr w14:val="tx1"/>
            </w14:solidFill>
          </w14:textFill>
        </w:rPr>
        <w:t>AI工具集成，实现智能风险提示与辅助质控。支持根据业务需要自定义质控规则。</w:t>
      </w:r>
    </w:p>
    <w:p w14:paraId="3895406E">
      <w:pPr>
        <w:pStyle w:val="34"/>
        <w:keepNext/>
        <w:numPr>
          <w:ilvl w:val="0"/>
          <w:numId w:val="17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监查与稽查：支持远程监查</w:t>
      </w:r>
      <w:r>
        <w:rPr>
          <w:rFonts w:ascii="宋体" w:hAnsi="宋体" w:cs="宋体"/>
          <w:color w:val="000000" w:themeColor="text1"/>
          <w:sz w:val="24"/>
          <w14:textFill>
            <w14:solidFill>
              <w14:schemeClr w14:val="tx1"/>
            </w14:solidFill>
          </w14:textFill>
        </w:rPr>
        <w:t>/稽查，支持监查/稽查的在线预约、授权、报告上传及发现项跟踪。</w:t>
      </w:r>
    </w:p>
    <w:p w14:paraId="52315398">
      <w:pPr>
        <w:pStyle w:val="34"/>
        <w:keepNext/>
        <w:numPr>
          <w:ilvl w:val="0"/>
          <w:numId w:val="174"/>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统计分析：提供质控问题的分类统计与趋势分析图表。</w:t>
      </w:r>
    </w:p>
    <w:p w14:paraId="0717B722">
      <w:pPr>
        <w:pStyle w:val="6"/>
        <w:rPr>
          <w:rFonts w:ascii="Calibri" w:hAnsi="Calibri"/>
          <w:b w:val="0"/>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文档与培训管理</w:t>
      </w:r>
    </w:p>
    <w:p w14:paraId="4DD145FB">
      <w:pPr>
        <w:pStyle w:val="34"/>
        <w:keepNext/>
        <w:numPr>
          <w:ilvl w:val="0"/>
          <w:numId w:val="17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受控文档管理：由业务部门定义受控文档范围，实现机构、伦理</w:t>
      </w:r>
      <w:r>
        <w:rPr>
          <w:rFonts w:ascii="宋体" w:hAnsi="宋体" w:cs="宋体"/>
          <w:color w:val="000000" w:themeColor="text1"/>
          <w:sz w:val="24"/>
          <w14:textFill>
            <w14:solidFill>
              <w14:schemeClr w14:val="tx1"/>
            </w14:solidFill>
          </w14:textFill>
        </w:rPr>
        <w:t>SOP、项目文件等受控文档的全生命周期管理（起草、审核、发布、归档、废止），支持版本控制、水印防扩散与权限管控。支持智能辅助SOP的撰写。受控文档生成、编辑、打印、发放、使用、回收和销毁全流程电子受控。</w:t>
      </w:r>
    </w:p>
    <w:p w14:paraId="39359138">
      <w:pPr>
        <w:pStyle w:val="34"/>
        <w:keepNext/>
        <w:numPr>
          <w:ilvl w:val="0"/>
          <w:numId w:val="17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项目文件自动归档：根据预设规则，自动将立项、伦理、合同、质控报告等文件归集至项目文档中心。</w:t>
      </w:r>
    </w:p>
    <w:p w14:paraId="654F1B21">
      <w:pPr>
        <w:pStyle w:val="34"/>
        <w:keepNext/>
        <w:numPr>
          <w:ilvl w:val="0"/>
          <w:numId w:val="175"/>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培训管理：支持培训计划发布、在线报名、课程学习、题库管理、在线考试、自动评分、学分管理、电子证书颁发、履历自动更新及培训记录关联人员档案。</w:t>
      </w:r>
      <w:r>
        <w:rPr>
          <w:rFonts w:ascii="宋体" w:hAnsi="宋体" w:cs="宋体"/>
          <w:color w:val="000000" w:themeColor="text1"/>
          <w:sz w:val="24"/>
          <w14:textFill>
            <w14:solidFill>
              <w14:schemeClr w14:val="tx1"/>
            </w14:solidFill>
          </w14:textFill>
        </w:rPr>
        <w:t>GCP证书过期可配置自动提醒功能，支持短信、移动端消息提醒。支持基于现有的国家法规指南、部门规章、机构制度及SOP等智能知识库问答。</w:t>
      </w:r>
    </w:p>
    <w:p w14:paraId="0EC7E890">
      <w:pPr>
        <w:pStyle w:val="6"/>
        <w:rPr>
          <w:rFonts w:ascii="Calibri" w:hAnsi="Calibri"/>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研究费用管理</w:t>
      </w:r>
    </w:p>
    <w:p w14:paraId="261F5F59">
      <w:pPr>
        <w:keepNext/>
        <w:numPr>
          <w:ilvl w:val="0"/>
          <w:numId w:val="176"/>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需支持临床试验相关费用与正常就医费用的自动化分解，明确区分受试者自行承担费用与临床试验经费支付费用。</w:t>
      </w:r>
    </w:p>
    <w:p w14:paraId="55CEA1D6">
      <w:pPr>
        <w:keepNext/>
        <w:numPr>
          <w:ilvl w:val="0"/>
          <w:numId w:val="176"/>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需实现临床试验相关费用（检验、检查、用药、采血等）的零计费配置，避免占用医保资源，符合政策要求。</w:t>
      </w:r>
    </w:p>
    <w:p w14:paraId="2D632C9F">
      <w:pPr>
        <w:keepNext/>
        <w:numPr>
          <w:ilvl w:val="0"/>
          <w:numId w:val="176"/>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需具备试验费用自动化记账功能，支持门诊、住院、健康受试者等不同类型受试者的费用核算，无需人工干预。</w:t>
      </w:r>
    </w:p>
    <w:p w14:paraId="2177ACFC">
      <w:pPr>
        <w:keepNext/>
        <w:numPr>
          <w:ilvl w:val="0"/>
          <w:numId w:val="176"/>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需提供试验费用开单权限控制功能，仅允许授权研究者在受试者入组状态下开具试验相关费用单据。</w:t>
      </w:r>
    </w:p>
    <w:p w14:paraId="2A823C56">
      <w:pPr>
        <w:keepNext/>
        <w:numPr>
          <w:ilvl w:val="0"/>
          <w:numId w:val="176"/>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所有临床试验收支费用，包括入账、检查费、受试者补贴、劳务费等，自动对账，形成报表导出，账面经费阈值提醒。</w:t>
      </w:r>
    </w:p>
    <w:p w14:paraId="543DC10C">
      <w:pPr>
        <w:pStyle w:val="6"/>
        <w:rPr>
          <w:rFonts w:ascii="Calibri" w:hAnsi="Calibri"/>
          <w:b w:val="0"/>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查询、统计与分析报表</w:t>
      </w:r>
    </w:p>
    <w:p w14:paraId="45A7D9A1">
      <w:pPr>
        <w:pStyle w:val="34"/>
        <w:keepNext/>
        <w:numPr>
          <w:ilvl w:val="0"/>
          <w:numId w:val="177"/>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多维度看板：提供机构级宏观看板（项目总量、类型分布、阶段分布、经费概况）、项目级进度看板（入组进度、访视完成率、</w:t>
      </w:r>
      <w:r>
        <w:rPr>
          <w:rFonts w:ascii="宋体" w:hAnsi="宋体" w:cs="宋体"/>
          <w:color w:val="000000" w:themeColor="text1"/>
          <w:sz w:val="24"/>
          <w14:textFill>
            <w14:solidFill>
              <w14:schemeClr w14:val="tx1"/>
            </w14:solidFill>
          </w14:textFill>
        </w:rPr>
        <w:t>SAE统计）。</w:t>
      </w:r>
    </w:p>
    <w:p w14:paraId="4C5E98B1">
      <w:pPr>
        <w:pStyle w:val="34"/>
        <w:keepNext/>
        <w:numPr>
          <w:ilvl w:val="0"/>
          <w:numId w:val="177"/>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综合查询：支持按项目、受试者、研究者、时间等多条件组合查询，受试者查询可关联其全景医疗记录（经脱敏授权）。</w:t>
      </w:r>
    </w:p>
    <w:p w14:paraId="2D622DF9">
      <w:pPr>
        <w:pStyle w:val="34"/>
        <w:keepNext/>
        <w:numPr>
          <w:ilvl w:val="0"/>
          <w:numId w:val="177"/>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定制化报表：支持用户自定义统计报表格式与内容，并可定时生成、导出。</w:t>
      </w:r>
    </w:p>
    <w:p w14:paraId="1AC29D3F">
      <w:pPr>
        <w:pStyle w:val="6"/>
        <w:rPr>
          <w:rFonts w:ascii="Calibri" w:hAnsi="Calibri"/>
          <w:b w:val="0"/>
          <w:color w:val="000000" w:themeColor="text1"/>
          <w14:textFill>
            <w14:solidFill>
              <w14:schemeClr w14:val="tx1"/>
            </w14:solidFill>
          </w14:textFill>
        </w:rPr>
      </w:pPr>
      <w:r>
        <w:rPr>
          <w:rFonts w:hint="eastAsia" w:ascii="Calibri" w:hAnsi="Calibri"/>
          <w:color w:val="000000" w:themeColor="text1"/>
          <w14:textFill>
            <w14:solidFill>
              <w14:schemeClr w14:val="tx1"/>
            </w14:solidFill>
          </w14:textFill>
        </w:rPr>
        <w:t>移动应用（APP）</w:t>
      </w:r>
    </w:p>
    <w:p w14:paraId="62095500">
      <w:pPr>
        <w:pStyle w:val="34"/>
        <w:keepNext/>
        <w:numPr>
          <w:ilvl w:val="0"/>
          <w:numId w:val="178"/>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支持各种角色所有</w:t>
      </w:r>
      <w:r>
        <w:rPr>
          <w:rFonts w:ascii="宋体" w:hAnsi="宋体" w:cs="宋体"/>
          <w:color w:val="000000" w:themeColor="text1"/>
          <w:sz w:val="24"/>
          <w14:textFill>
            <w14:solidFill>
              <w14:schemeClr w14:val="tx1"/>
            </w14:solidFill>
          </w14:textFill>
        </w:rPr>
        <w:t>web端功能，待办审批、消息通知、会议投票（扫码）、日程查看、受试者随访信息快速查询、在线学习与考试等核心功能。</w:t>
      </w:r>
    </w:p>
    <w:p w14:paraId="1B6D9449">
      <w:pPr>
        <w:pStyle w:val="34"/>
        <w:keepNext/>
        <w:numPr>
          <w:ilvl w:val="0"/>
          <w:numId w:val="178"/>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确保移动端操作体验流畅，关键数据离线缓存，与</w:t>
      </w:r>
      <w:r>
        <w:rPr>
          <w:rFonts w:ascii="宋体" w:hAnsi="宋体" w:cs="宋体"/>
          <w:color w:val="000000" w:themeColor="text1"/>
          <w:sz w:val="24"/>
          <w14:textFill>
            <w14:solidFill>
              <w14:schemeClr w14:val="tx1"/>
            </w14:solidFill>
          </w14:textFill>
        </w:rPr>
        <w:t>Web端数据实时同步。</w:t>
      </w:r>
    </w:p>
    <w:p w14:paraId="2F3F0168">
      <w:pPr>
        <w:pStyle w:val="5"/>
        <w:keepLines w:val="0"/>
        <w:spacing w:before="312" w:beforeLines="100" w:after="156"/>
        <w:ind w:left="0"/>
        <w:jc w:val="left"/>
        <w:rPr>
          <w:rFonts w:ascii="宋体" w:hAnsi="宋体" w:cs="宋体"/>
          <w:bCs/>
          <w:color w:val="000000" w:themeColor="text1"/>
          <w:szCs w:val="28"/>
          <w14:textFill>
            <w14:solidFill>
              <w14:schemeClr w14:val="tx1"/>
            </w14:solidFill>
          </w14:textFill>
        </w:rPr>
      </w:pPr>
      <w:r>
        <w:rPr>
          <w:rFonts w:hint="eastAsia" w:ascii="宋体" w:hAnsi="宋体" w:cs="宋体"/>
          <w:bCs/>
          <w:color w:val="000000" w:themeColor="text1"/>
          <w:szCs w:val="28"/>
          <w14:textFill>
            <w14:solidFill>
              <w14:schemeClr w14:val="tx1"/>
            </w14:solidFill>
          </w14:textFill>
        </w:rPr>
        <w:t>服务、实施与保障要求</w:t>
      </w:r>
    </w:p>
    <w:p w14:paraId="0A332496">
      <w:pPr>
        <w:pStyle w:val="34"/>
        <w:keepNext/>
        <w:numPr>
          <w:ilvl w:val="0"/>
          <w:numId w:val="17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实施要求：投标人需提供详细的项目实施方法论、系统集成方案、数据迁移策略及全面的用户培训计划。</w:t>
      </w:r>
    </w:p>
    <w:p w14:paraId="2D358210">
      <w:pPr>
        <w:pStyle w:val="34"/>
        <w:keepNext/>
        <w:numPr>
          <w:ilvl w:val="0"/>
          <w:numId w:val="17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技术支持：提供原厂技术支持与维护服务，明确服务等级协议（</w:t>
      </w:r>
      <w:r>
        <w:rPr>
          <w:rFonts w:ascii="宋体" w:hAnsi="宋体" w:cs="宋体"/>
          <w:color w:val="000000" w:themeColor="text1"/>
          <w:sz w:val="24"/>
          <w14:textFill>
            <w14:solidFill>
              <w14:schemeClr w14:val="tx1"/>
            </w14:solidFill>
          </w14:textFill>
        </w:rPr>
        <w:t>SLA</w:t>
      </w:r>
      <w:r>
        <w:rPr>
          <w:rFonts w:hint="eastAsia" w:ascii="宋体" w:hAnsi="宋体" w:cs="宋体"/>
          <w:color w:val="000000" w:themeColor="text1"/>
          <w:sz w:val="24"/>
          <w14:textFill>
            <w14:solidFill>
              <w14:schemeClr w14:val="tx1"/>
            </w14:solidFill>
          </w14:textFill>
        </w:rPr>
        <w:t>），包括响应与解决时限。</w:t>
      </w:r>
    </w:p>
    <w:p w14:paraId="4B96A3D0">
      <w:pPr>
        <w:pStyle w:val="34"/>
        <w:keepNext/>
        <w:numPr>
          <w:ilvl w:val="0"/>
          <w:numId w:val="179"/>
        </w:numPr>
        <w:spacing w:after="0" w:line="360" w:lineRule="auto"/>
        <w:ind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系统升级：承诺提供系统持续升级服务，以适应法律法规变化和技术发展，升级过程应平滑、不影响业务连续性。</w:t>
      </w:r>
    </w:p>
    <w:p w14:paraId="13717A5F">
      <w:pPr>
        <w:pStyle w:val="34"/>
        <w:keepNext/>
        <w:numPr>
          <w:ilvl w:val="0"/>
          <w:numId w:val="179"/>
        </w:numPr>
        <w:spacing w:after="0" w:line="360" w:lineRule="auto"/>
        <w:ind w:firstLineChars="200"/>
        <w:rPr>
          <w:rFonts w:ascii="宋体" w:hAnsi="宋体" w:cs="宋体"/>
          <w:bCs/>
          <w:color w:val="000000" w:themeColor="text1"/>
          <w:szCs w:val="30"/>
          <w14:textFill>
            <w14:solidFill>
              <w14:schemeClr w14:val="tx1"/>
            </w14:solidFill>
          </w14:textFill>
        </w:rPr>
      </w:pPr>
      <w:r>
        <w:rPr>
          <w:rFonts w:hint="eastAsia" w:ascii="宋体" w:hAnsi="宋体" w:cs="宋体"/>
          <w:color w:val="000000" w:themeColor="text1"/>
          <w:sz w:val="24"/>
          <w14:textFill>
            <w14:solidFill>
              <w14:schemeClr w14:val="tx1"/>
            </w14:solidFill>
          </w14:textFill>
        </w:rPr>
        <w:t>接口责任：明确与医院现有系统对接的接口开发、调试及后续维护责任，承诺按院方要求完成适应性改造。</w:t>
      </w:r>
    </w:p>
    <w:p w14:paraId="703B2D18">
      <w:pPr>
        <w:pStyle w:val="4"/>
        <w:rPr>
          <w:rFonts w:ascii="Calibri" w:hAnsi="Calibri"/>
          <w:color w:val="000000" w:themeColor="text1"/>
          <w:sz w:val="28"/>
          <w14:textFill>
            <w14:solidFill>
              <w14:schemeClr w14:val="tx1"/>
            </w14:solidFill>
          </w14:textFill>
        </w:rPr>
      </w:pPr>
      <w:r>
        <w:rPr>
          <w:rFonts w:hint="eastAsia" w:ascii="Calibri" w:hAnsi="Calibri"/>
          <w:color w:val="000000" w:themeColor="text1"/>
          <w:sz w:val="28"/>
          <w14:textFill>
            <w14:solidFill>
              <w14:schemeClr w14:val="tx1"/>
            </w14:solidFill>
          </w14:textFill>
        </w:rPr>
        <w:t>【评审项88】临床研究病房全流程一体化管理平台</w:t>
      </w:r>
    </w:p>
    <w:p w14:paraId="4FB35118">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整体要求</w:t>
      </w:r>
    </w:p>
    <w:p w14:paraId="40ADF272">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合规性要求：系统须符合国内外电子数据采集系统要求，主要包括但不限于《药物</w:t>
      </w:r>
      <w:r>
        <w:rPr>
          <w:rFonts w:ascii="宋体" w:hAnsi="宋体" w:cs="宋体"/>
          <w:color w:val="000000" w:themeColor="text1"/>
          <w:sz w:val="24"/>
          <w14:textFill>
            <w14:solidFill>
              <w14:schemeClr w14:val="tx1"/>
            </w14:solidFill>
          </w14:textFill>
        </w:rPr>
        <w:t xml:space="preserve"> I </w:t>
      </w:r>
      <w:r>
        <w:rPr>
          <w:rFonts w:hint="eastAsia" w:ascii="宋体" w:hAnsi="宋体" w:cs="宋体"/>
          <w:color w:val="000000" w:themeColor="text1"/>
          <w:sz w:val="24"/>
          <w14:textFill>
            <w14:solidFill>
              <w14:schemeClr w14:val="tx1"/>
            </w14:solidFill>
          </w14:textFill>
        </w:rPr>
        <w:t>期临床试验管理指导原则》、《生物等效性试验电子化记录技术指南》、《药物临床试验计算机化系统和电子数据指导原则（征求意见稿）》等法规，确保数据采集、记录等符合国内临床试验管理规定；采用可靠的电子签名技术，确保签名者身份可识别，符合《电子签名法》要求；遵循美国</w:t>
      </w:r>
      <w:r>
        <w:rPr>
          <w:rFonts w:ascii="宋体" w:hAnsi="宋体" w:cs="宋体"/>
          <w:color w:val="000000" w:themeColor="text1"/>
          <w:sz w:val="24"/>
          <w14:textFill>
            <w14:solidFill>
              <w14:schemeClr w14:val="tx1"/>
            </w14:solidFill>
          </w14:textFill>
        </w:rPr>
        <w:t>FDA的21 CFR Part 11法规，确保数据的可靠性和合规性；符合欧盟的临床试验法规（EU）2019/1523，要求数据处理遵循良好临床实践（GCP）原则，保障受试者权益和数据质量。系统可以和国家卫生健康委推荐的全国联网志愿者数据库配合使用。</w:t>
      </w:r>
    </w:p>
    <w:p w14:paraId="1107556B">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信创要求：如甲方需要国产化适配，供应商免费配合适配或升级。</w:t>
      </w:r>
    </w:p>
    <w:p w14:paraId="174E4468">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部署方式：系统须本地化部署符合医院网络安全要求。</w:t>
      </w:r>
    </w:p>
    <w:p w14:paraId="7887B0A6">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集成和扩展性：根据医院后续发展需要，需支持各模块与院内系统在业务层面上互联互通。院内数据对接需求，包括但不限于</w:t>
      </w:r>
      <w:r>
        <w:rPr>
          <w:rFonts w:ascii="宋体" w:hAnsi="宋体" w:cs="宋体"/>
          <w:color w:val="000000" w:themeColor="text1"/>
          <w:sz w:val="24"/>
          <w14:textFill>
            <w14:solidFill>
              <w14:schemeClr w14:val="tx1"/>
            </w14:solidFill>
          </w14:textFill>
        </w:rPr>
        <w:t>HIS、LIS、PACS、HRP等医院信息系统</w:t>
      </w:r>
      <w:r>
        <w:rPr>
          <w:rFonts w:hint="eastAsia" w:ascii="宋体" w:hAnsi="宋体" w:cs="宋体"/>
          <w:color w:val="000000" w:themeColor="text1"/>
          <w:sz w:val="24"/>
          <w14:textFill>
            <w14:solidFill>
              <w14:schemeClr w14:val="tx1"/>
            </w14:solidFill>
          </w14:textFill>
        </w:rPr>
        <w:t>。</w:t>
      </w:r>
    </w:p>
    <w:p w14:paraId="281410BA">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数据安全：系统有应用系统、数据库、服务器、网络等方面的安全措施，保障数据存储、传输安全。支持密码定期自动更换提醒。系统须进行三级等保安全认证。</w:t>
      </w:r>
    </w:p>
    <w:p w14:paraId="07F2B0C3">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数据对接：需支持和</w:t>
      </w:r>
      <w:r>
        <w:rPr>
          <w:rFonts w:ascii="宋体" w:hAnsi="宋体" w:cs="宋体"/>
          <w:color w:val="000000" w:themeColor="text1"/>
          <w:sz w:val="24"/>
          <w14:textFill>
            <w14:solidFill>
              <w14:schemeClr w14:val="tx1"/>
            </w14:solidFill>
          </w14:textFill>
        </w:rPr>
        <w:t>EDC数据的传输；能够直接从体重秤、电子血压计、电子天平等主要设备上自动提取数据。</w:t>
      </w:r>
    </w:p>
    <w:p w14:paraId="6EC3D7E3">
      <w:pPr>
        <w:keepNext/>
        <w:numPr>
          <w:ilvl w:val="0"/>
          <w:numId w:val="180"/>
        </w:numPr>
        <w:spacing w:line="360" w:lineRule="auto"/>
        <w:ind w:left="0"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监管单位认可度：系统须符合</w:t>
      </w:r>
      <w:r>
        <w:rPr>
          <w:rFonts w:ascii="宋体" w:hAnsi="宋体" w:cs="宋体"/>
          <w:color w:val="000000" w:themeColor="text1"/>
          <w:sz w:val="24"/>
          <w14:textFill>
            <w14:solidFill>
              <w14:schemeClr w14:val="tx1"/>
            </w14:solidFill>
          </w14:textFill>
        </w:rPr>
        <w:t>FDA（美国药监局）及WHO（世界卫生组织）的认可；系统为国际通用产品，支持中文、英文等多种语言，满足国际临床试验对于语言的要求。系统同时符合国际CDISC标准，能够满足国际双申报的格式要求。</w:t>
      </w:r>
    </w:p>
    <w:p w14:paraId="2314D592">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系统性能要求：并发用户数≥</w:t>
      </w:r>
      <w:r>
        <w:rPr>
          <w:rFonts w:ascii="宋体" w:hAnsi="宋体" w:cs="宋体"/>
          <w:color w:val="000000" w:themeColor="text1"/>
          <w:sz w:val="24"/>
          <w14:textFill>
            <w14:solidFill>
              <w14:schemeClr w14:val="tx1"/>
            </w14:solidFill>
          </w14:textFill>
        </w:rPr>
        <w:t>400，移动端并发用户数≥200，注册用户数不受限制。系统在软件系统维护及更新升级不能影响业务工作的开展；编码能够直接和多种国际医学字典对接；</w:t>
      </w:r>
    </w:p>
    <w:p w14:paraId="2F5FC420">
      <w:pPr>
        <w:keepNext/>
        <w:numPr>
          <w:ilvl w:val="0"/>
          <w:numId w:val="18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数据互联互通、系统可以和机构、伦理系统互联互通，</w:t>
      </w:r>
      <w:r>
        <w:rPr>
          <w:rFonts w:hint="eastAsia" w:ascii="宋体" w:hAnsi="宋体" w:cs="宋体"/>
          <w:color w:val="000000" w:themeColor="text1"/>
          <w:sz w:val="24"/>
          <w14:textFill>
            <w14:solidFill>
              <w14:schemeClr w14:val="tx1"/>
            </w14:solidFill>
          </w14:textFill>
        </w:rPr>
        <w:t>各模块适应智能化管理需求，包括筛选、排班、提醒、财务、设备、文档受控、质控等</w:t>
      </w:r>
      <w:r>
        <w:rPr>
          <w:rFonts w:hint="eastAsia" w:ascii="宋体" w:hAnsi="宋体" w:cs="宋体"/>
          <w:color w:val="000000" w:themeColor="text1"/>
          <w:sz w:val="24"/>
          <w:lang w:val="en-GB"/>
          <w14:textFill>
            <w14:solidFill>
              <w14:schemeClr w14:val="tx1"/>
            </w14:solidFill>
          </w14:textFill>
        </w:rPr>
        <w:t>。</w:t>
      </w:r>
    </w:p>
    <w:p w14:paraId="78E3DB49">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项目管理、权限控制及试验配置</w:t>
      </w:r>
    </w:p>
    <w:p w14:paraId="2B3AE031">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需支持临床研究项目从立项、伦理审查、协议签署、试验实施到结题归档的全流程闭环电子化管理，覆盖各期</w:t>
      </w:r>
      <w:r>
        <w:rPr>
          <w:rFonts w:ascii="宋体" w:hAnsi="宋体" w:cs="宋体"/>
          <w:color w:val="000000" w:themeColor="text1"/>
          <w:sz w:val="24"/>
          <w14:textFill>
            <w14:solidFill>
              <w14:schemeClr w14:val="tx1"/>
            </w14:solidFill>
          </w14:textFill>
        </w:rPr>
        <w:t>GCP项目全生命周期。</w:t>
      </w:r>
    </w:p>
    <w:p w14:paraId="3809A64A">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支持临床试验项目创建、基本信息维护及参数设置，需具备细粒度的权限管理与角色管理模块，支持院内外多角色、多学科人员协同参与的权限配置，符合国际通用准则及</w:t>
      </w:r>
      <w:r>
        <w:rPr>
          <w:rFonts w:ascii="宋体" w:hAnsi="宋体" w:cs="宋体"/>
          <w:color w:val="000000" w:themeColor="text1"/>
          <w:sz w:val="24"/>
          <w14:textFill>
            <w14:solidFill>
              <w14:schemeClr w14:val="tx1"/>
            </w14:solidFill>
          </w14:textFill>
        </w:rPr>
        <w:t>GCP要求。支持自动排班，研究团队人员能够在移动端查看工作安排及自动提醒。</w:t>
      </w:r>
    </w:p>
    <w:p w14:paraId="7CE0B4FB">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需支持依据医院标准化操作流程（</w:t>
      </w:r>
      <w:r>
        <w:rPr>
          <w:rFonts w:ascii="宋体" w:hAnsi="宋体" w:cs="宋体"/>
          <w:color w:val="000000" w:themeColor="text1"/>
          <w:sz w:val="24"/>
          <w14:textFill>
            <w14:solidFill>
              <w14:schemeClr w14:val="tx1"/>
            </w14:solidFill>
          </w14:textFill>
        </w:rPr>
        <w:t>SOP），对试验全流程关键节点进行动态管控，实现全过程精细化管理。在研究过程中支持可视化多线程研究任务提醒。</w:t>
      </w:r>
    </w:p>
    <w:p w14:paraId="7B6BDDAD">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支持基于项目名称、状态、人员、申办方等条件的综合查询功能。</w:t>
      </w:r>
    </w:p>
    <w:p w14:paraId="17AAB87B">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自动生成主计划表，实时显示项目总进度和每个受试者的试验进度。</w:t>
      </w:r>
    </w:p>
    <w:p w14:paraId="3F591F2B">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支持根据不同的方案灵活配置项目，需免费提供方案配置。</w:t>
      </w:r>
    </w:p>
    <w:p w14:paraId="68063AD0">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所有原始数据一经系统录入，后继使用时可自动抓取，无需再次录入。</w:t>
      </w:r>
    </w:p>
    <w:p w14:paraId="02787551">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支持根据试验方案，设置项目事件、检查项目等，包含但不限于访视、禁食、禁水、采集生物样本（血液、尿液、粪便、体液等）、不同给药途径（口服、静脉、吸入、贴剂、栓剂等）生命体征、心电图等。</w:t>
      </w:r>
    </w:p>
    <w:p w14:paraId="409B9047">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采用物联网、移动互联网等技术，对于试验过程中涉及到所有的样本、药品、人员、物资、设备等进行交联管理。</w:t>
      </w:r>
    </w:p>
    <w:p w14:paraId="08D8C2F7">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支持根据医院、申办方提供的个性化病历表创建试验过程中的记录表，支持在紧急、意外情况下，使用纸质文件表格的文件受控。</w:t>
      </w:r>
    </w:p>
    <w:p w14:paraId="3B91724D">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支持对任意事件设定时间窗，如果超窗或规定时间点没有操作会进行提示。</w:t>
      </w:r>
    </w:p>
    <w:p w14:paraId="78B4BD74">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支持不同来源电子研究病历报告表的设计、生成，支持试验进行中因方案变更而临时修改电子研究病历报告表的操作，并支持变更前后对比，保留修改痕迹、更新记录版本号和修改日期。</w:t>
      </w:r>
    </w:p>
    <w:p w14:paraId="667F6A3C">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系统可以根据不同试验配置，自动生成该试验项目的原始病历、</w:t>
      </w:r>
      <w:r>
        <w:rPr>
          <w:rFonts w:ascii="宋体" w:hAnsi="宋体" w:cs="宋体"/>
          <w:color w:val="000000" w:themeColor="text1"/>
          <w:sz w:val="24"/>
          <w14:textFill>
            <w14:solidFill>
              <w14:schemeClr w14:val="tx1"/>
            </w14:solidFill>
          </w14:textFill>
        </w:rPr>
        <w:t xml:space="preserve"> CRF。数据导入或人工填写，应同时具备eSource和EDC的功能，试验过程所有的操作记录均可自动记录到系统的电子CRF里，系统中的数据即为源数据，在本系统内即可进行质疑、答疑、数据审核、锁库和解锁，并保留下记录，源数据采集和统计一次完成，无需二次转录到其他EDC系统，并支持对上述过程进行逻辑核查、自动校对，导入/填写时间和源数据时间的逻辑关系、时长比对，自动化SDV和SDR，记录修改痕迹及原因说明。</w:t>
      </w:r>
    </w:p>
    <w:p w14:paraId="6DCCBD65">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支持生物等效性及Ⅰ期临床试验，包括单剂量</w:t>
      </w:r>
      <w:r>
        <w:rPr>
          <w:rFonts w:ascii="宋体" w:hAnsi="宋体" w:cs="宋体"/>
          <w:color w:val="000000" w:themeColor="text1"/>
          <w:sz w:val="24"/>
          <w14:textFill>
            <w14:solidFill>
              <w14:schemeClr w14:val="tx1"/>
            </w14:solidFill>
          </w14:textFill>
        </w:rPr>
        <w:t>/多剂量爬坡试验，交叉、平行、食物影响、联合给药等不同场景的正常及差异化给药、采样配置记录。</w:t>
      </w:r>
    </w:p>
    <w:p w14:paraId="657A19FE">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支持身高、体重、</w:t>
      </w:r>
      <w:r>
        <w:rPr>
          <w:rFonts w:ascii="宋体" w:hAnsi="宋体" w:cs="宋体"/>
          <w:color w:val="000000" w:themeColor="text1"/>
          <w:sz w:val="24"/>
          <w14:textFill>
            <w14:solidFill>
              <w14:schemeClr w14:val="tx1"/>
            </w14:solidFill>
          </w14:textFill>
        </w:rPr>
        <w:t xml:space="preserve">BMI保留小数位及年龄、体重、最大体重限制、 BMI </w:t>
      </w:r>
      <w:r>
        <w:rPr>
          <w:rFonts w:hint="eastAsia" w:ascii="宋体" w:hAnsi="宋体" w:cs="宋体"/>
          <w:color w:val="000000" w:themeColor="text1"/>
          <w:sz w:val="24"/>
          <w14:textFill>
            <w14:solidFill>
              <w14:schemeClr w14:val="tx1"/>
            </w14:solidFill>
          </w14:textFill>
        </w:rPr>
        <w:t>范围的配置。支持收缩压、舒张压、脉搏、呼吸、体温、血氧饱和度范围的配置。</w:t>
      </w:r>
    </w:p>
    <w:p w14:paraId="1DB9FF3A">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能够根据不同试验要求，实现给药、采样、其他检查等操作的单时间、双时间记录模式、记录采样量等配置。</w:t>
      </w:r>
    </w:p>
    <w:p w14:paraId="7354220F">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支持给药、采样、生命体征监测、心电图监测等操作的时间窗配置及是否超窗判断。</w:t>
      </w:r>
    </w:p>
    <w:p w14:paraId="7DCBC26B">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支持给药分段记录配置，同时可以给药操作后进行给药数据备注。</w:t>
      </w:r>
      <w:r>
        <w:rPr>
          <w:rFonts w:ascii="宋体" w:hAnsi="宋体" w:cs="宋体"/>
          <w:color w:val="000000" w:themeColor="text1"/>
          <w:sz w:val="24"/>
          <w14:textFill>
            <w14:solidFill>
              <w14:schemeClr w14:val="tx1"/>
            </w14:solidFill>
          </w14:textFill>
        </w:rPr>
        <w:t>(适用滴注、膏药等持续给药情况)</w:t>
      </w:r>
    </w:p>
    <w:p w14:paraId="0560437D">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支持用户授权研究者授权限制，保障试验数据安全措施。</w:t>
      </w:r>
    </w:p>
    <w:p w14:paraId="5484EAA2">
      <w:pPr>
        <w:keepNext/>
        <w:numPr>
          <w:ilvl w:val="0"/>
          <w:numId w:val="181"/>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支持能够根据机构需要定制不同检查项的自定义数据报表。</w:t>
      </w:r>
    </w:p>
    <w:p w14:paraId="319AE1B2">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受试者管理</w:t>
      </w:r>
    </w:p>
    <w:p w14:paraId="4FCDA974">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需支持受试者筛选、入组、脱落、完成等多状态管理，确保受试者试验状态全程可追溯。</w:t>
      </w:r>
    </w:p>
    <w:p w14:paraId="41DADE6B">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需实现受试者试验身份标识与入组状态信息同步至医院各业务系统，保障跨系统身份互通。需提供受试者全景统一视图，支持查询历史处方、合并用药及违禁用药情况，助力研究者快速掌握受试者用药信息。</w:t>
      </w:r>
    </w:p>
    <w:p w14:paraId="6705B1A4">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支持登记受试者身份证号、姓名、性别、年龄、住址、联系方式等详细信息，并生成身份识别码。信息登记支持身份证读取、手工录入及指纹、签名录入、人脸登记。</w:t>
      </w:r>
    </w:p>
    <w:p w14:paraId="744F1DA1">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支持用户自定义知情同意的采集信息，包含但不限于知情同意日期、签署时间、知情同意书版本，同时系统应自动记录操作人员的账号信息与操作时间。</w:t>
      </w:r>
    </w:p>
    <w:p w14:paraId="25BA9661">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支持试验过程中发生的不良事件（</w:t>
      </w:r>
      <w:r>
        <w:rPr>
          <w:rFonts w:ascii="宋体" w:hAnsi="宋体" w:cs="宋体"/>
          <w:color w:val="000000" w:themeColor="text1"/>
          <w:sz w:val="24"/>
          <w14:textFill>
            <w14:solidFill>
              <w14:schemeClr w14:val="tx1"/>
            </w14:solidFill>
          </w14:textFill>
        </w:rPr>
        <w:t>AE）、合并用药、样本采集处理异常等情况的记录。</w:t>
      </w:r>
    </w:p>
    <w:p w14:paraId="4A9F9F04">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支持受试者状态追踪，可以追踪受试者状态，包括在某一研究中的状态，例如，已签署知情、在筛选阶段、筛选失败、随访阶段、完成研究或根据某项研究自定义的状态及报表导出。</w:t>
      </w:r>
    </w:p>
    <w:p w14:paraId="792AC249">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支持受试者全过程禁食、禁水、饮水、如厕、生活观察记录等综合管理。</w:t>
      </w:r>
    </w:p>
    <w:p w14:paraId="6C7046E8">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支持可以根据试验进程，生成病程记录单。</w:t>
      </w:r>
    </w:p>
    <w:p w14:paraId="2AEF3BD8">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支持受试者计划外访视记录，如计划外生命体征、心电图、血糖等。</w:t>
      </w:r>
    </w:p>
    <w:p w14:paraId="03983219">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支持实验室检验、生命体征、心电图等试验过程不同阶段的数据统计对比。</w:t>
      </w:r>
    </w:p>
    <w:p w14:paraId="411E61B5">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支持根据受试者的各项检查指标综合判断受试者是否可以入组，分配入组号。</w:t>
      </w:r>
    </w:p>
    <w:p w14:paraId="420EB30D">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支持受试者试验药品唯一码管理，给药扫码操作，药物扫码确认，系统自动记录时间。</w:t>
      </w:r>
    </w:p>
    <w:p w14:paraId="4AC49B97">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支持一期临床试验和生物等效性试验试验用物资的接收、保存、留样、分装、发放、回收、返还流程。</w:t>
      </w:r>
    </w:p>
    <w:p w14:paraId="13E7CC91">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支持按照计划自动生成试验事务计划时间，给药执行后，系统根据实际给药时间进行给药后事务的计划时间调整。</w:t>
      </w:r>
    </w:p>
    <w:p w14:paraId="0EC34A7F">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支持用餐信息记录，包含但不限于用餐开始时间、用餐结束时间、餐普、剩余量、热量、加餐。</w:t>
      </w:r>
    </w:p>
    <w:p w14:paraId="3B9B11CB">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支持用户自定义护理记录与住院观察内容，</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同时系统自动记录操作人员的账号信息与操作时间。</w:t>
      </w:r>
    </w:p>
    <w:p w14:paraId="176BBC6B">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记录合并用药信息。包含但不限于受试者合并用药的药品名称、单次剂量、给药频率、给药途径、给药开始结束时间、关联不良事件。支持给药记录异常，给药操作后进行备注。支持给药或者采样时间超窗时系统有醒目提示。</w:t>
      </w:r>
    </w:p>
    <w:p w14:paraId="045B8C1F">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支持身高体重扫描受试者后，界面显示最后一次身高体重记录信息。</w:t>
      </w:r>
    </w:p>
    <w:p w14:paraId="1D29D5B6">
      <w:pPr>
        <w:keepNext/>
        <w:numPr>
          <w:ilvl w:val="0"/>
          <w:numId w:val="182"/>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支持受试者指纹信息删除，便于重新录入。</w:t>
      </w:r>
    </w:p>
    <w:p w14:paraId="75731943">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试验药品管理</w:t>
      </w:r>
    </w:p>
    <w:p w14:paraId="7F8A233F">
      <w:pPr>
        <w:keepNext/>
        <w:numPr>
          <w:ilvl w:val="0"/>
          <w:numId w:val="18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需支持临床试验药品从接收、存储、发放、使用到退回的全流程信息追溯，采用条码识别等技术实现自动校验核对。</w:t>
      </w:r>
    </w:p>
    <w:p w14:paraId="2AC11024">
      <w:pPr>
        <w:keepNext/>
        <w:numPr>
          <w:ilvl w:val="0"/>
          <w:numId w:val="18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需具备试验药品中心化管理功能，适配临床试验中心药房的管理场景，支持回收单自动生成、回收核对、发药提醒、计数清点等特色应用。</w:t>
      </w:r>
    </w:p>
    <w:p w14:paraId="28FF0370">
      <w:pPr>
        <w:keepNext/>
        <w:numPr>
          <w:ilvl w:val="0"/>
          <w:numId w:val="183"/>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需保障试验药品管理全过程符合</w:t>
      </w:r>
      <w:r>
        <w:rPr>
          <w:rFonts w:ascii="宋体" w:hAnsi="宋体" w:cs="宋体"/>
          <w:color w:val="000000" w:themeColor="text1"/>
          <w:sz w:val="24"/>
          <w14:textFill>
            <w14:solidFill>
              <w14:schemeClr w14:val="tx1"/>
            </w14:solidFill>
          </w14:textFill>
        </w:rPr>
        <w:t>GCP要求，提高研究用药安全，降低受试者风险。</w:t>
      </w:r>
    </w:p>
    <w:p w14:paraId="00A24C67">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生物样本管理</w:t>
      </w:r>
    </w:p>
    <w:p w14:paraId="14DC9A52">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可根据不同的试验方案，在配置后生成相应的样本采集、检测、备份唯一标签，便于通过扫码进行识别、核对、记录。该标签与外送检测单位、统计分析单位通用。</w:t>
      </w:r>
    </w:p>
    <w:p w14:paraId="4BB3F5A6">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支持样本采集、处理流程可通过扫码来实现全流程的采集、移交、离心、分装、出入库记录及使用的离心机、冰箱设备管理功能。</w:t>
      </w:r>
    </w:p>
    <w:p w14:paraId="736A3571">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支持样本相关的样品采集记录表、样品移交记录表、样品离心记录表、样品分装记录表、样品出入库记录表的生成导出。</w:t>
      </w:r>
    </w:p>
    <w:p w14:paraId="159B36BE">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支持采血、离心、分样过程的实时质控，并记录离心参数（包含但不限于离心开始时间、离心持续时间）。支持对样本进行批量处理、存储和运输。</w:t>
      </w:r>
    </w:p>
    <w:p w14:paraId="4B06912E">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可以实现样本备份标签的替换；</w:t>
      </w:r>
    </w:p>
    <w:p w14:paraId="6A48E955">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支持操作多台离心机功能；</w:t>
      </w:r>
    </w:p>
    <w:p w14:paraId="163AB35B">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需支持语音播报；</w:t>
      </w:r>
    </w:p>
    <w:p w14:paraId="0498B63A">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支持样本采样、静置、离心操作管理、样品储存管理；</w:t>
      </w:r>
    </w:p>
    <w:p w14:paraId="6CBAC4EA">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支持试验样品静置情况记录，并且在样品离心前未达到最少静置时长判断、提醒。</w:t>
      </w:r>
    </w:p>
    <w:p w14:paraId="50C05E32">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支持管盒配对限制指定随机号、检测指标样品配对。</w:t>
      </w:r>
    </w:p>
    <w:p w14:paraId="72CB0D92">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支持样品出入库判断提醒：操作冻存盒出入库时，如果已经出入库，将提醒。</w:t>
      </w:r>
    </w:p>
    <w:p w14:paraId="441E78C8">
      <w:pPr>
        <w:keepNext/>
        <w:numPr>
          <w:ilvl w:val="0"/>
          <w:numId w:val="184"/>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支持试验样本涡旋记录、样本静置记录。</w:t>
      </w:r>
    </w:p>
    <w:p w14:paraId="52CD3D79">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设备管理</w:t>
      </w:r>
    </w:p>
    <w:p w14:paraId="2ACC009D">
      <w:pPr>
        <w:keepNext/>
        <w:numPr>
          <w:ilvl w:val="0"/>
          <w:numId w:val="185"/>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支持科室所有设备（冰箱、离心机、体温枪、身高体重仪、电子天平、酒精呼气仪等硬件设备）信息录入，并自动生成使用记录并可打印表格。</w:t>
      </w:r>
    </w:p>
    <w:p w14:paraId="4F82989A">
      <w:pPr>
        <w:keepNext/>
        <w:numPr>
          <w:ilvl w:val="0"/>
          <w:numId w:val="185"/>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支持免费对接所有临床试验相关设备或器械，自动记录监测结果。包含但不限于：生命体征监测仪、心电图机、冰箱、离心机、体温枪、身高体重仪、电子天平、酒精呼气仪等硬件设备。</w:t>
      </w:r>
    </w:p>
    <w:p w14:paraId="2808353A">
      <w:pPr>
        <w:keepNext/>
        <w:numPr>
          <w:ilvl w:val="0"/>
          <w:numId w:val="185"/>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支持导入校准报告、运维记录、使用记录等设备管理文件，自动抓取关键信息，匹配相关设备，形成报表记录，并智能校准到期提醒。</w:t>
      </w:r>
    </w:p>
    <w:p w14:paraId="73C2E215">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移动终端</w:t>
      </w:r>
    </w:p>
    <w:p w14:paraId="4B5E725A">
      <w:pPr>
        <w:keepNext/>
        <w:numPr>
          <w:ilvl w:val="0"/>
          <w:numId w:val="186"/>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通过移动终端进行机构项目审查进度管理等功能；</w:t>
      </w:r>
    </w:p>
    <w:p w14:paraId="4B5892C9">
      <w:pPr>
        <w:keepNext/>
        <w:numPr>
          <w:ilvl w:val="0"/>
          <w:numId w:val="186"/>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通过移动终端可以进行样本的采集、离心、周转等操作；</w:t>
      </w:r>
    </w:p>
    <w:p w14:paraId="75BF375B">
      <w:pPr>
        <w:keepNext/>
        <w:numPr>
          <w:ilvl w:val="0"/>
          <w:numId w:val="186"/>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可以进行体格检查记录、</w:t>
      </w:r>
      <w:r>
        <w:rPr>
          <w:rFonts w:ascii="宋体" w:hAnsi="宋体" w:cs="宋体"/>
          <w:color w:val="000000" w:themeColor="text1"/>
          <w:sz w:val="24"/>
          <w:lang w:val="en-GB"/>
          <w14:textFill>
            <w14:solidFill>
              <w14:schemeClr w14:val="tx1"/>
            </w14:solidFill>
          </w14:textFill>
        </w:rPr>
        <w:t>AE/SAE的记录；</w:t>
      </w:r>
    </w:p>
    <w:p w14:paraId="2DC584BB">
      <w:pPr>
        <w:keepNext/>
        <w:numPr>
          <w:ilvl w:val="0"/>
          <w:numId w:val="186"/>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可以通过移动终端进行安全性监护管理；</w:t>
      </w:r>
    </w:p>
    <w:p w14:paraId="2D4EF1C4">
      <w:pPr>
        <w:keepNext/>
        <w:numPr>
          <w:ilvl w:val="0"/>
          <w:numId w:val="186"/>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通过扫描受试者腕带可以进行受试者给药过程管理；</w:t>
      </w:r>
    </w:p>
    <w:p w14:paraId="41964EA3">
      <w:pPr>
        <w:keepNext/>
        <w:numPr>
          <w:ilvl w:val="0"/>
          <w:numId w:val="186"/>
        </w:numPr>
        <w:spacing w:line="360" w:lineRule="auto"/>
        <w:ind w:left="0"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伦理审查系统可以通过手机移动终端进行展示和追溯。</w:t>
      </w:r>
    </w:p>
    <w:p w14:paraId="6D7A2990">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痕迹管理</w:t>
      </w:r>
    </w:p>
    <w:p w14:paraId="291920B3">
      <w:pPr>
        <w:keepNext/>
        <w:numPr>
          <w:ilvl w:val="0"/>
          <w:numId w:val="187"/>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支持记录每个用户的登录信息，包含但不限于登录的用户名称、</w:t>
      </w:r>
      <w:r>
        <w:rPr>
          <w:rFonts w:ascii="宋体" w:hAnsi="宋体" w:cs="宋体"/>
          <w:color w:val="000000" w:themeColor="text1"/>
          <w:sz w:val="24"/>
          <w14:textFill>
            <w14:solidFill>
              <w14:schemeClr w14:val="tx1"/>
            </w14:solidFill>
          </w14:textFill>
        </w:rPr>
        <w:t xml:space="preserve"> IP </w:t>
      </w:r>
      <w:r>
        <w:rPr>
          <w:rFonts w:hint="eastAsia" w:ascii="宋体" w:hAnsi="宋体" w:cs="宋体"/>
          <w:color w:val="000000" w:themeColor="text1"/>
          <w:sz w:val="24"/>
          <w14:textFill>
            <w14:solidFill>
              <w14:schemeClr w14:val="tx1"/>
            </w14:solidFill>
          </w14:textFill>
        </w:rPr>
        <w:t>地址、客户端编号、登录时间，分配客户端编号区分客户端操作信息。</w:t>
      </w:r>
    </w:p>
    <w:p w14:paraId="41B4D761">
      <w:pPr>
        <w:keepNext/>
        <w:numPr>
          <w:ilvl w:val="0"/>
          <w:numId w:val="187"/>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支持记录用户对项目名称、分期类别、申办者、主要研究者、研究组织（</w:t>
      </w:r>
      <w:r>
        <w:rPr>
          <w:rFonts w:ascii="宋体" w:hAnsi="宋体" w:cs="宋体"/>
          <w:color w:val="000000" w:themeColor="text1"/>
          <w:sz w:val="24"/>
          <w14:textFill>
            <w14:solidFill>
              <w14:schemeClr w14:val="tx1"/>
            </w14:solidFill>
          </w14:textFill>
        </w:rPr>
        <w:t>CRO）信息等主要内容的修改操作。</w:t>
      </w:r>
    </w:p>
    <w:p w14:paraId="63D6BE34">
      <w:pPr>
        <w:keepNext/>
        <w:numPr>
          <w:ilvl w:val="0"/>
          <w:numId w:val="187"/>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数据的创建、修改、删除、导出等在系统永久记录保存，并生成日志。</w:t>
      </w:r>
    </w:p>
    <w:p w14:paraId="4E5D4FCE">
      <w:pPr>
        <w:keepNext/>
        <w:numPr>
          <w:ilvl w:val="0"/>
          <w:numId w:val="187"/>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支持数据精确记录，所有操作人员在数据采集的同时，系统将记录下操作者信息和操作时间以及操作结果。</w:t>
      </w:r>
    </w:p>
    <w:p w14:paraId="68F5881B">
      <w:pPr>
        <w:keepNext/>
        <w:numPr>
          <w:ilvl w:val="0"/>
          <w:numId w:val="187"/>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根据国家法规及监管要求，可授权支持远程稽查、监查、检查，添加系统水印。</w:t>
      </w:r>
    </w:p>
    <w:p w14:paraId="1CFB687A">
      <w:pPr>
        <w:keepNext/>
        <w:numPr>
          <w:ilvl w:val="0"/>
          <w:numId w:val="187"/>
        </w:numPr>
        <w:spacing w:line="360" w:lineRule="auto"/>
        <w:ind w:left="0"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en-GB"/>
          <w14:textFill>
            <w14:solidFill>
              <w14:schemeClr w14:val="tx1"/>
            </w14:solidFill>
          </w14:textFill>
        </w:rPr>
        <w:t>审核</w:t>
      </w:r>
      <w:r>
        <w:rPr>
          <w:rFonts w:ascii="宋体" w:hAnsi="宋体" w:cs="宋体"/>
          <w:color w:val="000000" w:themeColor="text1"/>
          <w:kern w:val="0"/>
          <w:sz w:val="24"/>
          <w:lang w:val="en-GB"/>
          <w14:textFill>
            <w14:solidFill>
              <w14:schemeClr w14:val="tx1"/>
            </w14:solidFill>
          </w14:textFill>
        </w:rPr>
        <w:t xml:space="preserve">/稽查轨迹包括：- </w:t>
      </w:r>
      <w:r>
        <w:rPr>
          <w:rFonts w:hint="eastAsia" w:ascii="宋体" w:hAnsi="宋体" w:cs="宋体"/>
          <w:color w:val="000000" w:themeColor="text1"/>
          <w:kern w:val="0"/>
          <w:sz w:val="24"/>
          <w:lang w:val="en-GB"/>
          <w14:textFill>
            <w14:solidFill>
              <w14:schemeClr w14:val="tx1"/>
            </w14:solidFill>
          </w14:textFill>
        </w:rPr>
        <w:t>用户每次登录的日期和时间，操作内容，操作者；</w:t>
      </w:r>
      <w:r>
        <w:rPr>
          <w:rFonts w:ascii="宋体" w:hAnsi="宋体" w:cs="宋体"/>
          <w:color w:val="000000" w:themeColor="text1"/>
          <w:kern w:val="0"/>
          <w:sz w:val="24"/>
          <w:lang w:val="en-GB"/>
          <w14:textFill>
            <w14:solidFill>
              <w14:schemeClr w14:val="tx1"/>
            </w14:solidFill>
          </w14:textFill>
        </w:rPr>
        <w:t xml:space="preserve">- </w:t>
      </w:r>
      <w:r>
        <w:rPr>
          <w:rFonts w:hint="eastAsia" w:ascii="宋体" w:hAnsi="宋体" w:cs="宋体"/>
          <w:color w:val="000000" w:themeColor="text1"/>
          <w:kern w:val="0"/>
          <w:sz w:val="24"/>
          <w:lang w:val="en-GB"/>
          <w14:textFill>
            <w14:solidFill>
              <w14:schemeClr w14:val="tx1"/>
            </w14:solidFill>
          </w14:textFill>
        </w:rPr>
        <w:t>数据的初始值，产生时间及操作者；</w:t>
      </w:r>
      <w:r>
        <w:rPr>
          <w:rFonts w:ascii="宋体" w:hAnsi="宋体" w:cs="宋体"/>
          <w:color w:val="000000" w:themeColor="text1"/>
          <w:kern w:val="0"/>
          <w:sz w:val="24"/>
          <w:lang w:val="en-GB"/>
          <w14:textFill>
            <w14:solidFill>
              <w14:schemeClr w14:val="tx1"/>
            </w14:solidFill>
          </w14:textFill>
        </w:rPr>
        <w:t xml:space="preserve">- </w:t>
      </w:r>
      <w:r>
        <w:rPr>
          <w:rFonts w:hint="eastAsia" w:ascii="宋体" w:hAnsi="宋体" w:cs="宋体"/>
          <w:color w:val="000000" w:themeColor="text1"/>
          <w:kern w:val="0"/>
          <w:sz w:val="24"/>
          <w:lang w:val="en-GB"/>
          <w14:textFill>
            <w14:solidFill>
              <w14:schemeClr w14:val="tx1"/>
            </w14:solidFill>
          </w14:textFill>
        </w:rPr>
        <w:t>数据的任何修改日期和时间，修改原因，操作者；审核</w:t>
      </w:r>
      <w:r>
        <w:rPr>
          <w:rFonts w:ascii="宋体" w:hAnsi="宋体" w:cs="宋体"/>
          <w:color w:val="000000" w:themeColor="text1"/>
          <w:kern w:val="0"/>
          <w:sz w:val="24"/>
          <w:lang w:val="en-GB"/>
          <w14:textFill>
            <w14:solidFill>
              <w14:schemeClr w14:val="tx1"/>
            </w14:solidFill>
          </w14:textFill>
        </w:rPr>
        <w:t>/稽查轨迹应不容许从系统中被删除或修改。</w:t>
      </w:r>
    </w:p>
    <w:p w14:paraId="02DA5A23">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研究费用管理</w:t>
      </w:r>
    </w:p>
    <w:p w14:paraId="1E5A408C">
      <w:pPr>
        <w:keepNext/>
        <w:numPr>
          <w:ilvl w:val="0"/>
          <w:numId w:val="188"/>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需支持临床试验相关费用与正常就医费用的自动化分解，明确区分受试者自行承担费用与临床试验经费支付费用。</w:t>
      </w:r>
    </w:p>
    <w:p w14:paraId="0722E7EF">
      <w:pPr>
        <w:keepNext/>
        <w:numPr>
          <w:ilvl w:val="0"/>
          <w:numId w:val="188"/>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需实现临床试验相关费用（检验、检查、用药、采血等）的零计费配置，避免占用医保资源，符合政策要求。</w:t>
      </w:r>
    </w:p>
    <w:p w14:paraId="0FC71E49">
      <w:pPr>
        <w:keepNext/>
        <w:numPr>
          <w:ilvl w:val="0"/>
          <w:numId w:val="188"/>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需具备试验费用自动化记账功能，支持门诊、住院、健康受试者等不同类型受试者的费用核算，无需人工干预。</w:t>
      </w:r>
    </w:p>
    <w:p w14:paraId="27F0F124">
      <w:pPr>
        <w:keepNext/>
        <w:numPr>
          <w:ilvl w:val="0"/>
          <w:numId w:val="188"/>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需提供试验费用开单权限控制功能，仅允许授权研究者在受试者入组状态下开具试验相关费用单据。</w:t>
      </w:r>
    </w:p>
    <w:p w14:paraId="53FF5324">
      <w:pPr>
        <w:keepNext/>
        <w:numPr>
          <w:ilvl w:val="0"/>
          <w:numId w:val="188"/>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所有临床试验收支费用，包括入账、检查费、受试者补贴、劳务费等，自动对账，形成报表导出，账面经费阈值提醒。</w:t>
      </w:r>
    </w:p>
    <w:p w14:paraId="192E1DB2">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质控管理</w:t>
      </w:r>
    </w:p>
    <w:p w14:paraId="7F76CE97">
      <w:pPr>
        <w:keepNext/>
        <w:numPr>
          <w:ilvl w:val="0"/>
          <w:numId w:val="189"/>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支持项目质控人员对数据的核查功能；</w:t>
      </w:r>
    </w:p>
    <w:p w14:paraId="3EE8F00B">
      <w:pPr>
        <w:keepNext/>
        <w:numPr>
          <w:ilvl w:val="0"/>
          <w:numId w:val="189"/>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支持研究者对质控人员提出的问题的消息的接收、回馈；</w:t>
      </w:r>
    </w:p>
    <w:p w14:paraId="5907B6F5">
      <w:pPr>
        <w:keepNext/>
        <w:numPr>
          <w:ilvl w:val="0"/>
          <w:numId w:val="189"/>
        </w:numPr>
        <w:spacing w:line="360" w:lineRule="auto"/>
        <w:ind w:left="0" w:firstLine="480" w:firstLineChars="200"/>
        <w:rPr>
          <w:rFonts w:ascii="宋体" w:hAnsi="宋体" w:cs="宋体"/>
          <w:color w:val="000000" w:themeColor="text1"/>
          <w:sz w:val="24"/>
          <w:lang w:val="en-GB"/>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系统能将质控过程中质疑以报告形式导出并打印；</w:t>
      </w:r>
    </w:p>
    <w:p w14:paraId="6B7A1C8C">
      <w:pPr>
        <w:keepNext/>
        <w:numPr>
          <w:ilvl w:val="0"/>
          <w:numId w:val="189"/>
        </w:numPr>
        <w:spacing w:line="360" w:lineRule="auto"/>
        <w:ind w:left="0"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lang w:val="en-GB"/>
          <w14:textFill>
            <w14:solidFill>
              <w14:schemeClr w14:val="tx1"/>
            </w14:solidFill>
          </w14:textFill>
        </w:rPr>
        <w:t>对审核通过的数据的修改具有数据留痕。</w:t>
      </w:r>
    </w:p>
    <w:p w14:paraId="544AB7D5">
      <w:pPr>
        <w:pStyle w:val="5"/>
        <w:rPr>
          <w:rFonts w:ascii="Calibri" w:hAnsi="Calibri"/>
          <w:color w:val="000000" w:themeColor="text1"/>
          <w:lang w:eastAsia="zh"/>
          <w14:textFill>
            <w14:solidFill>
              <w14:schemeClr w14:val="tx1"/>
            </w14:solidFill>
          </w14:textFill>
        </w:rPr>
      </w:pPr>
      <w:r>
        <w:rPr>
          <w:rFonts w:hint="eastAsia" w:ascii="Calibri" w:hAnsi="Calibri"/>
          <w:color w:val="000000" w:themeColor="text1"/>
          <w:lang w:eastAsia="zh"/>
          <w14:textFill>
            <w14:solidFill>
              <w14:schemeClr w14:val="tx1"/>
            </w14:solidFill>
          </w14:textFill>
        </w:rPr>
        <w:t>跨系统数据集成</w:t>
      </w:r>
    </w:p>
    <w:p w14:paraId="18F8334C">
      <w:pPr>
        <w:keepNext/>
        <w:numPr>
          <w:ilvl w:val="0"/>
          <w:numId w:val="19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系统需要直接从医院现有医院信息系统（</w:t>
      </w:r>
      <w:r>
        <w:rPr>
          <w:rFonts w:ascii="宋体" w:hAnsi="宋体" w:cs="宋体"/>
          <w:color w:val="000000" w:themeColor="text1"/>
          <w:sz w:val="24"/>
          <w14:textFill>
            <w14:solidFill>
              <w14:schemeClr w14:val="tx1"/>
            </w14:solidFill>
          </w14:textFill>
        </w:rPr>
        <w:t>HIS/LIS/PACS/CIS/EMR系统、心电信息系统、</w:t>
      </w:r>
      <w:r>
        <w:rPr>
          <w:rFonts w:hint="eastAsia" w:ascii="宋体" w:hAnsi="宋体" w:cs="宋体"/>
          <w:color w:val="000000" w:themeColor="text1"/>
          <w:sz w:val="24"/>
          <w14:textFill>
            <w14:solidFill>
              <w14:schemeClr w14:val="tx1"/>
            </w14:solidFill>
          </w14:textFill>
        </w:rPr>
        <w:t>信息平台</w:t>
      </w:r>
      <w:r>
        <w:rPr>
          <w:rFonts w:ascii="宋体" w:hAnsi="宋体" w:cs="宋体"/>
          <w:color w:val="000000" w:themeColor="text1"/>
          <w:sz w:val="24"/>
          <w14:textFill>
            <w14:solidFill>
              <w14:schemeClr w14:val="tx1"/>
            </w14:solidFill>
          </w14:textFill>
        </w:rPr>
        <w:t>、统一大数据平台等）获取试验需要的数据；需与医院、数据中心、床旁设备等实现深度集成对接，打通数据互通通道，解决数据孤岛问题。</w:t>
      </w:r>
    </w:p>
    <w:p w14:paraId="5F0F2241">
      <w:pPr>
        <w:keepNext/>
        <w:numPr>
          <w:ilvl w:val="0"/>
          <w:numId w:val="19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需支持受试者试验标识在多系统间互通，确保筛选入组数据、试验用药数据、检查检验报告等多来源数据聚合管理。</w:t>
      </w:r>
    </w:p>
    <w:p w14:paraId="7A1D18AA">
      <w:pPr>
        <w:keepNext/>
        <w:numPr>
          <w:ilvl w:val="0"/>
          <w:numId w:val="190"/>
        </w:numPr>
        <w:spacing w:line="360" w:lineRule="auto"/>
        <w:ind w:left="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需支持研究数据有效提取与利用，为临床试验大数据分析及成果转化提供数据支撑。</w:t>
      </w:r>
    </w:p>
    <w:p w14:paraId="69CDFDF7">
      <w:pPr>
        <w:keepNext/>
        <w:spacing w:line="360" w:lineRule="auto"/>
        <w:ind w:firstLine="480" w:firstLineChars="200"/>
        <w:rPr>
          <w:rFonts w:ascii="宋体" w:hAnsi="宋体" w:cs="宋体"/>
          <w:color w:val="000000" w:themeColor="text1"/>
          <w:sz w:val="24"/>
          <w14:textFill>
            <w14:solidFill>
              <w14:schemeClr w14:val="tx1"/>
            </w14:solidFill>
          </w14:textFill>
        </w:rPr>
      </w:pPr>
    </w:p>
    <w:p w14:paraId="38D3C8D8">
      <w:pPr>
        <w:keepNext/>
        <w:spacing w:line="360" w:lineRule="auto"/>
        <w:ind w:firstLine="480" w:firstLineChars="200"/>
        <w:rPr>
          <w:rFonts w:ascii="宋体" w:hAnsi="宋体" w:cs="宋体"/>
          <w:color w:val="000000" w:themeColor="text1"/>
          <w:sz w:val="24"/>
          <w14:textFill>
            <w14:solidFill>
              <w14:schemeClr w14:val="tx1"/>
            </w14:solidFill>
          </w14:textFill>
        </w:rPr>
      </w:pPr>
    </w:p>
    <w:p w14:paraId="564EFC57">
      <w:pPr>
        <w:pStyle w:val="3"/>
        <w:keepLines w:val="0"/>
        <w:pageBreakBefore w:val="0"/>
        <w:spacing w:before="156" w:after="156"/>
        <w:jc w:val="left"/>
        <w:rPr>
          <w:rFonts w:ascii="宋体" w:hAnsi="宋体" w:cs="宋体"/>
          <w:bCs/>
          <w:color w:val="000000" w:themeColor="text1"/>
          <w:kern w:val="2"/>
          <w:szCs w:val="36"/>
          <w14:textFill>
            <w14:solidFill>
              <w14:schemeClr w14:val="tx1"/>
            </w14:solidFill>
          </w14:textFill>
        </w:rPr>
      </w:pPr>
      <w:bookmarkStart w:id="1347" w:name="_Toc1140060447"/>
      <w:bookmarkStart w:id="1348" w:name="_Toc191089782"/>
      <w:bookmarkStart w:id="1349" w:name="_Toc558133639"/>
      <w:r>
        <w:rPr>
          <w:rFonts w:hint="eastAsia" w:ascii="宋体" w:hAnsi="宋体" w:cs="宋体"/>
          <w:bCs/>
          <w:color w:val="000000" w:themeColor="text1"/>
          <w:kern w:val="2"/>
          <w:szCs w:val="36"/>
          <w14:textFill>
            <w14:solidFill>
              <w14:schemeClr w14:val="tx1"/>
            </w14:solidFill>
          </w14:textFill>
        </w:rPr>
        <w:t>临床辅助决策支持系统（</w:t>
      </w:r>
      <w:r>
        <w:rPr>
          <w:rFonts w:ascii="宋体" w:hAnsi="宋体" w:cs="宋体"/>
          <w:bCs/>
          <w:color w:val="000000" w:themeColor="text1"/>
          <w:kern w:val="2"/>
          <w:szCs w:val="36"/>
          <w14:textFill>
            <w14:solidFill>
              <w14:schemeClr w14:val="tx1"/>
            </w14:solidFill>
          </w14:textFill>
        </w:rPr>
        <w:t>CDSS）</w:t>
      </w:r>
      <w:bookmarkEnd w:id="1347"/>
      <w:bookmarkEnd w:id="1348"/>
      <w:bookmarkEnd w:id="1349"/>
    </w:p>
    <w:p w14:paraId="3C58128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临床决策支持系统（</w:t>
      </w:r>
      <w:r>
        <w:rPr>
          <w:rFonts w:ascii="宋体" w:hAnsi="宋体" w:cs="宋体"/>
          <w:color w:val="000000" w:themeColor="text1"/>
          <w:sz w:val="24"/>
          <w14:textFill>
            <w14:solidFill>
              <w14:schemeClr w14:val="tx1"/>
            </w14:solidFill>
          </w14:textFill>
        </w:rPr>
        <w:t>CDSS</w:t>
      </w:r>
      <w:r>
        <w:rPr>
          <w:rFonts w:hint="eastAsia" w:ascii="宋体" w:hAnsi="宋体" w:cs="宋体"/>
          <w:color w:val="000000" w:themeColor="text1"/>
          <w:sz w:val="24"/>
          <w14:textFill>
            <w14:solidFill>
              <w14:schemeClr w14:val="tx1"/>
            </w14:solidFill>
          </w14:textFill>
        </w:rPr>
        <w:t>）需由知识库、智能诊疗推荐、医嘱质控、使用情况统计分析四部分组成，需支持对医嘱类结构化临床数据、病历文书类非结构化数据的智能辅助和决策支持，需覆盖辅助诊断、鉴别诊断、检验检查分析、推荐用药、推荐手术、质控提醒等临床业务。</w:t>
      </w:r>
    </w:p>
    <w:p w14:paraId="36D7E54E">
      <w:pPr>
        <w:pStyle w:val="4"/>
        <w:keepLines w:val="0"/>
        <w:spacing w:before="156" w:after="156"/>
        <w:rPr>
          <w:rFonts w:ascii="宋体" w:hAnsi="宋体" w:cs="宋体"/>
          <w:bCs/>
          <w:color w:val="000000" w:themeColor="text1"/>
          <w:szCs w:val="30"/>
          <w14:textFill>
            <w14:solidFill>
              <w14:schemeClr w14:val="tx1"/>
            </w14:solidFill>
          </w14:textFill>
        </w:rPr>
      </w:pPr>
      <w:bookmarkStart w:id="1350" w:name="_Toc57449930"/>
      <w:bookmarkStart w:id="1351" w:name="_Toc1162585335"/>
      <w:bookmarkStart w:id="1352" w:name="_Toc1850952703"/>
      <w:bookmarkStart w:id="1353" w:name="heading_323"/>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89】</w:t>
      </w:r>
      <w:r>
        <w:rPr>
          <w:rFonts w:hint="eastAsia" w:ascii="宋体" w:hAnsi="宋体" w:cs="宋体"/>
          <w:bCs/>
          <w:color w:val="000000" w:themeColor="text1"/>
          <w:szCs w:val="30"/>
          <w14:textFill>
            <w14:solidFill>
              <w14:schemeClr w14:val="tx1"/>
            </w14:solidFill>
          </w14:textFill>
        </w:rPr>
        <w:t>知识库</w:t>
      </w:r>
      <w:bookmarkEnd w:id="1350"/>
      <w:bookmarkEnd w:id="1351"/>
      <w:bookmarkEnd w:id="1352"/>
      <w:bookmarkEnd w:id="1353"/>
      <w:r>
        <w:rPr>
          <w:rFonts w:ascii="宋体" w:hAnsi="宋体" w:cs="宋体"/>
          <w:bCs/>
          <w:color w:val="000000" w:themeColor="text1"/>
          <w:szCs w:val="30"/>
          <w14:textFill>
            <w14:solidFill>
              <w14:schemeClr w14:val="tx1"/>
            </w14:solidFill>
          </w14:textFill>
        </w:rPr>
        <w:t xml:space="preserve"> </w:t>
      </w:r>
    </w:p>
    <w:p w14:paraId="366D612A">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54" w:name="_Toc1052691727"/>
      <w:bookmarkStart w:id="1355" w:name="_Toc1485604119"/>
      <w:bookmarkStart w:id="1356" w:name="heading_324"/>
      <w:bookmarkStart w:id="1357" w:name="_Toc575754006"/>
      <w:r>
        <w:rPr>
          <w:rFonts w:hint="eastAsia" w:ascii="宋体" w:hAnsi="宋体" w:cs="宋体"/>
          <w:bCs/>
          <w:color w:val="000000" w:themeColor="text1"/>
          <w:szCs w:val="28"/>
          <w14:textFill>
            <w14:solidFill>
              <w14:schemeClr w14:val="tx1"/>
            </w14:solidFill>
          </w14:textFill>
        </w:rPr>
        <w:t>知识库</w:t>
      </w:r>
      <w:bookmarkEnd w:id="1354"/>
      <w:bookmarkEnd w:id="1355"/>
      <w:bookmarkEnd w:id="1356"/>
      <w:bookmarkEnd w:id="1357"/>
    </w:p>
    <w:p w14:paraId="78EDE40B">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358" w:name="_Toc97802032"/>
      <w:bookmarkStart w:id="1359" w:name="_Toc97381985"/>
      <w:bookmarkStart w:id="1360" w:name="_Toc97386686"/>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需支持疾病主题结构知识阅读，包括概述、临床表现、诊断、治疗、护理等；</w:t>
      </w:r>
    </w:p>
    <w:p w14:paraId="48902F5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需支持症状主题结构知识查阅，包括概述、常见病因、临床思维、急诊处理等；</w:t>
      </w:r>
    </w:p>
    <w:p w14:paraId="6300E11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需支持对应</w:t>
      </w:r>
      <w:r>
        <w:rPr>
          <w:rFonts w:ascii="宋体" w:hAnsi="宋体" w:cs="宋体"/>
          <w:color w:val="000000" w:themeColor="text1"/>
          <w:sz w:val="24"/>
          <w14:textFill>
            <w14:solidFill>
              <w14:schemeClr w14:val="tx1"/>
            </w14:solidFill>
          </w14:textFill>
        </w:rPr>
        <w:t>ICD-10</w:t>
      </w:r>
      <w:r>
        <w:rPr>
          <w:rFonts w:hint="eastAsia" w:ascii="宋体" w:hAnsi="宋体" w:cs="宋体"/>
          <w:color w:val="000000" w:themeColor="text1"/>
          <w:sz w:val="24"/>
          <w14:textFill>
            <w14:solidFill>
              <w14:schemeClr w14:val="tx1"/>
            </w14:solidFill>
          </w14:textFill>
        </w:rPr>
        <w:t>中</w:t>
      </w:r>
      <w:r>
        <w:rPr>
          <w:rFonts w:ascii="宋体" w:hAnsi="宋体" w:cs="宋体"/>
          <w:color w:val="000000" w:themeColor="text1"/>
          <w:sz w:val="24"/>
          <w14:textFill>
            <w14:solidFill>
              <w14:schemeClr w14:val="tx1"/>
            </w14:solidFill>
          </w14:textFill>
        </w:rPr>
        <w:t>10000</w:t>
      </w:r>
      <w:r>
        <w:rPr>
          <w:rFonts w:hint="eastAsia" w:ascii="宋体" w:hAnsi="宋体" w:cs="宋体"/>
          <w:color w:val="000000" w:themeColor="text1"/>
          <w:sz w:val="24"/>
          <w14:textFill>
            <w14:solidFill>
              <w14:schemeClr w14:val="tx1"/>
            </w14:solidFill>
          </w14:textFill>
        </w:rPr>
        <w:t>种以上的疾病诊断。</w:t>
      </w:r>
    </w:p>
    <w:p w14:paraId="7DF761F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30000</w:t>
      </w:r>
      <w:r>
        <w:rPr>
          <w:rFonts w:hint="eastAsia" w:ascii="宋体" w:hAnsi="宋体" w:cs="宋体"/>
          <w:color w:val="000000" w:themeColor="text1"/>
          <w:sz w:val="24"/>
          <w14:textFill>
            <w14:solidFill>
              <w14:schemeClr w14:val="tx1"/>
            </w14:solidFill>
          </w14:textFill>
        </w:rPr>
        <w:t>种以上药品知识，说明书需包含药品名称、成分、性状、适应症、用法用量、不良反应、禁忌、注意事项等知识内容。</w:t>
      </w:r>
    </w:p>
    <w:p w14:paraId="494D50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10000</w:t>
      </w:r>
      <w:r>
        <w:rPr>
          <w:rFonts w:hint="eastAsia" w:ascii="宋体" w:hAnsi="宋体" w:cs="宋体"/>
          <w:color w:val="000000" w:themeColor="text1"/>
          <w:sz w:val="24"/>
          <w14:textFill>
            <w14:solidFill>
              <w14:schemeClr w14:val="tx1"/>
            </w14:solidFill>
          </w14:textFill>
        </w:rPr>
        <w:t>项以上检验知识，包含检验名称、概述、正常值、临床意义、适应症、检验样本、采集要求等知识内容。</w:t>
      </w:r>
    </w:p>
    <w:p w14:paraId="0542991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8000</w:t>
      </w:r>
      <w:r>
        <w:rPr>
          <w:rFonts w:hint="eastAsia" w:ascii="宋体" w:hAnsi="宋体" w:cs="宋体"/>
          <w:color w:val="000000" w:themeColor="text1"/>
          <w:sz w:val="24"/>
          <w14:textFill>
            <w14:solidFill>
              <w14:schemeClr w14:val="tx1"/>
            </w14:solidFill>
          </w14:textFill>
        </w:rPr>
        <w:t>项以上检查知识，包含检查名称、概述、正常值、临床意义、适应症、检查过程、注意事项等知识内容。</w:t>
      </w:r>
    </w:p>
    <w:p w14:paraId="188DF07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10000</w:t>
      </w:r>
      <w:r>
        <w:rPr>
          <w:rFonts w:hint="eastAsia" w:ascii="宋体" w:hAnsi="宋体" w:cs="宋体"/>
          <w:color w:val="000000" w:themeColor="text1"/>
          <w:sz w:val="24"/>
          <w14:textFill>
            <w14:solidFill>
              <w14:schemeClr w14:val="tx1"/>
            </w14:solidFill>
          </w14:textFill>
        </w:rPr>
        <w:t>项以上手术知识，包含手术概述、适应证、禁忌证、术前准备、麻醉、体位、手术步骤、要点、术中注意事项等知识内容。</w:t>
      </w:r>
    </w:p>
    <w:p w14:paraId="0ACB75D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200</w:t>
      </w:r>
      <w:r>
        <w:rPr>
          <w:rFonts w:hint="eastAsia" w:ascii="宋体" w:hAnsi="宋体" w:cs="宋体"/>
          <w:color w:val="000000" w:themeColor="text1"/>
          <w:sz w:val="24"/>
          <w14:textFill>
            <w14:solidFill>
              <w14:schemeClr w14:val="tx1"/>
            </w14:solidFill>
          </w14:textFill>
        </w:rPr>
        <w:t>个以上医学公式。</w:t>
      </w:r>
    </w:p>
    <w:p w14:paraId="401A0C6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900</w:t>
      </w:r>
      <w:r>
        <w:rPr>
          <w:rFonts w:hint="eastAsia" w:ascii="宋体" w:hAnsi="宋体" w:cs="宋体"/>
          <w:color w:val="000000" w:themeColor="text1"/>
          <w:sz w:val="24"/>
          <w14:textFill>
            <w14:solidFill>
              <w14:schemeClr w14:val="tx1"/>
            </w14:solidFill>
          </w14:textFill>
        </w:rPr>
        <w:t>项以上护理操作知识，包含操作名称、目的、操作前准备、操作程序、注意事项等知识内容。</w:t>
      </w:r>
    </w:p>
    <w:p w14:paraId="0BFCD36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1000</w:t>
      </w:r>
      <w:r>
        <w:rPr>
          <w:rFonts w:hint="eastAsia" w:ascii="宋体" w:hAnsi="宋体" w:cs="宋体"/>
          <w:color w:val="000000" w:themeColor="text1"/>
          <w:sz w:val="24"/>
          <w14:textFill>
            <w14:solidFill>
              <w14:schemeClr w14:val="tx1"/>
            </w14:solidFill>
          </w14:textFill>
        </w:rPr>
        <w:t>项以上临床知识，包含操作名称、目的、操作前准备、操作程序、注意事项等知识内容。</w:t>
      </w:r>
    </w:p>
    <w:p w14:paraId="7EFCA8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需支持国家卫健委发布的临床路径。</w:t>
      </w:r>
    </w:p>
    <w:p w14:paraId="6A8DFF4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需支持内置指南、评估量表等多种资料。</w:t>
      </w:r>
    </w:p>
    <w:p w14:paraId="46E1AE1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4000</w:t>
      </w:r>
      <w:r>
        <w:rPr>
          <w:rFonts w:hint="eastAsia" w:ascii="宋体" w:hAnsi="宋体" w:cs="宋体"/>
          <w:color w:val="000000" w:themeColor="text1"/>
          <w:sz w:val="24"/>
          <w14:textFill>
            <w14:solidFill>
              <w14:schemeClr w14:val="tx1"/>
            </w14:solidFill>
          </w14:textFill>
        </w:rPr>
        <w:t>份以上病例知识。</w:t>
      </w:r>
    </w:p>
    <w:p w14:paraId="437F03D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需支持对知识库进行检索。</w:t>
      </w:r>
    </w:p>
    <w:p w14:paraId="057A8B5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需支持知识库自定义维护，如药品过敏、药品与诊断、配伍禁忌、药品与检验结果、检查与以往检查结果、用血与病人体征、用血与诊断等。</w:t>
      </w:r>
    </w:p>
    <w:p w14:paraId="3DDDE45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需支持临床医师查看临床知识库。</w:t>
      </w:r>
    </w:p>
    <w:bookmarkEnd w:id="1358"/>
    <w:bookmarkEnd w:id="1359"/>
    <w:bookmarkEnd w:id="1360"/>
    <w:p w14:paraId="5E4177A5">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61" w:name="_Toc532074325"/>
      <w:bookmarkStart w:id="1362" w:name="heading_325"/>
      <w:bookmarkStart w:id="1363" w:name="_Toc1802564183"/>
      <w:bookmarkStart w:id="1364" w:name="_Toc1795628708"/>
      <w:r>
        <w:rPr>
          <w:rFonts w:hint="eastAsia" w:ascii="宋体" w:hAnsi="宋体" w:cs="宋体"/>
          <w:bCs/>
          <w:color w:val="000000" w:themeColor="text1"/>
          <w:szCs w:val="28"/>
          <w14:textFill>
            <w14:solidFill>
              <w14:schemeClr w14:val="tx1"/>
            </w14:solidFill>
          </w14:textFill>
        </w:rPr>
        <w:t>知识库更新</w:t>
      </w:r>
      <w:bookmarkEnd w:id="1361"/>
      <w:bookmarkEnd w:id="1362"/>
      <w:bookmarkEnd w:id="1363"/>
      <w:bookmarkEnd w:id="1364"/>
    </w:p>
    <w:p w14:paraId="5A5B1AD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需支持定期更新知识库内容。</w:t>
      </w:r>
    </w:p>
    <w:p w14:paraId="59D8A779">
      <w:pPr>
        <w:pStyle w:val="4"/>
        <w:keepLines w:val="0"/>
        <w:spacing w:before="156" w:after="156"/>
        <w:rPr>
          <w:rFonts w:ascii="宋体" w:hAnsi="宋体" w:cs="宋体"/>
          <w:bCs/>
          <w:color w:val="000000" w:themeColor="text1"/>
          <w:szCs w:val="30"/>
          <w14:textFill>
            <w14:solidFill>
              <w14:schemeClr w14:val="tx1"/>
            </w14:solidFill>
          </w14:textFill>
        </w:rPr>
      </w:pPr>
      <w:bookmarkStart w:id="1365" w:name="_Toc1741127720"/>
      <w:bookmarkStart w:id="1366" w:name="heading_326"/>
      <w:bookmarkStart w:id="1367" w:name="_Toc1649117750"/>
      <w:bookmarkStart w:id="1368" w:name="_Toc1497971577"/>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90】</w:t>
      </w:r>
      <w:r>
        <w:rPr>
          <w:rFonts w:hint="eastAsia" w:ascii="宋体" w:hAnsi="宋体" w:cs="宋体"/>
          <w:bCs/>
          <w:color w:val="000000" w:themeColor="text1"/>
          <w:szCs w:val="30"/>
          <w14:textFill>
            <w14:solidFill>
              <w14:schemeClr w14:val="tx1"/>
            </w14:solidFill>
          </w14:textFill>
        </w:rPr>
        <w:t>智能诊疗推荐</w:t>
      </w:r>
      <w:bookmarkEnd w:id="1365"/>
      <w:bookmarkEnd w:id="1366"/>
      <w:bookmarkEnd w:id="1367"/>
      <w:bookmarkEnd w:id="1368"/>
      <w:r>
        <w:rPr>
          <w:rFonts w:ascii="宋体" w:hAnsi="宋体" w:cs="宋体"/>
          <w:bCs/>
          <w:color w:val="000000" w:themeColor="text1"/>
          <w:szCs w:val="30"/>
          <w14:textFill>
            <w14:solidFill>
              <w14:schemeClr w14:val="tx1"/>
            </w14:solidFill>
          </w14:textFill>
        </w:rPr>
        <w:t xml:space="preserve"> </w:t>
      </w:r>
    </w:p>
    <w:p w14:paraId="53F28ADC">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69" w:name="_Toc340586263"/>
      <w:bookmarkStart w:id="1370" w:name="_Toc106485730"/>
      <w:bookmarkStart w:id="1371" w:name="_Toc1161335872"/>
      <w:r>
        <w:rPr>
          <w:rFonts w:ascii="宋体" w:hAnsi="宋体" w:cs="宋体"/>
          <w:bCs/>
          <w:color w:val="000000" w:themeColor="text1"/>
          <w:szCs w:val="28"/>
          <w14:textFill>
            <w14:solidFill>
              <w14:schemeClr w14:val="tx1"/>
            </w14:solidFill>
          </w14:textFill>
        </w:rPr>
        <w:t>CDSS大模型</w:t>
      </w:r>
      <w:bookmarkEnd w:id="1369"/>
      <w:bookmarkEnd w:id="1370"/>
      <w:bookmarkEnd w:id="1371"/>
    </w:p>
    <w:p w14:paraId="1185DC8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需支持对大语言模型进行医学知识训练，训练使用的医学知识需具备权威性、临床适配性、时效性。</w:t>
      </w:r>
    </w:p>
    <w:p w14:paraId="759D97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需支持同时支持</w:t>
      </w:r>
      <w:r>
        <w:rPr>
          <w:rFonts w:ascii="宋体" w:hAnsi="宋体" w:cs="宋体"/>
          <w:color w:val="000000" w:themeColor="text1"/>
          <w:sz w:val="24"/>
          <w14:textFill>
            <w14:solidFill>
              <w14:schemeClr w14:val="tx1"/>
            </w14:solidFill>
          </w14:textFill>
        </w:rPr>
        <w:t>GPU</w:t>
      </w:r>
      <w:r>
        <w:rPr>
          <w:rFonts w:hint="eastAsia" w:ascii="宋体" w:hAnsi="宋体" w:cs="宋体"/>
          <w:color w:val="000000" w:themeColor="text1"/>
          <w:sz w:val="24"/>
          <w14:textFill>
            <w14:solidFill>
              <w14:schemeClr w14:val="tx1"/>
            </w14:solidFill>
          </w14:textFill>
        </w:rPr>
        <w:t>与</w:t>
      </w:r>
      <w:r>
        <w:rPr>
          <w:rFonts w:ascii="宋体" w:hAnsi="宋体" w:cs="宋体"/>
          <w:color w:val="000000" w:themeColor="text1"/>
          <w:sz w:val="24"/>
          <w14:textFill>
            <w14:solidFill>
              <w14:schemeClr w14:val="tx1"/>
            </w14:solidFill>
          </w14:textFill>
        </w:rPr>
        <w:t>CPU</w:t>
      </w:r>
      <w:r>
        <w:rPr>
          <w:rFonts w:hint="eastAsia" w:ascii="宋体" w:hAnsi="宋体" w:cs="宋体"/>
          <w:color w:val="000000" w:themeColor="text1"/>
          <w:sz w:val="24"/>
          <w14:textFill>
            <w14:solidFill>
              <w14:schemeClr w14:val="tx1"/>
            </w14:solidFill>
          </w14:textFill>
        </w:rPr>
        <w:t>双模式部署。</w:t>
      </w:r>
    </w:p>
    <w:p w14:paraId="6ABE777D">
      <w:pPr>
        <w:pStyle w:val="4"/>
        <w:keepLines w:val="0"/>
        <w:spacing w:before="156" w:after="156"/>
        <w:rPr>
          <w:rFonts w:ascii="宋体" w:hAnsi="宋体" w:cs="宋体"/>
          <w:bCs/>
          <w:color w:val="000000" w:themeColor="text1"/>
          <w:szCs w:val="30"/>
          <w14:textFill>
            <w14:solidFill>
              <w14:schemeClr w14:val="tx1"/>
            </w14:solidFill>
          </w14:textFill>
        </w:rPr>
      </w:pPr>
      <w:bookmarkStart w:id="1372" w:name="_Toc914333781"/>
      <w:bookmarkStart w:id="1373" w:name="_Toc2065076705"/>
      <w:bookmarkStart w:id="1374" w:name="_Toc1333782306"/>
      <w:bookmarkStart w:id="1375" w:name="heading_329"/>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91</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bCs/>
          <w:color w:val="000000" w:themeColor="text1"/>
          <w:szCs w:val="30"/>
          <w14:textFill>
            <w14:solidFill>
              <w14:schemeClr w14:val="tx1"/>
            </w14:solidFill>
          </w14:textFill>
        </w:rPr>
        <w:t>诊疗推荐</w:t>
      </w:r>
      <w:bookmarkEnd w:id="1372"/>
      <w:bookmarkEnd w:id="1373"/>
      <w:bookmarkEnd w:id="1374"/>
      <w:bookmarkEnd w:id="1375"/>
      <w:r>
        <w:rPr>
          <w:rFonts w:ascii="宋体" w:hAnsi="宋体" w:cs="宋体"/>
          <w:bCs/>
          <w:color w:val="000000" w:themeColor="text1"/>
          <w:szCs w:val="30"/>
          <w14:textFill>
            <w14:solidFill>
              <w14:schemeClr w14:val="tx1"/>
            </w14:solidFill>
          </w14:textFill>
        </w:rPr>
        <w:t xml:space="preserve"> </w:t>
      </w:r>
    </w:p>
    <w:p w14:paraId="4C93CA88">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76" w:name="_Toc1916966361"/>
      <w:bookmarkStart w:id="1377" w:name="_Toc1563452762"/>
      <w:bookmarkStart w:id="1378" w:name="_Toc1866558852"/>
      <w:r>
        <w:rPr>
          <w:rFonts w:hint="eastAsia" w:ascii="宋体" w:hAnsi="宋体" w:cs="宋体"/>
          <w:bCs/>
          <w:color w:val="000000" w:themeColor="text1"/>
          <w:szCs w:val="28"/>
          <w14:textFill>
            <w14:solidFill>
              <w14:schemeClr w14:val="tx1"/>
            </w14:solidFill>
          </w14:textFill>
        </w:rPr>
        <w:t>推荐诊断</w:t>
      </w:r>
      <w:bookmarkEnd w:id="1376"/>
      <w:bookmarkEnd w:id="1377"/>
      <w:bookmarkEnd w:id="1378"/>
    </w:p>
    <w:p w14:paraId="4078A43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系统需利用大语言模型进行临床辅助决策诊断推荐。</w:t>
      </w:r>
    </w:p>
    <w:p w14:paraId="556A687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需支持根据主诉、现病史中的诱因、症状、体征、检验结果、检查结果、既往史、家族史、个人史等维度推荐疑似诊断。</w:t>
      </w:r>
    </w:p>
    <w:p w14:paraId="535D92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w:t>
      </w:r>
      <w:r>
        <w:rPr>
          <w:rFonts w:ascii="宋体" w:hAnsi="宋体" w:cs="宋体"/>
          <w:color w:val="000000" w:themeColor="text1"/>
          <w:sz w:val="24"/>
          <w14:textFill>
            <w14:solidFill>
              <w14:schemeClr w14:val="tx1"/>
            </w14:solidFill>
          </w14:textFill>
        </w:rPr>
        <w:t>9000</w:t>
      </w:r>
      <w:r>
        <w:rPr>
          <w:rFonts w:hint="eastAsia" w:ascii="宋体" w:hAnsi="宋体" w:cs="宋体"/>
          <w:color w:val="000000" w:themeColor="text1"/>
          <w:sz w:val="24"/>
          <w:lang w:eastAsia="zh"/>
          <w14:textFill>
            <w14:solidFill>
              <w14:schemeClr w14:val="tx1"/>
            </w14:solidFill>
          </w14:textFill>
        </w:rPr>
        <w:t>个以上</w:t>
      </w:r>
      <w:r>
        <w:rPr>
          <w:rFonts w:hint="eastAsia" w:ascii="宋体" w:hAnsi="宋体" w:cs="宋体"/>
          <w:color w:val="000000" w:themeColor="text1"/>
          <w:sz w:val="24"/>
          <w14:textFill>
            <w14:solidFill>
              <w14:schemeClr w14:val="tx1"/>
            </w14:solidFill>
          </w14:textFill>
        </w:rPr>
        <w:t>诊断种类，涵盖临床常见病、多发病及疑难病症，并与</w:t>
      </w:r>
      <w:r>
        <w:rPr>
          <w:rFonts w:ascii="宋体" w:hAnsi="宋体" w:cs="宋体"/>
          <w:color w:val="000000" w:themeColor="text1"/>
          <w:sz w:val="24"/>
          <w14:textFill>
            <w14:solidFill>
              <w14:schemeClr w14:val="tx1"/>
            </w14:solidFill>
          </w14:textFill>
        </w:rPr>
        <w:t>ICD</w:t>
      </w:r>
      <w:r>
        <w:rPr>
          <w:rFonts w:hint="eastAsia" w:ascii="宋体" w:hAnsi="宋体" w:cs="宋体"/>
          <w:color w:val="000000" w:themeColor="text1"/>
          <w:sz w:val="24"/>
          <w14:textFill>
            <w14:solidFill>
              <w14:schemeClr w14:val="tx1"/>
            </w14:solidFill>
          </w14:textFill>
        </w:rPr>
        <w:t>编码完全映射。</w:t>
      </w:r>
    </w:p>
    <w:p w14:paraId="0E1258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需支持根据性别、年龄、症状、体征、诊断、妊娠状态、既往检验结果、既往检查结果等信息推荐鉴别诊断。</w:t>
      </w:r>
    </w:p>
    <w:p w14:paraId="1269A896">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79" w:name="_Toc1855748099"/>
      <w:bookmarkStart w:id="1380" w:name="_Toc419015346"/>
      <w:bookmarkStart w:id="1381" w:name="_Toc1938396810"/>
      <w:r>
        <w:rPr>
          <w:rFonts w:hint="eastAsia" w:ascii="宋体" w:hAnsi="宋体" w:cs="宋体"/>
          <w:bCs/>
          <w:color w:val="000000" w:themeColor="text1"/>
          <w:szCs w:val="28"/>
          <w14:textFill>
            <w14:solidFill>
              <w14:schemeClr w14:val="tx1"/>
            </w14:solidFill>
          </w14:textFill>
        </w:rPr>
        <w:t>推荐治疗方案</w:t>
      </w:r>
      <w:bookmarkEnd w:id="1379"/>
      <w:bookmarkEnd w:id="1380"/>
      <w:bookmarkEnd w:id="1381"/>
    </w:p>
    <w:p w14:paraId="4BEFFDD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需支持利用大语言模型进行临床辅助决策治疗方案推荐。</w:t>
      </w:r>
    </w:p>
    <w:p w14:paraId="0EC978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需支持根据性别、年龄、症状、体征、诊断、既往检验结果、诊断等信息推荐恰当的以确诊或鉴别为目的检查、检验项目。</w:t>
      </w:r>
    </w:p>
    <w:p w14:paraId="312956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需支持根据年龄、性别、过敏史、症状、检查检验结果、诊断结果等信息推荐恰当的药品。</w:t>
      </w:r>
    </w:p>
    <w:p w14:paraId="6F2F915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需支持根据初诊诊断，根据病人基本信息、主诉、现病史、既往史、过敏史等病历信息、检查检验结果、诊断结果等内容，推荐医生可以进行的手术方案。</w:t>
      </w:r>
    </w:p>
    <w:p w14:paraId="29CF9DF2">
      <w:pPr>
        <w:pStyle w:val="4"/>
        <w:keepLines w:val="0"/>
        <w:spacing w:before="156" w:after="156"/>
        <w:rPr>
          <w:rFonts w:ascii="宋体" w:hAnsi="宋体" w:cs="宋体"/>
          <w:bCs/>
          <w:color w:val="000000" w:themeColor="text1"/>
          <w:szCs w:val="30"/>
          <w14:textFill>
            <w14:solidFill>
              <w14:schemeClr w14:val="tx1"/>
            </w14:solidFill>
          </w14:textFill>
        </w:rPr>
      </w:pPr>
      <w:bookmarkStart w:id="1382" w:name="_Toc1814710864"/>
      <w:bookmarkStart w:id="1383" w:name="_Toc440187442"/>
      <w:bookmarkStart w:id="1384" w:name="_Toc965992313"/>
      <w:bookmarkStart w:id="1385" w:name="heading_330"/>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92</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bCs/>
          <w:color w:val="000000" w:themeColor="text1"/>
          <w:szCs w:val="30"/>
          <w14:textFill>
            <w14:solidFill>
              <w14:schemeClr w14:val="tx1"/>
            </w14:solidFill>
          </w14:textFill>
        </w:rPr>
        <w:t>医嘱质控</w:t>
      </w:r>
      <w:bookmarkEnd w:id="1382"/>
      <w:bookmarkEnd w:id="1383"/>
      <w:bookmarkEnd w:id="1384"/>
      <w:r>
        <w:rPr>
          <w:rFonts w:ascii="宋体" w:hAnsi="宋体" w:cs="宋体"/>
          <w:bCs/>
          <w:color w:val="000000" w:themeColor="text1"/>
          <w:szCs w:val="30"/>
          <w14:textFill>
            <w14:solidFill>
              <w14:schemeClr w14:val="tx1"/>
            </w14:solidFill>
          </w14:textFill>
        </w:rPr>
        <w:t xml:space="preserve"> </w:t>
      </w:r>
      <w:bookmarkEnd w:id="1385"/>
    </w:p>
    <w:p w14:paraId="6832AB57">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86" w:name="_Toc565172118"/>
      <w:bookmarkStart w:id="1387" w:name="_Toc1692822523"/>
      <w:bookmarkStart w:id="1388" w:name="_Toc1888246147"/>
      <w:r>
        <w:rPr>
          <w:rFonts w:hint="eastAsia" w:ascii="宋体" w:hAnsi="宋体" w:cs="宋体"/>
          <w:bCs/>
          <w:color w:val="000000" w:themeColor="text1"/>
          <w:szCs w:val="28"/>
          <w14:textFill>
            <w14:solidFill>
              <w14:schemeClr w14:val="tx1"/>
            </w14:solidFill>
          </w14:textFill>
        </w:rPr>
        <w:t>医嘱质控规则管理平台</w:t>
      </w:r>
      <w:bookmarkEnd w:id="1386"/>
      <w:bookmarkEnd w:id="1387"/>
      <w:bookmarkEnd w:id="1388"/>
    </w:p>
    <w:p w14:paraId="1A9543C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需支持根据医院自身、临床专科的特点对规则进行补充、完善。</w:t>
      </w:r>
    </w:p>
    <w:p w14:paraId="30226F0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需支持提供维护工具，对检查、检验、手术规则进行维护，个性化配置使用场景。</w:t>
      </w:r>
    </w:p>
    <w:p w14:paraId="4D151FD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需支持提供统计和提醒工具，包括规则使用情况总览，对提醒情况留痕。</w:t>
      </w:r>
    </w:p>
    <w:p w14:paraId="6452360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需支持维护检查、检验等术语禁忌规则及注意事项，需支持对以下各个维度规则知识进行配置，可在系统对应场景提醒，具体包含以下内容：</w:t>
      </w:r>
    </w:p>
    <w:p w14:paraId="6D7C704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）需支持在检查知识中维护禁忌症状、禁忌疾病、禁忌病史、禁忌过敏史、禁忌人群冲突项目、禁忌药物、检查前患者注意事项等各个维度规则知识。</w:t>
      </w:r>
    </w:p>
    <w:p w14:paraId="0B14D8D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）需支持按照检查项目和检查类别维护规则知识，如腹部</w:t>
      </w:r>
      <w:r>
        <w:rPr>
          <w:rFonts w:ascii="宋体" w:hAnsi="宋体" w:cs="宋体"/>
          <w:color w:val="000000" w:themeColor="text1"/>
          <w:sz w:val="24"/>
          <w14:textFill>
            <w14:solidFill>
              <w14:schemeClr w14:val="tx1"/>
            </w14:solidFill>
          </w14:textFill>
        </w:rPr>
        <w:t>CT</w:t>
      </w:r>
      <w:r>
        <w:rPr>
          <w:rFonts w:hint="eastAsia" w:ascii="宋体" w:hAnsi="宋体" w:cs="宋体"/>
          <w:color w:val="000000" w:themeColor="text1"/>
          <w:sz w:val="24"/>
          <w14:textFill>
            <w14:solidFill>
              <w14:schemeClr w14:val="tx1"/>
            </w14:solidFill>
          </w14:textFill>
        </w:rPr>
        <w:t>增强（检查项目）属于</w:t>
      </w:r>
      <w:r>
        <w:rPr>
          <w:rFonts w:ascii="宋体" w:hAnsi="宋体" w:cs="宋体"/>
          <w:color w:val="000000" w:themeColor="text1"/>
          <w:sz w:val="24"/>
          <w14:textFill>
            <w14:solidFill>
              <w14:schemeClr w14:val="tx1"/>
            </w14:solidFill>
          </w14:textFill>
        </w:rPr>
        <w:t>CT</w:t>
      </w:r>
      <w:r>
        <w:rPr>
          <w:rFonts w:hint="eastAsia" w:ascii="宋体" w:hAnsi="宋体" w:cs="宋体"/>
          <w:color w:val="000000" w:themeColor="text1"/>
          <w:sz w:val="24"/>
          <w14:textFill>
            <w14:solidFill>
              <w14:schemeClr w14:val="tx1"/>
            </w14:solidFill>
          </w14:textFill>
        </w:rPr>
        <w:t>增强（检查类别），对检查项目各个维度知识的维护服从检查类别。</w:t>
      </w:r>
    </w:p>
    <w:p w14:paraId="0A038E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）需支持按照检验大项、小项进行维护规则知识，且支持维护危急值、疾病影响等各个维度知识。</w:t>
      </w:r>
    </w:p>
    <w:p w14:paraId="759128D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）需支持在检验知识中维护禁忌症状、禁忌疾病、禁忌病史、禁忌过敏史、禁忌人群、患者注意事项等各个维度知识。</w:t>
      </w:r>
    </w:p>
    <w:p w14:paraId="2C4F754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需支持规则管理平台中的诊断、检查、检验、手术、药品术语与院内术语映射。</w:t>
      </w:r>
    </w:p>
    <w:p w14:paraId="66EDBF9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需支持维护药品对检验结果的影响。</w:t>
      </w:r>
    </w:p>
    <w:p w14:paraId="195E2BC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需支持维护药品对检查结果的影响。</w:t>
      </w:r>
    </w:p>
    <w:p w14:paraId="06BB52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需支持维护检查、检验项目允许再次开立的时间间隔。</w:t>
      </w:r>
    </w:p>
    <w:p w14:paraId="29B337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需支持维护重症性别因素、年龄因素、有创收缩压</w:t>
      </w:r>
      <w:r>
        <w:rPr>
          <w:rFonts w:ascii="宋体" w:hAnsi="宋体" w:cs="宋体"/>
          <w:color w:val="000000" w:themeColor="text1"/>
          <w:sz w:val="24"/>
          <w14:textFill>
            <w14:solidFill>
              <w14:schemeClr w14:val="tx1"/>
            </w14:solidFill>
          </w14:textFill>
        </w:rPr>
        <w:t>ABP</w:t>
      </w:r>
      <w:r>
        <w:rPr>
          <w:rFonts w:hint="eastAsia" w:ascii="宋体" w:hAnsi="宋体" w:cs="宋体"/>
          <w:color w:val="000000" w:themeColor="text1"/>
          <w:sz w:val="24"/>
          <w14:textFill>
            <w14:solidFill>
              <w14:schemeClr w14:val="tx1"/>
            </w14:solidFill>
          </w14:textFill>
        </w:rPr>
        <w:t>、有创收缩压</w:t>
      </w:r>
      <w:r>
        <w:rPr>
          <w:rFonts w:ascii="宋体" w:hAnsi="宋体" w:cs="宋体"/>
          <w:color w:val="000000" w:themeColor="text1"/>
          <w:sz w:val="24"/>
          <w14:textFill>
            <w14:solidFill>
              <w14:schemeClr w14:val="tx1"/>
            </w14:solidFill>
          </w14:textFill>
        </w:rPr>
        <w:t>ART</w:t>
      </w:r>
      <w:r>
        <w:rPr>
          <w:rFonts w:hint="eastAsia" w:ascii="宋体" w:hAnsi="宋体" w:cs="宋体"/>
          <w:color w:val="000000" w:themeColor="text1"/>
          <w:sz w:val="24"/>
          <w14:textFill>
            <w14:solidFill>
              <w14:schemeClr w14:val="tx1"/>
            </w14:solidFill>
          </w14:textFill>
        </w:rPr>
        <w:t>、无创收缩压、呼吸频率</w:t>
      </w:r>
      <w:r>
        <w:rPr>
          <w:rFonts w:ascii="宋体" w:hAnsi="宋体" w:cs="宋体"/>
          <w:color w:val="000000" w:themeColor="text1"/>
          <w:sz w:val="24"/>
          <w14:textFill>
            <w14:solidFill>
              <w14:schemeClr w14:val="tx1"/>
            </w14:solidFill>
          </w14:textFill>
        </w:rPr>
        <w:t>Resp</w:t>
      </w:r>
      <w:r>
        <w:rPr>
          <w:rFonts w:hint="eastAsia" w:ascii="宋体" w:hAnsi="宋体" w:cs="宋体"/>
          <w:color w:val="000000" w:themeColor="text1"/>
          <w:sz w:val="24"/>
          <w14:textFill>
            <w14:solidFill>
              <w14:schemeClr w14:val="tx1"/>
            </w14:solidFill>
          </w14:textFill>
        </w:rPr>
        <w:t>、呼吸频率</w:t>
      </w:r>
      <w:r>
        <w:rPr>
          <w:rFonts w:ascii="宋体" w:hAnsi="宋体" w:cs="宋体"/>
          <w:color w:val="000000" w:themeColor="text1"/>
          <w:sz w:val="24"/>
          <w14:textFill>
            <w14:solidFill>
              <w14:schemeClr w14:val="tx1"/>
            </w14:solidFill>
          </w14:textFill>
        </w:rPr>
        <w:t>AWRR</w:t>
      </w:r>
      <w:r>
        <w:rPr>
          <w:rFonts w:hint="eastAsia" w:ascii="宋体" w:hAnsi="宋体" w:cs="宋体"/>
          <w:color w:val="000000" w:themeColor="text1"/>
          <w:sz w:val="24"/>
          <w14:textFill>
            <w14:solidFill>
              <w14:schemeClr w14:val="tx1"/>
            </w14:solidFill>
          </w14:textFill>
        </w:rPr>
        <w:t>、药物影响等相关属性。</w:t>
      </w:r>
    </w:p>
    <w:p w14:paraId="461EA2E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需支持维护治疗禁忌症状、禁忌疾病、禁忌体征、禁忌病史、自定义人群等相关属性。</w:t>
      </w:r>
    </w:p>
    <w:p w14:paraId="7B9B157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需支持维护输血禁忌症状、禁忌疾病、禁忌体征、禁忌病史、禁忌检验结果、自定义人群等相关属性。</w:t>
      </w:r>
    </w:p>
    <w:p w14:paraId="19D128C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需支持维护手术禁忌症状、禁忌疾病、禁忌体征、禁忌病史、禁忌手术史、禁忌体征、术前诊断、术前检查、术前检验、术前评估量表、自定义人群等相关属性。</w:t>
      </w:r>
    </w:p>
    <w:p w14:paraId="1C22600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需支持维护护理</w:t>
      </w:r>
      <w:r>
        <w:rPr>
          <w:rFonts w:ascii="宋体" w:hAnsi="宋体" w:cs="宋体"/>
          <w:color w:val="000000" w:themeColor="text1"/>
          <w:sz w:val="24"/>
          <w14:textFill>
            <w14:solidFill>
              <w14:schemeClr w14:val="tx1"/>
            </w14:solidFill>
          </w14:textFill>
        </w:rPr>
        <w:t>PDA</w:t>
      </w:r>
      <w:r>
        <w:rPr>
          <w:rFonts w:hint="eastAsia" w:ascii="宋体" w:hAnsi="宋体" w:cs="宋体"/>
          <w:color w:val="000000" w:themeColor="text1"/>
          <w:sz w:val="24"/>
          <w14:textFill>
            <w14:solidFill>
              <w14:schemeClr w14:val="tx1"/>
            </w14:solidFill>
          </w14:textFill>
        </w:rPr>
        <w:t>采集及接收标本时的禁忌症状、禁忌疾病、禁忌体征、禁忌病史、生理周期、自定义人群等相关属性。</w:t>
      </w:r>
    </w:p>
    <w:p w14:paraId="3EFC3D1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需支持维护</w:t>
      </w:r>
      <w:r>
        <w:rPr>
          <w:rFonts w:ascii="宋体" w:hAnsi="宋体" w:cs="宋体"/>
          <w:color w:val="000000" w:themeColor="text1"/>
          <w:sz w:val="24"/>
          <w14:textFill>
            <w14:solidFill>
              <w14:schemeClr w14:val="tx1"/>
            </w14:solidFill>
          </w14:textFill>
        </w:rPr>
        <w:t>LIS</w:t>
      </w:r>
      <w:r>
        <w:rPr>
          <w:rFonts w:hint="eastAsia" w:ascii="宋体" w:hAnsi="宋体" w:cs="宋体"/>
          <w:color w:val="000000" w:themeColor="text1"/>
          <w:sz w:val="24"/>
          <w14:textFill>
            <w14:solidFill>
              <w14:schemeClr w14:val="tx1"/>
            </w14:solidFill>
          </w14:textFill>
        </w:rPr>
        <w:t>的检验禁忌症状、禁忌疾病、禁忌体征、禁忌病史、生理周期、自定义人群等相关属性。</w:t>
      </w:r>
    </w:p>
    <w:p w14:paraId="4007DE4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需支持维护</w:t>
      </w:r>
      <w:r>
        <w:rPr>
          <w:rFonts w:ascii="宋体" w:hAnsi="宋体" w:cs="宋体"/>
          <w:color w:val="000000" w:themeColor="text1"/>
          <w:sz w:val="24"/>
          <w14:textFill>
            <w14:solidFill>
              <w14:schemeClr w14:val="tx1"/>
            </w14:solidFill>
          </w14:textFill>
        </w:rPr>
        <w:t>PACS</w:t>
      </w:r>
      <w:r>
        <w:rPr>
          <w:rFonts w:hint="eastAsia" w:ascii="宋体" w:hAnsi="宋体" w:cs="宋体"/>
          <w:color w:val="000000" w:themeColor="text1"/>
          <w:sz w:val="24"/>
          <w14:textFill>
            <w14:solidFill>
              <w14:schemeClr w14:val="tx1"/>
            </w14:solidFill>
          </w14:textFill>
        </w:rPr>
        <w:t>的检查禁忌症状、禁忌疾病、禁忌体征、禁忌病史、生理周期、自定义人群等相关属性。</w:t>
      </w:r>
    </w:p>
    <w:p w14:paraId="2332DD2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需支持针对不同临床决策规则的自动校验提示。</w:t>
      </w:r>
    </w:p>
    <w:p w14:paraId="4887C63E">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389" w:name="_Toc97386694"/>
      <w:bookmarkStart w:id="1390" w:name="_Toc130024885"/>
      <w:bookmarkStart w:id="1391" w:name="_Toc97802040"/>
      <w:bookmarkStart w:id="1392" w:name="_Toc1380360620"/>
      <w:bookmarkStart w:id="1393" w:name="_Toc2112712385"/>
      <w:bookmarkStart w:id="1394" w:name="_Toc704890210"/>
      <w:r>
        <w:rPr>
          <w:rFonts w:hint="eastAsia" w:ascii="宋体" w:hAnsi="宋体" w:cs="宋体"/>
          <w:bCs/>
          <w:color w:val="000000" w:themeColor="text1"/>
          <w:szCs w:val="28"/>
          <w14:textFill>
            <w14:solidFill>
              <w14:schemeClr w14:val="tx1"/>
            </w14:solidFill>
          </w14:textFill>
        </w:rPr>
        <w:t>医嘱</w:t>
      </w:r>
      <w:bookmarkEnd w:id="1389"/>
      <w:bookmarkEnd w:id="1390"/>
      <w:bookmarkEnd w:id="1391"/>
      <w:r>
        <w:rPr>
          <w:rFonts w:hint="eastAsia" w:ascii="宋体" w:hAnsi="宋体" w:cs="宋体"/>
          <w:bCs/>
          <w:color w:val="000000" w:themeColor="text1"/>
          <w:szCs w:val="28"/>
          <w14:textFill>
            <w14:solidFill>
              <w14:schemeClr w14:val="tx1"/>
            </w14:solidFill>
          </w14:textFill>
        </w:rPr>
        <w:t>质控提醒</w:t>
      </w:r>
      <w:bookmarkEnd w:id="1392"/>
      <w:bookmarkEnd w:id="1393"/>
      <w:bookmarkEnd w:id="1394"/>
    </w:p>
    <w:p w14:paraId="37957C5D">
      <w:pPr>
        <w:keepNext/>
        <w:numPr>
          <w:ilvl w:val="255"/>
          <w:numId w:val="0"/>
        </w:numPr>
        <w:spacing w:line="360" w:lineRule="auto"/>
        <w:ind w:firstLine="480" w:firstLineChars="200"/>
        <w:rPr>
          <w:rFonts w:ascii="宋体" w:hAnsi="宋体" w:cs="宋体"/>
          <w:color w:val="000000" w:themeColor="text1"/>
          <w:sz w:val="24"/>
          <w14:textFill>
            <w14:solidFill>
              <w14:schemeClr w14:val="tx1"/>
            </w14:solidFill>
          </w14:textFill>
        </w:rPr>
      </w:pPr>
      <w:bookmarkStart w:id="1395" w:name="_Toc27338462"/>
      <w:bookmarkStart w:id="1396" w:name="_Toc83635268"/>
      <w:bookmarkStart w:id="1397" w:name="_Toc130024886"/>
      <w:bookmarkStart w:id="1398" w:name="_Toc97802041"/>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病房、门诊检验类医嘱申请</w:t>
      </w:r>
      <w:bookmarkEnd w:id="1395"/>
      <w:r>
        <w:rPr>
          <w:rFonts w:hint="eastAsia" w:ascii="宋体" w:hAnsi="宋体" w:cs="宋体"/>
          <w:color w:val="000000" w:themeColor="text1"/>
          <w:sz w:val="24"/>
          <w14:textFill>
            <w14:solidFill>
              <w14:schemeClr w14:val="tx1"/>
            </w14:solidFill>
          </w14:textFill>
        </w:rPr>
        <w:t>质控</w:t>
      </w:r>
      <w:bookmarkEnd w:id="1396"/>
      <w:bookmarkEnd w:id="1397"/>
      <w:bookmarkEnd w:id="1398"/>
    </w:p>
    <w:p w14:paraId="5949C2C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需支持医生下达检验申请时，系统可针对性别、诊断、以往检验申请及结果、患者服用的药物进行申请合理性自动审核并针对问题申请给出提示。</w:t>
      </w:r>
    </w:p>
    <w:p w14:paraId="1BF6199C">
      <w:pPr>
        <w:keepNext/>
        <w:numPr>
          <w:ilvl w:val="255"/>
          <w:numId w:val="0"/>
        </w:numPr>
        <w:spacing w:line="360" w:lineRule="auto"/>
        <w:ind w:firstLine="480" w:firstLineChars="200"/>
        <w:rPr>
          <w:rFonts w:ascii="宋体" w:hAnsi="宋体" w:cs="宋体"/>
          <w:color w:val="000000" w:themeColor="text1"/>
          <w:sz w:val="24"/>
          <w14:textFill>
            <w14:solidFill>
              <w14:schemeClr w14:val="tx1"/>
            </w14:solidFill>
          </w14:textFill>
        </w:rPr>
      </w:pPr>
      <w:bookmarkStart w:id="1399" w:name="_Toc97802042"/>
      <w:bookmarkStart w:id="1400" w:name="_Toc130024887"/>
      <w:bookmarkStart w:id="1401" w:name="_Toc83635269"/>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病房、门诊检查类医嘱申请质</w:t>
      </w:r>
      <w:bookmarkEnd w:id="1399"/>
      <w:bookmarkEnd w:id="1400"/>
      <w:bookmarkEnd w:id="1401"/>
      <w:r>
        <w:rPr>
          <w:rFonts w:hint="eastAsia" w:ascii="宋体" w:hAnsi="宋体" w:cs="宋体"/>
          <w:color w:val="000000" w:themeColor="text1"/>
          <w:sz w:val="24"/>
          <w14:textFill>
            <w14:solidFill>
              <w14:schemeClr w14:val="tx1"/>
            </w14:solidFill>
          </w14:textFill>
        </w:rPr>
        <w:t>控</w:t>
      </w:r>
    </w:p>
    <w:p w14:paraId="506EE42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需支持医生下达检查申请时，可根据患者性别规则、诊断、以往检查申请及结果、用药情况进行申请合理性自动审核并针对问题申请给出提示。</w:t>
      </w:r>
    </w:p>
    <w:p w14:paraId="3F922314">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02" w:name="_Toc1248251159"/>
      <w:bookmarkStart w:id="1403" w:name="_Toc2143859264"/>
      <w:bookmarkStart w:id="1404" w:name="_Toc2079003815"/>
      <w:r>
        <w:rPr>
          <w:rFonts w:hint="eastAsia" w:ascii="宋体" w:hAnsi="宋体" w:cs="宋体"/>
          <w:bCs/>
          <w:color w:val="000000" w:themeColor="text1"/>
          <w:szCs w:val="28"/>
          <w14:textFill>
            <w14:solidFill>
              <w14:schemeClr w14:val="tx1"/>
            </w14:solidFill>
          </w14:textFill>
        </w:rPr>
        <w:t>病房、门诊其他类型医嘱申请质控</w:t>
      </w:r>
      <w:bookmarkEnd w:id="1402"/>
      <w:bookmarkEnd w:id="1403"/>
      <w:bookmarkEnd w:id="1404"/>
    </w:p>
    <w:p w14:paraId="0FBE6AD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需支持在医生开立检验项目时，根据患者用药情况，对检验项目的合理性进行审核并给予提醒。</w:t>
      </w:r>
    </w:p>
    <w:p w14:paraId="32711FC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需支持在医生开立检查项目时，根据患者用药情况，对检验项目的合理性进行审核并给予提醒。</w:t>
      </w:r>
    </w:p>
    <w:p w14:paraId="72353B4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需支持在医生重复开立相同检查或检验项目时，对拟开立项目进行合理性审核并给予提醒。</w:t>
      </w:r>
    </w:p>
    <w:p w14:paraId="4F637EB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需支持下达输血申请医嘱时，能够针对患者诊断、病史、血型等对申请合理性进行自动检查并提示。针对检验结果的提醒、针对诊断的提醒、针对既往史的提醒、针对血型的提醒</w:t>
      </w:r>
    </w:p>
    <w:p w14:paraId="2081B0B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需支持下达治疗申请医嘱时，能够针对患者性别、年龄、妊娠状态、诊断等对申请合理性进行自动检查并提示。</w:t>
      </w:r>
    </w:p>
    <w:p w14:paraId="7E31587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需支持下达血透治疗申请医嘱时，能够针对患者性别、年龄、妊娠状态、诊断等对申请合理性进行自动检查并提示</w:t>
      </w:r>
    </w:p>
    <w:p w14:paraId="21CD6F59">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05" w:name="_Toc630984741"/>
      <w:bookmarkStart w:id="1406" w:name="_Toc130024889"/>
      <w:bookmarkStart w:id="1407" w:name="_Toc83635271"/>
      <w:bookmarkStart w:id="1408" w:name="_Toc2084791044"/>
      <w:bookmarkStart w:id="1409" w:name="_Toc27228"/>
      <w:bookmarkStart w:id="1410" w:name="_Toc435860698"/>
      <w:bookmarkStart w:id="1411" w:name="_Toc97801965"/>
      <w:r>
        <w:rPr>
          <w:rFonts w:hint="eastAsia" w:ascii="宋体" w:hAnsi="宋体" w:cs="宋体"/>
          <w:bCs/>
          <w:color w:val="000000" w:themeColor="text1"/>
          <w:szCs w:val="28"/>
          <w14:textFill>
            <w14:solidFill>
              <w14:schemeClr w14:val="tx1"/>
            </w14:solidFill>
          </w14:textFill>
        </w:rPr>
        <w:t>针对院内多角色的风险预警及建议</w:t>
      </w:r>
      <w:bookmarkEnd w:id="1405"/>
      <w:bookmarkEnd w:id="1406"/>
      <w:bookmarkEnd w:id="1407"/>
      <w:bookmarkEnd w:id="1408"/>
      <w:bookmarkEnd w:id="1409"/>
      <w:bookmarkEnd w:id="1410"/>
      <w:bookmarkEnd w:id="1411"/>
    </w:p>
    <w:p w14:paraId="27D908D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需支持对接重症系统，针对患者实时出现的异常体征变化，给出相应的风险分析和提醒。</w:t>
      </w:r>
    </w:p>
    <w:p w14:paraId="17A3A93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需支持护士站在标本采集时，根据患者的生理周期、诊断、用药对标本的有效性进行判断。</w:t>
      </w:r>
    </w:p>
    <w:p w14:paraId="0939200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需支持医技科对患者的检验标本进行接收时，检验辅助决策系统应结合患者生理周期、诊断及用药情况进行检验合理性判断。</w:t>
      </w:r>
    </w:p>
    <w:p w14:paraId="3B200F1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需支持根据检查、检验结果、患者评估信息和知识库，对高风险手术能给出警示。</w:t>
      </w:r>
    </w:p>
    <w:p w14:paraId="30A24DB4">
      <w:pPr>
        <w:pStyle w:val="4"/>
        <w:keepLines w:val="0"/>
        <w:spacing w:before="156" w:after="156"/>
        <w:rPr>
          <w:rFonts w:ascii="宋体" w:hAnsi="宋体" w:cs="宋体"/>
          <w:bCs/>
          <w:color w:val="000000" w:themeColor="text1"/>
          <w:szCs w:val="30"/>
          <w14:textFill>
            <w14:solidFill>
              <w14:schemeClr w14:val="tx1"/>
            </w14:solidFill>
          </w14:textFill>
        </w:rPr>
      </w:pPr>
      <w:bookmarkStart w:id="1412" w:name="_Toc970655343"/>
      <w:bookmarkStart w:id="1413" w:name="_Toc1302774370"/>
      <w:bookmarkStart w:id="1414" w:name="_Toc1919861458"/>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93</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bCs/>
          <w:color w:val="000000" w:themeColor="text1"/>
          <w:szCs w:val="30"/>
          <w14:textFill>
            <w14:solidFill>
              <w14:schemeClr w14:val="tx1"/>
            </w14:solidFill>
          </w14:textFill>
        </w:rPr>
        <w:t>统计分析</w:t>
      </w:r>
      <w:bookmarkEnd w:id="1412"/>
      <w:bookmarkEnd w:id="1413"/>
      <w:bookmarkEnd w:id="1414"/>
      <w:r>
        <w:rPr>
          <w:rFonts w:ascii="宋体" w:hAnsi="宋体" w:cs="宋体"/>
          <w:bCs/>
          <w:color w:val="000000" w:themeColor="text1"/>
          <w:szCs w:val="30"/>
          <w14:textFill>
            <w14:solidFill>
              <w14:schemeClr w14:val="tx1"/>
            </w14:solidFill>
          </w14:textFill>
        </w:rPr>
        <w:t xml:space="preserve"> </w:t>
      </w:r>
    </w:p>
    <w:p w14:paraId="3192682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需采用成熟的开源大语言模型为底座，需具备语言理解和逻辑推理能力，同时支持统计</w:t>
      </w:r>
      <w:r>
        <w:rPr>
          <w:rFonts w:ascii="宋体" w:hAnsi="宋体" w:cs="宋体"/>
          <w:color w:val="000000" w:themeColor="text1"/>
          <w:sz w:val="24"/>
          <w14:textFill>
            <w14:solidFill>
              <w14:schemeClr w14:val="tx1"/>
            </w14:solidFill>
          </w14:textFill>
        </w:rPr>
        <w:t>CDSS</w:t>
      </w:r>
      <w:r>
        <w:rPr>
          <w:rFonts w:hint="eastAsia" w:ascii="宋体" w:hAnsi="宋体" w:cs="宋体"/>
          <w:color w:val="000000" w:themeColor="text1"/>
          <w:sz w:val="24"/>
          <w14:textFill>
            <w14:solidFill>
              <w14:schemeClr w14:val="tx1"/>
            </w14:solidFill>
          </w14:textFill>
        </w:rPr>
        <w:t>质控提醒的相关信息，包括检查、检验、诊断、手术、用血、康复等，并可查看时间趋势图、科室预警</w:t>
      </w:r>
      <w:r>
        <w:rPr>
          <w:rFonts w:ascii="宋体" w:hAnsi="宋体" w:cs="宋体"/>
          <w:color w:val="000000" w:themeColor="text1"/>
          <w:sz w:val="24"/>
          <w14:textFill>
            <w14:solidFill>
              <w14:schemeClr w14:val="tx1"/>
            </w14:solidFill>
          </w14:textFill>
        </w:rPr>
        <w:t>TOP10</w:t>
      </w:r>
      <w:r>
        <w:rPr>
          <w:rFonts w:hint="eastAsia" w:ascii="宋体" w:hAnsi="宋体" w:cs="宋体"/>
          <w:color w:val="000000" w:themeColor="text1"/>
          <w:sz w:val="24"/>
          <w14:textFill>
            <w14:solidFill>
              <w14:schemeClr w14:val="tx1"/>
            </w14:solidFill>
          </w14:textFill>
        </w:rPr>
        <w:t>、预警类型分析及预警规则</w:t>
      </w:r>
      <w:r>
        <w:rPr>
          <w:rFonts w:ascii="宋体" w:hAnsi="宋体" w:cs="宋体"/>
          <w:color w:val="000000" w:themeColor="text1"/>
          <w:sz w:val="24"/>
          <w14:textFill>
            <w14:solidFill>
              <w14:schemeClr w14:val="tx1"/>
            </w14:solidFill>
          </w14:textFill>
        </w:rPr>
        <w:t>TOP10</w:t>
      </w:r>
      <w:r>
        <w:rPr>
          <w:rFonts w:hint="eastAsia" w:ascii="宋体" w:hAnsi="宋体" w:cs="宋体"/>
          <w:color w:val="000000" w:themeColor="text1"/>
          <w:sz w:val="24"/>
          <w14:textFill>
            <w14:solidFill>
              <w14:schemeClr w14:val="tx1"/>
            </w14:solidFill>
          </w14:textFill>
        </w:rPr>
        <w:t>等。需支持点击量统计分析，包括医生点击数、患者覆盖数、智能推荐次数等，并支持查看时间趋势图、科室点击量</w:t>
      </w:r>
      <w:r>
        <w:rPr>
          <w:rFonts w:ascii="宋体" w:hAnsi="宋体" w:cs="宋体"/>
          <w:color w:val="000000" w:themeColor="text1"/>
          <w:sz w:val="24"/>
          <w14:textFill>
            <w14:solidFill>
              <w14:schemeClr w14:val="tx1"/>
            </w14:solidFill>
          </w14:textFill>
        </w:rPr>
        <w:t>TOP10</w:t>
      </w:r>
      <w:r>
        <w:rPr>
          <w:rFonts w:hint="eastAsia" w:ascii="宋体" w:hAnsi="宋体" w:cs="宋体"/>
          <w:color w:val="000000" w:themeColor="text1"/>
          <w:sz w:val="24"/>
          <w14:textFill>
            <w14:solidFill>
              <w14:schemeClr w14:val="tx1"/>
            </w14:solidFill>
          </w14:textFill>
        </w:rPr>
        <w:t>以及医生点击量</w:t>
      </w:r>
      <w:r>
        <w:rPr>
          <w:rFonts w:ascii="宋体" w:hAnsi="宋体" w:cs="宋体"/>
          <w:color w:val="000000" w:themeColor="text1"/>
          <w:sz w:val="24"/>
          <w14:textFill>
            <w14:solidFill>
              <w14:schemeClr w14:val="tx1"/>
            </w14:solidFill>
          </w14:textFill>
        </w:rPr>
        <w:t>TOP10</w:t>
      </w:r>
      <w:r>
        <w:rPr>
          <w:rFonts w:hint="eastAsia" w:ascii="宋体" w:hAnsi="宋体" w:cs="宋体"/>
          <w:color w:val="000000" w:themeColor="text1"/>
          <w:sz w:val="24"/>
          <w14:textFill>
            <w14:solidFill>
              <w14:schemeClr w14:val="tx1"/>
            </w14:solidFill>
          </w14:textFill>
        </w:rPr>
        <w:t>等。支持知识统计概览，并汇总知识库提供的规则及属性知识，支持展示规则及属性的知识初始化内置的数量。</w:t>
      </w:r>
    </w:p>
    <w:p w14:paraId="11E5847C">
      <w:pPr>
        <w:pStyle w:val="3"/>
        <w:keepLines w:val="0"/>
        <w:pageBreakBefore w:val="0"/>
        <w:spacing w:before="156" w:after="156"/>
        <w:jc w:val="left"/>
        <w:rPr>
          <w:rFonts w:ascii="宋体" w:hAnsi="宋体" w:cs="宋体"/>
          <w:bCs/>
          <w:color w:val="000000" w:themeColor="text1"/>
          <w:kern w:val="2"/>
          <w:szCs w:val="36"/>
          <w14:textFill>
            <w14:solidFill>
              <w14:schemeClr w14:val="tx1"/>
            </w14:solidFill>
          </w14:textFill>
        </w:rPr>
      </w:pPr>
      <w:bookmarkStart w:id="1415" w:name="_Toc1281263533"/>
      <w:bookmarkStart w:id="1416" w:name="_Toc1010556435"/>
      <w:bookmarkStart w:id="1417" w:name="_Toc1624094365"/>
      <w:r>
        <w:rPr>
          <w:rFonts w:hint="eastAsia" w:ascii="宋体" w:hAnsi="宋体" w:cs="宋体"/>
          <w:bCs/>
          <w:color w:val="000000" w:themeColor="text1"/>
          <w:kern w:val="2"/>
          <w:szCs w:val="36"/>
          <w14:textFill>
            <w14:solidFill>
              <w14:schemeClr w14:val="tx1"/>
            </w14:solidFill>
          </w14:textFill>
        </w:rPr>
        <w:t>肺栓塞与深静脉血栓防治系统（</w:t>
      </w:r>
      <w:r>
        <w:rPr>
          <w:rFonts w:ascii="宋体" w:hAnsi="宋体" w:cs="宋体"/>
          <w:bCs/>
          <w:color w:val="000000" w:themeColor="text1"/>
          <w:kern w:val="2"/>
          <w:szCs w:val="36"/>
          <w14:textFill>
            <w14:solidFill>
              <w14:schemeClr w14:val="tx1"/>
            </w14:solidFill>
          </w14:textFill>
        </w:rPr>
        <w:t>VTE）</w:t>
      </w:r>
      <w:bookmarkEnd w:id="1415"/>
      <w:bookmarkEnd w:id="1416"/>
      <w:bookmarkEnd w:id="1417"/>
    </w:p>
    <w:p w14:paraId="2ECDE509">
      <w:pPr>
        <w:keepNext/>
        <w:spacing w:line="360" w:lineRule="auto"/>
        <w:ind w:firstLine="480" w:firstLineChars="200"/>
        <w:rPr>
          <w:rFonts w:ascii="宋体" w:hAnsi="宋体" w:cs="宋体"/>
          <w:color w:val="000000" w:themeColor="text1"/>
          <w:sz w:val="24"/>
          <w14:textFill>
            <w14:solidFill>
              <w14:schemeClr w14:val="tx1"/>
            </w14:solidFill>
          </w14:textFill>
        </w:rPr>
      </w:pPr>
      <w:bookmarkStart w:id="1418" w:name="_Hlk127093289"/>
      <w:r>
        <w:rPr>
          <w:rFonts w:hint="eastAsia" w:ascii="宋体" w:hAnsi="宋体" w:cs="宋体"/>
          <w:color w:val="000000" w:themeColor="text1"/>
          <w:sz w:val="24"/>
          <w14:textFill>
            <w14:solidFill>
              <w14:schemeClr w14:val="tx1"/>
            </w14:solidFill>
          </w14:textFill>
        </w:rPr>
        <w:t>肺栓塞与深静脉血栓</w:t>
      </w:r>
      <w:r>
        <w:rPr>
          <w:rFonts w:ascii="宋体" w:hAnsi="宋体" w:cs="宋体"/>
          <w:color w:val="000000" w:themeColor="text1"/>
          <w:sz w:val="24"/>
          <w14:textFill>
            <w14:solidFill>
              <w14:schemeClr w14:val="tx1"/>
            </w14:solidFill>
          </w14:textFill>
        </w:rPr>
        <w:t>AI防治系统</w:t>
      </w:r>
      <w:r>
        <w:rPr>
          <w:rFonts w:hint="eastAsia" w:ascii="宋体" w:hAnsi="宋体" w:cs="宋体"/>
          <w:color w:val="000000" w:themeColor="text1"/>
          <w:sz w:val="24"/>
          <w14:textFill>
            <w14:solidFill>
              <w14:schemeClr w14:val="tx1"/>
            </w14:solidFill>
          </w14:textFill>
        </w:rPr>
        <w:t>帮助临床医生和护士及时筛查</w:t>
      </w:r>
      <w:r>
        <w:rPr>
          <w:rFonts w:ascii="宋体" w:hAnsi="宋体" w:cs="宋体"/>
          <w:color w:val="000000" w:themeColor="text1"/>
          <w:sz w:val="24"/>
          <w14:textFill>
            <w14:solidFill>
              <w14:schemeClr w14:val="tx1"/>
            </w14:solidFill>
          </w14:textFill>
        </w:rPr>
        <w:t>VTE高风险患者。</w:t>
      </w:r>
      <w:bookmarkEnd w:id="1418"/>
      <w:r>
        <w:rPr>
          <w:rFonts w:hint="eastAsia" w:ascii="宋体" w:hAnsi="宋体" w:cs="宋体"/>
          <w:color w:val="000000" w:themeColor="text1"/>
          <w:sz w:val="24"/>
          <w14:textFill>
            <w14:solidFill>
              <w14:schemeClr w14:val="tx1"/>
            </w14:solidFill>
          </w14:textFill>
        </w:rPr>
        <w:t>功能</w:t>
      </w:r>
      <w:r>
        <w:rPr>
          <w:rFonts w:hint="eastAsia" w:ascii="宋体" w:hAnsi="宋体" w:cs="宋体"/>
          <w:color w:val="000000" w:themeColor="text1"/>
          <w:sz w:val="24"/>
          <w:lang w:eastAsia="zh"/>
          <w14:textFill>
            <w14:solidFill>
              <w14:schemeClr w14:val="tx1"/>
            </w14:solidFill>
          </w14:textFill>
        </w:rPr>
        <w:t>至少需</w:t>
      </w:r>
      <w:r>
        <w:rPr>
          <w:rFonts w:hint="eastAsia" w:ascii="宋体" w:hAnsi="宋体" w:cs="宋体"/>
          <w:color w:val="000000" w:themeColor="text1"/>
          <w:sz w:val="24"/>
          <w14:textFill>
            <w14:solidFill>
              <w14:schemeClr w14:val="tx1"/>
            </w14:solidFill>
          </w14:textFill>
        </w:rPr>
        <w:t>包括</w:t>
      </w:r>
      <w:r>
        <w:rPr>
          <w:rFonts w:ascii="宋体" w:hAnsi="宋体" w:cs="宋体"/>
          <w:color w:val="000000" w:themeColor="text1"/>
          <w:sz w:val="24"/>
          <w14:textFill>
            <w14:solidFill>
              <w14:schemeClr w14:val="tx1"/>
            </w14:solidFill>
          </w14:textFill>
        </w:rPr>
        <w:t>VTE患者管理、基础数据治理、AI智能引擎、VTE量表评估、VTE辅助决策、VTE质控管理，系统集成等</w:t>
      </w:r>
      <w:r>
        <w:rPr>
          <w:rFonts w:hint="eastAsia" w:ascii="宋体" w:hAnsi="宋体" w:cs="宋体"/>
          <w:color w:val="000000" w:themeColor="text1"/>
          <w:sz w:val="24"/>
          <w14:textFill>
            <w14:solidFill>
              <w14:schemeClr w14:val="tx1"/>
            </w14:solidFill>
          </w14:textFill>
        </w:rPr>
        <w:t>功能模块。具体要求如下：</w:t>
      </w:r>
    </w:p>
    <w:p w14:paraId="4684D748">
      <w:pPr>
        <w:pStyle w:val="4"/>
        <w:keepLines w:val="0"/>
        <w:spacing w:before="156" w:after="156"/>
        <w:rPr>
          <w:rFonts w:ascii="宋体" w:hAnsi="宋体" w:cs="宋体"/>
          <w:bCs/>
          <w:color w:val="000000" w:themeColor="text1"/>
          <w:szCs w:val="30"/>
          <w14:textFill>
            <w14:solidFill>
              <w14:schemeClr w14:val="tx1"/>
            </w14:solidFill>
          </w14:textFill>
        </w:rPr>
      </w:pPr>
      <w:bookmarkStart w:id="1419" w:name="_Toc120340381"/>
      <w:bookmarkStart w:id="1420" w:name="_Toc548704931"/>
      <w:bookmarkStart w:id="1421" w:name="_Toc1952493735"/>
      <w:bookmarkStart w:id="1422" w:name="_Toc128124740"/>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94</w:t>
      </w:r>
      <w:r>
        <w:rPr>
          <w:rFonts w:hint="eastAsia" w:ascii="宋体" w:hAnsi="宋体" w:cs="宋体"/>
          <w:color w:val="000000" w:themeColor="text1"/>
          <w:sz w:val="28"/>
          <w:szCs w:val="28"/>
          <w14:textFill>
            <w14:solidFill>
              <w14:schemeClr w14:val="tx1"/>
            </w14:solidFill>
          </w14:textFill>
        </w:rPr>
        <w:t>】</w:t>
      </w:r>
      <w:r>
        <w:rPr>
          <w:rFonts w:ascii="宋体" w:hAnsi="宋体" w:cs="宋体"/>
          <w:bCs/>
          <w:color w:val="000000" w:themeColor="text1"/>
          <w:szCs w:val="30"/>
          <w14:textFill>
            <w14:solidFill>
              <w14:schemeClr w14:val="tx1"/>
            </w14:solidFill>
          </w14:textFill>
        </w:rPr>
        <w:t>VTE患者管理</w:t>
      </w:r>
      <w:bookmarkEnd w:id="1419"/>
      <w:bookmarkEnd w:id="1420"/>
      <w:bookmarkEnd w:id="1421"/>
      <w:bookmarkEnd w:id="1422"/>
    </w:p>
    <w:p w14:paraId="4553C7F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需</w:t>
      </w:r>
      <w:r>
        <w:rPr>
          <w:rFonts w:hint="eastAsia" w:ascii="宋体" w:hAnsi="宋体" w:cs="宋体"/>
          <w:color w:val="000000" w:themeColor="text1"/>
          <w:sz w:val="24"/>
          <w:shd w:val="clear" w:color="auto" w:fill="FFFFFF"/>
          <w:lang w:eastAsia="zh"/>
          <w14:textFill>
            <w14:solidFill>
              <w14:schemeClr w14:val="tx1"/>
            </w14:solidFill>
          </w14:textFill>
        </w:rPr>
        <w:t>支持</w:t>
      </w:r>
      <w:r>
        <w:rPr>
          <w:rFonts w:hint="eastAsia" w:ascii="宋体" w:hAnsi="宋体" w:cs="宋体"/>
          <w:color w:val="000000" w:themeColor="text1"/>
          <w:sz w:val="24"/>
          <w:shd w:val="clear" w:color="auto" w:fill="FFFFFF"/>
          <w14:textFill>
            <w14:solidFill>
              <w14:schemeClr w14:val="tx1"/>
            </w14:solidFill>
          </w14:textFill>
        </w:rPr>
        <w:t>利用人工智能，针对在院患者病历</w:t>
      </w:r>
      <w:r>
        <w:rPr>
          <w:rFonts w:hint="eastAsia" w:ascii="宋体" w:hAnsi="宋体" w:cs="宋体"/>
          <w:color w:val="000000" w:themeColor="text1"/>
          <w:sz w:val="24"/>
          <w14:textFill>
            <w14:solidFill>
              <w14:schemeClr w14:val="tx1"/>
            </w14:solidFill>
          </w14:textFill>
        </w:rPr>
        <w:t>自动进行风险评估，以</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防治的早评估、早预防、早诊断和早治疗为目标，</w:t>
      </w:r>
      <w:r>
        <w:rPr>
          <w:rFonts w:hint="eastAsia" w:ascii="宋体" w:hAnsi="宋体" w:cs="宋体"/>
          <w:color w:val="000000" w:themeColor="text1"/>
          <w:sz w:val="24"/>
          <w:shd w:val="clear" w:color="auto" w:fill="FFFFFF"/>
          <w14:textFill>
            <w14:solidFill>
              <w14:schemeClr w14:val="tx1"/>
            </w14:solidFill>
          </w14:textFill>
        </w:rPr>
        <w:t>面向医护构建一体化</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防治</w:t>
      </w:r>
      <w:r>
        <w:rPr>
          <w:rFonts w:hint="eastAsia" w:ascii="宋体" w:hAnsi="宋体" w:cs="宋体"/>
          <w:color w:val="000000" w:themeColor="text1"/>
          <w:sz w:val="24"/>
          <w:shd w:val="clear" w:color="auto" w:fill="FFFFFF"/>
          <w14:textFill>
            <w14:solidFill>
              <w14:schemeClr w14:val="tx1"/>
            </w14:solidFill>
          </w14:textFill>
        </w:rPr>
        <w:t>的患者管理系统。</w:t>
      </w:r>
    </w:p>
    <w:p w14:paraId="3CAFFB7B">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23" w:name="_Toc632003163"/>
      <w:bookmarkStart w:id="1424" w:name="_Toc565158858"/>
      <w:bookmarkStart w:id="1425" w:name="_Toc57878880"/>
      <w:bookmarkStart w:id="1426" w:name="_Toc128124741"/>
      <w:bookmarkStart w:id="1427" w:name="_Toc98142931"/>
      <w:r>
        <w:rPr>
          <w:rFonts w:ascii="宋体" w:hAnsi="宋体" w:cs="宋体"/>
          <w:bCs/>
          <w:color w:val="000000" w:themeColor="text1"/>
          <w:szCs w:val="28"/>
          <w14:textFill>
            <w14:solidFill>
              <w14:schemeClr w14:val="tx1"/>
            </w14:solidFill>
          </w14:textFill>
        </w:rPr>
        <w:t>VTE患者管理</w:t>
      </w:r>
      <w:bookmarkEnd w:id="1423"/>
      <w:bookmarkEnd w:id="1424"/>
      <w:bookmarkEnd w:id="1425"/>
      <w:bookmarkEnd w:id="1426"/>
      <w:bookmarkEnd w:id="1427"/>
    </w:p>
    <w:p w14:paraId="4729DD5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符合国家政策要求，对入院</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小时内患者进行自动评估，对高危患者自动标识推荐给医生。</w:t>
      </w:r>
    </w:p>
    <w:p w14:paraId="0B159D2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通过自动扫描在院病历，智能进行风险评估，识别高、中、低危风险患者，并把结果推送给医护，起到智能预警作用。</w:t>
      </w:r>
    </w:p>
    <w:p w14:paraId="4F5A2784">
      <w:pPr>
        <w:pStyle w:val="4"/>
        <w:keepLines w:val="0"/>
        <w:spacing w:before="156" w:after="156"/>
        <w:rPr>
          <w:rFonts w:ascii="宋体" w:hAnsi="宋体" w:cs="宋体"/>
          <w:bCs/>
          <w:color w:val="000000" w:themeColor="text1"/>
          <w:szCs w:val="30"/>
          <w14:textFill>
            <w14:solidFill>
              <w14:schemeClr w14:val="tx1"/>
            </w14:solidFill>
          </w14:textFill>
        </w:rPr>
      </w:pPr>
      <w:bookmarkStart w:id="1428" w:name="_Toc1133402134"/>
      <w:bookmarkStart w:id="1429" w:name="_Toc128124742"/>
      <w:bookmarkStart w:id="1430" w:name="_Toc113724588"/>
      <w:bookmarkStart w:id="1431" w:name="_Toc1467493586"/>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95</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bCs/>
          <w:color w:val="000000" w:themeColor="text1"/>
          <w:szCs w:val="30"/>
          <w14:textFill>
            <w14:solidFill>
              <w14:schemeClr w14:val="tx1"/>
            </w14:solidFill>
          </w14:textFill>
        </w:rPr>
        <w:t>基础数据治理</w:t>
      </w:r>
      <w:bookmarkEnd w:id="1428"/>
      <w:bookmarkEnd w:id="1429"/>
      <w:bookmarkEnd w:id="1430"/>
      <w:bookmarkEnd w:id="1431"/>
    </w:p>
    <w:p w14:paraId="7D80F66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需</w:t>
      </w:r>
      <w:r>
        <w:rPr>
          <w:rFonts w:hint="eastAsia" w:ascii="宋体" w:hAnsi="宋体" w:cs="宋体"/>
          <w:color w:val="000000" w:themeColor="text1"/>
          <w:sz w:val="24"/>
          <w:shd w:val="clear" w:color="auto" w:fill="FFFFFF"/>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以患者为中心进行</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数据集成、处理、存储，同时基于人工智能技术将医院海量的临床数据进行结构化、标准化处理，构建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数据库，为后续临床路径，智能评估，运营分析及临床科研提供数据支撑。</w:t>
      </w:r>
    </w:p>
    <w:p w14:paraId="1A514074">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32" w:name="_Toc2046400799"/>
      <w:bookmarkStart w:id="1433" w:name="_Toc128124743"/>
      <w:bookmarkStart w:id="1434" w:name="_Toc1068260637"/>
      <w:bookmarkStart w:id="1435" w:name="_Toc637731512"/>
      <w:r>
        <w:rPr>
          <w:rFonts w:hint="eastAsia" w:ascii="宋体" w:hAnsi="宋体" w:cs="宋体"/>
          <w:bCs/>
          <w:color w:val="000000" w:themeColor="text1"/>
          <w:szCs w:val="28"/>
          <w14:textFill>
            <w14:solidFill>
              <w14:schemeClr w14:val="tx1"/>
            </w14:solidFill>
          </w14:textFill>
        </w:rPr>
        <w:t>数据集成</w:t>
      </w:r>
      <w:bookmarkEnd w:id="1432"/>
      <w:bookmarkEnd w:id="1433"/>
      <w:bookmarkEnd w:id="1434"/>
      <w:bookmarkEnd w:id="1435"/>
    </w:p>
    <w:p w14:paraId="260C3C9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需</w:t>
      </w:r>
      <w:r>
        <w:rPr>
          <w:rFonts w:hint="eastAsia" w:ascii="宋体" w:hAnsi="宋体" w:cs="宋体"/>
          <w:color w:val="000000" w:themeColor="text1"/>
          <w:sz w:val="24"/>
          <w:shd w:val="clear" w:color="auto" w:fill="FFFFFF"/>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LIS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PACS</w:t>
      </w:r>
      <w:r>
        <w:rPr>
          <w:rFonts w:hint="eastAsia" w:ascii="宋体" w:hAnsi="宋体" w:cs="宋体"/>
          <w:color w:val="000000" w:themeColor="text1"/>
          <w:sz w:val="24"/>
          <w14:textFill>
            <w14:solidFill>
              <w14:schemeClr w14:val="tx1"/>
            </w14:solidFill>
          </w14:textFill>
        </w:rPr>
        <w:t>、手麻、电子病历、护理病历等系统获取病例在院期间的全部有效诊疗数据，以患者为中心进行</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数据集成。</w:t>
      </w:r>
    </w:p>
    <w:p w14:paraId="61868C7C">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36" w:name="_Toc128124744"/>
      <w:bookmarkStart w:id="1437" w:name="_Toc945954921"/>
      <w:bookmarkStart w:id="1438" w:name="_Toc1309330688"/>
      <w:bookmarkStart w:id="1439" w:name="_Toc1523925176"/>
      <w:r>
        <w:rPr>
          <w:rFonts w:hint="eastAsia" w:ascii="宋体" w:hAnsi="宋体" w:cs="宋体"/>
          <w:bCs/>
          <w:color w:val="000000" w:themeColor="text1"/>
          <w:szCs w:val="28"/>
          <w14:textFill>
            <w14:solidFill>
              <w14:schemeClr w14:val="tx1"/>
            </w14:solidFill>
          </w14:textFill>
        </w:rPr>
        <w:t>医疗术语标准规范管理</w:t>
      </w:r>
      <w:bookmarkEnd w:id="1436"/>
      <w:bookmarkEnd w:id="1437"/>
      <w:bookmarkEnd w:id="1438"/>
      <w:bookmarkEnd w:id="1439"/>
    </w:p>
    <w:p w14:paraId="1605CA2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14:textFill>
            <w14:solidFill>
              <w14:schemeClr w14:val="tx1"/>
            </w14:solidFill>
          </w14:textFill>
        </w:rPr>
        <w:t>需</w:t>
      </w:r>
      <w:r>
        <w:rPr>
          <w:rFonts w:hint="eastAsia" w:ascii="宋体" w:hAnsi="宋体" w:cs="宋体"/>
          <w:color w:val="000000" w:themeColor="text1"/>
          <w:sz w:val="24"/>
          <w:shd w:val="clear" w:color="auto" w:fill="FFFFFF"/>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对结构化的医疗术语与国家标准、国际标准或行业标准分别进行映射，从而实现结构化医疗术语的标准化、规范化。</w:t>
      </w:r>
    </w:p>
    <w:p w14:paraId="5F8ADA9A">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40" w:name="_Toc128124745"/>
      <w:bookmarkStart w:id="1441" w:name="_Toc1283516559"/>
      <w:bookmarkStart w:id="1442" w:name="_Toc275636701"/>
      <w:bookmarkStart w:id="1443" w:name="_Toc1692215244"/>
      <w:r>
        <w:rPr>
          <w:rFonts w:ascii="宋体" w:hAnsi="宋体" w:cs="宋体"/>
          <w:bCs/>
          <w:color w:val="000000" w:themeColor="text1"/>
          <w:szCs w:val="28"/>
          <w14:textFill>
            <w14:solidFill>
              <w14:schemeClr w14:val="tx1"/>
            </w14:solidFill>
          </w14:textFill>
        </w:rPr>
        <w:t>VTE数据标准化处理</w:t>
      </w:r>
      <w:bookmarkEnd w:id="1440"/>
      <w:bookmarkEnd w:id="1441"/>
      <w:bookmarkEnd w:id="1442"/>
      <w:bookmarkEnd w:id="1443"/>
    </w:p>
    <w:p w14:paraId="4FBE3B99">
      <w:pPr>
        <w:keepNext/>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支持基于人工智能技术将医院海量的临床数据进行结构化、标准化和归一化处理。</w:t>
      </w:r>
    </w:p>
    <w:p w14:paraId="215D48DB">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44" w:name="_Toc337834603"/>
      <w:bookmarkStart w:id="1445" w:name="_Toc104085849"/>
      <w:bookmarkStart w:id="1446" w:name="_Toc128124746"/>
      <w:bookmarkStart w:id="1447" w:name="_Toc868313607"/>
      <w:r>
        <w:rPr>
          <w:rFonts w:ascii="宋体" w:hAnsi="宋体" w:cs="宋体"/>
          <w:bCs/>
          <w:color w:val="000000" w:themeColor="text1"/>
          <w:szCs w:val="28"/>
          <w14:textFill>
            <w14:solidFill>
              <w14:schemeClr w14:val="tx1"/>
            </w14:solidFill>
          </w14:textFill>
        </w:rPr>
        <w:t>VTE数据库</w:t>
      </w:r>
      <w:bookmarkEnd w:id="1444"/>
      <w:bookmarkEnd w:id="1445"/>
      <w:bookmarkEnd w:id="1446"/>
      <w:bookmarkEnd w:id="1447"/>
    </w:p>
    <w:p w14:paraId="66BF42B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基于数据标准化治理后的数据</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自动汇总形成</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数据库。</w:t>
      </w:r>
    </w:p>
    <w:p w14:paraId="0ADE0D4D">
      <w:pPr>
        <w:pStyle w:val="4"/>
        <w:keepLines w:val="0"/>
        <w:spacing w:before="156" w:after="156"/>
        <w:rPr>
          <w:rFonts w:ascii="宋体" w:hAnsi="宋体" w:cs="宋体"/>
          <w:bCs/>
          <w:color w:val="000000" w:themeColor="text1"/>
          <w:szCs w:val="30"/>
          <w14:textFill>
            <w14:solidFill>
              <w14:schemeClr w14:val="tx1"/>
            </w14:solidFill>
          </w14:textFill>
        </w:rPr>
      </w:pPr>
      <w:bookmarkStart w:id="1448" w:name="_Toc892615070"/>
      <w:bookmarkStart w:id="1449" w:name="_Toc72058453"/>
      <w:bookmarkStart w:id="1450" w:name="_Toc128124747"/>
      <w:bookmarkStart w:id="1451" w:name="_Toc1375507257"/>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96</w:t>
      </w:r>
      <w:r>
        <w:rPr>
          <w:rFonts w:hint="eastAsia" w:ascii="宋体" w:hAnsi="宋体" w:cs="宋体"/>
          <w:color w:val="000000" w:themeColor="text1"/>
          <w:sz w:val="28"/>
          <w:szCs w:val="28"/>
          <w14:textFill>
            <w14:solidFill>
              <w14:schemeClr w14:val="tx1"/>
            </w14:solidFill>
          </w14:textFill>
        </w:rPr>
        <w:t>】</w:t>
      </w:r>
      <w:r>
        <w:rPr>
          <w:rFonts w:ascii="宋体" w:hAnsi="宋体" w:cs="宋体"/>
          <w:bCs/>
          <w:color w:val="000000" w:themeColor="text1"/>
          <w:szCs w:val="30"/>
          <w14:textFill>
            <w14:solidFill>
              <w14:schemeClr w14:val="tx1"/>
            </w14:solidFill>
          </w14:textFill>
        </w:rPr>
        <w:t>AI智能引擎</w:t>
      </w:r>
      <w:bookmarkEnd w:id="1448"/>
      <w:bookmarkEnd w:id="1449"/>
      <w:bookmarkEnd w:id="1450"/>
      <w:bookmarkEnd w:id="1451"/>
    </w:p>
    <w:p w14:paraId="3EFC1D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对在院患者病历进行风险评估、出血评估、临床可能性评估。通过评估结果指导医护对患者进行预防、诊断、治疗、预后等规范化诊治。</w:t>
      </w:r>
      <w:r>
        <w:rPr>
          <w:rFonts w:hint="eastAsia" w:ascii="宋体" w:hAnsi="宋体" w:cs="宋体"/>
          <w:color w:val="000000" w:themeColor="text1"/>
          <w:sz w:val="24"/>
          <w:lang w:eastAsia="zh"/>
          <w14:textFill>
            <w14:solidFill>
              <w14:schemeClr w14:val="tx1"/>
            </w14:solidFill>
          </w14:textFill>
        </w:rPr>
        <w:t>功能</w:t>
      </w:r>
      <w:r>
        <w:rPr>
          <w:rFonts w:hint="eastAsia" w:ascii="宋体" w:hAnsi="宋体" w:cs="宋体"/>
          <w:color w:val="000000" w:themeColor="text1"/>
          <w:sz w:val="24"/>
          <w:shd w:val="clear" w:color="auto" w:fill="FFFFFF"/>
          <w14:textFill>
            <w14:solidFill>
              <w14:schemeClr w14:val="tx1"/>
            </w14:solidFill>
          </w14:textFill>
        </w:rPr>
        <w:t>包括</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量表智能推荐、</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量表智能评估，</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智能提醒等。</w:t>
      </w:r>
    </w:p>
    <w:p w14:paraId="77FE3D89">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52" w:name="_Toc2140064654"/>
      <w:bookmarkStart w:id="1453" w:name="_Toc380003060"/>
      <w:bookmarkStart w:id="1454" w:name="_Toc1722056431"/>
      <w:bookmarkStart w:id="1455" w:name="_Toc128124748"/>
      <w:r>
        <w:rPr>
          <w:rFonts w:ascii="宋体" w:hAnsi="宋体" w:cs="宋体"/>
          <w:bCs/>
          <w:color w:val="000000" w:themeColor="text1"/>
          <w:szCs w:val="28"/>
          <w14:textFill>
            <w14:solidFill>
              <w14:schemeClr w14:val="tx1"/>
            </w14:solidFill>
          </w14:textFill>
        </w:rPr>
        <w:t>VTE量表智能推荐</w:t>
      </w:r>
      <w:bookmarkEnd w:id="1452"/>
      <w:bookmarkEnd w:id="1453"/>
      <w:bookmarkEnd w:id="1454"/>
      <w:bookmarkEnd w:id="1455"/>
    </w:p>
    <w:p w14:paraId="5170C1FE">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需基于</w:t>
      </w:r>
      <w:r>
        <w:rPr>
          <w:rFonts w:ascii="宋体" w:hAnsi="宋体" w:cs="宋体"/>
          <w:color w:val="000000" w:themeColor="text1"/>
          <w:sz w:val="24"/>
          <w:lang w:eastAsia="zh"/>
          <w14:textFill>
            <w14:solidFill>
              <w14:schemeClr w14:val="tx1"/>
            </w14:solidFill>
          </w14:textFill>
        </w:rPr>
        <w:t xml:space="preserve"> VTE </w:t>
      </w:r>
      <w:r>
        <w:rPr>
          <w:rFonts w:hint="eastAsia" w:ascii="宋体" w:hAnsi="宋体" w:cs="宋体"/>
          <w:color w:val="000000" w:themeColor="text1"/>
          <w:sz w:val="24"/>
          <w:lang w:eastAsia="zh"/>
          <w14:textFill>
            <w14:solidFill>
              <w14:schemeClr w14:val="tx1"/>
            </w14:solidFill>
          </w14:textFill>
        </w:rPr>
        <w:t>管控、</w:t>
      </w:r>
      <w:r>
        <w:rPr>
          <w:rFonts w:ascii="宋体" w:hAnsi="宋体" w:cs="宋体"/>
          <w:color w:val="000000" w:themeColor="text1"/>
          <w:sz w:val="24"/>
          <w:lang w:eastAsia="zh"/>
          <w14:textFill>
            <w14:solidFill>
              <w14:schemeClr w14:val="tx1"/>
            </w14:solidFill>
          </w14:textFill>
        </w:rPr>
        <w:t xml:space="preserve">DVT </w:t>
      </w:r>
      <w:r>
        <w:rPr>
          <w:rFonts w:hint="eastAsia" w:ascii="宋体" w:hAnsi="宋体" w:cs="宋体"/>
          <w:color w:val="000000" w:themeColor="text1"/>
          <w:sz w:val="24"/>
          <w:lang w:eastAsia="zh"/>
          <w14:textFill>
            <w14:solidFill>
              <w14:schemeClr w14:val="tx1"/>
            </w14:solidFill>
          </w14:textFill>
        </w:rPr>
        <w:t>管控、</w:t>
      </w:r>
      <w:r>
        <w:rPr>
          <w:rFonts w:ascii="宋体" w:hAnsi="宋体" w:cs="宋体"/>
          <w:color w:val="000000" w:themeColor="text1"/>
          <w:sz w:val="24"/>
          <w:lang w:eastAsia="zh"/>
          <w14:textFill>
            <w14:solidFill>
              <w14:schemeClr w14:val="tx1"/>
            </w14:solidFill>
          </w14:textFill>
        </w:rPr>
        <w:t xml:space="preserve">PTE </w:t>
      </w:r>
      <w:r>
        <w:rPr>
          <w:rFonts w:hint="eastAsia" w:ascii="宋体" w:hAnsi="宋体" w:cs="宋体"/>
          <w:color w:val="000000" w:themeColor="text1"/>
          <w:sz w:val="24"/>
          <w:lang w:eastAsia="zh"/>
          <w14:textFill>
            <w14:solidFill>
              <w14:schemeClr w14:val="tx1"/>
            </w14:solidFill>
          </w14:textFill>
        </w:rPr>
        <w:t>管控三个阶段的内置</w:t>
      </w:r>
      <w:r>
        <w:rPr>
          <w:rFonts w:ascii="宋体" w:hAnsi="宋体" w:cs="宋体"/>
          <w:color w:val="000000" w:themeColor="text1"/>
          <w:sz w:val="24"/>
          <w:lang w:eastAsia="zh"/>
          <w14:textFill>
            <w14:solidFill>
              <w14:schemeClr w14:val="tx1"/>
            </w14:solidFill>
          </w14:textFill>
        </w:rPr>
        <w:t xml:space="preserve"> VTE </w:t>
      </w:r>
      <w:r>
        <w:rPr>
          <w:rFonts w:hint="eastAsia" w:ascii="宋体" w:hAnsi="宋体" w:cs="宋体"/>
          <w:color w:val="000000" w:themeColor="text1"/>
          <w:sz w:val="24"/>
          <w:lang w:eastAsia="zh"/>
          <w14:textFill>
            <w14:solidFill>
              <w14:schemeClr w14:val="tx1"/>
            </w14:solidFill>
          </w14:textFill>
        </w:rPr>
        <w:t>评估处理逻辑，支持在各阶段按内置规则自动提示关联量表进行评估；同时支持在特定时间或事件节点自动提示相应量表开展评估。</w:t>
      </w:r>
    </w:p>
    <w:p w14:paraId="6B60EBDC">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56" w:name="_Toc128124749"/>
      <w:bookmarkStart w:id="1457" w:name="_Toc595870794"/>
      <w:bookmarkStart w:id="1458" w:name="_Toc341762492"/>
      <w:bookmarkStart w:id="1459" w:name="_Toc1518258481"/>
      <w:r>
        <w:rPr>
          <w:rFonts w:ascii="宋体" w:hAnsi="宋体" w:cs="宋体"/>
          <w:bCs/>
          <w:color w:val="000000" w:themeColor="text1"/>
          <w:szCs w:val="28"/>
          <w14:textFill>
            <w14:solidFill>
              <w14:schemeClr w14:val="tx1"/>
            </w14:solidFill>
          </w14:textFill>
        </w:rPr>
        <w:t>VTE量表智能评估</w:t>
      </w:r>
      <w:bookmarkEnd w:id="1456"/>
      <w:bookmarkEnd w:id="1457"/>
      <w:bookmarkEnd w:id="1458"/>
      <w:bookmarkEnd w:id="1459"/>
    </w:p>
    <w:p w14:paraId="6E773CB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EMR</w:t>
      </w:r>
      <w:r>
        <w:rPr>
          <w:rFonts w:hint="eastAsia" w:ascii="宋体" w:hAnsi="宋体" w:cs="宋体"/>
          <w:color w:val="000000" w:themeColor="text1"/>
          <w:sz w:val="24"/>
          <w14:textFill>
            <w14:solidFill>
              <w14:schemeClr w14:val="tx1"/>
            </w14:solidFill>
          </w14:textFill>
        </w:rPr>
        <w:t>等临床业务系统获取数据，根据自然语言处理技术以及内置的规则演算方法，自动对</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量表中的选项内容进行智能填充，同时自动计算评分结果并显示。</w:t>
      </w:r>
    </w:p>
    <w:p w14:paraId="72F28E6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量表预填率需达到</w:t>
      </w:r>
      <w:r>
        <w:rPr>
          <w:rFonts w:ascii="宋体" w:hAnsi="宋体" w:cs="宋体"/>
          <w:color w:val="000000" w:themeColor="text1"/>
          <w:sz w:val="24"/>
          <w14:textFill>
            <w14:solidFill>
              <w14:schemeClr w14:val="tx1"/>
            </w14:solidFill>
          </w14:textFill>
        </w:rPr>
        <w:t>100%</w:t>
      </w:r>
      <w:r>
        <w:rPr>
          <w:rFonts w:hint="eastAsia" w:ascii="宋体" w:hAnsi="宋体" w:cs="宋体"/>
          <w:color w:val="000000" w:themeColor="text1"/>
          <w:sz w:val="24"/>
          <w14:textFill>
            <w14:solidFill>
              <w14:schemeClr w14:val="tx1"/>
            </w14:solidFill>
          </w14:textFill>
        </w:rPr>
        <w:t>，准确率达</w:t>
      </w:r>
      <w:r>
        <w:rPr>
          <w:rFonts w:hint="eastAsia" w:ascii="宋体" w:hAnsi="宋体" w:cs="宋体"/>
          <w:color w:val="000000" w:themeColor="text1"/>
          <w:sz w:val="24"/>
          <w:lang w:eastAsia="zh"/>
          <w14:textFill>
            <w14:solidFill>
              <w14:schemeClr w14:val="tx1"/>
            </w14:solidFill>
          </w14:textFill>
        </w:rPr>
        <w:t>到</w:t>
      </w:r>
      <w:r>
        <w:rPr>
          <w:rFonts w:ascii="宋体" w:hAnsi="宋体" w:cs="宋体"/>
          <w:color w:val="000000" w:themeColor="text1"/>
          <w:sz w:val="24"/>
          <w14:textFill>
            <w14:solidFill>
              <w14:schemeClr w14:val="tx1"/>
            </w14:solidFill>
          </w14:textFill>
        </w:rPr>
        <w:t>95%</w:t>
      </w:r>
      <w:r>
        <w:rPr>
          <w:rFonts w:hint="eastAsia" w:ascii="宋体" w:hAnsi="宋体" w:cs="宋体"/>
          <w:color w:val="000000" w:themeColor="text1"/>
          <w:sz w:val="24"/>
          <w14:textFill>
            <w14:solidFill>
              <w14:schemeClr w14:val="tx1"/>
            </w14:solidFill>
          </w14:textFill>
        </w:rPr>
        <w:t>以上。</w:t>
      </w:r>
    </w:p>
    <w:p w14:paraId="0F2E2215">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60" w:name="_Toc312989813"/>
      <w:bookmarkStart w:id="1461" w:name="_Toc537495431"/>
      <w:bookmarkStart w:id="1462" w:name="_Toc1644524911"/>
      <w:bookmarkStart w:id="1463" w:name="_Toc128124750"/>
      <w:r>
        <w:rPr>
          <w:rFonts w:ascii="宋体" w:hAnsi="宋体" w:cs="宋体"/>
          <w:bCs/>
          <w:color w:val="000000" w:themeColor="text1"/>
          <w:szCs w:val="28"/>
          <w14:textFill>
            <w14:solidFill>
              <w14:schemeClr w14:val="tx1"/>
            </w14:solidFill>
          </w14:textFill>
        </w:rPr>
        <w:t>VTE智能预警提醒</w:t>
      </w:r>
      <w:bookmarkEnd w:id="1460"/>
      <w:bookmarkEnd w:id="1461"/>
      <w:bookmarkEnd w:id="1462"/>
      <w:bookmarkEnd w:id="1463"/>
    </w:p>
    <w:p w14:paraId="5474941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结合医院</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的监管需求，</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支持医院根据自身业务流程，合理设置风险评估、出血评估、临床可能性评估的患者在院风险评估结果的提醒方式。</w:t>
      </w:r>
    </w:p>
    <w:p w14:paraId="257C9DA8">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64" w:name="_Toc1862441435"/>
      <w:bookmarkStart w:id="1465" w:name="_Toc128124752"/>
      <w:bookmarkStart w:id="1466" w:name="_Toc1494757151"/>
      <w:bookmarkStart w:id="1467" w:name="_Toc243141363"/>
      <w:r>
        <w:rPr>
          <w:rFonts w:hint="eastAsia" w:ascii="宋体" w:hAnsi="宋体" w:cs="宋体"/>
          <w:bCs/>
          <w:color w:val="000000" w:themeColor="text1"/>
          <w:szCs w:val="28"/>
          <w14:textFill>
            <w14:solidFill>
              <w14:schemeClr w14:val="tx1"/>
            </w14:solidFill>
          </w14:textFill>
        </w:rPr>
        <w:t>自然语言处理</w:t>
      </w:r>
      <w:bookmarkEnd w:id="1464"/>
      <w:bookmarkEnd w:id="1465"/>
      <w:bookmarkEnd w:id="1466"/>
      <w:bookmarkEnd w:id="1467"/>
    </w:p>
    <w:p w14:paraId="0260FDC2">
      <w:pPr>
        <w:keepNext/>
        <w:spacing w:line="360" w:lineRule="auto"/>
        <w:ind w:firstLine="480" w:firstLineChars="200"/>
        <w:rPr>
          <w:rFonts w:ascii="宋体" w:hAnsi="宋体" w:cs="宋体"/>
          <w:color w:val="000000" w:themeColor="text1"/>
          <w:sz w:val="24"/>
          <w:shd w:val="clear" w:color="auto" w:fill="FFFFFF"/>
          <w14:textFill>
            <w14:solidFill>
              <w14:schemeClr w14:val="tx1"/>
            </w14:solidFill>
          </w14:textFill>
        </w:rPr>
      </w:pPr>
      <w:r>
        <w:rPr>
          <w:rFonts w:hint="eastAsia" w:ascii="宋体" w:hAnsi="宋体" w:cs="宋体"/>
          <w:color w:val="000000" w:themeColor="text1"/>
          <w:sz w:val="24"/>
          <w:shd w:val="clear" w:color="auto" w:fill="FFFFFF"/>
          <w:lang w:eastAsia="zh"/>
          <w14:textFill>
            <w14:solidFill>
              <w14:schemeClr w14:val="tx1"/>
            </w14:solidFill>
          </w14:textFill>
        </w:rPr>
        <w:t>需支持</w:t>
      </w:r>
      <w:r>
        <w:rPr>
          <w:rFonts w:hint="eastAsia" w:ascii="宋体" w:hAnsi="宋体" w:cs="宋体"/>
          <w:color w:val="000000" w:themeColor="text1"/>
          <w:sz w:val="24"/>
          <w:shd w:val="clear" w:color="auto" w:fill="FFFFFF"/>
          <w14:textFill>
            <w14:solidFill>
              <w14:schemeClr w14:val="tx1"/>
            </w14:solidFill>
          </w14:textFill>
        </w:rPr>
        <w:t>采用自然语言处理技术对病历和影像报告进行知识挖掘和后结构化，进而提取</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评定所需的关键变量，支持</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智能评定。</w:t>
      </w:r>
    </w:p>
    <w:p w14:paraId="05E4F401">
      <w:pPr>
        <w:pStyle w:val="4"/>
        <w:keepLines w:val="0"/>
        <w:spacing w:before="156" w:after="156"/>
        <w:rPr>
          <w:rFonts w:ascii="宋体" w:hAnsi="宋体" w:cs="宋体"/>
          <w:bCs/>
          <w:color w:val="000000" w:themeColor="text1"/>
          <w:szCs w:val="30"/>
          <w14:textFill>
            <w14:solidFill>
              <w14:schemeClr w14:val="tx1"/>
            </w14:solidFill>
          </w14:textFill>
        </w:rPr>
      </w:pPr>
      <w:bookmarkStart w:id="1468" w:name="_Toc128124754"/>
      <w:bookmarkStart w:id="1469" w:name="_Toc503015537"/>
      <w:bookmarkStart w:id="1470" w:name="_Toc572680151"/>
      <w:bookmarkStart w:id="1471" w:name="_Toc818484014"/>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97</w:t>
      </w:r>
      <w:r>
        <w:rPr>
          <w:rFonts w:hint="eastAsia" w:ascii="宋体" w:hAnsi="宋体" w:cs="宋体"/>
          <w:color w:val="000000" w:themeColor="text1"/>
          <w:sz w:val="28"/>
          <w:szCs w:val="28"/>
          <w14:textFill>
            <w14:solidFill>
              <w14:schemeClr w14:val="tx1"/>
            </w14:solidFill>
          </w14:textFill>
        </w:rPr>
        <w:t>】</w:t>
      </w:r>
      <w:r>
        <w:rPr>
          <w:rFonts w:ascii="宋体" w:hAnsi="宋体" w:cs="宋体"/>
          <w:bCs/>
          <w:color w:val="000000" w:themeColor="text1"/>
          <w:szCs w:val="30"/>
          <w14:textFill>
            <w14:solidFill>
              <w14:schemeClr w14:val="tx1"/>
            </w14:solidFill>
          </w14:textFill>
        </w:rPr>
        <w:t>VTE量表评估</w:t>
      </w:r>
      <w:bookmarkEnd w:id="1468"/>
      <w:bookmarkEnd w:id="1469"/>
      <w:bookmarkEnd w:id="1470"/>
      <w:bookmarkEnd w:id="1471"/>
    </w:p>
    <w:p w14:paraId="7412928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基于内置的</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风险评估流程相关量表，辅助医护人员对患者进行风险评估，提供多维评估结果视图，便于医护全方位了解患者当前病情，为患者制定更合理有效的治疗方案提供支持。</w:t>
      </w:r>
      <w:r>
        <w:rPr>
          <w:rFonts w:hint="eastAsia" w:ascii="宋体" w:hAnsi="宋体" w:cs="宋体"/>
          <w:color w:val="000000" w:themeColor="text1"/>
          <w:sz w:val="24"/>
          <w:lang w:eastAsia="zh"/>
          <w14:textFill>
            <w14:solidFill>
              <w14:schemeClr w14:val="tx1"/>
            </w14:solidFill>
          </w14:textFill>
        </w:rPr>
        <w:t>功能需</w:t>
      </w:r>
      <w:r>
        <w:rPr>
          <w:rFonts w:hint="eastAsia" w:ascii="宋体" w:hAnsi="宋体" w:cs="宋体"/>
          <w:color w:val="000000" w:themeColor="text1"/>
          <w:sz w:val="24"/>
          <w:shd w:val="clear" w:color="auto" w:fill="FFFFFF"/>
          <w14:textFill>
            <w14:solidFill>
              <w14:schemeClr w14:val="tx1"/>
            </w14:solidFill>
          </w14:textFill>
        </w:rPr>
        <w:t>包括</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量表评估工具、</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量表评估结果，</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人机对照、</w:t>
      </w:r>
      <w:r>
        <w:rPr>
          <w:rFonts w:ascii="宋体" w:hAnsi="宋体" w:cs="宋体"/>
          <w:color w:val="000000" w:themeColor="text1"/>
          <w:sz w:val="24"/>
          <w:shd w:val="clear" w:color="auto" w:fill="FFFFFF"/>
          <w14:textFill>
            <w14:solidFill>
              <w14:schemeClr w14:val="tx1"/>
            </w14:solidFill>
          </w14:textFill>
        </w:rPr>
        <w:t>VTE</w:t>
      </w:r>
      <w:r>
        <w:rPr>
          <w:rFonts w:hint="eastAsia" w:ascii="宋体" w:hAnsi="宋体" w:cs="宋体"/>
          <w:color w:val="000000" w:themeColor="text1"/>
          <w:sz w:val="24"/>
          <w:shd w:val="clear" w:color="auto" w:fill="FFFFFF"/>
          <w14:textFill>
            <w14:solidFill>
              <w14:schemeClr w14:val="tx1"/>
            </w14:solidFill>
          </w14:textFill>
        </w:rPr>
        <w:t>量表评估总览</w:t>
      </w:r>
      <w:r>
        <w:rPr>
          <w:rFonts w:hint="eastAsia" w:ascii="宋体" w:hAnsi="宋体" w:cs="宋体"/>
          <w:color w:val="000000" w:themeColor="text1"/>
          <w:sz w:val="24"/>
          <w:shd w:val="clear" w:color="auto" w:fill="FFFFFF"/>
          <w:lang w:eastAsia="zh"/>
          <w14:textFill>
            <w14:solidFill>
              <w14:schemeClr w14:val="tx1"/>
            </w14:solidFill>
          </w14:textFill>
        </w:rPr>
        <w:t>等</w:t>
      </w:r>
      <w:r>
        <w:rPr>
          <w:rFonts w:hint="eastAsia" w:ascii="宋体" w:hAnsi="宋体" w:cs="宋体"/>
          <w:color w:val="000000" w:themeColor="text1"/>
          <w:sz w:val="24"/>
          <w:shd w:val="clear" w:color="auto" w:fill="FFFFFF"/>
          <w14:textFill>
            <w14:solidFill>
              <w14:schemeClr w14:val="tx1"/>
            </w14:solidFill>
          </w14:textFill>
        </w:rPr>
        <w:t>。</w:t>
      </w:r>
    </w:p>
    <w:p w14:paraId="255D8AAC">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72" w:name="_Toc128124755"/>
      <w:bookmarkStart w:id="1473" w:name="_Toc207630490"/>
      <w:bookmarkStart w:id="1474" w:name="_Toc1811788329"/>
      <w:bookmarkStart w:id="1475" w:name="_Toc1883499218"/>
      <w:r>
        <w:rPr>
          <w:rFonts w:ascii="宋体" w:hAnsi="宋体" w:cs="宋体"/>
          <w:bCs/>
          <w:color w:val="000000" w:themeColor="text1"/>
          <w:szCs w:val="28"/>
          <w14:textFill>
            <w14:solidFill>
              <w14:schemeClr w14:val="tx1"/>
            </w14:solidFill>
          </w14:textFill>
        </w:rPr>
        <w:t>VTE量表评估工具</w:t>
      </w:r>
      <w:bookmarkEnd w:id="1472"/>
      <w:bookmarkEnd w:id="1473"/>
      <w:bookmarkEnd w:id="1474"/>
      <w:bookmarkEnd w:id="1475"/>
    </w:p>
    <w:p w14:paraId="3E201DC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量表评估工具</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覆盖</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风险评估流程相关量表，全部评估项累积</w:t>
      </w:r>
      <w:r>
        <w:rPr>
          <w:rFonts w:hint="eastAsia" w:ascii="宋体" w:hAnsi="宋体" w:cs="宋体"/>
          <w:color w:val="000000" w:themeColor="text1"/>
          <w:sz w:val="24"/>
          <w:lang w:eastAsia="zh"/>
          <w14:textFill>
            <w14:solidFill>
              <w14:schemeClr w14:val="tx1"/>
            </w14:solidFill>
          </w14:textFill>
        </w:rPr>
        <w:t>需</w:t>
      </w:r>
      <w:r>
        <w:rPr>
          <w:rFonts w:hint="eastAsia" w:ascii="宋体" w:hAnsi="宋体" w:cs="宋体"/>
          <w:color w:val="000000" w:themeColor="text1"/>
          <w:sz w:val="24"/>
          <w14:textFill>
            <w14:solidFill>
              <w14:schemeClr w14:val="tx1"/>
            </w14:solidFill>
          </w14:textFill>
        </w:rPr>
        <w:t>达</w:t>
      </w:r>
      <w:r>
        <w:rPr>
          <w:rFonts w:hint="eastAsia" w:ascii="宋体" w:hAnsi="宋体" w:cs="宋体"/>
          <w:color w:val="000000" w:themeColor="text1"/>
          <w:sz w:val="24"/>
          <w:lang w:eastAsia="zh"/>
          <w14:textFill>
            <w14:solidFill>
              <w14:schemeClr w14:val="tx1"/>
            </w14:solidFill>
          </w14:textFill>
        </w:rPr>
        <w:t>到</w:t>
      </w:r>
      <w:r>
        <w:rPr>
          <w:rFonts w:ascii="宋体" w:hAnsi="宋体" w:cs="宋体"/>
          <w:color w:val="000000" w:themeColor="text1"/>
          <w:sz w:val="24"/>
          <w14:textFill>
            <w14:solidFill>
              <w14:schemeClr w14:val="tx1"/>
            </w14:solidFill>
          </w14:textFill>
        </w:rPr>
        <w:t>160+</w:t>
      </w:r>
      <w:r>
        <w:rPr>
          <w:rFonts w:hint="eastAsia" w:ascii="宋体" w:hAnsi="宋体" w:cs="宋体"/>
          <w:color w:val="000000" w:themeColor="text1"/>
          <w:sz w:val="24"/>
          <w14:textFill>
            <w14:solidFill>
              <w14:schemeClr w14:val="tx1"/>
            </w14:solidFill>
          </w14:textFill>
        </w:rPr>
        <w:t>，统一院内</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评估标准，辅助医护人员进行风险评估，提升评估覆盖度。</w:t>
      </w:r>
    </w:p>
    <w:p w14:paraId="050C7ECD">
      <w:pPr>
        <w:pStyle w:val="5"/>
        <w:keepLines w:val="0"/>
        <w:tabs>
          <w:tab w:val="left" w:pos="0"/>
          <w:tab w:val="clear" w:pos="424"/>
        </w:tabs>
        <w:spacing w:before="96" w:after="96"/>
        <w:rPr>
          <w:rFonts w:ascii="宋体" w:hAnsi="宋体" w:cs="宋体"/>
          <w:bCs/>
          <w:color w:val="000000" w:themeColor="text1"/>
          <w:szCs w:val="28"/>
          <w14:textFill>
            <w14:solidFill>
              <w14:schemeClr w14:val="tx1"/>
            </w14:solidFill>
          </w14:textFill>
        </w:rPr>
      </w:pPr>
      <w:bookmarkStart w:id="1476" w:name="_Toc577237139"/>
      <w:bookmarkStart w:id="1477" w:name="_Toc306569539"/>
      <w:bookmarkStart w:id="1478" w:name="_Toc1582875756"/>
      <w:bookmarkStart w:id="1479" w:name="_Toc128124756"/>
      <w:r>
        <w:rPr>
          <w:rFonts w:ascii="宋体" w:hAnsi="宋体" w:cs="宋体"/>
          <w:bCs/>
          <w:color w:val="000000" w:themeColor="text1"/>
          <w:szCs w:val="28"/>
          <w14:textFill>
            <w14:solidFill>
              <w14:schemeClr w14:val="tx1"/>
            </w14:solidFill>
          </w14:textFill>
        </w:rPr>
        <w:t>VTE量表评估结果</w:t>
      </w:r>
      <w:bookmarkEnd w:id="1476"/>
      <w:bookmarkEnd w:id="1477"/>
      <w:bookmarkEnd w:id="1478"/>
      <w:bookmarkEnd w:id="1479"/>
    </w:p>
    <w:p w14:paraId="401E0F5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hd w:val="clear" w:color="auto" w:fill="FFFFFF"/>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自动完成在院患者病历的风险评估、出血评估、临床可能性评估。在患者列表中展示评估结果及对应的风险等级。同时，</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主动提醒医生及时完成</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量表评估结果确认。</w:t>
      </w:r>
    </w:p>
    <w:p w14:paraId="43F4A889">
      <w:pPr>
        <w:pStyle w:val="137"/>
        <w:keepNext/>
        <w:spacing w:before="156" w:beforeLines="50" w:after="156" w:afterLines="5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需支持进行</w:t>
      </w:r>
      <w:r>
        <w:rPr>
          <w:rFonts w:ascii="宋体" w:hAnsi="宋体" w:cs="宋体"/>
          <w:color w:val="000000" w:themeColor="text1"/>
          <w:sz w:val="24"/>
          <w:szCs w:val="24"/>
          <w14:textFill>
            <w14:solidFill>
              <w14:schemeClr w14:val="tx1"/>
            </w14:solidFill>
          </w14:textFill>
        </w:rPr>
        <w:t>VTE评估时能够自动带入患者信息、检验结果。</w:t>
      </w:r>
    </w:p>
    <w:p w14:paraId="4038DC69">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480" w:name="_Toc1958544461"/>
      <w:bookmarkStart w:id="1481" w:name="_Toc128124757"/>
      <w:bookmarkStart w:id="1482" w:name="_Toc763769933"/>
      <w:bookmarkStart w:id="1483" w:name="_Toc1061149176"/>
      <w:r>
        <w:rPr>
          <w:rFonts w:ascii="宋体" w:hAnsi="宋体" w:cs="宋体"/>
          <w:bCs/>
          <w:color w:val="000000" w:themeColor="text1"/>
          <w:szCs w:val="28"/>
          <w14:textFill>
            <w14:solidFill>
              <w14:schemeClr w14:val="tx1"/>
            </w14:solidFill>
          </w14:textFill>
        </w:rPr>
        <w:t>VTE量表人机对照</w:t>
      </w:r>
      <w:bookmarkEnd w:id="1480"/>
      <w:bookmarkEnd w:id="1481"/>
      <w:bookmarkEnd w:id="1482"/>
      <w:bookmarkEnd w:id="1483"/>
    </w:p>
    <w:p w14:paraId="468D163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针对量表的评估结果，</w:t>
      </w: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人机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评估结果在同一界面显示，便于医生进行对比分析。</w:t>
      </w:r>
    </w:p>
    <w:p w14:paraId="259B266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在医生进行人机对照的过程中，需支持一键查询评估项目的评估依据。需支持根据</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风险等级自动推荐出血评估，主动推荐疾病的预防方案，推荐内容支持以医嘱的方式开立至医嘱模块。</w:t>
      </w:r>
    </w:p>
    <w:p w14:paraId="50028DEB">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484" w:name="_Toc265080420"/>
      <w:bookmarkStart w:id="1485" w:name="_Toc128124758"/>
      <w:bookmarkStart w:id="1486" w:name="_Toc898600906"/>
      <w:bookmarkStart w:id="1487" w:name="_Toc1515257385"/>
      <w:r>
        <w:rPr>
          <w:rFonts w:ascii="宋体" w:hAnsi="宋体" w:cs="宋体"/>
          <w:bCs/>
          <w:color w:val="000000" w:themeColor="text1"/>
          <w:szCs w:val="28"/>
          <w14:textFill>
            <w14:solidFill>
              <w14:schemeClr w14:val="tx1"/>
            </w14:solidFill>
          </w14:textFill>
        </w:rPr>
        <w:t>VTE量表评估总览</w:t>
      </w:r>
      <w:bookmarkEnd w:id="1484"/>
      <w:bookmarkEnd w:id="1485"/>
      <w:bookmarkEnd w:id="1486"/>
      <w:bookmarkEnd w:id="1487"/>
    </w:p>
    <w:p w14:paraId="767FB24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以患者为中心，集中展示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量表评估结果，以列表的方式展示评估结果变化，方便医生查历史变化趋势，全面了解患者病情变化情况。</w:t>
      </w:r>
    </w:p>
    <w:p w14:paraId="61989ACA">
      <w:pPr>
        <w:pStyle w:val="4"/>
        <w:keepLines w:val="0"/>
        <w:spacing w:before="156" w:after="156"/>
        <w:rPr>
          <w:rFonts w:ascii="宋体" w:hAnsi="宋体" w:cs="宋体"/>
          <w:bCs/>
          <w:color w:val="000000" w:themeColor="text1"/>
          <w:sz w:val="28"/>
          <w:szCs w:val="28"/>
          <w14:textFill>
            <w14:solidFill>
              <w14:schemeClr w14:val="tx1"/>
            </w14:solidFill>
          </w14:textFill>
        </w:rPr>
      </w:pPr>
      <w:bookmarkStart w:id="1488" w:name="_Toc1792173658"/>
      <w:bookmarkStart w:id="1489" w:name="_Toc128124759"/>
      <w:bookmarkStart w:id="1490" w:name="_Toc1152991145"/>
      <w:bookmarkStart w:id="1491" w:name="_Toc488083835"/>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98</w:t>
      </w:r>
      <w:r>
        <w:rPr>
          <w:rFonts w:hint="eastAsia" w:ascii="宋体" w:hAnsi="宋体" w:cs="宋体"/>
          <w:color w:val="000000" w:themeColor="text1"/>
          <w:sz w:val="28"/>
          <w:szCs w:val="28"/>
          <w14:textFill>
            <w14:solidFill>
              <w14:schemeClr w14:val="tx1"/>
            </w14:solidFill>
          </w14:textFill>
        </w:rPr>
        <w:t>】</w:t>
      </w:r>
      <w:r>
        <w:rPr>
          <w:rFonts w:ascii="宋体" w:hAnsi="宋体" w:cs="宋体"/>
          <w:bCs/>
          <w:color w:val="000000" w:themeColor="text1"/>
          <w:sz w:val="28"/>
          <w:szCs w:val="28"/>
          <w14:textFill>
            <w14:solidFill>
              <w14:schemeClr w14:val="tx1"/>
            </w14:solidFill>
          </w14:textFill>
        </w:rPr>
        <w:t>VTE辅助决策</w:t>
      </w:r>
      <w:bookmarkEnd w:id="1488"/>
      <w:bookmarkEnd w:id="1489"/>
      <w:bookmarkEnd w:id="1490"/>
      <w:bookmarkEnd w:id="1491"/>
    </w:p>
    <w:p w14:paraId="57C61E1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基于内置的规则算法，主动、智能推荐疾病的预防、治疗方案，推荐内容支持以医嘱的方式开立至医嘱界面。</w:t>
      </w:r>
    </w:p>
    <w:p w14:paraId="5DF16D6D">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492" w:name="_Toc1593223501"/>
      <w:bookmarkStart w:id="1493" w:name="_Toc411914993"/>
      <w:bookmarkStart w:id="1494" w:name="_Toc1613624996"/>
      <w:bookmarkStart w:id="1495" w:name="_Toc128124760"/>
      <w:r>
        <w:rPr>
          <w:rFonts w:ascii="宋体" w:hAnsi="宋体" w:cs="宋体"/>
          <w:bCs/>
          <w:color w:val="000000" w:themeColor="text1"/>
          <w:szCs w:val="28"/>
          <w14:textFill>
            <w14:solidFill>
              <w14:schemeClr w14:val="tx1"/>
            </w14:solidFill>
          </w14:textFill>
        </w:rPr>
        <w:t>VTE疾病方案推荐</w:t>
      </w:r>
      <w:bookmarkEnd w:id="1492"/>
      <w:bookmarkEnd w:id="1493"/>
      <w:bookmarkEnd w:id="1494"/>
      <w:bookmarkEnd w:id="1495"/>
    </w:p>
    <w:p w14:paraId="098976A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针对不同的</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评估结果，结合患者在院情况，基于系统内置的规则算法，主动、智能推荐疾病的预防方案或治疗方案。推荐的预防或治疗方案需支持以医嘱的方式开立至医嘱界面。</w:t>
      </w:r>
    </w:p>
    <w:p w14:paraId="52AE4481">
      <w:pPr>
        <w:pStyle w:val="4"/>
        <w:keepLines w:val="0"/>
        <w:spacing w:before="156" w:after="156"/>
        <w:rPr>
          <w:rFonts w:ascii="宋体" w:hAnsi="宋体" w:cs="宋体"/>
          <w:bCs/>
          <w:color w:val="000000" w:themeColor="text1"/>
          <w:sz w:val="28"/>
          <w:szCs w:val="28"/>
          <w14:textFill>
            <w14:solidFill>
              <w14:schemeClr w14:val="tx1"/>
            </w14:solidFill>
          </w14:textFill>
        </w:rPr>
      </w:pPr>
      <w:bookmarkStart w:id="1496" w:name="_Toc1108901457"/>
      <w:bookmarkStart w:id="1497" w:name="_Toc1914198170"/>
      <w:bookmarkStart w:id="1498" w:name="_Toc249088835"/>
      <w:bookmarkStart w:id="1499" w:name="_Toc128124761"/>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99</w:t>
      </w:r>
      <w:r>
        <w:rPr>
          <w:rFonts w:hint="eastAsia" w:ascii="宋体" w:hAnsi="宋体" w:cs="宋体"/>
          <w:color w:val="000000" w:themeColor="text1"/>
          <w:sz w:val="28"/>
          <w:szCs w:val="28"/>
          <w14:textFill>
            <w14:solidFill>
              <w14:schemeClr w14:val="tx1"/>
            </w14:solidFill>
          </w14:textFill>
        </w:rPr>
        <w:t>】</w:t>
      </w:r>
      <w:r>
        <w:rPr>
          <w:rFonts w:ascii="宋体" w:hAnsi="宋体" w:cs="宋体"/>
          <w:bCs/>
          <w:color w:val="000000" w:themeColor="text1"/>
          <w:sz w:val="28"/>
          <w:szCs w:val="28"/>
          <w14:textFill>
            <w14:solidFill>
              <w14:schemeClr w14:val="tx1"/>
            </w14:solidFill>
          </w14:textFill>
        </w:rPr>
        <w:t>VTE质控管理</w:t>
      </w:r>
      <w:bookmarkEnd w:id="1496"/>
      <w:bookmarkEnd w:id="1497"/>
      <w:bookmarkEnd w:id="1498"/>
      <w:bookmarkEnd w:id="1499"/>
    </w:p>
    <w:p w14:paraId="4ACAC456">
      <w:pPr>
        <w:keepNext/>
        <w:spacing w:line="360" w:lineRule="auto"/>
        <w:ind w:firstLine="480" w:firstLineChars="200"/>
        <w:rPr>
          <w:rFonts w:ascii="宋体" w:hAnsi="宋体" w:cs="宋体"/>
          <w:color w:val="000000" w:themeColor="text1"/>
          <w:sz w:val="24"/>
          <w:shd w:val="clear" w:color="auto" w:fill="FFFFFF"/>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对在院监控和出院监控进行相关终末指标的统计，并支持医务部门导出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的报表，同时支持多维度查询功能。</w:t>
      </w:r>
    </w:p>
    <w:p w14:paraId="1DEBCEED">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00" w:name="_Toc128124762"/>
      <w:bookmarkStart w:id="1501" w:name="_Toc828670098"/>
      <w:bookmarkStart w:id="1502" w:name="_Toc1898659389"/>
      <w:bookmarkStart w:id="1503" w:name="_Toc166843369"/>
      <w:r>
        <w:rPr>
          <w:rFonts w:ascii="宋体" w:hAnsi="宋体" w:cs="宋体"/>
          <w:bCs/>
          <w:color w:val="000000" w:themeColor="text1"/>
          <w:szCs w:val="28"/>
          <w14:textFill>
            <w14:solidFill>
              <w14:schemeClr w14:val="tx1"/>
            </w14:solidFill>
          </w14:textFill>
        </w:rPr>
        <w:t>VTE</w:t>
      </w:r>
      <w:bookmarkEnd w:id="1500"/>
      <w:r>
        <w:rPr>
          <w:rFonts w:hint="eastAsia" w:ascii="宋体" w:hAnsi="宋体" w:cs="宋体"/>
          <w:bCs/>
          <w:color w:val="000000" w:themeColor="text1"/>
          <w:szCs w:val="28"/>
          <w14:textFill>
            <w14:solidFill>
              <w14:schemeClr w14:val="tx1"/>
            </w14:solidFill>
          </w14:textFill>
        </w:rPr>
        <w:t>在院监测</w:t>
      </w:r>
      <w:bookmarkEnd w:id="1501"/>
      <w:bookmarkEnd w:id="1502"/>
      <w:bookmarkEnd w:id="1503"/>
    </w:p>
    <w:p w14:paraId="4BF0317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对在院患者的</w:t>
      </w:r>
      <w:r>
        <w:rPr>
          <w:rFonts w:ascii="宋体" w:hAnsi="宋体" w:cs="宋体"/>
          <w:color w:val="000000" w:themeColor="text1"/>
          <w:sz w:val="24"/>
          <w14:textFill>
            <w14:solidFill>
              <w14:schemeClr w14:val="tx1"/>
            </w14:solidFill>
          </w14:textFill>
        </w:rPr>
        <w:t xml:space="preserve"> VTE </w:t>
      </w:r>
      <w:r>
        <w:rPr>
          <w:rFonts w:hint="eastAsia" w:ascii="宋体" w:hAnsi="宋体" w:cs="宋体"/>
          <w:color w:val="000000" w:themeColor="text1"/>
          <w:sz w:val="24"/>
          <w14:textFill>
            <w14:solidFill>
              <w14:schemeClr w14:val="tx1"/>
            </w14:solidFill>
          </w14:textFill>
        </w:rPr>
        <w:t>相关情况进行多维度监测与统计，涵盖风险评估、出血评估、预防措施等核心指标。</w:t>
      </w:r>
    </w:p>
    <w:p w14:paraId="7EDBFA40">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1）支持</w:t>
      </w:r>
      <w:r>
        <w:rPr>
          <w:rFonts w:hint="eastAsia" w:ascii="宋体" w:hAnsi="宋体" w:cs="宋体"/>
          <w:color w:val="000000" w:themeColor="text1"/>
          <w:sz w:val="24"/>
          <w14:textFill>
            <w14:solidFill>
              <w14:schemeClr w14:val="tx1"/>
            </w14:solidFill>
          </w14:textFill>
        </w:rPr>
        <w:t>在院患者</w:t>
      </w:r>
      <w:r>
        <w:rPr>
          <w:rFonts w:ascii="宋体" w:hAnsi="宋体" w:cs="宋体"/>
          <w:color w:val="000000" w:themeColor="text1"/>
          <w:sz w:val="24"/>
          <w14:textFill>
            <w14:solidFill>
              <w14:schemeClr w14:val="tx1"/>
            </w14:solidFill>
          </w14:textFill>
        </w:rPr>
        <w:t>VTE风险评估情况展示</w:t>
      </w:r>
      <w:r>
        <w:rPr>
          <w:rFonts w:hint="eastAsia" w:ascii="宋体" w:hAnsi="宋体" w:cs="宋体"/>
          <w:color w:val="000000" w:themeColor="text1"/>
          <w:sz w:val="24"/>
          <w:lang w:eastAsia="zh"/>
          <w14:textFill>
            <w14:solidFill>
              <w14:schemeClr w14:val="tx1"/>
            </w14:solidFill>
          </w14:textFill>
        </w:rPr>
        <w:t>；</w:t>
      </w:r>
    </w:p>
    <w:p w14:paraId="7C3C3BA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2）支持在院患者出血风险评估情况展示</w:t>
      </w:r>
      <w:r>
        <w:rPr>
          <w:rFonts w:hint="eastAsia" w:ascii="宋体" w:hAnsi="宋体" w:cs="宋体"/>
          <w:color w:val="000000" w:themeColor="text1"/>
          <w:sz w:val="24"/>
          <w:lang w:eastAsia="zh"/>
          <w14:textFill>
            <w14:solidFill>
              <w14:schemeClr w14:val="tx1"/>
            </w14:solidFill>
          </w14:textFill>
        </w:rPr>
        <w:t>；</w:t>
      </w:r>
    </w:p>
    <w:p w14:paraId="0DE96647">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3）支持在院患者预防措施情况展示</w:t>
      </w:r>
      <w:r>
        <w:rPr>
          <w:rFonts w:hint="eastAsia" w:ascii="宋体" w:hAnsi="宋体" w:cs="宋体"/>
          <w:color w:val="000000" w:themeColor="text1"/>
          <w:sz w:val="24"/>
          <w:lang w:eastAsia="zh"/>
          <w14:textFill>
            <w14:solidFill>
              <w14:schemeClr w14:val="tx1"/>
            </w14:solidFill>
          </w14:textFill>
        </w:rPr>
        <w:t>。</w:t>
      </w:r>
    </w:p>
    <w:p w14:paraId="18F9AD6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需支持展示入院</w:t>
      </w:r>
      <w:r>
        <w:rPr>
          <w:rFonts w:ascii="宋体" w:hAnsi="宋体" w:cs="宋体"/>
          <w:color w:val="000000" w:themeColor="text1"/>
          <w:sz w:val="24"/>
          <w:lang w:eastAsia="zh"/>
          <w14:textFill>
            <w14:solidFill>
              <w14:schemeClr w14:val="tx1"/>
            </w14:solidFill>
          </w14:textFill>
        </w:rPr>
        <w:t>24小时VTE风险评估率、VTE出血风险等级分布、不同风险层级预防措施比率与分类、各科室 VTE的参与人数、应评人数、完成率等关键数据。</w:t>
      </w:r>
    </w:p>
    <w:p w14:paraId="179AC9F8">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04" w:name="_Toc1745697299"/>
      <w:bookmarkStart w:id="1505" w:name="_Toc1531218053"/>
      <w:bookmarkStart w:id="1506" w:name="_Toc360073634"/>
      <w:r>
        <w:rPr>
          <w:rFonts w:ascii="宋体" w:hAnsi="宋体" w:cs="宋体"/>
          <w:bCs/>
          <w:color w:val="000000" w:themeColor="text1"/>
          <w:szCs w:val="28"/>
          <w14:textFill>
            <w14:solidFill>
              <w14:schemeClr w14:val="tx1"/>
            </w14:solidFill>
          </w14:textFill>
        </w:rPr>
        <w:t>VTE出院监测</w:t>
      </w:r>
      <w:bookmarkEnd w:id="1504"/>
      <w:bookmarkEnd w:id="1505"/>
      <w:bookmarkEnd w:id="1506"/>
    </w:p>
    <w:p w14:paraId="3B13DB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对出院患者的肺栓塞与深静脉血栓（</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）相关情况进行多维度监测与统计，</w:t>
      </w:r>
      <w:r>
        <w:rPr>
          <w:rFonts w:hint="eastAsia" w:ascii="宋体" w:hAnsi="宋体" w:cs="宋体"/>
          <w:color w:val="000000" w:themeColor="text1"/>
          <w:sz w:val="24"/>
          <w:lang w:eastAsia="zh"/>
          <w14:textFill>
            <w14:solidFill>
              <w14:schemeClr w14:val="tx1"/>
            </w14:solidFill>
          </w14:textFill>
        </w:rPr>
        <w:t>需包括</w:t>
      </w:r>
      <w:r>
        <w:rPr>
          <w:rFonts w:hint="eastAsia" w:ascii="宋体" w:hAnsi="宋体" w:cs="宋体"/>
          <w:color w:val="000000" w:themeColor="text1"/>
          <w:sz w:val="24"/>
          <w14:textFill>
            <w14:solidFill>
              <w14:schemeClr w14:val="tx1"/>
            </w14:solidFill>
          </w14:textFill>
        </w:rPr>
        <w:t>风险评估、预防措施、诊断检查、院内发生情况等核心指标。</w:t>
      </w:r>
    </w:p>
    <w:p w14:paraId="6D7DCEDA">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1）支持出院患者VTE风险评估情况展示</w:t>
      </w:r>
      <w:r>
        <w:rPr>
          <w:rFonts w:hint="eastAsia" w:ascii="宋体" w:hAnsi="宋体" w:cs="宋体"/>
          <w:color w:val="000000" w:themeColor="text1"/>
          <w:sz w:val="24"/>
          <w:lang w:eastAsia="zh"/>
          <w14:textFill>
            <w14:solidFill>
              <w14:schemeClr w14:val="tx1"/>
            </w14:solidFill>
          </w14:textFill>
        </w:rPr>
        <w:t>；</w:t>
      </w:r>
    </w:p>
    <w:p w14:paraId="0FDF6BEA">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2）支持出院患者出血风险评估情况展示</w:t>
      </w:r>
      <w:r>
        <w:rPr>
          <w:rFonts w:hint="eastAsia" w:ascii="宋体" w:hAnsi="宋体" w:cs="宋体"/>
          <w:color w:val="000000" w:themeColor="text1"/>
          <w:sz w:val="24"/>
          <w:lang w:eastAsia="zh"/>
          <w14:textFill>
            <w14:solidFill>
              <w14:schemeClr w14:val="tx1"/>
            </w14:solidFill>
          </w14:textFill>
        </w:rPr>
        <w:t>；</w:t>
      </w:r>
    </w:p>
    <w:p w14:paraId="18813A9F">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3）支持出院患者预防措施情况展示</w:t>
      </w:r>
      <w:r>
        <w:rPr>
          <w:rFonts w:hint="eastAsia" w:ascii="宋体" w:hAnsi="宋体" w:cs="宋体"/>
          <w:color w:val="000000" w:themeColor="text1"/>
          <w:sz w:val="24"/>
          <w:lang w:eastAsia="zh"/>
          <w14:textFill>
            <w14:solidFill>
              <w14:schemeClr w14:val="tx1"/>
            </w14:solidFill>
          </w14:textFill>
        </w:rPr>
        <w:t>；</w:t>
      </w:r>
    </w:p>
    <w:p w14:paraId="125F36C1">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4）支持出院VTE中高风险患者诊断检查情况展示</w:t>
      </w:r>
      <w:r>
        <w:rPr>
          <w:rFonts w:hint="eastAsia" w:ascii="宋体" w:hAnsi="宋体" w:cs="宋体"/>
          <w:color w:val="000000" w:themeColor="text1"/>
          <w:sz w:val="24"/>
          <w:lang w:eastAsia="zh"/>
          <w14:textFill>
            <w14:solidFill>
              <w14:schemeClr w14:val="tx1"/>
            </w14:solidFill>
          </w14:textFill>
        </w:rPr>
        <w:t>；</w:t>
      </w:r>
    </w:p>
    <w:p w14:paraId="54C897A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5）支持院内 VTE </w:t>
      </w:r>
      <w:r>
        <w:rPr>
          <w:rFonts w:hint="eastAsia" w:ascii="宋体" w:hAnsi="宋体" w:cs="宋体"/>
          <w:color w:val="000000" w:themeColor="text1"/>
          <w:sz w:val="24"/>
          <w14:textFill>
            <w14:solidFill>
              <w14:schemeClr w14:val="tx1"/>
            </w14:solidFill>
          </w14:textFill>
        </w:rPr>
        <w:t>发生情况展示</w:t>
      </w:r>
      <w:r>
        <w:rPr>
          <w:rFonts w:hint="eastAsia" w:ascii="宋体" w:hAnsi="宋体" w:cs="宋体"/>
          <w:color w:val="000000" w:themeColor="text1"/>
          <w:sz w:val="24"/>
          <w:lang w:eastAsia="zh"/>
          <w14:textFill>
            <w14:solidFill>
              <w14:schemeClr w14:val="tx1"/>
            </w14:solidFill>
          </w14:textFill>
        </w:rPr>
        <w:t>。</w:t>
      </w:r>
    </w:p>
    <w:p w14:paraId="07A63823">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07" w:name="_Toc1812541597"/>
      <w:bookmarkStart w:id="1508" w:name="_Toc1633273374"/>
      <w:bookmarkStart w:id="1509" w:name="_Toc878384170"/>
      <w:bookmarkStart w:id="1510" w:name="_Toc128124763"/>
      <w:r>
        <w:rPr>
          <w:rFonts w:ascii="宋体" w:hAnsi="宋体" w:cs="宋体"/>
          <w:bCs/>
          <w:color w:val="000000" w:themeColor="text1"/>
          <w:szCs w:val="28"/>
          <w14:textFill>
            <w14:solidFill>
              <w14:schemeClr w14:val="tx1"/>
            </w14:solidFill>
          </w14:textFill>
        </w:rPr>
        <w:t>VTE报表上报</w:t>
      </w:r>
      <w:bookmarkEnd w:id="1507"/>
      <w:bookmarkEnd w:id="1508"/>
      <w:bookmarkEnd w:id="1509"/>
      <w:bookmarkEnd w:id="1510"/>
    </w:p>
    <w:p w14:paraId="6564E64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医务部门可以按照国家政策规定要求，以周、月、年等不同的时间粒度导出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的报表，同时基于数据进行统计分析和趋势分析，将反馈给各级管理者，实现</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精细化管理。</w:t>
      </w:r>
    </w:p>
    <w:p w14:paraId="0A75CC05">
      <w:pPr>
        <w:pStyle w:val="4"/>
        <w:keepLines w:val="0"/>
        <w:spacing w:before="156" w:after="156"/>
        <w:rPr>
          <w:rFonts w:ascii="宋体" w:hAnsi="宋体" w:cs="宋体"/>
          <w:bCs/>
          <w:color w:val="000000" w:themeColor="text1"/>
          <w:sz w:val="28"/>
          <w:szCs w:val="28"/>
          <w14:textFill>
            <w14:solidFill>
              <w14:schemeClr w14:val="tx1"/>
            </w14:solidFill>
          </w14:textFill>
        </w:rPr>
      </w:pPr>
      <w:bookmarkStart w:id="1511" w:name="_Toc128124764"/>
      <w:bookmarkStart w:id="1512" w:name="_Toc2022591468"/>
      <w:bookmarkStart w:id="1513" w:name="_Toc170191087"/>
      <w:bookmarkStart w:id="1514" w:name="_Toc619583260"/>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100】</w:t>
      </w:r>
      <w:r>
        <w:rPr>
          <w:rFonts w:hint="eastAsia" w:ascii="宋体" w:hAnsi="宋体" w:cs="宋体"/>
          <w:bCs/>
          <w:color w:val="000000" w:themeColor="text1"/>
          <w:sz w:val="28"/>
          <w:szCs w:val="28"/>
          <w14:textFill>
            <w14:solidFill>
              <w14:schemeClr w14:val="tx1"/>
            </w14:solidFill>
          </w14:textFill>
        </w:rPr>
        <w:t>系统集成</w:t>
      </w:r>
      <w:bookmarkEnd w:id="1511"/>
      <w:bookmarkEnd w:id="1512"/>
      <w:bookmarkEnd w:id="1513"/>
      <w:bookmarkEnd w:id="1514"/>
    </w:p>
    <w:p w14:paraId="49F60970">
      <w:pPr>
        <w:keepNext/>
        <w:spacing w:line="360" w:lineRule="auto"/>
        <w:ind w:firstLine="472"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2"/>
          <w:sz w:val="24"/>
          <w14:textFill>
            <w14:solidFill>
              <w14:schemeClr w14:val="tx1"/>
            </w14:solidFill>
          </w14:textFill>
        </w:rPr>
        <w:t>需</w:t>
      </w:r>
      <w:r>
        <w:rPr>
          <w:rFonts w:hint="eastAsia" w:ascii="宋体" w:hAnsi="宋体" w:cs="宋体"/>
          <w:color w:val="000000" w:themeColor="text1"/>
          <w:spacing w:val="-2"/>
          <w:sz w:val="24"/>
          <w:lang w:eastAsia="zh"/>
          <w14:textFill>
            <w14:solidFill>
              <w14:schemeClr w14:val="tx1"/>
            </w14:solidFill>
          </w14:textFill>
        </w:rPr>
        <w:t>支持</w:t>
      </w:r>
      <w:r>
        <w:rPr>
          <w:rFonts w:hint="eastAsia" w:ascii="宋体" w:hAnsi="宋体" w:cs="宋体"/>
          <w:color w:val="000000" w:themeColor="text1"/>
          <w:spacing w:val="-2"/>
          <w:sz w:val="24"/>
          <w14:textFill>
            <w14:solidFill>
              <w14:schemeClr w14:val="tx1"/>
            </w14:solidFill>
          </w14:textFill>
        </w:rPr>
        <w:t>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、医生站、医嘱等</w:t>
      </w:r>
      <w:r>
        <w:rPr>
          <w:rFonts w:hint="eastAsia" w:ascii="宋体" w:hAnsi="宋体" w:cs="宋体"/>
          <w:color w:val="000000" w:themeColor="text1"/>
          <w:spacing w:val="-2"/>
          <w:sz w:val="24"/>
          <w14:textFill>
            <w14:solidFill>
              <w14:schemeClr w14:val="tx1"/>
            </w14:solidFill>
          </w14:textFill>
        </w:rPr>
        <w:t>系统深度集成，</w:t>
      </w:r>
      <w:r>
        <w:rPr>
          <w:rFonts w:hint="eastAsia" w:ascii="宋体" w:hAnsi="宋体" w:cs="宋体"/>
          <w:color w:val="000000" w:themeColor="text1"/>
          <w:sz w:val="24"/>
          <w14:textFill>
            <w14:solidFill>
              <w14:schemeClr w14:val="tx1"/>
            </w14:solidFill>
          </w14:textFill>
        </w:rPr>
        <w:t>面向住院患者诊疗过程中的</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评估、预防、诊断、治疗和质控等核心环节，实现</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防治的全场景智能化的闭环管理。</w:t>
      </w:r>
    </w:p>
    <w:p w14:paraId="08B1BC1C">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15" w:name="_Toc800261076"/>
      <w:bookmarkStart w:id="1516" w:name="_Toc1412924515"/>
      <w:bookmarkStart w:id="1517" w:name="_Toc349726718"/>
      <w:bookmarkStart w:id="1518" w:name="_Toc128124765"/>
      <w:r>
        <w:rPr>
          <w:rFonts w:hint="eastAsia" w:ascii="宋体" w:hAnsi="宋体" w:cs="宋体"/>
          <w:bCs/>
          <w:color w:val="000000" w:themeColor="text1"/>
          <w:szCs w:val="28"/>
          <w14:textFill>
            <w14:solidFill>
              <w14:schemeClr w14:val="tx1"/>
            </w14:solidFill>
          </w14:textFill>
        </w:rPr>
        <w:t>预防、治疗方案</w:t>
      </w:r>
      <w:bookmarkEnd w:id="1515"/>
      <w:bookmarkEnd w:id="1516"/>
      <w:bookmarkEnd w:id="1517"/>
      <w:bookmarkEnd w:id="1518"/>
    </w:p>
    <w:p w14:paraId="77F6822E">
      <w:pPr>
        <w:keepNext/>
        <w:spacing w:line="360" w:lineRule="auto"/>
        <w:ind w:firstLine="472"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pacing w:val="-2"/>
          <w:sz w:val="24"/>
          <w:lang w:eastAsia="zh"/>
          <w14:textFill>
            <w14:solidFill>
              <w14:schemeClr w14:val="tx1"/>
            </w14:solidFill>
          </w14:textFill>
        </w:rPr>
        <w:t>需支持</w:t>
      </w:r>
      <w:r>
        <w:rPr>
          <w:rFonts w:hint="eastAsia" w:ascii="宋体" w:hAnsi="宋体" w:cs="宋体"/>
          <w:color w:val="000000" w:themeColor="text1"/>
          <w:spacing w:val="-2"/>
          <w:sz w:val="24"/>
          <w14:textFill>
            <w14:solidFill>
              <w14:schemeClr w14:val="tx1"/>
            </w14:solidFill>
          </w14:textFill>
        </w:rPr>
        <w:t>与</w:t>
      </w:r>
      <w:r>
        <w:rPr>
          <w:rFonts w:ascii="宋体" w:hAnsi="宋体" w:cs="宋体"/>
          <w:color w:val="000000" w:themeColor="text1"/>
          <w:spacing w:val="-2"/>
          <w:sz w:val="24"/>
          <w14:textFill>
            <w14:solidFill>
              <w14:schemeClr w14:val="tx1"/>
            </w14:solidFill>
          </w14:textFill>
        </w:rPr>
        <w:t>HIS</w:t>
      </w:r>
      <w:r>
        <w:rPr>
          <w:rFonts w:hint="eastAsia" w:ascii="宋体" w:hAnsi="宋体" w:cs="宋体"/>
          <w:color w:val="000000" w:themeColor="text1"/>
          <w:spacing w:val="-2"/>
          <w:sz w:val="24"/>
          <w14:textFill>
            <w14:solidFill>
              <w14:schemeClr w14:val="tx1"/>
            </w14:solidFill>
          </w14:textFill>
        </w:rPr>
        <w:t>系统深度集成</w:t>
      </w:r>
      <w:r>
        <w:rPr>
          <w:rFonts w:hint="eastAsia" w:ascii="宋体" w:hAnsi="宋体" w:cs="宋体"/>
          <w:color w:val="000000" w:themeColor="text1"/>
          <w:sz w:val="24"/>
          <w14:textFill>
            <w14:solidFill>
              <w14:schemeClr w14:val="tx1"/>
            </w14:solidFill>
          </w14:textFill>
        </w:rPr>
        <w:t>，在医生开立医嘱时，针对患者有效特定的评估、预防、治疗方案</w:t>
      </w:r>
      <w:r>
        <w:rPr>
          <w:rFonts w:hint="eastAsia" w:ascii="宋体" w:hAnsi="宋体" w:cs="宋体"/>
          <w:color w:val="000000" w:themeColor="text1"/>
          <w:sz w:val="24"/>
          <w:lang w:eastAsia="zh"/>
          <w14:textFill>
            <w14:solidFill>
              <w14:schemeClr w14:val="tx1"/>
            </w14:solidFill>
          </w14:textFill>
        </w:rPr>
        <w:t>进行</w:t>
      </w:r>
      <w:r>
        <w:rPr>
          <w:rFonts w:hint="eastAsia" w:ascii="宋体" w:hAnsi="宋体" w:cs="宋体"/>
          <w:color w:val="000000" w:themeColor="text1"/>
          <w:sz w:val="24"/>
          <w14:textFill>
            <w14:solidFill>
              <w14:schemeClr w14:val="tx1"/>
            </w14:solidFill>
          </w14:textFill>
        </w:rPr>
        <w:t>提醒。</w:t>
      </w:r>
    </w:p>
    <w:p w14:paraId="5C083A4D">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19" w:name="_Toc50961844"/>
      <w:bookmarkStart w:id="1520" w:name="_Toc128124766"/>
      <w:bookmarkStart w:id="1521" w:name="_Toc619146670"/>
      <w:bookmarkStart w:id="1522" w:name="_Toc1357880472"/>
      <w:r>
        <w:rPr>
          <w:rFonts w:hint="eastAsia" w:ascii="宋体" w:hAnsi="宋体" w:cs="宋体"/>
          <w:bCs/>
          <w:color w:val="000000" w:themeColor="text1"/>
          <w:szCs w:val="28"/>
          <w14:textFill>
            <w14:solidFill>
              <w14:schemeClr w14:val="tx1"/>
            </w14:solidFill>
          </w14:textFill>
        </w:rPr>
        <w:t>医生站集成</w:t>
      </w:r>
      <w:bookmarkEnd w:id="1519"/>
      <w:bookmarkEnd w:id="1520"/>
      <w:bookmarkEnd w:id="1521"/>
      <w:bookmarkEnd w:id="1522"/>
    </w:p>
    <w:p w14:paraId="7EC7F9D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与医生站深度集成，支持医院根据自身业务需求设置</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质控标识，</w:t>
      </w:r>
      <w:r>
        <w:rPr>
          <w:rFonts w:hint="eastAsia" w:ascii="宋体" w:hAnsi="宋体" w:cs="宋体"/>
          <w:color w:val="000000" w:themeColor="text1"/>
          <w:sz w:val="24"/>
          <w:lang w:eastAsia="zh"/>
          <w14:textFill>
            <w14:solidFill>
              <w14:schemeClr w14:val="tx1"/>
            </w14:solidFill>
          </w14:textFill>
        </w:rPr>
        <w:t>在医生站系统中</w:t>
      </w:r>
      <w:r>
        <w:rPr>
          <w:rFonts w:hint="eastAsia" w:ascii="宋体" w:hAnsi="宋体" w:cs="宋体"/>
          <w:color w:val="000000" w:themeColor="text1"/>
          <w:sz w:val="24"/>
          <w14:textFill>
            <w14:solidFill>
              <w14:schemeClr w14:val="tx1"/>
            </w14:solidFill>
          </w14:textFill>
        </w:rPr>
        <w:t>对高危患者自动标识。</w:t>
      </w:r>
    </w:p>
    <w:p w14:paraId="5FB8D3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ascii="宋体" w:hAnsi="宋体" w:cs="宋体"/>
          <w:color w:val="000000" w:themeColor="text1"/>
          <w:sz w:val="24"/>
          <w14:textFill>
            <w14:solidFill>
              <w14:schemeClr w14:val="tx1"/>
            </w14:solidFill>
          </w14:textFill>
        </w:rPr>
        <w:t xml:space="preserve">VTE </w:t>
      </w:r>
      <w:r>
        <w:rPr>
          <w:rFonts w:hint="eastAsia" w:ascii="宋体" w:hAnsi="宋体" w:cs="宋体"/>
          <w:color w:val="000000" w:themeColor="text1"/>
          <w:sz w:val="24"/>
          <w14:textFill>
            <w14:solidFill>
              <w14:schemeClr w14:val="tx1"/>
            </w14:solidFill>
          </w14:textFill>
        </w:rPr>
        <w:t>菜单内置在医生站中，并展示</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待办任务，同时在手术计划流程中，</w:t>
      </w:r>
      <w:r>
        <w:rPr>
          <w:rFonts w:hint="eastAsia" w:ascii="宋体" w:hAnsi="宋体" w:cs="宋体"/>
          <w:color w:val="000000" w:themeColor="text1"/>
          <w:sz w:val="24"/>
          <w:lang w:eastAsia="zh"/>
          <w14:textFill>
            <w14:solidFill>
              <w14:schemeClr w14:val="tx1"/>
            </w14:solidFill>
          </w14:textFill>
        </w:rPr>
        <w:t>展现</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相关标识及信息。</w:t>
      </w:r>
    </w:p>
    <w:p w14:paraId="7EB022B3">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23" w:name="_Toc875081298"/>
      <w:bookmarkStart w:id="1524" w:name="_Toc1987820205"/>
      <w:bookmarkStart w:id="1525" w:name="_Toc128124767"/>
      <w:bookmarkStart w:id="1526" w:name="_Toc1999943881"/>
      <w:r>
        <w:rPr>
          <w:rFonts w:hint="eastAsia" w:ascii="宋体" w:hAnsi="宋体" w:cs="宋体"/>
          <w:bCs/>
          <w:color w:val="000000" w:themeColor="text1"/>
          <w:szCs w:val="28"/>
          <w14:textFill>
            <w14:solidFill>
              <w14:schemeClr w14:val="tx1"/>
            </w14:solidFill>
          </w14:textFill>
        </w:rPr>
        <w:t>护士站集成</w:t>
      </w:r>
      <w:bookmarkEnd w:id="1523"/>
      <w:bookmarkEnd w:id="1524"/>
      <w:bookmarkEnd w:id="1525"/>
      <w:bookmarkEnd w:id="1526"/>
    </w:p>
    <w:p w14:paraId="253A2B2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w:t>
      </w:r>
      <w:r>
        <w:rPr>
          <w:rFonts w:hint="eastAsia" w:ascii="宋体" w:hAnsi="宋体" w:cs="宋体"/>
          <w:color w:val="000000" w:themeColor="text1"/>
          <w:sz w:val="24"/>
          <w14:textFill>
            <w14:solidFill>
              <w14:schemeClr w14:val="tx1"/>
            </w14:solidFill>
          </w14:textFill>
        </w:rPr>
        <w:t>与护士站集成，实现护士端的预警与决策提醒。并</w:t>
      </w:r>
      <w:r>
        <w:rPr>
          <w:rFonts w:hint="eastAsia" w:ascii="宋体" w:hAnsi="宋体" w:cs="宋体"/>
          <w:color w:val="000000" w:themeColor="text1"/>
          <w:sz w:val="24"/>
          <w:lang w:eastAsia="zh"/>
          <w14:textFill>
            <w14:solidFill>
              <w14:schemeClr w14:val="tx1"/>
            </w14:solidFill>
          </w14:textFill>
        </w:rPr>
        <w:t>支持</w:t>
      </w:r>
      <w:r>
        <w:rPr>
          <w:rFonts w:hint="eastAsia" w:ascii="宋体" w:hAnsi="宋体" w:cs="宋体"/>
          <w:color w:val="000000" w:themeColor="text1"/>
          <w:sz w:val="24"/>
          <w14:textFill>
            <w14:solidFill>
              <w14:schemeClr w14:val="tx1"/>
            </w14:solidFill>
          </w14:textFill>
        </w:rPr>
        <w:t>将</w:t>
      </w:r>
      <w:r>
        <w:rPr>
          <w:rFonts w:ascii="宋体" w:hAnsi="宋体" w:cs="宋体"/>
          <w:color w:val="000000" w:themeColor="text1"/>
          <w:sz w:val="24"/>
          <w14:textFill>
            <w14:solidFill>
              <w14:schemeClr w14:val="tx1"/>
            </w14:solidFill>
          </w14:textFill>
        </w:rPr>
        <w:t>VTE</w:t>
      </w:r>
      <w:r>
        <w:rPr>
          <w:rFonts w:hint="eastAsia" w:ascii="宋体" w:hAnsi="宋体" w:cs="宋体"/>
          <w:color w:val="000000" w:themeColor="text1"/>
          <w:sz w:val="24"/>
          <w14:textFill>
            <w14:solidFill>
              <w14:schemeClr w14:val="tx1"/>
            </w14:solidFill>
          </w14:textFill>
        </w:rPr>
        <w:t>菜单内置在护士站中，无需额外切换系统。</w:t>
      </w:r>
    </w:p>
    <w:p w14:paraId="7139AF25">
      <w:pPr>
        <w:pStyle w:val="5"/>
        <w:keepLines w:val="0"/>
        <w:tabs>
          <w:tab w:val="left" w:pos="0"/>
          <w:tab w:val="clear" w:pos="424"/>
        </w:tabs>
        <w:spacing w:before="96" w:after="96"/>
        <w:ind w:firstLine="0"/>
        <w:rPr>
          <w:rFonts w:ascii="宋体" w:hAnsi="宋体" w:cs="宋体"/>
          <w:bCs/>
          <w:color w:val="000000" w:themeColor="text1"/>
          <w:szCs w:val="28"/>
          <w14:textFill>
            <w14:solidFill>
              <w14:schemeClr w14:val="tx1"/>
            </w14:solidFill>
          </w14:textFill>
        </w:rPr>
      </w:pPr>
      <w:bookmarkStart w:id="1527" w:name="_Toc346102334"/>
      <w:bookmarkStart w:id="1528" w:name="_Toc513692026"/>
      <w:bookmarkStart w:id="1529" w:name="_Toc731781243"/>
      <w:bookmarkStart w:id="1530" w:name="_Toc128124768"/>
      <w:r>
        <w:rPr>
          <w:rFonts w:hint="eastAsia" w:ascii="宋体" w:hAnsi="宋体" w:cs="宋体"/>
          <w:bCs/>
          <w:color w:val="000000" w:themeColor="text1"/>
          <w:szCs w:val="28"/>
          <w14:textFill>
            <w14:solidFill>
              <w14:schemeClr w14:val="tx1"/>
            </w14:solidFill>
          </w14:textFill>
        </w:rPr>
        <w:t>系统数据集成</w:t>
      </w:r>
      <w:bookmarkEnd w:id="1527"/>
      <w:bookmarkEnd w:id="1528"/>
      <w:bookmarkEnd w:id="1529"/>
      <w:bookmarkEnd w:id="1530"/>
    </w:p>
    <w:p w14:paraId="59994E1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需支持医院的电子病历和互联互通评级要求，通过与医院</w:t>
      </w:r>
      <w:r>
        <w:rPr>
          <w:rFonts w:hint="eastAsia" w:ascii="宋体" w:hAnsi="宋体" w:cs="宋体"/>
          <w:color w:val="000000" w:themeColor="text1"/>
          <w:sz w:val="24"/>
          <w14:textFill>
            <w14:solidFill>
              <w14:schemeClr w14:val="tx1"/>
            </w14:solidFill>
          </w14:textFill>
        </w:rPr>
        <w:t>信息平台</w:t>
      </w:r>
      <w:r>
        <w:rPr>
          <w:rFonts w:hint="eastAsia" w:ascii="宋体" w:hAnsi="宋体" w:cs="宋体"/>
          <w:color w:val="000000" w:themeColor="text1"/>
          <w:sz w:val="24"/>
          <w:lang w:eastAsia="zh"/>
          <w14:textFill>
            <w14:solidFill>
              <w14:schemeClr w14:val="tx1"/>
            </w14:solidFill>
          </w14:textFill>
        </w:rPr>
        <w:t>、医生站和护士站对接，实现数据层面的集成，提供质控指标及临床数据供医院进行</w:t>
      </w:r>
      <w:r>
        <w:rPr>
          <w:rFonts w:ascii="宋体" w:hAnsi="宋体" w:cs="宋体"/>
          <w:color w:val="000000" w:themeColor="text1"/>
          <w:sz w:val="24"/>
          <w:lang w:eastAsia="zh"/>
          <w14:textFill>
            <w14:solidFill>
              <w14:schemeClr w14:val="tx1"/>
            </w14:solidFill>
          </w14:textFill>
        </w:rPr>
        <w:t>VTE</w:t>
      </w:r>
      <w:r>
        <w:rPr>
          <w:rFonts w:hint="eastAsia" w:ascii="宋体" w:hAnsi="宋体" w:cs="宋体"/>
          <w:color w:val="000000" w:themeColor="text1"/>
          <w:sz w:val="24"/>
          <w:lang w:eastAsia="zh"/>
          <w14:textFill>
            <w14:solidFill>
              <w14:schemeClr w14:val="tx1"/>
            </w14:solidFill>
          </w14:textFill>
        </w:rPr>
        <w:t>的辅助决策和预警提醒。</w:t>
      </w:r>
    </w:p>
    <w:p w14:paraId="17F6A05A">
      <w:pPr>
        <w:pStyle w:val="3"/>
        <w:keepLines w:val="0"/>
        <w:pageBreakBefore w:val="0"/>
        <w:spacing w:before="156" w:after="156"/>
        <w:jc w:val="left"/>
        <w:rPr>
          <w:rFonts w:ascii="宋体" w:hAnsi="宋体" w:cs="宋体"/>
          <w:color w:val="000000" w:themeColor="text1"/>
          <w:szCs w:val="36"/>
          <w:lang w:eastAsia="zh"/>
          <w14:textFill>
            <w14:solidFill>
              <w14:schemeClr w14:val="tx1"/>
            </w14:solidFill>
          </w14:textFill>
        </w:rPr>
      </w:pPr>
      <w:bookmarkStart w:id="1531" w:name="_Toc1055007368"/>
      <w:bookmarkStart w:id="1532" w:name="_Toc1988865213"/>
      <w:bookmarkStart w:id="1533" w:name="_Toc2135752888"/>
      <w:r>
        <w:rPr>
          <w:rFonts w:hint="eastAsia" w:ascii="宋体" w:hAnsi="宋体" w:cs="宋体"/>
          <w:color w:val="000000" w:themeColor="text1"/>
          <w:szCs w:val="36"/>
          <w14:textFill>
            <w14:solidFill>
              <w14:schemeClr w14:val="tx1"/>
            </w14:solidFill>
          </w14:textFill>
        </w:rPr>
        <w:t>输血管理系统</w:t>
      </w:r>
      <w:bookmarkEnd w:id="1531"/>
      <w:bookmarkEnd w:id="1532"/>
      <w:bookmarkEnd w:id="1533"/>
    </w:p>
    <w:p w14:paraId="48735E6D">
      <w:pPr>
        <w:pStyle w:val="4"/>
        <w:keepLines w:val="0"/>
        <w:spacing w:before="156" w:after="156"/>
        <w:rPr>
          <w:rFonts w:ascii="宋体" w:hAnsi="宋体" w:cs="宋体"/>
          <w:color w:val="000000" w:themeColor="text1"/>
          <w:szCs w:val="30"/>
          <w14:textFill>
            <w14:solidFill>
              <w14:schemeClr w14:val="tx1"/>
            </w14:solidFill>
          </w14:textFill>
        </w:rPr>
      </w:pPr>
      <w:bookmarkStart w:id="1534" w:name="_Toc1760198015"/>
      <w:bookmarkStart w:id="1535" w:name="_Toc1155234603"/>
      <w:bookmarkStart w:id="1536" w:name="_Toc1845736641"/>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101】</w:t>
      </w:r>
      <w:r>
        <w:rPr>
          <w:rFonts w:hint="eastAsia" w:ascii="宋体" w:hAnsi="宋体" w:cs="宋体"/>
          <w:color w:val="000000" w:themeColor="text1"/>
          <w:szCs w:val="30"/>
          <w14:textFill>
            <w14:solidFill>
              <w14:schemeClr w14:val="tx1"/>
            </w14:solidFill>
          </w14:textFill>
        </w:rPr>
        <w:t>输血管理</w:t>
      </w:r>
      <w:bookmarkEnd w:id="1534"/>
      <w:r>
        <w:rPr>
          <w:rFonts w:hint="eastAsia" w:ascii="宋体" w:hAnsi="宋体" w:cs="宋体"/>
          <w:color w:val="000000" w:themeColor="text1"/>
          <w:szCs w:val="30"/>
          <w14:textFill>
            <w14:solidFill>
              <w14:schemeClr w14:val="tx1"/>
            </w14:solidFill>
          </w14:textFill>
        </w:rPr>
        <w:t>系统</w:t>
      </w:r>
      <w:bookmarkEnd w:id="1535"/>
      <w:bookmarkEnd w:id="1536"/>
    </w:p>
    <w:p w14:paraId="4BCB745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系统需遵循卫健委《医疗机构临床用血管理办法》和《临床输血技术规范》等临床用血管理规范，以智慧输血为建设目标，业务覆盖医院输血科医生、护士、血站、检验科、医务科等与输血业务相关的业务场景，为医院输血科提供血液库存管理、标本管理、用血审批、发血、收费、查询统计等业务功能，为医生提供用血申请、输血申请应用功能，为护士提供用血、输血、取血应用功能，实现输血业务全流程信息化办理。系统需具备智能审核、智能输注、智能提醒等功能，帮助医院实现门急诊及输血业务全闭环管理，帮助医院达到合理安全用血的管理目标。</w:t>
      </w:r>
      <w:r>
        <w:rPr>
          <w:rFonts w:ascii="宋体" w:hAnsi="宋体" w:cs="宋体"/>
          <w:color w:val="000000" w:themeColor="text1"/>
          <w:sz w:val="24"/>
          <w:szCs w:val="24"/>
          <w:lang w:eastAsia="zh"/>
          <w14:textFill>
            <w14:solidFill>
              <w14:schemeClr w14:val="tx1"/>
            </w14:solidFill>
          </w14:textFill>
        </w:rPr>
        <w:t xml:space="preserve"> </w:t>
      </w:r>
    </w:p>
    <w:p w14:paraId="11FEFD2A">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37" w:name="_Toc208391961"/>
      <w:bookmarkStart w:id="1538" w:name="_Toc1794955560"/>
      <w:bookmarkStart w:id="1539" w:name="_Toc1356658770"/>
      <w:r>
        <w:rPr>
          <w:rFonts w:hint="eastAsia" w:ascii="宋体" w:hAnsi="宋体" w:cs="宋体"/>
          <w:color w:val="000000" w:themeColor="text1"/>
          <w:szCs w:val="28"/>
          <w14:textFill>
            <w14:solidFill>
              <w14:schemeClr w14:val="tx1"/>
            </w14:solidFill>
          </w14:textFill>
        </w:rPr>
        <w:t>基础信息维护</w:t>
      </w:r>
      <w:bookmarkEnd w:id="1537"/>
      <w:bookmarkEnd w:id="1538"/>
      <w:bookmarkEnd w:id="1539"/>
    </w:p>
    <w:p w14:paraId="11471B3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基本信息维护功能模块需提供系统中常用参数信息的维护管理、对照功能，医院输血科可以根据医院实际业务情况维护相关信息，包括常数维护、血液成分维护、血液条码与血液成分对照、血液成分与收费项目对照、医生职级与血液成分维护功能。</w:t>
      </w:r>
    </w:p>
    <w:p w14:paraId="365E6E7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1.常数维护</w:t>
      </w:r>
    </w:p>
    <w:p w14:paraId="2FC7D44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需支持维护输血相关业务常数信息，包括输血性质、血源、配血结果等。</w:t>
      </w:r>
    </w:p>
    <w:p w14:paraId="7B7E5F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2.血液成分维护</w:t>
      </w:r>
    </w:p>
    <w:p w14:paraId="230E0C1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需支持维护用于临床用血申请中可选择的血液成分，包括以下信息：</w:t>
      </w:r>
    </w:p>
    <w:p w14:paraId="32F8219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有效天数：用于库存管理中警戒线的提醒；</w:t>
      </w:r>
    </w:p>
    <w:p w14:paraId="36F306B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是否配血：用于血库发血时，是否走无需配血流程直接发血；</w:t>
      </w:r>
    </w:p>
    <w:p w14:paraId="64AD5A4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配血方法，配血结果：用于血库配血时，默认配血结果的设置；</w:t>
      </w:r>
    </w:p>
    <w:p w14:paraId="52F48FA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ABC级审批量：用于大量用血审批时，血液量自动计算。</w:t>
      </w:r>
    </w:p>
    <w:p w14:paraId="46A494B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3.血液条码与血液成分对照</w:t>
      </w:r>
    </w:p>
    <w:p w14:paraId="69E379F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需支持维护血站发血记录中产品条码、血液成分、血型等信息与输血系统的对照，用于血库入库时，自动转换批量入库。</w:t>
      </w:r>
    </w:p>
    <w:p w14:paraId="7C80060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4.血液成分与收费项目对照</w:t>
      </w:r>
    </w:p>
    <w:p w14:paraId="371F036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血液成分与非药品收费项目的对照，用于血库配血时收取非血费，血库发血时收取血费。可根据收费方式进行按量收取、按袋收取、按次收取等；可维护收费时机，用于在血库配血、发血时自动进行费用收取。</w:t>
      </w:r>
    </w:p>
    <w:p w14:paraId="28E1CAD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5.医生职级与血液成分维护</w:t>
      </w:r>
    </w:p>
    <w:p w14:paraId="10E0B29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需支持维护不同医生职级与申请血液成分的限制量对照，用于用血申请开立时，对应医生职级可申请对应血液成分的量。</w:t>
      </w:r>
    </w:p>
    <w:p w14:paraId="0751D4AF">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40" w:name="_Toc1793875301"/>
      <w:bookmarkStart w:id="1541" w:name="_Toc108609622"/>
      <w:bookmarkStart w:id="1542" w:name="_Toc1603712300"/>
      <w:r>
        <w:rPr>
          <w:rFonts w:hint="eastAsia" w:ascii="宋体" w:hAnsi="宋体" w:cs="宋体"/>
          <w:color w:val="000000" w:themeColor="text1"/>
          <w:szCs w:val="28"/>
          <w14:textFill>
            <w14:solidFill>
              <w14:schemeClr w14:val="tx1"/>
            </w14:solidFill>
          </w14:textFill>
        </w:rPr>
        <w:t>库存管理</w:t>
      </w:r>
      <w:bookmarkEnd w:id="1540"/>
      <w:bookmarkEnd w:id="1541"/>
      <w:bookmarkEnd w:id="1542"/>
    </w:p>
    <w:p w14:paraId="06B389C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1.血液入库</w:t>
      </w:r>
    </w:p>
    <w:p w14:paraId="767A3D9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血站发血到输血科后，进行血液入库，系统需支持人工、自动、导入三种模式入库，人工模式指通过扫描血袋的献血条码、产品条码、血型条码、，有效期条码进行血液入库；自动模式指通过扫描发血单号进行批量入库；导入模式指通过导入</w:t>
      </w:r>
      <w:r>
        <w:rPr>
          <w:rFonts w:ascii="宋体" w:hAnsi="宋体" w:cs="宋体"/>
          <w:color w:val="000000" w:themeColor="text1"/>
          <w:sz w:val="24"/>
          <w:szCs w:val="24"/>
          <w:lang w:eastAsia="zh"/>
          <w14:textFill>
            <w14:solidFill>
              <w14:schemeClr w14:val="tx1"/>
            </w14:solidFill>
          </w14:textFill>
        </w:rPr>
        <w:t>excel文件批量入库。入库时可以对血袋进行复检，系统可以查看入库明细、入库汇总。</w:t>
      </w:r>
    </w:p>
    <w:p w14:paraId="6728C55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需支持输血科可查看血液制品准备阶段出入库信息。</w:t>
      </w:r>
    </w:p>
    <w:p w14:paraId="60CD7B7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需支持血液入库过程信息记录和跟踪管理：血液预定信息、血库送血信息、血袋接收信息、血袋入库信息、血袋储存信息、血袋出库信息。</w:t>
      </w:r>
    </w:p>
    <w:p w14:paraId="128B0F5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2.入库退库</w:t>
      </w:r>
    </w:p>
    <w:p w14:paraId="50CFBDC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需支持将输血科已经入库的血袋进行退还血站，并可选择退库原因。</w:t>
      </w:r>
    </w:p>
    <w:p w14:paraId="64E2C45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3.自体血核收入库</w:t>
      </w:r>
    </w:p>
    <w:p w14:paraId="2E577D4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对已提交自体血储血申请的单据，系统需支持进行自体血入库存的工作。入库时需确认自体血相关信息。</w:t>
      </w:r>
    </w:p>
    <w:p w14:paraId="1AD26BF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4.报损出库</w:t>
      </w:r>
    </w:p>
    <w:p w14:paraId="3C31F4E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对于输血科已经入库血液，当血液过期或破损时，系统需支持通过报损出库操作进行库存核减。</w:t>
      </w:r>
    </w:p>
    <w:p w14:paraId="55A145D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5.库存管理</w:t>
      </w:r>
    </w:p>
    <w:p w14:paraId="671D876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需提供库存明细、库存汇总、警戒线设置功能，显示库存的血液信息，根据有效期以颜色区分，通过警戒线设置提示库存信息。</w:t>
      </w:r>
    </w:p>
    <w:p w14:paraId="15EE219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6.血库盘点</w:t>
      </w:r>
    </w:p>
    <w:p w14:paraId="481F292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需支持定时清点输血科现有库存的工作，以免系统库存与实际库存形成差异，保障库存数据的一致性。</w:t>
      </w:r>
    </w:p>
    <w:p w14:paraId="2C0FF38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7.血库月结</w:t>
      </w:r>
    </w:p>
    <w:p w14:paraId="493AF53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需支持每月定期定时清点输血科现有血袋库存，系统需自动结算当时盘点时距上次盘点时间段的入出存记录。</w:t>
      </w:r>
    </w:p>
    <w:p w14:paraId="4BE5801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43" w:name="_Toc1903615522"/>
      <w:bookmarkStart w:id="1544" w:name="_Toc177873226"/>
      <w:bookmarkStart w:id="1545" w:name="_Toc1787237766"/>
      <w:r>
        <w:rPr>
          <w:rFonts w:hint="eastAsia" w:ascii="宋体" w:hAnsi="宋体" w:cs="宋体"/>
          <w:color w:val="000000" w:themeColor="text1"/>
          <w:szCs w:val="28"/>
          <w14:textFill>
            <w14:solidFill>
              <w14:schemeClr w14:val="tx1"/>
            </w14:solidFill>
          </w14:textFill>
        </w:rPr>
        <w:t>标本管理</w:t>
      </w:r>
      <w:bookmarkEnd w:id="1543"/>
      <w:bookmarkEnd w:id="1544"/>
      <w:bookmarkEnd w:id="1545"/>
    </w:p>
    <w:p w14:paraId="14F017D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需提供标本作废功能，用于输血科在标本接收后，若发现标本存在问题，不能用于交叉配血或血型复检，对标本进行作废标记。</w:t>
      </w:r>
    </w:p>
    <w:p w14:paraId="3DFEB3A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需提供标本处理功能，用于输血科在标本失效后，进行统一处理。</w:t>
      </w:r>
    </w:p>
    <w:p w14:paraId="11D265D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46" w:name="_Toc322116549"/>
      <w:bookmarkStart w:id="1547" w:name="_Toc1114965498"/>
      <w:bookmarkStart w:id="1548" w:name="_Toc342577256"/>
      <w:r>
        <w:rPr>
          <w:rFonts w:hint="eastAsia" w:ascii="宋体" w:hAnsi="宋体" w:cs="宋体"/>
          <w:color w:val="000000" w:themeColor="text1"/>
          <w:szCs w:val="28"/>
          <w14:textFill>
            <w14:solidFill>
              <w14:schemeClr w14:val="tx1"/>
            </w14:solidFill>
          </w14:textFill>
        </w:rPr>
        <w:t>大量用血审批管理</w:t>
      </w:r>
      <w:bookmarkEnd w:id="1546"/>
      <w:bookmarkEnd w:id="1547"/>
      <w:bookmarkEnd w:id="1548"/>
    </w:p>
    <w:p w14:paraId="04A7E64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需支持单次</w:t>
      </w:r>
      <w:r>
        <w:rPr>
          <w:rFonts w:ascii="宋体" w:hAnsi="宋体" w:cs="宋体"/>
          <w:color w:val="000000" w:themeColor="text1"/>
          <w:sz w:val="24"/>
          <w:szCs w:val="24"/>
          <w:lang w:eastAsia="zh"/>
          <w14:textFill>
            <w14:solidFill>
              <w14:schemeClr w14:val="tx1"/>
            </w14:solidFill>
          </w14:textFill>
        </w:rPr>
        <w:t>ABC级审批：即达到某级审一次。24小时累计达到审批数量时，需相应审批人审核一次后，输血科可申请审核用血申请，审核数量支持在血液成分维护功能进行设置。</w:t>
      </w:r>
    </w:p>
    <w:p w14:paraId="0466286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需支持逐级审批：即达到某级审</w:t>
      </w:r>
      <w:r>
        <w:rPr>
          <w:rFonts w:ascii="宋体" w:hAnsi="宋体" w:cs="宋体"/>
          <w:color w:val="000000" w:themeColor="text1"/>
          <w:sz w:val="24"/>
          <w:szCs w:val="24"/>
          <w:lang w:eastAsia="zh"/>
          <w14:textFill>
            <w14:solidFill>
              <w14:schemeClr w14:val="tx1"/>
            </w14:solidFill>
          </w14:textFill>
        </w:rPr>
        <w:t>N次。24小时累计达到审批数量时，需相应所有审批人都审核后，输血科可申请审核用血申请。</w:t>
      </w:r>
    </w:p>
    <w:p w14:paraId="1037F37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需支持单次累计用血审批：本次用血申请</w:t>
      </w:r>
      <w:r>
        <w:rPr>
          <w:rFonts w:ascii="宋体" w:hAnsi="宋体" w:cs="宋体"/>
          <w:color w:val="000000" w:themeColor="text1"/>
          <w:sz w:val="24"/>
          <w:szCs w:val="24"/>
          <w:lang w:eastAsia="zh"/>
          <w14:textFill>
            <w14:solidFill>
              <w14:schemeClr w14:val="tx1"/>
            </w14:solidFill>
          </w14:textFill>
        </w:rPr>
        <w:t>24小时累计达到设定值时，审批人进行审核后，输血科可申请审核用血申请。</w:t>
      </w:r>
    </w:p>
    <w:p w14:paraId="66BE3A11">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49" w:name="_Toc1692792452"/>
      <w:bookmarkStart w:id="1550" w:name="_Toc1176870259"/>
      <w:bookmarkStart w:id="1551" w:name="_Toc93960164"/>
      <w:r>
        <w:rPr>
          <w:rFonts w:hint="eastAsia" w:ascii="宋体" w:hAnsi="宋体" w:cs="宋体"/>
          <w:color w:val="000000" w:themeColor="text1"/>
          <w:szCs w:val="28"/>
          <w14:textFill>
            <w14:solidFill>
              <w14:schemeClr w14:val="tx1"/>
            </w14:solidFill>
          </w14:textFill>
        </w:rPr>
        <w:t>审核管理</w:t>
      </w:r>
      <w:bookmarkEnd w:id="1549"/>
      <w:bookmarkEnd w:id="1550"/>
      <w:bookmarkEnd w:id="1551"/>
    </w:p>
    <w:p w14:paraId="29132BA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1.血型鉴定审核</w:t>
      </w:r>
    </w:p>
    <w:p w14:paraId="7DC2822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需支持对临床开立的血型鉴定申请进行审核。其中包含正定型，反定型，</w:t>
      </w:r>
      <w:r>
        <w:rPr>
          <w:rFonts w:ascii="宋体" w:hAnsi="宋体" w:cs="宋体"/>
          <w:color w:val="000000" w:themeColor="text1"/>
          <w:sz w:val="24"/>
          <w:szCs w:val="24"/>
          <w:lang w:eastAsia="zh"/>
          <w14:textFill>
            <w14:solidFill>
              <w14:schemeClr w14:val="tx1"/>
            </w14:solidFill>
          </w14:textFill>
        </w:rPr>
        <w:t>Rh分型等信息。</w:t>
      </w:r>
    </w:p>
    <w:p w14:paraId="6EDD5D9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2.退血审核</w:t>
      </w:r>
    </w:p>
    <w:p w14:paraId="68A0393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需支持对临床开立的退血申请进行审核，审核后输血科进行退库。</w:t>
      </w:r>
    </w:p>
    <w:p w14:paraId="30950B5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3.输血回执审核</w:t>
      </w:r>
    </w:p>
    <w:p w14:paraId="560748E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需支持输血科对临床填写的不良反应登记进行审核，审核后给出最终结论。</w:t>
      </w:r>
    </w:p>
    <w:p w14:paraId="188B047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需支持输血科对临床填写的输血回执进行审核，对临床的诊断和处理程序进行评估，给出输血科的处理意见后上报。</w:t>
      </w:r>
    </w:p>
    <w:p w14:paraId="15F9908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需支持查看输血不良反应闭环示踪。</w:t>
      </w:r>
    </w:p>
    <w:p w14:paraId="3F643F6A">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52" w:name="_Toc1701798402"/>
      <w:bookmarkStart w:id="1553" w:name="_Toc1065462562"/>
      <w:bookmarkStart w:id="1554" w:name="_Toc585709039"/>
      <w:r>
        <w:rPr>
          <w:rFonts w:hint="eastAsia" w:ascii="宋体" w:hAnsi="宋体" w:cs="宋体"/>
          <w:color w:val="000000" w:themeColor="text1"/>
          <w:szCs w:val="28"/>
          <w14:textFill>
            <w14:solidFill>
              <w14:schemeClr w14:val="tx1"/>
            </w14:solidFill>
          </w14:textFill>
        </w:rPr>
        <w:t>发血管理</w:t>
      </w:r>
      <w:bookmarkEnd w:id="1552"/>
      <w:bookmarkEnd w:id="1553"/>
      <w:bookmarkEnd w:id="1554"/>
    </w:p>
    <w:p w14:paraId="6FFC9C5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1.标本接收</w:t>
      </w:r>
    </w:p>
    <w:p w14:paraId="20BB68F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需支持对临床采集的交叉配血标本进行接收操作，记录送血人，接收人等相应信息。</w:t>
      </w:r>
    </w:p>
    <w:p w14:paraId="1511481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2.申请审核</w:t>
      </w:r>
    </w:p>
    <w:p w14:paraId="0762D76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需支持对临床开立的用血申请进行审核，审核后输血科进行配发血操作，此时可对不合格的用血申请进行不核收操作。</w:t>
      </w:r>
    </w:p>
    <w:p w14:paraId="40B2095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3.血型鉴定结果登记</w:t>
      </w:r>
    </w:p>
    <w:p w14:paraId="3A1C667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需支持对临床开立的血型鉴定申请进行实验，并登记相应的记录。</w:t>
      </w:r>
    </w:p>
    <w:p w14:paraId="03B4B06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4.血库配血</w:t>
      </w:r>
    </w:p>
    <w:p w14:paraId="7800F19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需支持对交叉配血标本进行复检工作，例血型，</w:t>
      </w:r>
      <w:r>
        <w:rPr>
          <w:rFonts w:ascii="宋体" w:hAnsi="宋体" w:cs="宋体"/>
          <w:color w:val="000000" w:themeColor="text1"/>
          <w:sz w:val="24"/>
          <w:szCs w:val="24"/>
          <w:lang w:eastAsia="zh"/>
          <w14:textFill>
            <w14:solidFill>
              <w14:schemeClr w14:val="tx1"/>
            </w14:solidFill>
          </w14:textFill>
        </w:rPr>
        <w:t>Rh，抗筛等操作；对供血者与受血者的标本进行配血实验，并记录相应结论。可自动收费。当此患者有自体血时，提示选择，可优先此患者自体血。</w:t>
      </w:r>
    </w:p>
    <w:p w14:paraId="691134D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5.配血审核</w:t>
      </w:r>
    </w:p>
    <w:p w14:paraId="2B5D86B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需支持对已完成的配血报告进行审核。</w:t>
      </w:r>
    </w:p>
    <w:p w14:paraId="7066F56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6.血库发血</w:t>
      </w:r>
    </w:p>
    <w:p w14:paraId="464AA88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需支持根据临床的取血申请进行血库发血，发血时需要双人核对，确认无误时方可发血，记录取血人相关信息，打印发血记录单。可自动收费。</w:t>
      </w:r>
    </w:p>
    <w:p w14:paraId="0F5A87E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7.血库配血发血</w:t>
      </w:r>
    </w:p>
    <w:p w14:paraId="6DCB864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需支持根据操作需要，将血库配血，血库发血两个步骤合并操作。</w:t>
      </w:r>
    </w:p>
    <w:p w14:paraId="35D27E4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8.配血回退</w:t>
      </w:r>
    </w:p>
    <w:p w14:paraId="52A7867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需支持在血库配血结束后且发血前，可对已配的血液进行回退取消操作。</w:t>
      </w:r>
    </w:p>
    <w:p w14:paraId="39A2B48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9.血液退还</w:t>
      </w:r>
    </w:p>
    <w:p w14:paraId="49AC6D9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当输血科操作血库发血后，在输血科允许退库的时间内，需支持对已发临床的血液进行退库操作。</w:t>
      </w:r>
    </w:p>
    <w:p w14:paraId="549C63A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10.追加发血</w:t>
      </w:r>
    </w:p>
    <w:p w14:paraId="42C2165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对于已完成血库发血的用血申请，需支持已输血患者由于大量紧急输血，可针对历史申请单进行再次出库的操作。</w:t>
      </w:r>
    </w:p>
    <w:p w14:paraId="28378BF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11.特殊发血</w:t>
      </w:r>
    </w:p>
    <w:p w14:paraId="5DEB2E1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需支持三无人员的绿色通道，可在无用血申请的情况下，直接血库发血操作。</w:t>
      </w:r>
    </w:p>
    <w:p w14:paraId="70FE3A6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12.申请记录单查询</w:t>
      </w:r>
    </w:p>
    <w:p w14:paraId="35094C8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需支持查看历史用血申请单的详细内容。</w:t>
      </w:r>
    </w:p>
    <w:p w14:paraId="3F02DCF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13.输血记录单补打</w:t>
      </w:r>
    </w:p>
    <w:p w14:paraId="41CF498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需支持补打历史输血记录单信息。</w:t>
      </w:r>
    </w:p>
    <w:p w14:paraId="0E5618E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14.血袋回收</w:t>
      </w:r>
    </w:p>
    <w:p w14:paraId="28489B1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对于已完成血库发血的血液制品，患者已输注完成后，需支持将血袋及时还回输血科，输血科进行血袋回收操作，系统需自动记录回收人和回收时间。</w:t>
      </w:r>
    </w:p>
    <w:p w14:paraId="2E6C866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15.血袋销毁</w:t>
      </w:r>
    </w:p>
    <w:p w14:paraId="6189668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将已经回收的血袋进行统一销毁操作，系统需自动记录销毁人和销毁时间。</w:t>
      </w:r>
    </w:p>
    <w:p w14:paraId="00A2CCC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需支持用血过程全程记录并跟踪管理：从输血申请到血袋回收全程信息记录</w:t>
      </w:r>
    </w:p>
    <w:p w14:paraId="0A18BB6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需支持输血科查看用血记录</w:t>
      </w:r>
    </w:p>
    <w:p w14:paraId="6C975C3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需支持用血申请时，根据患者体征信息、患者基本情况、患者检验结果、患者诊断来监控患者用血安全，来提示患者是否适合输血</w:t>
      </w:r>
    </w:p>
    <w:p w14:paraId="60B5272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需支持输血科接收用血申请时，根据患者体征信息、患者基本情况、患者检验结果、患者诊断来监控患者用血安全，来提示患者是否适合输血</w:t>
      </w:r>
    </w:p>
    <w:p w14:paraId="2D95CFA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需支持输血科配血时，根据患者体征信息、患者基本情况、患者检验结果、患者诊断来监控患者用血安全，来提示患者是否适合输血</w:t>
      </w:r>
    </w:p>
    <w:p w14:paraId="12398F23">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55" w:name="_Toc2014331793"/>
      <w:bookmarkStart w:id="1556" w:name="_Toc1626093815"/>
      <w:bookmarkStart w:id="1557" w:name="_Toc1390602199"/>
      <w:r>
        <w:rPr>
          <w:rFonts w:hint="eastAsia" w:ascii="宋体" w:hAnsi="宋体" w:cs="宋体"/>
          <w:color w:val="000000" w:themeColor="text1"/>
          <w:szCs w:val="28"/>
          <w14:textFill>
            <w14:solidFill>
              <w14:schemeClr w14:val="tx1"/>
            </w14:solidFill>
          </w14:textFill>
        </w:rPr>
        <w:t>血库收费管理</w:t>
      </w:r>
      <w:bookmarkEnd w:id="1555"/>
      <w:bookmarkEnd w:id="1556"/>
      <w:bookmarkEnd w:id="1557"/>
    </w:p>
    <w:p w14:paraId="1C9BE54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1.血库收费</w:t>
      </w:r>
    </w:p>
    <w:p w14:paraId="30654DE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需支持可以收取药品及非药品费用，也可以通过参数维护只收取非药品费用。</w:t>
      </w:r>
    </w:p>
    <w:p w14:paraId="2AF2F1F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2.血库退费申请</w:t>
      </w:r>
    </w:p>
    <w:p w14:paraId="0A71A94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需支持退费申请，支持在处进行退费。</w:t>
      </w:r>
    </w:p>
    <w:p w14:paraId="470B5E7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自动收费功能</w:t>
      </w:r>
    </w:p>
    <w:p w14:paraId="76E1350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发血自动收费：需支持根据血液成分与收费项目对照，在血库配血，血库发血时，自动收取对照的非药品费用。</w:t>
      </w:r>
    </w:p>
    <w:p w14:paraId="711E84A1">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58" w:name="_Toc2030627055"/>
      <w:bookmarkStart w:id="1559" w:name="_Toc2045183866"/>
      <w:bookmarkStart w:id="1560" w:name="_Toc198046013"/>
      <w:r>
        <w:rPr>
          <w:rFonts w:hint="eastAsia" w:ascii="宋体" w:hAnsi="宋体" w:cs="宋体"/>
          <w:color w:val="000000" w:themeColor="text1"/>
          <w:szCs w:val="28"/>
          <w14:textFill>
            <w14:solidFill>
              <w14:schemeClr w14:val="tx1"/>
            </w14:solidFill>
          </w14:textFill>
        </w:rPr>
        <w:t>交接班管理</w:t>
      </w:r>
      <w:bookmarkEnd w:id="1558"/>
      <w:bookmarkEnd w:id="1559"/>
      <w:bookmarkEnd w:id="1560"/>
    </w:p>
    <w:p w14:paraId="00E16E3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1.交接班记录</w:t>
      </w:r>
    </w:p>
    <w:p w14:paraId="3F77037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需支持每日定时进行输血科交接班工作，记录当天的入出存记录，并记录相应的操作人时间。</w:t>
      </w:r>
    </w:p>
    <w:p w14:paraId="0515427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2.交接班记录审核</w:t>
      </w:r>
    </w:p>
    <w:p w14:paraId="5BFA367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需支持审核已生成的交接班记录，支持打印。</w:t>
      </w:r>
    </w:p>
    <w:p w14:paraId="73EC0F7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3.交接班记录补打</w:t>
      </w:r>
    </w:p>
    <w:p w14:paraId="3A0A471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需支持补打已审核通过的交接班记录。</w:t>
      </w:r>
    </w:p>
    <w:p w14:paraId="44EAEF7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4.设备温度记录</w:t>
      </w:r>
    </w:p>
    <w:p w14:paraId="66970FD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需支持记录输血科设备在某时间点的温度。</w:t>
      </w:r>
    </w:p>
    <w:p w14:paraId="7EC25E4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5.血费直免</w:t>
      </w:r>
    </w:p>
    <w:p w14:paraId="4343FC1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需支持给患者报销提供的输血记录。</w:t>
      </w:r>
    </w:p>
    <w:p w14:paraId="74A9DB3A">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61" w:name="_Toc293486171"/>
      <w:bookmarkStart w:id="1562" w:name="_Toc657767492"/>
      <w:bookmarkStart w:id="1563" w:name="_Toc446929824"/>
      <w:r>
        <w:rPr>
          <w:rFonts w:hint="eastAsia" w:ascii="宋体" w:hAnsi="宋体" w:cs="宋体"/>
          <w:color w:val="000000" w:themeColor="text1"/>
          <w:szCs w:val="28"/>
          <w14:textFill>
            <w14:solidFill>
              <w14:schemeClr w14:val="tx1"/>
            </w14:solidFill>
          </w14:textFill>
        </w:rPr>
        <w:t>医生输血业务工作站</w:t>
      </w:r>
      <w:bookmarkEnd w:id="1561"/>
      <w:bookmarkEnd w:id="1562"/>
      <w:bookmarkEnd w:id="1563"/>
    </w:p>
    <w:p w14:paraId="24318B2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需支持将与临床医生相关的输血业务功能嵌入医生工作站，无需进行二次登录，为临床医生提供以下业务功能：</w:t>
      </w:r>
    </w:p>
    <w:p w14:paraId="00587D2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1.用血申请</w:t>
      </w:r>
    </w:p>
    <w:p w14:paraId="4F1B1E6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由临床医生开立用血申请，系统需自动生成输血知情同意书，根据备血、用血、紧急、自体、异型</w:t>
      </w:r>
      <w:r>
        <w:rPr>
          <w:rFonts w:ascii="宋体" w:hAnsi="宋体" w:cs="宋体"/>
          <w:color w:val="000000" w:themeColor="text1"/>
          <w:sz w:val="24"/>
          <w:szCs w:val="24"/>
          <w:lang w:eastAsia="zh"/>
          <w14:textFill>
            <w14:solidFill>
              <w14:schemeClr w14:val="tx1"/>
            </w14:solidFill>
          </w14:textFill>
        </w:rPr>
        <w:t>5种不同申请方式系统判断生成不同的知情同意书，开立输血前四项，需支持自动加载受血者检验信息，自动判断大量用血审批，可回写医嘱，用血申请填写保存完成后，数据自动同步至输血科，并自动打印单据。</w:t>
      </w:r>
    </w:p>
    <w:p w14:paraId="3683A7E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需支持临床医师查看用血记录，通过</w:t>
      </w:r>
      <w:r>
        <w:rPr>
          <w:rFonts w:ascii="宋体" w:hAnsi="宋体" w:cs="宋体"/>
          <w:color w:val="000000" w:themeColor="text1"/>
          <w:sz w:val="24"/>
          <w:szCs w:val="24"/>
          <w:lang w:eastAsia="zh"/>
          <w14:textFill>
            <w14:solidFill>
              <w14:schemeClr w14:val="tx1"/>
            </w14:solidFill>
          </w14:textFill>
        </w:rPr>
        <w:t>WEB病历/360视图。</w:t>
      </w:r>
    </w:p>
    <w:p w14:paraId="37CC3F4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2.门急诊用血申请</w:t>
      </w:r>
    </w:p>
    <w:p w14:paraId="0090BCF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需支持临床门急诊医生开立用血申请，系统需自动判断输血知情同意书，术前四项；自动加载受血者检验信息；自动判断大量用血审批；可回写医嘱；填写完成，发送输血科，并自动打印单据。</w:t>
      </w:r>
    </w:p>
    <w:p w14:paraId="409E783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3.自体血储血申请</w:t>
      </w:r>
    </w:p>
    <w:p w14:paraId="7A93F8F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需支持临床医生开立自体血储血申请，用于择期手术患者提前储存自己血液以备手术使用。填写完成，发送输血科，并自动打印单据。</w:t>
      </w:r>
    </w:p>
    <w:p w14:paraId="59BEB35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4.血型鉴定申请</w:t>
      </w:r>
    </w:p>
    <w:p w14:paraId="3023937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需支持临床医生开立血型鉴定实验申请，用于输血科的血型鉴定实验。</w:t>
      </w:r>
    </w:p>
    <w:p w14:paraId="479567F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5.取血申请</w:t>
      </w:r>
    </w:p>
    <w:p w14:paraId="67274F9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需支持临床医生开立取血申请，以供输血科发血时校验凭证。</w:t>
      </w:r>
    </w:p>
    <w:p w14:paraId="5D22CAB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6.门诊取血申请</w:t>
      </w:r>
    </w:p>
    <w:p w14:paraId="009FC32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需支持临床门诊医生开立取血申请，以供输血科发血时校验凭证。</w:t>
      </w:r>
    </w:p>
    <w:p w14:paraId="52256C9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7.输血回执提交</w:t>
      </w:r>
    </w:p>
    <w:p w14:paraId="0D45E51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需支持临床医生提交输血回执，填写好的输血回执，能够上报输血科。</w:t>
      </w:r>
    </w:p>
    <w:p w14:paraId="238ACB54">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64" w:name="_Toc1618674822"/>
      <w:bookmarkStart w:id="1565" w:name="_Toc1588904576"/>
      <w:bookmarkStart w:id="1566" w:name="_Toc1770605259"/>
      <w:r>
        <w:rPr>
          <w:rFonts w:hint="eastAsia" w:ascii="宋体" w:hAnsi="宋体" w:cs="宋体"/>
          <w:color w:val="000000" w:themeColor="text1"/>
          <w:szCs w:val="28"/>
          <w14:textFill>
            <w14:solidFill>
              <w14:schemeClr w14:val="tx1"/>
            </w14:solidFill>
          </w14:textFill>
        </w:rPr>
        <w:t>护士输血业务工作站</w:t>
      </w:r>
      <w:bookmarkEnd w:id="1564"/>
      <w:bookmarkEnd w:id="1565"/>
      <w:bookmarkEnd w:id="1566"/>
    </w:p>
    <w:p w14:paraId="2726E55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需支持将与临床护士相关的输血业务功能嵌入护理系统，并与护理</w:t>
      </w:r>
      <w:r>
        <w:rPr>
          <w:rFonts w:ascii="宋体" w:hAnsi="宋体" w:cs="宋体"/>
          <w:color w:val="000000" w:themeColor="text1"/>
          <w:sz w:val="24"/>
          <w:szCs w:val="24"/>
          <w:lang w:eastAsia="zh"/>
          <w14:textFill>
            <w14:solidFill>
              <w14:schemeClr w14:val="tx1"/>
            </w14:solidFill>
          </w14:textFill>
        </w:rPr>
        <w:t>PDA对接，方便临床护士进行输血相关业务操作。</w:t>
      </w:r>
    </w:p>
    <w:p w14:paraId="0A2C9E0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1.用血条码打印</w:t>
      </w:r>
    </w:p>
    <w:p w14:paraId="75AB75F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需支持打印已申请的用血条码，用于交叉配血标本，供输血科标本接收使用。</w:t>
      </w:r>
    </w:p>
    <w:p w14:paraId="00110C4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2.门诊用血条码打印</w:t>
      </w:r>
    </w:p>
    <w:p w14:paraId="1F720DD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需支持打印已申请的门诊用血条码，用于交叉配血标本，供输血科标本接收使用。</w:t>
      </w:r>
    </w:p>
    <w:p w14:paraId="1D0F7C6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3.血型鉴定条码打印</w:t>
      </w:r>
    </w:p>
    <w:p w14:paraId="17366C3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需支持打印已申请的血型鉴定条码，用于输血科实验登记操作。</w:t>
      </w:r>
    </w:p>
    <w:p w14:paraId="6447322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4.取血单打印</w:t>
      </w:r>
    </w:p>
    <w:p w14:paraId="02766E2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需支持打印取血单的单据，用于输血科发血时，校验凭证。</w:t>
      </w:r>
    </w:p>
    <w:p w14:paraId="7569147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5.门诊取血单打印</w:t>
      </w:r>
    </w:p>
    <w:p w14:paraId="3FD87A6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需支持打印门诊取血单的单据，用于输血科发血时，校验凭证。</w:t>
      </w:r>
    </w:p>
    <w:p w14:paraId="0E68C51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6.输血登记接收</w:t>
      </w:r>
    </w:p>
    <w:p w14:paraId="3ABA687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需支持临床科室接收输血科发血记录，采用双人核对。</w:t>
      </w:r>
    </w:p>
    <w:p w14:paraId="450EDF2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7.输血登记输注</w:t>
      </w:r>
    </w:p>
    <w:p w14:paraId="502DC0B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床旁输血时，校验患者身份，需支持双人核对，临床记录患者不良反应、体温、脉搏、呼吸、血压等体征信息。</w:t>
      </w:r>
    </w:p>
    <w:p w14:paraId="46EF4B9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需支持护士查看用血记录，通过</w:t>
      </w:r>
      <w:r>
        <w:rPr>
          <w:rFonts w:ascii="宋体" w:hAnsi="宋体" w:cs="宋体"/>
          <w:color w:val="000000" w:themeColor="text1"/>
          <w:sz w:val="24"/>
          <w:szCs w:val="24"/>
          <w:lang w:eastAsia="zh"/>
          <w14:textFill>
            <w14:solidFill>
              <w14:schemeClr w14:val="tx1"/>
            </w14:solidFill>
          </w14:textFill>
        </w:rPr>
        <w:t>WEB病历/360视图。</w:t>
      </w:r>
    </w:p>
    <w:p w14:paraId="062FD25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8.输血登记巡回</w:t>
      </w:r>
    </w:p>
    <w:p w14:paraId="086F8D0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输血巡回时，需支持单人核对，临床护士记录患者不良反应、体温、脉搏、呼吸、血压等体征信息。</w:t>
      </w:r>
    </w:p>
    <w:p w14:paraId="569F121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9.输血回执填写</w:t>
      </w:r>
    </w:p>
    <w:p w14:paraId="767B84B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需支持临床护士填写输血回执，记录患者有无不良反应、诊断、临床处理程序等输血回执信息。</w:t>
      </w:r>
    </w:p>
    <w:p w14:paraId="61836112">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67" w:name="_Toc1716304494"/>
      <w:bookmarkStart w:id="1568" w:name="_Toc493571012"/>
      <w:bookmarkStart w:id="1569" w:name="_Toc224905899"/>
      <w:r>
        <w:rPr>
          <w:rFonts w:hint="eastAsia" w:ascii="宋体" w:hAnsi="宋体" w:cs="宋体"/>
          <w:color w:val="000000" w:themeColor="text1"/>
          <w:szCs w:val="28"/>
          <w14:textFill>
            <w14:solidFill>
              <w14:schemeClr w14:val="tx1"/>
            </w14:solidFill>
          </w14:textFill>
        </w:rPr>
        <w:t>查询统计</w:t>
      </w:r>
      <w:bookmarkEnd w:id="1567"/>
      <w:bookmarkEnd w:id="1568"/>
      <w:bookmarkEnd w:id="1569"/>
    </w:p>
    <w:p w14:paraId="5B4F7BF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系统需提供上报数据、血库数据、工作量数据查询统计，需包括如下内容：</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410"/>
        <w:gridCol w:w="5182"/>
      </w:tblGrid>
      <w:tr w14:paraId="4883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702498B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序号</w:t>
            </w:r>
          </w:p>
        </w:tc>
        <w:tc>
          <w:tcPr>
            <w:tcW w:w="2410" w:type="dxa"/>
          </w:tcPr>
          <w:p w14:paraId="37B87D5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查询统计类型</w:t>
            </w:r>
          </w:p>
        </w:tc>
        <w:tc>
          <w:tcPr>
            <w:tcW w:w="5182" w:type="dxa"/>
          </w:tcPr>
          <w:p w14:paraId="7E31BBFD">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查询统计功能需求</w:t>
            </w:r>
          </w:p>
        </w:tc>
      </w:tr>
      <w:tr w14:paraId="72D5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3A395DE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w:t>
            </w:r>
          </w:p>
        </w:tc>
        <w:tc>
          <w:tcPr>
            <w:tcW w:w="2410" w:type="dxa"/>
          </w:tcPr>
          <w:p w14:paraId="1B0175DF">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患者</w:t>
            </w:r>
            <w:r>
              <w:rPr>
                <w:rFonts w:ascii="宋体" w:hAnsi="宋体" w:eastAsia="等线" w:cs="宋体"/>
                <w:color w:val="000000" w:themeColor="text1"/>
                <w:sz w:val="24"/>
                <w:szCs w:val="24"/>
                <w:lang w:eastAsia="zh"/>
                <w14:textFill>
                  <w14:solidFill>
                    <w14:schemeClr w14:val="tx1"/>
                  </w14:solidFill>
                </w14:textFill>
              </w:rPr>
              <w:t>/血源查询</w:t>
            </w:r>
          </w:p>
        </w:tc>
        <w:tc>
          <w:tcPr>
            <w:tcW w:w="5182" w:type="dxa"/>
          </w:tcPr>
          <w:p w14:paraId="4A48F26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根据号</w:t>
            </w:r>
            <w:r>
              <w:rPr>
                <w:rFonts w:ascii="宋体" w:hAnsi="宋体" w:eastAsia="等线" w:cs="宋体"/>
                <w:color w:val="000000" w:themeColor="text1"/>
                <w:sz w:val="24"/>
                <w:szCs w:val="24"/>
                <w:lang w:eastAsia="zh"/>
                <w14:textFill>
                  <w14:solidFill>
                    <w14:schemeClr w14:val="tx1"/>
                  </w14:solidFill>
                </w14:textFill>
              </w:rPr>
              <w:t>/门诊号，发血日期查询一段时间内患者用血信息，分析此患者血液成分，用血科室，配血，发血明细信息；根据献血条码查询血袋使用信息。</w:t>
            </w:r>
          </w:p>
        </w:tc>
      </w:tr>
      <w:tr w14:paraId="053E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2640E3A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2</w:t>
            </w:r>
          </w:p>
        </w:tc>
        <w:tc>
          <w:tcPr>
            <w:tcW w:w="2410" w:type="dxa"/>
          </w:tcPr>
          <w:p w14:paraId="20B2AA3E">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在院患者血型分布查询</w:t>
            </w:r>
          </w:p>
        </w:tc>
        <w:tc>
          <w:tcPr>
            <w:tcW w:w="5182" w:type="dxa"/>
          </w:tcPr>
          <w:p w14:paraId="782BD8D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根据科室，血型，</w:t>
            </w:r>
            <w:r>
              <w:rPr>
                <w:rFonts w:ascii="宋体" w:hAnsi="宋体" w:eastAsia="等线" w:cs="宋体"/>
                <w:color w:val="000000" w:themeColor="text1"/>
                <w:sz w:val="24"/>
                <w:szCs w:val="24"/>
                <w:lang w:eastAsia="zh"/>
                <w14:textFill>
                  <w14:solidFill>
                    <w14:schemeClr w14:val="tx1"/>
                  </w14:solidFill>
                </w14:textFill>
              </w:rPr>
              <w:t>Rh(D)，查询各科室的患者申请用血的血型信息，分析科室，血型信息，提前备血，保障供应。</w:t>
            </w:r>
          </w:p>
        </w:tc>
      </w:tr>
      <w:tr w14:paraId="71C7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3CA077A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3</w:t>
            </w:r>
          </w:p>
        </w:tc>
        <w:tc>
          <w:tcPr>
            <w:tcW w:w="2410" w:type="dxa"/>
          </w:tcPr>
          <w:p w14:paraId="723EC57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患者用血记录查询</w:t>
            </w:r>
          </w:p>
        </w:tc>
        <w:tc>
          <w:tcPr>
            <w:tcW w:w="5182" w:type="dxa"/>
          </w:tcPr>
          <w:p w14:paraId="16BB23C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根据号</w:t>
            </w:r>
            <w:r>
              <w:rPr>
                <w:rFonts w:ascii="宋体" w:hAnsi="宋体" w:eastAsia="等线" w:cs="宋体"/>
                <w:color w:val="000000" w:themeColor="text1"/>
                <w:sz w:val="24"/>
                <w:szCs w:val="24"/>
                <w:lang w:eastAsia="zh"/>
                <w14:textFill>
                  <w14:solidFill>
                    <w14:schemeClr w14:val="tx1"/>
                  </w14:solidFill>
                </w14:textFill>
              </w:rPr>
              <w:t>/门诊号，查询患者用血信息，分析患者信息明细，血液信息，配血信息，发血者，发血时间等信息。</w:t>
            </w:r>
          </w:p>
        </w:tc>
      </w:tr>
      <w:tr w14:paraId="78F6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212CB80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4</w:t>
            </w:r>
          </w:p>
        </w:tc>
        <w:tc>
          <w:tcPr>
            <w:tcW w:w="2410" w:type="dxa"/>
          </w:tcPr>
          <w:p w14:paraId="0F2C505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输血反应报表</w:t>
            </w:r>
          </w:p>
        </w:tc>
        <w:tc>
          <w:tcPr>
            <w:tcW w:w="5182" w:type="dxa"/>
          </w:tcPr>
          <w:p w14:paraId="6A9C6BE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根据上报日期，号，是否有不良反应，上报状态，查询一段时间内的患者信息明细，分析患者信息，是否有不良反应，上报状态，上报日期等信息，分析不良反应原因，做到全流程追溯。</w:t>
            </w:r>
          </w:p>
        </w:tc>
      </w:tr>
      <w:tr w14:paraId="6E71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31657F2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5</w:t>
            </w:r>
          </w:p>
        </w:tc>
        <w:tc>
          <w:tcPr>
            <w:tcW w:w="2410" w:type="dxa"/>
          </w:tcPr>
          <w:p w14:paraId="345347B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输血示踪查询</w:t>
            </w:r>
          </w:p>
        </w:tc>
        <w:tc>
          <w:tcPr>
            <w:tcW w:w="5182" w:type="dxa"/>
          </w:tcPr>
          <w:p w14:paraId="795D153B">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用血申请时间，科室，查询一段时间内患者申请，临床采集送检，输血科配发，临床接收，输注，巡回，不良反应，输血科血袋回收各节点的信息，分析患者信息，标本信息，配血信息，发血信息，接收，输注，巡回信息，不良反应信息，血袋回收信息，做到全流程可控。</w:t>
            </w:r>
          </w:p>
        </w:tc>
      </w:tr>
      <w:tr w14:paraId="10C1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4C9611B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6</w:t>
            </w:r>
          </w:p>
        </w:tc>
        <w:tc>
          <w:tcPr>
            <w:tcW w:w="2410" w:type="dxa"/>
          </w:tcPr>
          <w:p w14:paraId="084B55B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临床科室用血统计</w:t>
            </w:r>
          </w:p>
        </w:tc>
        <w:tc>
          <w:tcPr>
            <w:tcW w:w="5182" w:type="dxa"/>
          </w:tcPr>
          <w:p w14:paraId="1FB699B3">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根据科室，血液成分大类，发血时间，查询一段时间内患者用血信息汇总，分析各科室，各血液成分大类的用血信息。</w:t>
            </w:r>
          </w:p>
        </w:tc>
      </w:tr>
      <w:tr w14:paraId="5B26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65CA5353">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7</w:t>
            </w:r>
          </w:p>
        </w:tc>
        <w:tc>
          <w:tcPr>
            <w:tcW w:w="2410" w:type="dxa"/>
          </w:tcPr>
          <w:p w14:paraId="1EAB163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病人用血统计</w:t>
            </w:r>
          </w:p>
        </w:tc>
        <w:tc>
          <w:tcPr>
            <w:tcW w:w="5182" w:type="dxa"/>
          </w:tcPr>
          <w:p w14:paraId="1941D66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根据科室，血液成分大类，发血时间，申请医师，号，患者姓名，查询一段时间内患者用血信息，分析患者信息，血液成分大类信息。</w:t>
            </w:r>
          </w:p>
        </w:tc>
      </w:tr>
      <w:tr w14:paraId="6BA4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781DBF7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8</w:t>
            </w:r>
          </w:p>
        </w:tc>
        <w:tc>
          <w:tcPr>
            <w:tcW w:w="2410" w:type="dxa"/>
          </w:tcPr>
          <w:p w14:paraId="7DD8D32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申请单查询</w:t>
            </w:r>
          </w:p>
        </w:tc>
        <w:tc>
          <w:tcPr>
            <w:tcW w:w="5182" w:type="dxa"/>
          </w:tcPr>
          <w:p w14:paraId="2384AAF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用血申请时间，科室，申请单号，血液成分，血型，申请单状态，查询一段时间内的申请单明细，申请单汇总，复检信息，已配信息，已发信息明细，已发信息汇总，历史输血信息，分析患者信息，复检信息，配血信息，发血信息，历史信息，提供给输血科</w:t>
            </w:r>
            <w:r>
              <w:rPr>
                <w:rFonts w:hint="eastAsia" w:ascii="宋体" w:hAnsi="宋体" w:eastAsia="等线" w:cs="宋体"/>
                <w:color w:val="000000" w:themeColor="text1"/>
                <w:sz w:val="24"/>
                <w:szCs w:val="24"/>
                <w14:textFill>
                  <w14:solidFill>
                    <w14:schemeClr w14:val="tx1"/>
                  </w14:solidFill>
                </w14:textFill>
              </w:rPr>
              <w:t>实时</w:t>
            </w:r>
            <w:r>
              <w:rPr>
                <w:rFonts w:hint="eastAsia" w:ascii="宋体" w:hAnsi="宋体" w:eastAsia="等线" w:cs="宋体"/>
                <w:color w:val="000000" w:themeColor="text1"/>
                <w:sz w:val="24"/>
                <w:szCs w:val="24"/>
                <w:lang w:eastAsia="zh"/>
                <w14:textFill>
                  <w14:solidFill>
                    <w14:schemeClr w14:val="tx1"/>
                  </w14:solidFill>
                </w14:textFill>
              </w:rPr>
              <w:t>数据</w:t>
            </w:r>
            <w:r>
              <w:rPr>
                <w:rFonts w:hint="eastAsia" w:ascii="宋体" w:hAnsi="宋体" w:eastAsia="等线" w:cs="宋体"/>
                <w:color w:val="000000" w:themeColor="text1"/>
                <w:sz w:val="24"/>
                <w:szCs w:val="24"/>
                <w14:textFill>
                  <w14:solidFill>
                    <w14:schemeClr w14:val="tx1"/>
                  </w14:solidFill>
                </w14:textFill>
              </w:rPr>
              <w:t>。</w:t>
            </w:r>
          </w:p>
        </w:tc>
      </w:tr>
      <w:tr w14:paraId="4525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7F8041FB">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9</w:t>
            </w:r>
          </w:p>
        </w:tc>
        <w:tc>
          <w:tcPr>
            <w:tcW w:w="2410" w:type="dxa"/>
          </w:tcPr>
          <w:p w14:paraId="0E0360C3">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入库血量查询</w:t>
            </w:r>
          </w:p>
        </w:tc>
        <w:tc>
          <w:tcPr>
            <w:tcW w:w="5182" w:type="dxa"/>
          </w:tcPr>
          <w:p w14:paraId="62BE96D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根据入库时间，查询一段时间内的血液入库信息，分析按血液成分分类的各种血型的用量。</w:t>
            </w:r>
          </w:p>
        </w:tc>
      </w:tr>
      <w:tr w14:paraId="06FE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11CFDB9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10</w:t>
            </w:r>
          </w:p>
        </w:tc>
        <w:tc>
          <w:tcPr>
            <w:tcW w:w="2410" w:type="dxa"/>
          </w:tcPr>
          <w:p w14:paraId="712C95A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出库血量查询</w:t>
            </w:r>
          </w:p>
        </w:tc>
        <w:tc>
          <w:tcPr>
            <w:tcW w:w="5182" w:type="dxa"/>
          </w:tcPr>
          <w:p w14:paraId="2B87E42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根据出库时间，查询一段时间内的血液出库信息，分析按血液成分分类的各种血型的用量。</w:t>
            </w:r>
          </w:p>
        </w:tc>
      </w:tr>
      <w:tr w14:paraId="5B95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17273B2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11</w:t>
            </w:r>
          </w:p>
        </w:tc>
        <w:tc>
          <w:tcPr>
            <w:tcW w:w="2410" w:type="dxa"/>
          </w:tcPr>
          <w:p w14:paraId="69BFE8C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入库明细查询</w:t>
            </w:r>
          </w:p>
        </w:tc>
        <w:tc>
          <w:tcPr>
            <w:tcW w:w="5182" w:type="dxa"/>
          </w:tcPr>
          <w:p w14:paraId="5B49CB6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根据入库时间，查询一段时间内的血液入库信息明细，分析献血码，产品码，血型，</w:t>
            </w:r>
            <w:r>
              <w:rPr>
                <w:rFonts w:ascii="宋体" w:hAnsi="宋体" w:eastAsia="等线" w:cs="宋体"/>
                <w:color w:val="000000" w:themeColor="text1"/>
                <w:sz w:val="24"/>
                <w:szCs w:val="24"/>
                <w:lang w:eastAsia="zh"/>
                <w14:textFill>
                  <w14:solidFill>
                    <w14:schemeClr w14:val="tx1"/>
                  </w14:solidFill>
                </w14:textFill>
              </w:rPr>
              <w:t>Rh(D)，血液成分，血量，采血时间，失效时间，入库时间等信息。</w:t>
            </w:r>
          </w:p>
        </w:tc>
      </w:tr>
      <w:tr w14:paraId="5430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3628887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12</w:t>
            </w:r>
          </w:p>
        </w:tc>
        <w:tc>
          <w:tcPr>
            <w:tcW w:w="2410" w:type="dxa"/>
          </w:tcPr>
          <w:p w14:paraId="1509684D">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出库明细查询</w:t>
            </w:r>
          </w:p>
        </w:tc>
        <w:tc>
          <w:tcPr>
            <w:tcW w:w="5182" w:type="dxa"/>
          </w:tcPr>
          <w:p w14:paraId="6143DE0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根据出库时间，查询一段时间内的血液出库信息明细，分析用血科室，患者信息，诊断信息，血液信息，发血者，发血时间等信息。</w:t>
            </w:r>
          </w:p>
        </w:tc>
      </w:tr>
      <w:tr w14:paraId="302D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75D39A3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13</w:t>
            </w:r>
          </w:p>
        </w:tc>
        <w:tc>
          <w:tcPr>
            <w:tcW w:w="2410" w:type="dxa"/>
          </w:tcPr>
          <w:p w14:paraId="616CB60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血液入出库记录</w:t>
            </w:r>
          </w:p>
        </w:tc>
        <w:tc>
          <w:tcPr>
            <w:tcW w:w="5182" w:type="dxa"/>
          </w:tcPr>
          <w:p w14:paraId="0482FF1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根据入库时间，出库时间，查询一段时间内的入出库对应信息，分析采血日期，入库日期，失效日期，血液信息与用血科室，患者信息，复检信息，发血者，发血时间等对应信息。</w:t>
            </w:r>
          </w:p>
        </w:tc>
      </w:tr>
      <w:tr w14:paraId="5267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15078BF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14</w:t>
            </w:r>
          </w:p>
        </w:tc>
        <w:tc>
          <w:tcPr>
            <w:tcW w:w="2410" w:type="dxa"/>
          </w:tcPr>
          <w:p w14:paraId="36FB01B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血液入出库记录查询</w:t>
            </w:r>
          </w:p>
        </w:tc>
        <w:tc>
          <w:tcPr>
            <w:tcW w:w="5182" w:type="dxa"/>
          </w:tcPr>
          <w:p w14:paraId="6BCFE28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根据入库时间，出库时间，查询一段时间内的入出库对应的退库信息，分析采血日期，入库日期，失效日期，血液信息与用血科室，患者信息，复检信息，发血者，发血时间等对应信息。</w:t>
            </w:r>
          </w:p>
        </w:tc>
      </w:tr>
      <w:tr w14:paraId="002A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2DD51EF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15</w:t>
            </w:r>
          </w:p>
        </w:tc>
        <w:tc>
          <w:tcPr>
            <w:tcW w:w="2410" w:type="dxa"/>
          </w:tcPr>
          <w:p w14:paraId="68D7BEB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血液报损出库查询</w:t>
            </w:r>
          </w:p>
        </w:tc>
        <w:tc>
          <w:tcPr>
            <w:tcW w:w="5182" w:type="dxa"/>
          </w:tcPr>
          <w:p w14:paraId="3F18DC4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根据出库时间，查询一段时间内的血液报损信息，分析献血码，产品码，血液成分，</w:t>
            </w:r>
            <w:r>
              <w:rPr>
                <w:rFonts w:ascii="宋体" w:hAnsi="宋体" w:eastAsia="等线" w:cs="宋体"/>
                <w:color w:val="000000" w:themeColor="text1"/>
                <w:sz w:val="24"/>
                <w:szCs w:val="24"/>
                <w:lang w:eastAsia="zh"/>
                <w14:textFill>
                  <w14:solidFill>
                    <w14:schemeClr w14:val="tx1"/>
                  </w14:solidFill>
                </w14:textFill>
              </w:rPr>
              <w:t>Rh(D)，报损原因等信息。</w:t>
            </w:r>
          </w:p>
        </w:tc>
      </w:tr>
      <w:tr w14:paraId="4A00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06319E1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16</w:t>
            </w:r>
          </w:p>
        </w:tc>
        <w:tc>
          <w:tcPr>
            <w:tcW w:w="2410" w:type="dxa"/>
          </w:tcPr>
          <w:p w14:paraId="30D733D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血库入库统计</w:t>
            </w:r>
          </w:p>
        </w:tc>
        <w:tc>
          <w:tcPr>
            <w:tcW w:w="5182" w:type="dxa"/>
          </w:tcPr>
          <w:p w14:paraId="7733C5C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根据入库时间，统计一段时间内的血液入库信息汇总，分析各种成分的血液的入库信息。</w:t>
            </w:r>
          </w:p>
        </w:tc>
      </w:tr>
      <w:tr w14:paraId="49A2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63AB883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17</w:t>
            </w:r>
          </w:p>
        </w:tc>
        <w:tc>
          <w:tcPr>
            <w:tcW w:w="2410" w:type="dxa"/>
          </w:tcPr>
          <w:p w14:paraId="461A226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血库出库统计</w:t>
            </w:r>
          </w:p>
        </w:tc>
        <w:tc>
          <w:tcPr>
            <w:tcW w:w="5182" w:type="dxa"/>
          </w:tcPr>
          <w:p w14:paraId="4E21271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根据出库时间，统计一段时间内的血液出库信息汇总，分析各种成分的血液的出库信息。</w:t>
            </w:r>
          </w:p>
        </w:tc>
      </w:tr>
    </w:tbl>
    <w:p w14:paraId="3C388F2C">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70" w:name="_Toc1333632609"/>
      <w:bookmarkStart w:id="1571" w:name="_Toc1832045939"/>
      <w:bookmarkStart w:id="1572" w:name="_Toc1117878763"/>
      <w:r>
        <w:rPr>
          <w:rFonts w:hint="eastAsia" w:ascii="宋体" w:hAnsi="宋体" w:cs="宋体"/>
          <w:color w:val="000000" w:themeColor="text1"/>
          <w:szCs w:val="28"/>
          <w14:textFill>
            <w14:solidFill>
              <w14:schemeClr w14:val="tx1"/>
            </w14:solidFill>
          </w14:textFill>
        </w:rPr>
        <w:t>手术室输血业务工作站</w:t>
      </w:r>
      <w:bookmarkEnd w:id="1570"/>
      <w:bookmarkEnd w:id="1571"/>
      <w:bookmarkEnd w:id="1572"/>
    </w:p>
    <w:p w14:paraId="4D3BB25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1.需提供术中用血申请功能，由手术室麻醉医师开立。</w:t>
      </w:r>
    </w:p>
    <w:p w14:paraId="12FD257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lang w:eastAsia="zh"/>
          <w14:textFill>
            <w14:solidFill>
              <w14:schemeClr w14:val="tx1"/>
            </w14:solidFill>
          </w14:textFill>
        </w:rPr>
        <w:t>1）需支持临床开立的择期手术申请备血申请改输血申请；</w:t>
      </w:r>
    </w:p>
    <w:p w14:paraId="787453B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lang w:eastAsia="zh"/>
          <w14:textFill>
            <w14:solidFill>
              <w14:schemeClr w14:val="tx1"/>
            </w14:solidFill>
          </w14:textFill>
        </w:rPr>
        <w:t>2）需支持术中开立新用血申请。</w:t>
      </w:r>
    </w:p>
    <w:p w14:paraId="1111C2E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2.术中取血申请</w:t>
      </w:r>
    </w:p>
    <w:p w14:paraId="74E137A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需提供手术室麻醉医师开立取血申请功能，供输血科发血时，校验凭证。</w:t>
      </w:r>
    </w:p>
    <w:p w14:paraId="11CB681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3.术中取血单打印</w:t>
      </w:r>
    </w:p>
    <w:p w14:paraId="217A2D1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需提供打印已申请的取血申请（手术室）单据功能，用于输血科发血时，校验凭证。</w:t>
      </w:r>
    </w:p>
    <w:p w14:paraId="0A13FA22">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73" w:name="_Toc727921436"/>
      <w:bookmarkStart w:id="1574" w:name="_Toc1312055026"/>
      <w:bookmarkStart w:id="1575" w:name="_Toc141500997"/>
      <w:r>
        <w:rPr>
          <w:rFonts w:hint="eastAsia" w:ascii="宋体" w:hAnsi="宋体" w:cs="宋体"/>
          <w:color w:val="000000" w:themeColor="text1"/>
          <w:szCs w:val="28"/>
          <w14:textFill>
            <w14:solidFill>
              <w14:schemeClr w14:val="tx1"/>
            </w14:solidFill>
          </w14:textFill>
        </w:rPr>
        <w:t>院区管理</w:t>
      </w:r>
      <w:bookmarkEnd w:id="1573"/>
      <w:bookmarkEnd w:id="1574"/>
      <w:bookmarkEnd w:id="1575"/>
    </w:p>
    <w:p w14:paraId="3CF1B9D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1.血库入库</w:t>
      </w:r>
    </w:p>
    <w:p w14:paraId="317700D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需提供多院区登录入库功能，通过选择多院区的输血科库房进行入库。</w:t>
      </w:r>
    </w:p>
    <w:p w14:paraId="1F12FBC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2.用血申请</w:t>
      </w:r>
    </w:p>
    <w:p w14:paraId="3F89C3D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需提供多院区登录申请功能，通过选择科室进行用血申请。</w:t>
      </w:r>
    </w:p>
    <w:p w14:paraId="0183ECD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3.申请审核</w:t>
      </w:r>
    </w:p>
    <w:p w14:paraId="2B0AA60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需提供多院区登录申请审核功能，通过人员的多院区登录权限，仅加载登录院区的申请单，并对其进行审核。</w:t>
      </w:r>
    </w:p>
    <w:p w14:paraId="12C716E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4.血库配血</w:t>
      </w:r>
    </w:p>
    <w:p w14:paraId="2BEE877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需提供多院区登录配血功能，通过人员的多院区登录权限，仅加载登录院区的申请单，并对其进行配血。</w:t>
      </w:r>
    </w:p>
    <w:p w14:paraId="36F491B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5.血库发血</w:t>
      </w:r>
    </w:p>
    <w:p w14:paraId="62758D1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需提供多院区登录发血功能，通过人员的多院区登录权限，仅加载登录院区的申请单，并对其进行发血。</w:t>
      </w:r>
    </w:p>
    <w:p w14:paraId="4EC7F86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6.库存管理</w:t>
      </w:r>
    </w:p>
    <w:p w14:paraId="666BE29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需提供多院区登录库存管理功能，通过人员的多院区登录权限，仅加载登录院区的库存。</w:t>
      </w:r>
    </w:p>
    <w:p w14:paraId="41EE2F6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7.院区转运发送</w:t>
      </w:r>
    </w:p>
    <w:p w14:paraId="5CDE9C1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需提供多院区登录转运发送功能，需支持</w:t>
      </w:r>
      <w:r>
        <w:rPr>
          <w:rFonts w:ascii="宋体" w:hAnsi="宋体" w:cs="宋体"/>
          <w:color w:val="000000" w:themeColor="text1"/>
          <w:sz w:val="24"/>
          <w:szCs w:val="24"/>
          <w:lang w:eastAsia="zh"/>
          <w14:textFill>
            <w14:solidFill>
              <w14:schemeClr w14:val="tx1"/>
            </w14:solidFill>
          </w14:textFill>
        </w:rPr>
        <w:t>A院区填写院区转运申请，将血液制品转运到B院区。</w:t>
      </w:r>
    </w:p>
    <w:p w14:paraId="0DE3E5D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8.院区转运接收</w:t>
      </w:r>
    </w:p>
    <w:p w14:paraId="2BB0CE5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需提供多院区登录转运接收功能，需支持</w:t>
      </w:r>
      <w:r>
        <w:rPr>
          <w:rFonts w:ascii="宋体" w:hAnsi="宋体" w:cs="宋体"/>
          <w:color w:val="000000" w:themeColor="text1"/>
          <w:sz w:val="24"/>
          <w:szCs w:val="24"/>
          <w:lang w:eastAsia="zh"/>
          <w14:textFill>
            <w14:solidFill>
              <w14:schemeClr w14:val="tx1"/>
            </w14:solidFill>
          </w14:textFill>
        </w:rPr>
        <w:t>B院区登录后，接收A院区提交的院区转运申请后，血液制品将自动转到B院区库存。</w:t>
      </w:r>
    </w:p>
    <w:p w14:paraId="4AFEB4A2">
      <w:pPr>
        <w:pStyle w:val="4"/>
        <w:keepLines w:val="0"/>
        <w:spacing w:before="96" w:after="96"/>
        <w:ind w:left="57"/>
        <w:rPr>
          <w:rFonts w:ascii="宋体" w:hAnsi="宋体" w:cs="宋体"/>
          <w:color w:val="000000" w:themeColor="text1"/>
          <w:szCs w:val="28"/>
          <w14:textFill>
            <w14:solidFill>
              <w14:schemeClr w14:val="tx1"/>
            </w14:solidFill>
          </w14:textFill>
        </w:rPr>
      </w:pPr>
      <w:bookmarkStart w:id="1576" w:name="_Toc1755759417"/>
      <w:bookmarkStart w:id="1577" w:name="_Toc342491555"/>
      <w:bookmarkStart w:id="1578" w:name="_Toc1402893413"/>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w:t>
      </w:r>
      <w:r>
        <w:rPr>
          <w:rFonts w:hint="eastAsia" w:ascii="宋体" w:hAnsi="宋体" w:cs="宋体"/>
          <w:color w:val="000000" w:themeColor="text1"/>
          <w:sz w:val="28"/>
          <w:szCs w:val="28"/>
          <w14:textFill>
            <w14:solidFill>
              <w14:schemeClr w14:val="tx1"/>
            </w14:solidFill>
          </w14:textFill>
        </w:rPr>
        <w:t>2</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Cs w:val="28"/>
          <w14:textFill>
            <w14:solidFill>
              <w14:schemeClr w14:val="tx1"/>
            </w14:solidFill>
          </w14:textFill>
        </w:rPr>
        <w:t>系统接口</w:t>
      </w:r>
    </w:p>
    <w:p w14:paraId="5031DC6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LIS接口：需提供与LIS集成对接接口服务，通过接口调取LIS检验结果信息，临床医生开立用血申请时可以查看检验结果进行病情分析。</w:t>
      </w:r>
    </w:p>
    <w:p w14:paraId="379314A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PDA接口：需提供与PDA系统集成对接接口服务，通过与PDA实现数据同步，护士站接收、输注、巡回时可确认核对患者及血袋信息，记录患者体征信息、不良反应等信息。</w:t>
      </w:r>
    </w:p>
    <w:p w14:paraId="39A6684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CA接口：需提供与CA集成对接接口服务，使输血业务相关单据具有法律效力。</w:t>
      </w:r>
    </w:p>
    <w:p w14:paraId="52E367D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血站接口：需提供与血站系统集成对接接口服务，实现网上订血、血站发血（或医院退血）、临床发血、临床退血、血液报废、特殊发血等业务同步。</w:t>
      </w:r>
    </w:p>
    <w:p w14:paraId="6E1AC26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省市级输血平台接口：需提供与省市级输血平台系统集成的接口要求，给平台上报或接收输血相关信息。</w:t>
      </w:r>
    </w:p>
    <w:p w14:paraId="76FB45B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钉钉接口：需提供与钉钉集成对接接口服务，钉钉通过接口调取输血申请，实现不同用血量的主任、科主任、医务部三级审批。审批结果反馈回医护系统。</w:t>
      </w:r>
    </w:p>
    <w:p w14:paraId="44188FC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手麻接口：需从手麻系统获取所有手术用血信息，包括是否自体血、用血量、手术级别等，用于统计上报。</w:t>
      </w:r>
    </w:p>
    <w:p w14:paraId="73412B05">
      <w:pPr>
        <w:pStyle w:val="137"/>
        <w:keepNext/>
        <w:rPr>
          <w:rFonts w:ascii="宋体" w:hAnsi="宋体" w:cs="宋体"/>
          <w:color w:val="000000" w:themeColor="text1"/>
          <w:sz w:val="24"/>
          <w:szCs w:val="24"/>
          <w:lang w:eastAsia="zh"/>
          <w14:textFill>
            <w14:solidFill>
              <w14:schemeClr w14:val="tx1"/>
            </w14:solidFill>
          </w14:textFill>
        </w:rPr>
      </w:pPr>
    </w:p>
    <w:p w14:paraId="6717D27B">
      <w:pPr>
        <w:pStyle w:val="4"/>
        <w:keepLines w:val="0"/>
        <w:spacing w:before="156" w:after="156"/>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w:t>
      </w:r>
      <w:r>
        <w:rPr>
          <w:rFonts w:hint="eastAsia" w:ascii="宋体" w:hAnsi="宋体" w:cs="宋体"/>
          <w:color w:val="000000" w:themeColor="text1"/>
          <w:sz w:val="28"/>
          <w:szCs w:val="28"/>
          <w14:textFill>
            <w14:solidFill>
              <w14:schemeClr w14:val="tx1"/>
            </w14:solidFill>
          </w14:textFill>
        </w:rPr>
        <w:t>3</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Cs w:val="30"/>
          <w14:textFill>
            <w14:solidFill>
              <w14:schemeClr w14:val="tx1"/>
            </w14:solidFill>
          </w14:textFill>
        </w:rPr>
        <w:t>血库质控管理</w:t>
      </w:r>
      <w:bookmarkEnd w:id="1576"/>
      <w:bookmarkEnd w:id="1577"/>
      <w:bookmarkEnd w:id="1578"/>
    </w:p>
    <w:p w14:paraId="5F1C05F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血库质控管理需支持设置质控要求，并实现每日监控；支持针对室内质控，室间质控进行全流程管控，并对失控情况进行分析改进；支持对仪器进行维护保养管理。</w:t>
      </w:r>
      <w:r>
        <w:rPr>
          <w:rFonts w:ascii="宋体" w:hAnsi="宋体" w:cs="宋体"/>
          <w:color w:val="000000" w:themeColor="text1"/>
          <w:sz w:val="24"/>
          <w:szCs w:val="24"/>
          <w:lang w:eastAsia="zh"/>
          <w14:textFill>
            <w14:solidFill>
              <w14:schemeClr w14:val="tx1"/>
            </w14:solidFill>
          </w14:textFill>
        </w:rPr>
        <w:t xml:space="preserve"> </w:t>
      </w:r>
    </w:p>
    <w:p w14:paraId="21938877">
      <w:pPr>
        <w:pStyle w:val="5"/>
        <w:keepLines w:val="0"/>
        <w:tabs>
          <w:tab w:val="left" w:pos="0"/>
          <w:tab w:val="clear" w:pos="424"/>
        </w:tabs>
        <w:spacing w:before="96" w:after="96"/>
        <w:ind w:left="57" w:firstLine="0"/>
        <w:rPr>
          <w:rFonts w:ascii="宋体" w:hAnsi="宋体" w:cs="宋体"/>
          <w:color w:val="000000" w:themeColor="text1"/>
          <w:szCs w:val="28"/>
          <w14:textFill>
            <w14:solidFill>
              <w14:schemeClr w14:val="tx1"/>
            </w14:solidFill>
          </w14:textFill>
        </w:rPr>
      </w:pPr>
      <w:bookmarkStart w:id="1579" w:name="_Toc1695115902"/>
      <w:bookmarkStart w:id="1580" w:name="_Toc2138615478"/>
      <w:bookmarkStart w:id="1581" w:name="_Toc769024717"/>
      <w:r>
        <w:rPr>
          <w:rFonts w:hint="eastAsia" w:ascii="宋体" w:hAnsi="宋体" w:cs="宋体"/>
          <w:color w:val="000000" w:themeColor="text1"/>
          <w:szCs w:val="28"/>
          <w14:textFill>
            <w14:solidFill>
              <w14:schemeClr w14:val="tx1"/>
            </w14:solidFill>
          </w14:textFill>
        </w:rPr>
        <w:t>基本信息维护</w:t>
      </w:r>
      <w:bookmarkEnd w:id="1579"/>
      <w:bookmarkEnd w:id="1580"/>
      <w:bookmarkEnd w:id="1581"/>
    </w:p>
    <w:p w14:paraId="3F9E198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常数维护：需支持维护试剂标准值和质检结果的对照关系。</w:t>
      </w:r>
    </w:p>
    <w:p w14:paraId="46FB5EC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室内质控品参考值登记</w:t>
      </w:r>
    </w:p>
    <w:p w14:paraId="023A19B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1.更换试剂批号登记表</w:t>
      </w:r>
    </w:p>
    <w:p w14:paraId="2291F51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试剂更换时，需支持登记试剂的旧批号、新批号、各项目的实验结果、参考值设定等内容，并可以修改、删除、查看、打印登记表。</w:t>
      </w:r>
    </w:p>
    <w:p w14:paraId="61CBFF1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2.首次或长期使用质控品登记表</w:t>
      </w:r>
    </w:p>
    <w:p w14:paraId="3D0B104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需支持登记首次或长期使用的质控品的厂家、批号、各项目的实验结果、参考值设定等内容，并可以修改、删除、查看、打印登记表。</w:t>
      </w:r>
    </w:p>
    <w:p w14:paraId="737E9A6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3.更换质控品批号登记表</w:t>
      </w:r>
    </w:p>
    <w:p w14:paraId="1F680B7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需支持更换质控品时，登记厂家、批号、</w:t>
      </w:r>
      <w:r>
        <w:rPr>
          <w:rFonts w:ascii="宋体" w:hAnsi="宋体" w:cs="宋体"/>
          <w:color w:val="000000" w:themeColor="text1"/>
          <w:sz w:val="24"/>
          <w:szCs w:val="24"/>
          <w:lang w:eastAsia="zh"/>
          <w14:textFill>
            <w14:solidFill>
              <w14:schemeClr w14:val="tx1"/>
            </w14:solidFill>
          </w14:textFill>
        </w:rPr>
        <w:t>ABO/RhD血型鉴定等的新旧质控品鉴定结果、参考值设定等内容，并可以修改、删除、查看、打印。</w:t>
      </w:r>
    </w:p>
    <w:p w14:paraId="7D1E2FD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4.室内质控品参考值登记</w:t>
      </w:r>
    </w:p>
    <w:p w14:paraId="3726FAA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需支持登记室内质控品参考值，包括血型抗筛质控，交叉配血质控。</w:t>
      </w:r>
    </w:p>
    <w:p w14:paraId="66C23FF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5.自配室内质控登记表</w:t>
      </w:r>
    </w:p>
    <w:p w14:paraId="215FBB7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需支持登记自配室内质控品参考值，包括血型抗筛质控，交叉配血质控。</w:t>
      </w:r>
    </w:p>
    <w:p w14:paraId="38317E9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6.首次或长期使用质控品登记表</w:t>
      </w:r>
    </w:p>
    <w:p w14:paraId="1695310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需支持登记首次或长期使用的质控品的厂家、批号、各项目的实验结果、参考值设定等内容，并可以修改、删除、查看、打印登记表。</w:t>
      </w:r>
    </w:p>
    <w:p w14:paraId="06251F4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7.更换试剂批号登记表</w:t>
      </w:r>
    </w:p>
    <w:p w14:paraId="57D4AE9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需支持试剂更换时，登记试剂的旧批号、新批号、各项目的实验结果、参考值设定等内容，并可以修改、删除、查看、打印登记表。</w:t>
      </w:r>
    </w:p>
    <w:p w14:paraId="2B80B80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8.自配室内质控登记表</w:t>
      </w:r>
    </w:p>
    <w:p w14:paraId="0A38278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需支持登记自配室内质控品参考值，包括血型抗筛质控，交叉配血质控。</w:t>
      </w:r>
    </w:p>
    <w:p w14:paraId="28BAC11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9.更换质控品登记表</w:t>
      </w:r>
    </w:p>
    <w:p w14:paraId="5EBEBC5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需支持更换质控品时，登记厂家、批号、</w:t>
      </w:r>
      <w:r>
        <w:rPr>
          <w:rFonts w:ascii="宋体" w:hAnsi="宋体" w:cs="宋体"/>
          <w:color w:val="000000" w:themeColor="text1"/>
          <w:sz w:val="24"/>
          <w:szCs w:val="24"/>
          <w:lang w:eastAsia="zh"/>
          <w14:textFill>
            <w14:solidFill>
              <w14:schemeClr w14:val="tx1"/>
            </w14:solidFill>
          </w14:textFill>
        </w:rPr>
        <w:t>ABO/RhD血型鉴定等的新旧质控品鉴定结果、参考值设定等内容，并可以修改、删除、查看、打印登记表。</w:t>
      </w:r>
    </w:p>
    <w:p w14:paraId="587F14D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10.室内质控结果记录</w:t>
      </w:r>
    </w:p>
    <w:p w14:paraId="2E0B069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需支持登记室内质控品参考值，包括血型抗筛质控，交叉配血质控。</w:t>
      </w:r>
    </w:p>
    <w:p w14:paraId="04D3EAB6">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582" w:name="_Toc1789070612"/>
      <w:bookmarkStart w:id="1583" w:name="_Toc905270930"/>
      <w:bookmarkStart w:id="1584" w:name="_Toc1123115839"/>
      <w:r>
        <w:rPr>
          <w:rFonts w:hint="eastAsia" w:ascii="宋体" w:hAnsi="宋体" w:cs="宋体"/>
          <w:color w:val="000000" w:themeColor="text1"/>
          <w:szCs w:val="28"/>
          <w14:textFill>
            <w14:solidFill>
              <w14:schemeClr w14:val="tx1"/>
            </w14:solidFill>
          </w14:textFill>
        </w:rPr>
        <w:t>试剂入库质控记录</w:t>
      </w:r>
      <w:bookmarkEnd w:id="1582"/>
      <w:bookmarkEnd w:id="1583"/>
      <w:bookmarkEnd w:id="1584"/>
    </w:p>
    <w:p w14:paraId="68FC5DF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 xml:space="preserve">1.ABO_Rh血型 </w:t>
      </w:r>
      <w:r>
        <w:rPr>
          <w:rFonts w:hint="eastAsia" w:ascii="宋体" w:hAnsi="宋体" w:cs="宋体"/>
          <w:color w:val="000000" w:themeColor="text1"/>
          <w:sz w:val="24"/>
          <w:szCs w:val="24"/>
          <w:lang w:eastAsia="zh"/>
          <w14:textFill>
            <w14:solidFill>
              <w14:schemeClr w14:val="tx1"/>
            </w14:solidFill>
          </w14:textFill>
        </w:rPr>
        <w:t>抗球蛋白检测卡</w:t>
      </w:r>
    </w:p>
    <w:p w14:paraId="3E60257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w:t>
      </w:r>
      <w:r>
        <w:rPr>
          <w:rFonts w:ascii="宋体" w:hAnsi="宋体" w:cs="宋体"/>
          <w:color w:val="000000" w:themeColor="text1"/>
          <w:sz w:val="24"/>
          <w:szCs w:val="24"/>
          <w:lang w:eastAsia="zh"/>
          <w14:textFill>
            <w14:solidFill>
              <w14:schemeClr w14:val="tx1"/>
            </w14:solidFill>
          </w14:textFill>
        </w:rPr>
        <w:t xml:space="preserve">ABO_Rh血型 </w:t>
      </w:r>
      <w:r>
        <w:rPr>
          <w:rFonts w:hint="eastAsia" w:ascii="宋体" w:hAnsi="宋体" w:cs="宋体"/>
          <w:color w:val="000000" w:themeColor="text1"/>
          <w:sz w:val="24"/>
          <w:szCs w:val="24"/>
          <w:lang w:eastAsia="zh"/>
          <w14:textFill>
            <w14:solidFill>
              <w14:schemeClr w14:val="tx1"/>
            </w14:solidFill>
          </w14:textFill>
        </w:rPr>
        <w:t>抗球蛋白检测卡试剂质控记录录入，内容包括厂家、批号、失效日期、质控品批号、实验结果及结论等，并可以修改、查看、打印相关记录。</w:t>
      </w:r>
    </w:p>
    <w:p w14:paraId="7D53ED3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2.抗人球蛋白凝胶卡</w:t>
      </w:r>
    </w:p>
    <w:p w14:paraId="0181A21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需支持抗人球蛋白凝胶卡试剂质控记录录入，内容包括厂家、批号、失效日期、质控品批号、实验结果及结论等，并可以修改、查看、打印相关记录。</w:t>
      </w:r>
    </w:p>
    <w:p w14:paraId="482BAA8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3.聚凝胺试剂</w:t>
      </w:r>
    </w:p>
    <w:p w14:paraId="4AB0265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需支持聚凝胺试剂质控记录录入，内容包括厂家、批号、失效日期、质控品批号、实验结果及结论等，并可以修改、查看、打印相关记录。</w:t>
      </w:r>
    </w:p>
    <w:p w14:paraId="6C90EE9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4.标准细胞及筛选细胞</w:t>
      </w:r>
    </w:p>
    <w:p w14:paraId="2943CC7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需支持标准细胞及筛选细胞试剂质控记录录入，内容包括试剂名称、厂家、批号、保质期、参考值、实际值等，并可以修改、查看、打印相关记录。</w:t>
      </w:r>
    </w:p>
    <w:p w14:paraId="4D0A6BC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5.单克隆抗体试剂</w:t>
      </w:r>
    </w:p>
    <w:p w14:paraId="74E2122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需支持单克隆抗体试剂质控记录录入，内容包括试剂名称、厂家、批号、有效期、参考值、实际值等，并可以修改、查看、打印相关记录。</w:t>
      </w:r>
    </w:p>
    <w:p w14:paraId="1EB9CA4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6.其它试剂</w:t>
      </w:r>
    </w:p>
    <w:p w14:paraId="1304785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需支持其他试剂质控记录录入，内容包括试剂名称、厂家、批号、有效期、参考值、实际值等，并可以修改、查看、打印相关记录。</w:t>
      </w:r>
    </w:p>
    <w:p w14:paraId="55C11175">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585" w:name="_Toc1241092461"/>
      <w:bookmarkStart w:id="1586" w:name="_Toc1123533154"/>
      <w:bookmarkStart w:id="1587" w:name="_Toc1667973833"/>
      <w:r>
        <w:rPr>
          <w:rFonts w:hint="eastAsia" w:ascii="宋体" w:hAnsi="宋体" w:cs="宋体"/>
          <w:color w:val="000000" w:themeColor="text1"/>
          <w:szCs w:val="28"/>
          <w14:textFill>
            <w14:solidFill>
              <w14:schemeClr w14:val="tx1"/>
            </w14:solidFill>
          </w14:textFill>
        </w:rPr>
        <w:t>仪器保养与维护</w:t>
      </w:r>
      <w:bookmarkEnd w:id="1585"/>
      <w:bookmarkEnd w:id="1586"/>
      <w:bookmarkEnd w:id="1587"/>
    </w:p>
    <w:p w14:paraId="2086469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1.设备仪器参数设置</w:t>
      </w:r>
    </w:p>
    <w:p w14:paraId="4459337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需支持维护设备仪器参数，包括设备名称、型号、厂家、硬件维护和软件维护。</w:t>
      </w:r>
    </w:p>
    <w:p w14:paraId="758BBE8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2.仪器保养与维护记录表</w:t>
      </w:r>
    </w:p>
    <w:p w14:paraId="24D0DDF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需支持记录仪器保养与维护信息，包括设备编号、保养内容和维护内容等，并可以修改、删除、查看、打印相关记录。</w:t>
      </w:r>
    </w:p>
    <w:p w14:paraId="080D807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室内质控结果记录</w:t>
      </w:r>
    </w:p>
    <w:p w14:paraId="0B9850F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需支持室内质控结果录入，血型鉴定及交叉配血质控，内容包括质控品的各实验方法的参考值和实验值等，并可以修改、查看、打印相关记录。</w:t>
      </w:r>
      <w:r>
        <w:rPr>
          <w:rFonts w:ascii="宋体" w:hAnsi="宋体" w:cs="宋体"/>
          <w:color w:val="000000" w:themeColor="text1"/>
          <w:sz w:val="24"/>
          <w:szCs w:val="24"/>
          <w:lang w:eastAsia="zh"/>
          <w14:textFill>
            <w14:solidFill>
              <w14:schemeClr w14:val="tx1"/>
            </w14:solidFill>
          </w14:textFill>
        </w:rPr>
        <w:t xml:space="preserve"> </w:t>
      </w:r>
    </w:p>
    <w:p w14:paraId="61D91913">
      <w:pPr>
        <w:pStyle w:val="6"/>
        <w:keepLines w:val="0"/>
        <w:tabs>
          <w:tab w:val="left" w:pos="0"/>
          <w:tab w:val="clear" w:pos="424"/>
        </w:tabs>
        <w:spacing w:before="96" w:after="96"/>
        <w:rPr>
          <w:rFonts w:ascii="宋体" w:hAnsi="宋体" w:cs="宋体"/>
          <w:color w:val="000000" w:themeColor="text1"/>
          <w14:textFill>
            <w14:solidFill>
              <w14:schemeClr w14:val="tx1"/>
            </w14:solidFill>
          </w14:textFill>
        </w:rPr>
      </w:pPr>
      <w:bookmarkStart w:id="1588" w:name="_Toc1257108553"/>
      <w:bookmarkStart w:id="1589" w:name="_Toc1783305489"/>
      <w:bookmarkStart w:id="1590" w:name="_Toc700623399"/>
      <w:r>
        <w:rPr>
          <w:rFonts w:hint="eastAsia" w:ascii="宋体" w:hAnsi="宋体" w:cs="宋体"/>
          <w:color w:val="000000" w:themeColor="text1"/>
          <w14:textFill>
            <w14:solidFill>
              <w14:schemeClr w14:val="tx1"/>
            </w14:solidFill>
          </w14:textFill>
        </w:rPr>
        <w:t>室间质控</w:t>
      </w:r>
      <w:bookmarkEnd w:id="1588"/>
      <w:bookmarkEnd w:id="1589"/>
      <w:bookmarkEnd w:id="1590"/>
    </w:p>
    <w:p w14:paraId="2DA01A3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1.室间质控结果登记表</w:t>
      </w:r>
    </w:p>
    <w:p w14:paraId="360022D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需支持室间质控结果录入，</w:t>
      </w:r>
      <w:r>
        <w:rPr>
          <w:rFonts w:ascii="宋体" w:hAnsi="宋体" w:cs="宋体"/>
          <w:color w:val="000000" w:themeColor="text1"/>
          <w:sz w:val="24"/>
          <w:szCs w:val="24"/>
          <w:lang w:eastAsia="zh"/>
          <w14:textFill>
            <w14:solidFill>
              <w14:schemeClr w14:val="tx1"/>
            </w14:solidFill>
          </w14:textFill>
        </w:rPr>
        <w:t>ABO正定型，ABO反定型，RhD血型，抗体筛查，交叉配血的标本号，结果，方法，试剂批号等，并可以修改、查看、打印相关记录。</w:t>
      </w:r>
    </w:p>
    <w:p w14:paraId="15EA1D6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2.室间质控结果回报统计</w:t>
      </w:r>
    </w:p>
    <w:p w14:paraId="6A66658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需支持统计历年历次室间质控结果，可查看、打印。</w:t>
      </w:r>
    </w:p>
    <w:p w14:paraId="5AD9BB8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3.室间质控失控原因分析</w:t>
      </w:r>
    </w:p>
    <w:p w14:paraId="6522C99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需支持分析历年历次室间质控失控原因，可查看、打印。</w:t>
      </w:r>
    </w:p>
    <w:p w14:paraId="1D4D6D4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4.室间质控失控原因分析查询</w:t>
      </w:r>
    </w:p>
    <w:p w14:paraId="30034CC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需支持查询历年历次室间质控失控原因，可查看、打印。</w:t>
      </w:r>
    </w:p>
    <w:p w14:paraId="27CC8EAE">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591" w:name="_Toc1234810465"/>
      <w:bookmarkStart w:id="1592" w:name="_Toc589257187"/>
      <w:bookmarkStart w:id="1593" w:name="_Toc1317185923"/>
      <w:r>
        <w:rPr>
          <w:rFonts w:hint="eastAsia" w:ascii="宋体" w:hAnsi="宋体" w:cs="宋体"/>
          <w:color w:val="000000" w:themeColor="text1"/>
          <w:szCs w:val="28"/>
          <w14:textFill>
            <w14:solidFill>
              <w14:schemeClr w14:val="tx1"/>
            </w14:solidFill>
          </w14:textFill>
        </w:rPr>
        <w:t>失控持续性改进</w:t>
      </w:r>
      <w:bookmarkEnd w:id="1591"/>
      <w:bookmarkEnd w:id="1592"/>
      <w:bookmarkEnd w:id="1593"/>
    </w:p>
    <w:p w14:paraId="4DC2183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1.失控原因分析</w:t>
      </w:r>
    </w:p>
    <w:p w14:paraId="5A9847F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需支持失控原因分析结果录入，项目编号自动生成，包括摘要和详细原因分析，并可以修改、删除、查看、打印。</w:t>
      </w:r>
    </w:p>
    <w:p w14:paraId="6A46275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2.失控持续性改进</w:t>
      </w:r>
    </w:p>
    <w:p w14:paraId="7CFD889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需支持质控项目，登记持续性改进措施和改进效果，并可以修改、删除、查看、打印。</w:t>
      </w:r>
      <w:r>
        <w:rPr>
          <w:rFonts w:ascii="宋体" w:hAnsi="宋体" w:cs="宋体"/>
          <w:color w:val="000000" w:themeColor="text1"/>
          <w:sz w:val="24"/>
          <w:szCs w:val="24"/>
          <w:lang w:eastAsia="zh"/>
          <w14:textFill>
            <w14:solidFill>
              <w14:schemeClr w14:val="tx1"/>
            </w14:solidFill>
          </w14:textFill>
        </w:rPr>
        <w:t xml:space="preserve"> </w:t>
      </w:r>
    </w:p>
    <w:p w14:paraId="53F783D7">
      <w:pPr>
        <w:pStyle w:val="6"/>
        <w:keepLines w:val="0"/>
        <w:tabs>
          <w:tab w:val="left" w:pos="0"/>
          <w:tab w:val="clear" w:pos="424"/>
        </w:tabs>
        <w:spacing w:before="96" w:after="96"/>
        <w:rPr>
          <w:rFonts w:ascii="宋体" w:hAnsi="宋体" w:cs="宋体"/>
          <w:color w:val="000000" w:themeColor="text1"/>
          <w14:textFill>
            <w14:solidFill>
              <w14:schemeClr w14:val="tx1"/>
            </w14:solidFill>
          </w14:textFill>
        </w:rPr>
      </w:pPr>
      <w:bookmarkStart w:id="1594" w:name="_Toc84950963"/>
      <w:bookmarkStart w:id="1595" w:name="_Toc1490181296"/>
      <w:bookmarkStart w:id="1596" w:name="_Toc1434688355"/>
      <w:r>
        <w:rPr>
          <w:rFonts w:hint="eastAsia" w:ascii="宋体" w:hAnsi="宋体" w:cs="宋体"/>
          <w:color w:val="000000" w:themeColor="text1"/>
          <w14:textFill>
            <w14:solidFill>
              <w14:schemeClr w14:val="tx1"/>
            </w14:solidFill>
          </w14:textFill>
        </w:rPr>
        <w:t>查询统计</w:t>
      </w:r>
      <w:bookmarkEnd w:id="1594"/>
      <w:bookmarkEnd w:id="1595"/>
      <w:bookmarkEnd w:id="1596"/>
    </w:p>
    <w:p w14:paraId="022B7CC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应提供血库质控相关查询功能，需包括如下查询统计功能：</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357"/>
        <w:gridCol w:w="5296"/>
      </w:tblGrid>
      <w:tr w14:paraId="1AF3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5865DA0F">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序号</w:t>
            </w:r>
          </w:p>
        </w:tc>
        <w:tc>
          <w:tcPr>
            <w:tcW w:w="1383" w:type="pct"/>
          </w:tcPr>
          <w:p w14:paraId="37ABC5F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查询类型</w:t>
            </w:r>
          </w:p>
        </w:tc>
        <w:tc>
          <w:tcPr>
            <w:tcW w:w="3107" w:type="pct"/>
          </w:tcPr>
          <w:p w14:paraId="3675DF61">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查询统计功能需求</w:t>
            </w:r>
          </w:p>
        </w:tc>
      </w:tr>
      <w:tr w14:paraId="6D85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2095855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w:t>
            </w:r>
          </w:p>
        </w:tc>
        <w:tc>
          <w:tcPr>
            <w:tcW w:w="1383" w:type="pct"/>
          </w:tcPr>
          <w:p w14:paraId="31E8716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失控原因及持续性改进查询</w:t>
            </w:r>
          </w:p>
        </w:tc>
        <w:tc>
          <w:tcPr>
            <w:tcW w:w="3107" w:type="pct"/>
          </w:tcPr>
          <w:p w14:paraId="5D75300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根据时间，检测项目，查询一段时间内失控信息，包括失控编号，失控原因摘要，持续性改进措施，效果，操作者，审核者等信息。</w:t>
            </w:r>
          </w:p>
        </w:tc>
      </w:tr>
      <w:tr w14:paraId="6057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25B0DBB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2</w:t>
            </w:r>
          </w:p>
        </w:tc>
        <w:tc>
          <w:tcPr>
            <w:tcW w:w="1383" w:type="pct"/>
          </w:tcPr>
          <w:p w14:paraId="1C22FCA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仪器保养与维护查询</w:t>
            </w:r>
          </w:p>
        </w:tc>
        <w:tc>
          <w:tcPr>
            <w:tcW w:w="3107" w:type="pct"/>
          </w:tcPr>
          <w:p w14:paraId="2D46462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根据时间，设备编码，设备名称，查询一段时间内仪器保养与维护信息，包括日期，温度，湿度，设备名称，设备编号，型号，厂商，保养内容，维护内容，操作者，审核者等信息。</w:t>
            </w:r>
          </w:p>
        </w:tc>
      </w:tr>
      <w:tr w14:paraId="6E94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775053B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3</w:t>
            </w:r>
          </w:p>
        </w:tc>
        <w:tc>
          <w:tcPr>
            <w:tcW w:w="1383" w:type="pct"/>
          </w:tcPr>
          <w:p w14:paraId="619F3BE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试剂入库结果查询</w:t>
            </w:r>
          </w:p>
        </w:tc>
        <w:tc>
          <w:tcPr>
            <w:tcW w:w="3107" w:type="pct"/>
          </w:tcPr>
          <w:p w14:paraId="6E2202C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根据时间，试剂名称，查询一段时间内试剂入库信息，包括日期，温度，湿度，试剂名称，试剂批号，厂商，有效期，结论，操作者，审核者等信息。</w:t>
            </w:r>
          </w:p>
        </w:tc>
      </w:tr>
      <w:tr w14:paraId="19E1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2C68D59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4</w:t>
            </w:r>
          </w:p>
        </w:tc>
        <w:tc>
          <w:tcPr>
            <w:tcW w:w="1383" w:type="pct"/>
          </w:tcPr>
          <w:p w14:paraId="4E75A60D">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室内质控品参考值查询</w:t>
            </w:r>
          </w:p>
        </w:tc>
        <w:tc>
          <w:tcPr>
            <w:tcW w:w="3107" w:type="pct"/>
          </w:tcPr>
          <w:p w14:paraId="250DFB3F">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根据项目，批号，时间，查询一段时间内参考值信息：批号，质控品</w:t>
            </w:r>
            <w:r>
              <w:rPr>
                <w:rFonts w:ascii="宋体" w:hAnsi="宋体" w:eastAsia="等线" w:cs="宋体"/>
                <w:color w:val="000000" w:themeColor="text1"/>
                <w:sz w:val="24"/>
                <w:szCs w:val="24"/>
                <w:lang w:eastAsia="zh"/>
                <w14:textFill>
                  <w14:solidFill>
                    <w14:schemeClr w14:val="tx1"/>
                  </w14:solidFill>
                </w14:textFill>
              </w:rPr>
              <w:t>1，质控2的信息，包括ABO正定型，Rh（D）血型，ABO反定型，不规则抗体，交叉配血实验，IgG组，IgM组等信息。</w:t>
            </w:r>
          </w:p>
        </w:tc>
      </w:tr>
      <w:tr w14:paraId="434A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0817723E">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5</w:t>
            </w:r>
          </w:p>
        </w:tc>
        <w:tc>
          <w:tcPr>
            <w:tcW w:w="1383" w:type="pct"/>
          </w:tcPr>
          <w:p w14:paraId="7D449E5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室内质控结果记录查询</w:t>
            </w:r>
          </w:p>
        </w:tc>
        <w:tc>
          <w:tcPr>
            <w:tcW w:w="3107" w:type="pct"/>
          </w:tcPr>
          <w:p w14:paraId="2BFF0DE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根据时间，查询一段时间室内质控信息，包括内血型鉴定是否在控，交叉配血是否在控，操作者，审核者信息。</w:t>
            </w:r>
          </w:p>
        </w:tc>
      </w:tr>
      <w:tr w14:paraId="3E45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2425CD7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6</w:t>
            </w:r>
          </w:p>
        </w:tc>
        <w:tc>
          <w:tcPr>
            <w:tcW w:w="1383" w:type="pct"/>
          </w:tcPr>
          <w:p w14:paraId="625844A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每千单位用血输血专业技术人员数</w:t>
            </w:r>
          </w:p>
        </w:tc>
        <w:tc>
          <w:tcPr>
            <w:tcW w:w="3107" w:type="pct"/>
          </w:tcPr>
          <w:p w14:paraId="49B00E2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根据开始时间，结束时间，专职技术人员数，查询一段时间内每千单位用血输血专业技术人员数汇总信息，明细信息。</w:t>
            </w:r>
          </w:p>
          <w:p w14:paraId="653EBF6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每千单位用血输血专业技术人员数</w:t>
            </w:r>
            <w:r>
              <w:rPr>
                <w:rFonts w:ascii="宋体" w:hAnsi="宋体" w:eastAsia="等线" w:cs="宋体"/>
                <w:color w:val="000000" w:themeColor="text1"/>
                <w:sz w:val="24"/>
                <w:szCs w:val="24"/>
                <w:lang w:eastAsia="zh"/>
                <w14:textFill>
                  <w14:solidFill>
                    <w14:schemeClr w14:val="tx1"/>
                  </w14:solidFill>
                </w14:textFill>
              </w:rPr>
              <w:t>=输血科（血库）专职</w:t>
            </w:r>
            <w:r>
              <w:rPr>
                <w:rFonts w:hint="eastAsia" w:ascii="宋体" w:hAnsi="宋体" w:eastAsia="等线" w:cs="宋体"/>
                <w:color w:val="000000" w:themeColor="text1"/>
                <w:sz w:val="24"/>
                <w:szCs w:val="24"/>
                <w14:textFill>
                  <w14:solidFill>
                    <w14:schemeClr w14:val="tx1"/>
                  </w14:solidFill>
                </w14:textFill>
              </w:rPr>
              <w:t>专业</w:t>
            </w:r>
            <w:r>
              <w:rPr>
                <w:rFonts w:hint="eastAsia" w:ascii="宋体" w:hAnsi="宋体" w:eastAsia="等线" w:cs="宋体"/>
                <w:color w:val="000000" w:themeColor="text1"/>
                <w:sz w:val="24"/>
                <w:szCs w:val="24"/>
                <w:lang w:eastAsia="zh"/>
                <w14:textFill>
                  <w14:solidFill>
                    <w14:schemeClr w14:val="tx1"/>
                  </w14:solidFill>
                </w14:textFill>
              </w:rPr>
              <w:t>技术人员数、（医疗机构年度用血总单位数</w:t>
            </w:r>
            <w:r>
              <w:rPr>
                <w:rFonts w:ascii="宋体" w:hAnsi="宋体" w:eastAsia="等线" w:cs="宋体"/>
                <w:color w:val="000000" w:themeColor="text1"/>
                <w:sz w:val="24"/>
                <w:szCs w:val="24"/>
                <w:lang w:eastAsia="zh"/>
                <w14:textFill>
                  <w14:solidFill>
                    <w14:schemeClr w14:val="tx1"/>
                  </w14:solidFill>
                </w14:textFill>
              </w:rPr>
              <w:t>/1000）</w:t>
            </w:r>
          </w:p>
        </w:tc>
      </w:tr>
      <w:tr w14:paraId="76C5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23CBFD2D">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7</w:t>
            </w:r>
          </w:p>
        </w:tc>
        <w:tc>
          <w:tcPr>
            <w:tcW w:w="1383" w:type="pct"/>
          </w:tcPr>
          <w:p w14:paraId="6507DAC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临床输血申请单合格率</w:t>
            </w:r>
          </w:p>
        </w:tc>
        <w:tc>
          <w:tcPr>
            <w:tcW w:w="3107" w:type="pct"/>
          </w:tcPr>
          <w:p w14:paraId="443E28F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根据开始时间，结束时间，查询一段时间内临床输血申请单合格率汇总信息，明细信息。</w:t>
            </w:r>
          </w:p>
          <w:p w14:paraId="105C3A6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临床输血申请单合格率</w:t>
            </w:r>
            <w:r>
              <w:rPr>
                <w:rFonts w:ascii="宋体" w:hAnsi="宋体" w:eastAsia="等线" w:cs="宋体"/>
                <w:color w:val="000000" w:themeColor="text1"/>
                <w:sz w:val="24"/>
                <w:szCs w:val="24"/>
                <w:lang w:eastAsia="zh"/>
                <w14:textFill>
                  <w14:solidFill>
                    <w14:schemeClr w14:val="tx1"/>
                  </w14:solidFill>
                </w14:textFill>
              </w:rPr>
              <w:t>=填写规范且符合用血条件的申请单数/（同期输血科（血库）接收的申请单总数）*100%</w:t>
            </w:r>
          </w:p>
        </w:tc>
      </w:tr>
      <w:tr w14:paraId="0400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73F4927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8</w:t>
            </w:r>
          </w:p>
        </w:tc>
        <w:tc>
          <w:tcPr>
            <w:tcW w:w="1383" w:type="pct"/>
          </w:tcPr>
          <w:p w14:paraId="7C0931F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受血者标本血型复查率</w:t>
            </w:r>
          </w:p>
        </w:tc>
        <w:tc>
          <w:tcPr>
            <w:tcW w:w="3107" w:type="pct"/>
          </w:tcPr>
          <w:p w14:paraId="6A84101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根据开始时间，结束时间，查询一段时间内受血者标本血型复查率汇总信息，明细信息。</w:t>
            </w:r>
          </w:p>
          <w:p w14:paraId="18D7C62E">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受血者标本血型复查率</w:t>
            </w:r>
            <w:r>
              <w:rPr>
                <w:rFonts w:ascii="宋体" w:hAnsi="宋体" w:eastAsia="等线" w:cs="宋体"/>
                <w:color w:val="000000" w:themeColor="text1"/>
                <w:sz w:val="24"/>
                <w:szCs w:val="24"/>
                <w:lang w:eastAsia="zh"/>
                <w14:textFill>
                  <w14:solidFill>
                    <w14:schemeClr w14:val="tx1"/>
                  </w14:solidFill>
                </w14:textFill>
              </w:rPr>
              <w:t>=受血者血液标本复查血型数/同期接收的受血者血液标本总数*100%</w:t>
            </w:r>
          </w:p>
        </w:tc>
      </w:tr>
      <w:tr w14:paraId="2DB1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51C33A2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9</w:t>
            </w:r>
          </w:p>
        </w:tc>
        <w:tc>
          <w:tcPr>
            <w:tcW w:w="1383" w:type="pct"/>
          </w:tcPr>
          <w:p w14:paraId="52A6E743">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输血相容性检测项目室内质控率</w:t>
            </w:r>
          </w:p>
        </w:tc>
        <w:tc>
          <w:tcPr>
            <w:tcW w:w="3107" w:type="pct"/>
          </w:tcPr>
          <w:p w14:paraId="54103A0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根据开始时间，结束时间，医疗机构开展输血相容性检测项目总数，查询一段时间内输血相容性检测项目室内质控率汇总信息，明细信息。</w:t>
            </w:r>
          </w:p>
          <w:p w14:paraId="7DB6801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输血相容性检测项目室内质控率</w:t>
            </w:r>
            <w:r>
              <w:rPr>
                <w:rFonts w:ascii="宋体" w:hAnsi="宋体" w:eastAsia="等线" w:cs="宋体"/>
                <w:color w:val="000000" w:themeColor="text1"/>
                <w:sz w:val="24"/>
                <w:szCs w:val="24"/>
                <w:lang w:eastAsia="zh"/>
                <w14:textFill>
                  <w14:solidFill>
                    <w14:schemeClr w14:val="tx1"/>
                  </w14:solidFill>
                </w14:textFill>
              </w:rPr>
              <w:t>=开展室内质控的输血相容性检测项目数/医疗机构开展的输血相容性检测项目总*100%</w:t>
            </w:r>
          </w:p>
        </w:tc>
      </w:tr>
      <w:tr w14:paraId="45F5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5AEAA84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10</w:t>
            </w:r>
          </w:p>
        </w:tc>
        <w:tc>
          <w:tcPr>
            <w:tcW w:w="1383" w:type="pct"/>
          </w:tcPr>
          <w:p w14:paraId="321EB406">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输血相容性检测室间质评项目参加率</w:t>
            </w:r>
          </w:p>
        </w:tc>
        <w:tc>
          <w:tcPr>
            <w:tcW w:w="3107" w:type="pct"/>
          </w:tcPr>
          <w:p w14:paraId="4716FD3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根据开始时间，结束时间，所参加的室间质评机构输血相容性检测室间质评项目总数，查询一段时间内输血相容性检测室间质评项目参加率汇总信息，明细信息。</w:t>
            </w:r>
          </w:p>
          <w:p w14:paraId="0D1F87F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输血相容性检测室间质评项目参加率</w:t>
            </w:r>
            <w:r>
              <w:rPr>
                <w:rFonts w:ascii="宋体" w:hAnsi="宋体" w:eastAsia="等线" w:cs="宋体"/>
                <w:color w:val="000000" w:themeColor="text1"/>
                <w:sz w:val="24"/>
                <w:szCs w:val="24"/>
                <w:lang w:eastAsia="zh"/>
                <w14:textFill>
                  <w14:solidFill>
                    <w14:schemeClr w14:val="tx1"/>
                  </w14:solidFill>
                </w14:textFill>
              </w:rPr>
              <w:t>=参加室间质评的输血相容性检测项目数/所参加的室间质评机构输血相容性检测室间质评项目总数*100%</w:t>
            </w:r>
          </w:p>
        </w:tc>
      </w:tr>
      <w:tr w14:paraId="4FCB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3DF60B58">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11</w:t>
            </w:r>
          </w:p>
        </w:tc>
        <w:tc>
          <w:tcPr>
            <w:tcW w:w="1383" w:type="pct"/>
          </w:tcPr>
          <w:p w14:paraId="42296E2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千输血人次输血不良反应上报例数</w:t>
            </w:r>
          </w:p>
        </w:tc>
        <w:tc>
          <w:tcPr>
            <w:tcW w:w="3107" w:type="pct"/>
          </w:tcPr>
          <w:p w14:paraId="1E0E75C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根据开始时间，结束时间，查询一段时间内千输血人次输血不良反应上报例数汇总信息，明细信息。</w:t>
            </w:r>
          </w:p>
          <w:p w14:paraId="4DB0FA5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千输血人次输血不良反应上报例数</w:t>
            </w:r>
            <w:r>
              <w:rPr>
                <w:rFonts w:ascii="宋体" w:hAnsi="宋体" w:eastAsia="等线" w:cs="宋体"/>
                <w:color w:val="000000" w:themeColor="text1"/>
                <w:sz w:val="24"/>
                <w:szCs w:val="24"/>
                <w:lang w:eastAsia="zh"/>
                <w14:textFill>
                  <w14:solidFill>
                    <w14:schemeClr w14:val="tx1"/>
                  </w14:solidFill>
                </w14:textFill>
              </w:rPr>
              <w:t>=输血不良反应上报例数/（输血人次/1000）</w:t>
            </w:r>
          </w:p>
        </w:tc>
      </w:tr>
      <w:tr w14:paraId="5692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06A739A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12</w:t>
            </w:r>
          </w:p>
        </w:tc>
        <w:tc>
          <w:tcPr>
            <w:tcW w:w="1383" w:type="pct"/>
          </w:tcPr>
          <w:p w14:paraId="2889DFF7">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一二级手术台均用血量</w:t>
            </w:r>
          </w:p>
        </w:tc>
        <w:tc>
          <w:tcPr>
            <w:tcW w:w="3107" w:type="pct"/>
          </w:tcPr>
          <w:p w14:paraId="39980B4E">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根据开始时间，结束时间，查询一段时间内一二级手术台均用血量汇总信息，明细信息。</w:t>
            </w:r>
          </w:p>
          <w:p w14:paraId="1AC7993F">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一二级手术台均用血量</w:t>
            </w:r>
            <w:r>
              <w:rPr>
                <w:rFonts w:ascii="宋体" w:hAnsi="宋体" w:eastAsia="等线" w:cs="宋体"/>
                <w:color w:val="000000" w:themeColor="text1"/>
                <w:sz w:val="24"/>
                <w:szCs w:val="24"/>
                <w:lang w:eastAsia="zh"/>
                <w14:textFill>
                  <w14:solidFill>
                    <w14:schemeClr w14:val="tx1"/>
                  </w14:solidFill>
                </w14:textFill>
              </w:rPr>
              <w:t>=一级和二级手术用血总单位数/同期一级和二级手术总台次</w:t>
            </w:r>
          </w:p>
        </w:tc>
      </w:tr>
      <w:tr w14:paraId="2C63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70E8A609">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13</w:t>
            </w:r>
          </w:p>
        </w:tc>
        <w:tc>
          <w:tcPr>
            <w:tcW w:w="1383" w:type="pct"/>
          </w:tcPr>
          <w:p w14:paraId="28A8E7AA">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三四级手术台均用血量</w:t>
            </w:r>
          </w:p>
        </w:tc>
        <w:tc>
          <w:tcPr>
            <w:tcW w:w="3107" w:type="pct"/>
          </w:tcPr>
          <w:p w14:paraId="3787173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根据开始时间，结束时间，查询一段时间内三四级手术台均用血量汇总信息，明细信息。</w:t>
            </w:r>
          </w:p>
          <w:p w14:paraId="57EACBEE">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三四级手术台均用血量</w:t>
            </w:r>
            <w:r>
              <w:rPr>
                <w:rFonts w:ascii="宋体" w:hAnsi="宋体" w:eastAsia="等线" w:cs="宋体"/>
                <w:color w:val="000000" w:themeColor="text1"/>
                <w:sz w:val="24"/>
                <w:szCs w:val="24"/>
                <w:lang w:eastAsia="zh"/>
                <w14:textFill>
                  <w14:solidFill>
                    <w14:schemeClr w14:val="tx1"/>
                  </w14:solidFill>
                </w14:textFill>
              </w:rPr>
              <w:t>=三级和四级手术用血总单位数/同期三级和四级手术总台次</w:t>
            </w:r>
          </w:p>
        </w:tc>
      </w:tr>
      <w:tr w14:paraId="6B4D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4D0A5472">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14</w:t>
            </w:r>
          </w:p>
        </w:tc>
        <w:tc>
          <w:tcPr>
            <w:tcW w:w="1383" w:type="pct"/>
          </w:tcPr>
          <w:p w14:paraId="302ABCD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手术患者自体输血率</w:t>
            </w:r>
          </w:p>
        </w:tc>
        <w:tc>
          <w:tcPr>
            <w:tcW w:w="3107" w:type="pct"/>
          </w:tcPr>
          <w:p w14:paraId="5C28E06C">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根据开始时间，结束时间，查询一段时间内手术患者自体输血率汇总信息，明细信息。</w:t>
            </w:r>
          </w:p>
          <w:p w14:paraId="35EAA05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手术患者自体输血率</w:t>
            </w:r>
            <w:r>
              <w:rPr>
                <w:rFonts w:ascii="宋体" w:hAnsi="宋体" w:eastAsia="等线" w:cs="宋体"/>
                <w:color w:val="000000" w:themeColor="text1"/>
                <w:sz w:val="24"/>
                <w:szCs w:val="24"/>
                <w:lang w:eastAsia="zh"/>
                <w14:textFill>
                  <w14:solidFill>
                    <w14:schemeClr w14:val="tx1"/>
                  </w14:solidFill>
                </w14:textFill>
              </w:rPr>
              <w:t>=手术患者自体输血总单位数/同期手术患者异体输血单位数+自体输血单位数 *100%</w:t>
            </w:r>
          </w:p>
        </w:tc>
      </w:tr>
      <w:tr w14:paraId="050F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tcPr>
          <w:p w14:paraId="7C7F3440">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ascii="宋体" w:hAnsi="宋体" w:eastAsia="等线" w:cs="宋体"/>
                <w:color w:val="000000" w:themeColor="text1"/>
                <w:sz w:val="24"/>
                <w:szCs w:val="24"/>
                <w:lang w:eastAsia="zh"/>
                <w14:textFill>
                  <w14:solidFill>
                    <w14:schemeClr w14:val="tx1"/>
                  </w14:solidFill>
                </w14:textFill>
              </w:rPr>
              <w:t>15</w:t>
            </w:r>
          </w:p>
        </w:tc>
        <w:tc>
          <w:tcPr>
            <w:tcW w:w="1383" w:type="pct"/>
          </w:tcPr>
          <w:p w14:paraId="31DD9164">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出院患者人均用血量</w:t>
            </w:r>
          </w:p>
        </w:tc>
        <w:tc>
          <w:tcPr>
            <w:tcW w:w="3107" w:type="pct"/>
          </w:tcPr>
          <w:p w14:paraId="464851C5">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根据开始时间，结束时间，查询一段时间内出院患者人均用血量汇总信息，明细信息。</w:t>
            </w:r>
          </w:p>
          <w:p w14:paraId="085CC7DD">
            <w:pPr>
              <w:pStyle w:val="137"/>
              <w:keepNext/>
              <w:spacing w:line="240" w:lineRule="auto"/>
              <w:ind w:firstLine="0" w:firstLineChars="0"/>
              <w:rPr>
                <w:rFonts w:ascii="宋体" w:hAnsi="宋体" w:eastAsia="等线" w:cs="宋体"/>
                <w:color w:val="000000" w:themeColor="text1"/>
                <w:sz w:val="24"/>
                <w:szCs w:val="24"/>
                <w:lang w:eastAsia="zh"/>
                <w14:textFill>
                  <w14:solidFill>
                    <w14:schemeClr w14:val="tx1"/>
                  </w14:solidFill>
                </w14:textFill>
              </w:rPr>
            </w:pPr>
            <w:r>
              <w:rPr>
                <w:rFonts w:hint="eastAsia" w:ascii="宋体" w:hAnsi="宋体" w:eastAsia="等线" w:cs="宋体"/>
                <w:color w:val="000000" w:themeColor="text1"/>
                <w:sz w:val="24"/>
                <w:szCs w:val="24"/>
                <w:lang w:eastAsia="zh"/>
                <w14:textFill>
                  <w14:solidFill>
                    <w14:schemeClr w14:val="tx1"/>
                  </w14:solidFill>
                </w14:textFill>
              </w:rPr>
              <w:t>出院患者人均用血量</w:t>
            </w:r>
            <w:r>
              <w:rPr>
                <w:rFonts w:ascii="宋体" w:hAnsi="宋体" w:eastAsia="等线" w:cs="宋体"/>
                <w:color w:val="000000" w:themeColor="text1"/>
                <w:sz w:val="24"/>
                <w:szCs w:val="24"/>
                <w:lang w:eastAsia="zh"/>
                <w14:textFill>
                  <w14:solidFill>
                    <w14:schemeClr w14:val="tx1"/>
                  </w14:solidFill>
                </w14:textFill>
              </w:rPr>
              <w:t>=出院患者用血总单位数/同期出院患者人次</w:t>
            </w:r>
          </w:p>
        </w:tc>
      </w:tr>
    </w:tbl>
    <w:p w14:paraId="7BF993F8">
      <w:pPr>
        <w:pStyle w:val="4"/>
        <w:keepLines w:val="0"/>
        <w:spacing w:before="156" w:after="156"/>
        <w:ind w:left="57" w:firstLine="0"/>
        <w:rPr>
          <w:rFonts w:ascii="宋体" w:hAnsi="宋体" w:cs="宋体"/>
          <w:color w:val="000000" w:themeColor="text1"/>
          <w:sz w:val="28"/>
          <w:szCs w:val="28"/>
          <w14:textFill>
            <w14:solidFill>
              <w14:schemeClr w14:val="tx1"/>
            </w14:solidFill>
          </w14:textFill>
        </w:rPr>
      </w:pPr>
      <w:bookmarkStart w:id="1597" w:name="_Toc1534481230"/>
      <w:bookmarkStart w:id="1598" w:name="_Toc2085778651"/>
      <w:bookmarkStart w:id="1599" w:name="_Toc867466768"/>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w:t>
      </w:r>
      <w:r>
        <w:rPr>
          <w:rFonts w:hint="eastAsia" w:ascii="宋体" w:hAnsi="宋体" w:cs="宋体"/>
          <w:color w:val="000000" w:themeColor="text1"/>
          <w:sz w:val="28"/>
          <w:szCs w:val="28"/>
          <w14:textFill>
            <w14:solidFill>
              <w14:schemeClr w14:val="tx1"/>
            </w14:solidFill>
          </w14:textFill>
        </w:rPr>
        <w:t>4</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合理用血分析管理</w:t>
      </w:r>
      <w:bookmarkEnd w:id="1597"/>
      <w:bookmarkEnd w:id="1598"/>
      <w:bookmarkEnd w:id="1599"/>
    </w:p>
    <w:p w14:paraId="588DDC72">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00" w:name="_Toc1594884099"/>
      <w:bookmarkStart w:id="1601" w:name="_Toc2120475241"/>
      <w:bookmarkStart w:id="1602" w:name="_Toc915399574"/>
      <w:r>
        <w:rPr>
          <w:rFonts w:hint="eastAsia" w:ascii="宋体" w:hAnsi="宋体" w:cs="宋体"/>
          <w:color w:val="000000" w:themeColor="text1"/>
          <w:szCs w:val="28"/>
          <w14:textFill>
            <w14:solidFill>
              <w14:schemeClr w14:val="tx1"/>
            </w14:solidFill>
          </w14:textFill>
        </w:rPr>
        <w:t>首页</w:t>
      </w:r>
      <w:bookmarkEnd w:id="1600"/>
      <w:bookmarkEnd w:id="1601"/>
      <w:bookmarkEnd w:id="1602"/>
    </w:p>
    <w:p w14:paraId="4B72501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支持国家卫健委临床用血质控指标</w:t>
      </w:r>
      <w:r>
        <w:rPr>
          <w:rFonts w:ascii="宋体" w:hAnsi="宋体" w:cs="宋体"/>
          <w:color w:val="000000" w:themeColor="text1"/>
          <w:sz w:val="24"/>
          <w:szCs w:val="24"/>
          <w:lang w:eastAsia="zh"/>
          <w14:textFill>
            <w14:solidFill>
              <w14:schemeClr w14:val="tx1"/>
            </w14:solidFill>
          </w14:textFill>
        </w:rPr>
        <w:t xml:space="preserve">10项值，输血后评价-有效用血汇总，血液申请汇总，血液成分分析汇总，科室用血排名，用血量汇总，血型分布汇总等数据指标分析。 </w:t>
      </w:r>
    </w:p>
    <w:p w14:paraId="44ECA4C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03" w:name="_Toc1155239245"/>
      <w:bookmarkStart w:id="1604" w:name="_Toc920478082"/>
      <w:bookmarkStart w:id="1605" w:name="_Toc963335134"/>
      <w:r>
        <w:rPr>
          <w:rFonts w:hint="eastAsia" w:ascii="宋体" w:hAnsi="宋体" w:cs="宋体"/>
          <w:color w:val="000000" w:themeColor="text1"/>
          <w:szCs w:val="28"/>
          <w14:textFill>
            <w14:solidFill>
              <w14:schemeClr w14:val="tx1"/>
            </w14:solidFill>
          </w14:textFill>
        </w:rPr>
        <w:t>用血总量分析</w:t>
      </w:r>
      <w:bookmarkEnd w:id="1603"/>
      <w:bookmarkEnd w:id="1604"/>
      <w:bookmarkEnd w:id="1605"/>
    </w:p>
    <w:p w14:paraId="5544612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支持根据科室类别，患者来源，血液成分，血型，指标，分析用量，成分，血型。</w:t>
      </w:r>
    </w:p>
    <w:p w14:paraId="53716D9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按总用血量，输血治疗，急救用血，围手术期为主线，比对院区与院区，科室与科室，患者的汇总及明细数据。</w:t>
      </w:r>
    </w:p>
    <w:p w14:paraId="37834F1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展现明细：总用血量排名，科室，患者来源，血液成分，血型，用血量，用血占比，同比，环比。</w:t>
      </w:r>
    </w:p>
    <w:p w14:paraId="440A4F8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06" w:name="_Toc557878264"/>
      <w:bookmarkStart w:id="1607" w:name="_Toc742574589"/>
      <w:bookmarkStart w:id="1608" w:name="_Toc1704672317"/>
      <w:r>
        <w:rPr>
          <w:rFonts w:hint="eastAsia" w:ascii="宋体" w:hAnsi="宋体" w:cs="宋体"/>
          <w:color w:val="000000" w:themeColor="text1"/>
          <w:szCs w:val="28"/>
          <w14:textFill>
            <w14:solidFill>
              <w14:schemeClr w14:val="tx1"/>
            </w14:solidFill>
          </w14:textFill>
        </w:rPr>
        <w:t>血液成分分析</w:t>
      </w:r>
      <w:bookmarkEnd w:id="1606"/>
      <w:bookmarkEnd w:id="1607"/>
      <w:bookmarkEnd w:id="1608"/>
    </w:p>
    <w:p w14:paraId="461FBB2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，分析血量，来源，血型。</w:t>
      </w:r>
    </w:p>
    <w:p w14:paraId="3F08FB9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红细胞，血浆，血小板，冷沉淀为主线，比对院区与院区，科室与科室，患者的汇总及明细数据。</w:t>
      </w:r>
    </w:p>
    <w:p w14:paraId="27D841A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展现明细：总用血量排名，科室，患者来源，血液成分，血型，红细胞，同比，环比，血浆，同比，环比，血小板，同比，环比，冷沉淀，同比，环比。</w:t>
      </w:r>
    </w:p>
    <w:p w14:paraId="6F139B79">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09" w:name="_Toc180840442"/>
      <w:bookmarkStart w:id="1610" w:name="_Toc247661528"/>
      <w:bookmarkStart w:id="1611" w:name="_Toc322718311"/>
      <w:r>
        <w:rPr>
          <w:rFonts w:hint="eastAsia" w:ascii="宋体" w:hAnsi="宋体" w:cs="宋体"/>
          <w:color w:val="000000" w:themeColor="text1"/>
          <w:szCs w:val="28"/>
          <w14:textFill>
            <w14:solidFill>
              <w14:schemeClr w14:val="tx1"/>
            </w14:solidFill>
          </w14:textFill>
        </w:rPr>
        <w:t>输血方式分析</w:t>
      </w:r>
      <w:bookmarkEnd w:id="1609"/>
      <w:bookmarkEnd w:id="1610"/>
      <w:bookmarkEnd w:id="1611"/>
    </w:p>
    <w:p w14:paraId="79BD3AE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科室类别，患者来源，血液成分，血型，指标，分析人数，成分，血型，来源。</w:t>
      </w:r>
    </w:p>
    <w:p w14:paraId="2AF88B3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异体，自体，异体</w:t>
      </w:r>
      <w:r>
        <w:rPr>
          <w:rFonts w:ascii="宋体" w:hAnsi="宋体" w:cs="宋体"/>
          <w:color w:val="000000" w:themeColor="text1"/>
          <w:sz w:val="24"/>
          <w:szCs w:val="24"/>
          <w:lang w:eastAsia="zh"/>
          <w14:textFill>
            <w14:solidFill>
              <w14:schemeClr w14:val="tx1"/>
            </w14:solidFill>
          </w14:textFill>
        </w:rPr>
        <w:t>+自体为主线，比对院区与院区，科室与科室，患者的汇总及明细数据。</w:t>
      </w:r>
    </w:p>
    <w:p w14:paraId="5DDB54C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展现明细：总用血量排名，科室，患者来源，血液成分，血型，自体，异体，自体</w:t>
      </w:r>
      <w:r>
        <w:rPr>
          <w:rFonts w:ascii="宋体" w:hAnsi="宋体" w:cs="宋体"/>
          <w:color w:val="000000" w:themeColor="text1"/>
          <w:sz w:val="24"/>
          <w:szCs w:val="24"/>
          <w:lang w:eastAsia="zh"/>
          <w14:textFill>
            <w14:solidFill>
              <w14:schemeClr w14:val="tx1"/>
            </w14:solidFill>
          </w14:textFill>
        </w:rPr>
        <w:t>+异体，占比，同比，环比。</w:t>
      </w:r>
    </w:p>
    <w:p w14:paraId="327001A3">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12" w:name="_Toc971439926"/>
      <w:bookmarkStart w:id="1613" w:name="_Toc1582481804"/>
      <w:bookmarkStart w:id="1614" w:name="_Toc365636069"/>
      <w:r>
        <w:rPr>
          <w:rFonts w:hint="eastAsia" w:ascii="宋体" w:hAnsi="宋体" w:cs="宋体"/>
          <w:color w:val="000000" w:themeColor="text1"/>
          <w:szCs w:val="28"/>
          <w14:textFill>
            <w14:solidFill>
              <w14:schemeClr w14:val="tx1"/>
            </w14:solidFill>
          </w14:textFill>
        </w:rPr>
        <w:t>用血申发情况分析</w:t>
      </w:r>
      <w:bookmarkEnd w:id="1612"/>
      <w:bookmarkEnd w:id="1613"/>
      <w:bookmarkEnd w:id="1614"/>
    </w:p>
    <w:p w14:paraId="31A8E8D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科室类别，患者来源，血液成分，血型，指标，分析血量，成分，血型，来源，次数。</w:t>
      </w:r>
    </w:p>
    <w:p w14:paraId="18ED3B0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按总申请次数，总用血次数，大量用血申请次数，总申请血量，总用血量，大量用血申请血量</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为主线，比对院区与院区，科室与科室，患者的汇总及明细数据。</w:t>
      </w:r>
    </w:p>
    <w:p w14:paraId="57E1B5B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展现明细：总用血量排名，科室，患者来源，血液成分，血型，总申请次数，总申请血量，总发放血量，血液发放率，同比，环比。</w:t>
      </w:r>
    </w:p>
    <w:p w14:paraId="505EB559">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15" w:name="_Toc432269967"/>
      <w:bookmarkStart w:id="1616" w:name="_Toc582911146"/>
      <w:bookmarkStart w:id="1617" w:name="_Toc410338497"/>
      <w:r>
        <w:rPr>
          <w:rFonts w:hint="eastAsia" w:ascii="宋体" w:hAnsi="宋体" w:cs="宋体"/>
          <w:color w:val="000000" w:themeColor="text1"/>
          <w:szCs w:val="28"/>
          <w14:textFill>
            <w14:solidFill>
              <w14:schemeClr w14:val="tx1"/>
            </w14:solidFill>
          </w14:textFill>
        </w:rPr>
        <w:t>用血人数分析</w:t>
      </w:r>
      <w:bookmarkEnd w:id="1615"/>
      <w:bookmarkEnd w:id="1616"/>
      <w:bookmarkEnd w:id="1617"/>
    </w:p>
    <w:p w14:paraId="1C3D6BD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，分析人数，成分，血型，来源。</w:t>
      </w:r>
    </w:p>
    <w:p w14:paraId="45EF94D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按输血人数，总用血量</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为主线，比对院区与院区，科室与科室，患者的汇总及明细数据。</w:t>
      </w:r>
    </w:p>
    <w:p w14:paraId="4D311F4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展现明细：总用血量排名，科室，患者来源，血液成分，血型，科室用血人数，科室用血人数全院占比，科室范围内用血人数科室占比，科室用血量，科室人均用血量，同比，环比。</w:t>
      </w:r>
    </w:p>
    <w:p w14:paraId="1299AE7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18" w:name="_Toc694532468"/>
      <w:bookmarkStart w:id="1619" w:name="_Toc668820646"/>
      <w:bookmarkStart w:id="1620" w:name="_Toc979442771"/>
      <w:r>
        <w:rPr>
          <w:rFonts w:hint="eastAsia" w:ascii="宋体" w:hAnsi="宋体" w:cs="宋体"/>
          <w:color w:val="000000" w:themeColor="text1"/>
          <w:szCs w:val="28"/>
          <w14:textFill>
            <w14:solidFill>
              <w14:schemeClr w14:val="tx1"/>
            </w14:solidFill>
          </w14:textFill>
        </w:rPr>
        <w:t>手术自体输血分析</w:t>
      </w:r>
      <w:bookmarkEnd w:id="1618"/>
      <w:bookmarkEnd w:id="1619"/>
      <w:bookmarkEnd w:id="1620"/>
    </w:p>
    <w:p w14:paraId="42D215F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科室类别，患者来源，血液成分，血型，指标，分析血量，手术自体用血量占比，手术自体用血占比。</w:t>
      </w:r>
    </w:p>
    <w:p w14:paraId="0EE8158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按手术用血量，手术用血人数，手术自体输血量，手术自体输血人数，手术自体用血点比为主线，比对院区与院区，科室与科室，患者的汇总及明细数据。</w:t>
      </w:r>
    </w:p>
    <w:p w14:paraId="52BBE71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展现明细：总用血量排名，科室，手术级别，手术用血量，手术自体输血量，手术自体用血量占比，同比，环比，手术人数，手术自体输血人数，同比，环比。</w:t>
      </w:r>
    </w:p>
    <w:p w14:paraId="7E14B63B">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21" w:name="_Toc959709167"/>
      <w:bookmarkStart w:id="1622" w:name="_Toc207017635"/>
      <w:bookmarkStart w:id="1623" w:name="_Toc490005524"/>
      <w:r>
        <w:rPr>
          <w:rFonts w:hint="eastAsia" w:ascii="宋体" w:hAnsi="宋体" w:cs="宋体"/>
          <w:color w:val="000000" w:themeColor="text1"/>
          <w:szCs w:val="28"/>
          <w14:textFill>
            <w14:solidFill>
              <w14:schemeClr w14:val="tx1"/>
            </w14:solidFill>
          </w14:textFill>
        </w:rPr>
        <w:t>台手术用血分析</w:t>
      </w:r>
      <w:bookmarkEnd w:id="1621"/>
      <w:bookmarkEnd w:id="1622"/>
      <w:bookmarkEnd w:id="1623"/>
    </w:p>
    <w:p w14:paraId="1E012D8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科室类别，患者来源，血液成分，血型，指标，分析未用血，用血，台手术平均用血量，一二级台手术平均用血量，三四级台手术平均用血量。</w:t>
      </w:r>
    </w:p>
    <w:p w14:paraId="39EF841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按手术用血量，手术用血台数，手术台数占比，手术台均用血量，一二级手术台均用血量，三四级手术台均用血量</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为主线，比对院区与院区，科室与科室，患者的汇总及明细数据。</w:t>
      </w:r>
    </w:p>
    <w:p w14:paraId="6B54956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展现明细：手术用血量，手术用血台数，手术用血台数占比，手术台均用血量，一二级手术台均用血量，三四级手术台均用血量。</w:t>
      </w:r>
    </w:p>
    <w:p w14:paraId="0002CFB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血液成分合理性分析</w:t>
      </w:r>
    </w:p>
    <w:p w14:paraId="5030B64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，分析红细胞，血浆，血小板冷沉淀不合理次数；各成分大类指标分布。</w:t>
      </w:r>
    </w:p>
    <w:p w14:paraId="6F70E2A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按红细胞，血浆，血小板冷沉淀不合理次数为主线，比对院区与院区，科室与科室，患者的汇总及明细数据。</w:t>
      </w:r>
    </w:p>
    <w:p w14:paraId="38D922C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展现明细：总用血量排名，科室，患者来源，血液成分，血型，输血次数，指征不合理次数，指征不合理次数占比，同比，环比。</w:t>
      </w:r>
    </w:p>
    <w:p w14:paraId="51B7011D">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24" w:name="_Toc130522961"/>
      <w:bookmarkStart w:id="1625" w:name="_Toc195625514"/>
      <w:bookmarkStart w:id="1626" w:name="_Toc1565573100"/>
      <w:r>
        <w:rPr>
          <w:rFonts w:hint="eastAsia" w:ascii="宋体" w:hAnsi="宋体" w:cs="宋体"/>
          <w:color w:val="000000" w:themeColor="text1"/>
          <w:szCs w:val="28"/>
          <w14:textFill>
            <w14:solidFill>
              <w14:schemeClr w14:val="tx1"/>
            </w14:solidFill>
          </w14:textFill>
        </w:rPr>
        <w:t>指征检测指标分析</w:t>
      </w:r>
      <w:bookmarkEnd w:id="1624"/>
      <w:bookmarkEnd w:id="1625"/>
      <w:bookmarkEnd w:id="1626"/>
    </w:p>
    <w:p w14:paraId="311EF9E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，分析各成分大类针对的检验值。</w:t>
      </w:r>
    </w:p>
    <w:p w14:paraId="7BFBF1B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按各成分大类针对的检验值为主线，比对院区与院区，科室与科室，患者的汇总及明细数据。</w:t>
      </w:r>
    </w:p>
    <w:p w14:paraId="07D5784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展现明细：总用血量排名，科室，患者来源，血液成分，血型，输血次数，指标检测次数，检测比率，同比，环比，平均值。</w:t>
      </w:r>
    </w:p>
    <w:p w14:paraId="2CEDFBA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指征检测指标用血分析</w:t>
      </w:r>
    </w:p>
    <w:p w14:paraId="16359C7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支持根据科室类别，患者来源，血液成分，血型，指标</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，分析各成分大类针对检验值的用血量。</w:t>
      </w:r>
    </w:p>
    <w:p w14:paraId="3CAA587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按各成分大类针对检验值的用血量</w:t>
      </w:r>
      <w:r>
        <w:rPr>
          <w:rFonts w:ascii="宋体" w:hAnsi="宋体" w:cs="宋体"/>
          <w:color w:val="000000" w:themeColor="text1"/>
          <w:sz w:val="24"/>
          <w:szCs w:val="24"/>
          <w:lang w:eastAsia="zh"/>
          <w14:textFill>
            <w14:solidFill>
              <w14:schemeClr w14:val="tx1"/>
            </w14:solidFill>
          </w14:textFill>
        </w:rPr>
        <w:t xml:space="preserve"> </w:t>
      </w:r>
      <w:r>
        <w:rPr>
          <w:rFonts w:hint="eastAsia" w:ascii="宋体" w:hAnsi="宋体" w:cs="宋体"/>
          <w:color w:val="000000" w:themeColor="text1"/>
          <w:sz w:val="24"/>
          <w:szCs w:val="24"/>
          <w:lang w:eastAsia="zh"/>
          <w14:textFill>
            <w14:solidFill>
              <w14:schemeClr w14:val="tx1"/>
            </w14:solidFill>
          </w14:textFill>
        </w:rPr>
        <w:t>为主线，比对院区与院区，科室与科室，患者的汇总及明细数据。</w:t>
      </w:r>
    </w:p>
    <w:p w14:paraId="1020CC1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展现明细：总用血量排名，科室，患者来源，血液成分，血型，科室总用血量，指标用血量，同比，环比。</w:t>
      </w:r>
    </w:p>
    <w:p w14:paraId="6D3034A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国家卫健委临床用血质控指标</w:t>
      </w:r>
    </w:p>
    <w:p w14:paraId="792D763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每千单位用血输血专业技术人员数</w:t>
      </w:r>
    </w:p>
    <w:p w14:paraId="79A8EDC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临床输血申请单合格率</w:t>
      </w:r>
    </w:p>
    <w:p w14:paraId="7C92C9E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受血者标本血型复查率</w:t>
      </w:r>
    </w:p>
    <w:p w14:paraId="0DB9675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输血相容性检测项目室内质控率</w:t>
      </w:r>
    </w:p>
    <w:p w14:paraId="76E6415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输血相容性检测室间质评项目参加率</w:t>
      </w:r>
    </w:p>
    <w:p w14:paraId="74E3333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千输血人次输血不良反应上报例数</w:t>
      </w:r>
    </w:p>
    <w:p w14:paraId="5FC6058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一二级手术台均用血量</w:t>
      </w:r>
    </w:p>
    <w:p w14:paraId="4B7A230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三四级手术台均用血量</w:t>
      </w:r>
    </w:p>
    <w:p w14:paraId="4D6714F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手术患者自体输血率</w:t>
      </w:r>
    </w:p>
    <w:p w14:paraId="6AC7F95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出院患者人均用血量。</w:t>
      </w:r>
    </w:p>
    <w:p w14:paraId="49F7648E">
      <w:pPr>
        <w:pStyle w:val="4"/>
        <w:keepLines w:val="0"/>
        <w:spacing w:before="156" w:after="156"/>
        <w:ind w:left="57" w:firstLine="0"/>
        <w:rPr>
          <w:rFonts w:ascii="宋体" w:hAnsi="宋体" w:cs="宋体"/>
          <w:color w:val="000000" w:themeColor="text1"/>
          <w:sz w:val="28"/>
          <w:szCs w:val="28"/>
          <w14:textFill>
            <w14:solidFill>
              <w14:schemeClr w14:val="tx1"/>
            </w14:solidFill>
          </w14:textFill>
        </w:rPr>
      </w:pPr>
      <w:bookmarkStart w:id="1627" w:name="_Toc342004380"/>
      <w:bookmarkStart w:id="1628" w:name="_Toc1187834732"/>
      <w:bookmarkStart w:id="1629" w:name="_Toc2025479416"/>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10</w:t>
      </w:r>
      <w:r>
        <w:rPr>
          <w:rFonts w:hint="eastAsia" w:ascii="宋体" w:hAnsi="宋体" w:cs="宋体"/>
          <w:color w:val="000000" w:themeColor="text1"/>
          <w:sz w:val="28"/>
          <w:szCs w:val="28"/>
          <w14:textFill>
            <w14:solidFill>
              <w14:schemeClr w14:val="tx1"/>
            </w14:solidFill>
          </w14:textFill>
        </w:rPr>
        <w:t>5</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输血智慧大屏管理</w:t>
      </w:r>
      <w:bookmarkEnd w:id="1627"/>
      <w:bookmarkEnd w:id="1628"/>
      <w:bookmarkEnd w:id="1629"/>
    </w:p>
    <w:p w14:paraId="61592A73">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30" w:name="_Toc2093717824"/>
      <w:bookmarkStart w:id="1631" w:name="_Toc2000892936"/>
      <w:bookmarkStart w:id="1632" w:name="_Toc1068318789"/>
      <w:r>
        <w:rPr>
          <w:rFonts w:hint="eastAsia" w:ascii="宋体" w:hAnsi="宋体" w:cs="宋体"/>
          <w:color w:val="000000" w:themeColor="text1"/>
          <w:szCs w:val="28"/>
          <w14:textFill>
            <w14:solidFill>
              <w14:schemeClr w14:val="tx1"/>
            </w14:solidFill>
          </w14:textFill>
        </w:rPr>
        <w:t>今日手术</w:t>
      </w:r>
      <w:bookmarkEnd w:id="1630"/>
      <w:bookmarkEnd w:id="1631"/>
      <w:bookmarkEnd w:id="1632"/>
    </w:p>
    <w:p w14:paraId="6EF3A0F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支持总手术台数，已结束台数，进行中台数数据显示，给输血科人员，提供今日手术进程显示，便于手术备血准备。</w:t>
      </w:r>
    </w:p>
    <w:p w14:paraId="7BED5DE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33" w:name="_Toc2034138483"/>
      <w:bookmarkStart w:id="1634" w:name="_Toc373498740"/>
      <w:bookmarkStart w:id="1635" w:name="_Toc1205327218"/>
      <w:r>
        <w:rPr>
          <w:rFonts w:hint="eastAsia" w:ascii="宋体" w:hAnsi="宋体" w:cs="宋体"/>
          <w:color w:val="000000" w:themeColor="text1"/>
          <w:szCs w:val="28"/>
          <w14:textFill>
            <w14:solidFill>
              <w14:schemeClr w14:val="tx1"/>
            </w14:solidFill>
          </w14:textFill>
        </w:rPr>
        <w:t>输血实验</w:t>
      </w:r>
      <w:bookmarkEnd w:id="1633"/>
      <w:bookmarkEnd w:id="1634"/>
      <w:bookmarkEnd w:id="1635"/>
    </w:p>
    <w:p w14:paraId="1411F1E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支持血型鉴定，血栓弹力图，交叉配血，</w:t>
      </w:r>
      <w:r>
        <w:rPr>
          <w:rFonts w:ascii="宋体" w:hAnsi="宋体" w:cs="宋体"/>
          <w:color w:val="000000" w:themeColor="text1"/>
          <w:sz w:val="24"/>
          <w:szCs w:val="24"/>
          <w:lang w:eastAsia="zh"/>
          <w14:textFill>
            <w14:solidFill>
              <w14:schemeClr w14:val="tx1"/>
            </w14:solidFill>
          </w14:textFill>
        </w:rPr>
        <w:t xml:space="preserve">Coombs实验，外送标本：总数量，已完成数量 显示，给输血科人员，提供输血实验数量显示，便于输血实验准备。 </w:t>
      </w:r>
    </w:p>
    <w:p w14:paraId="35DF8C6B">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36" w:name="_Toc1509951281"/>
      <w:bookmarkStart w:id="1637" w:name="_Toc220573024"/>
      <w:bookmarkStart w:id="1638" w:name="_Toc1456969878"/>
      <w:r>
        <w:rPr>
          <w:rFonts w:hint="eastAsia" w:ascii="宋体" w:hAnsi="宋体" w:cs="宋体"/>
          <w:color w:val="000000" w:themeColor="text1"/>
          <w:szCs w:val="28"/>
          <w14:textFill>
            <w14:solidFill>
              <w14:schemeClr w14:val="tx1"/>
            </w14:solidFill>
          </w14:textFill>
        </w:rPr>
        <w:t>库存</w:t>
      </w:r>
      <w:bookmarkEnd w:id="1636"/>
      <w:bookmarkEnd w:id="1637"/>
      <w:bookmarkEnd w:id="1638"/>
    </w:p>
    <w:p w14:paraId="0714CF9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支持在库红细胞大类：</w:t>
      </w:r>
      <w:r>
        <w:rPr>
          <w:rFonts w:ascii="宋体" w:hAnsi="宋体" w:cs="宋体"/>
          <w:color w:val="000000" w:themeColor="text1"/>
          <w:sz w:val="24"/>
          <w:szCs w:val="24"/>
          <w:lang w:eastAsia="zh"/>
          <w14:textFill>
            <w14:solidFill>
              <w14:schemeClr w14:val="tx1"/>
            </w14:solidFill>
          </w14:textFill>
        </w:rPr>
        <w:t>A型，B型，O型，AB型；明日手术备血：A型，B型，O型，AB型数据显示，给输血科医技老师，提供库存的预警，便于输血科订血。</w:t>
      </w:r>
    </w:p>
    <w:p w14:paraId="73E04EB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39" w:name="_Toc40194341"/>
      <w:bookmarkStart w:id="1640" w:name="_Toc97705400"/>
      <w:bookmarkStart w:id="1641" w:name="_Toc1546201740"/>
      <w:r>
        <w:rPr>
          <w:rFonts w:hint="eastAsia" w:ascii="宋体" w:hAnsi="宋体" w:cs="宋体"/>
          <w:color w:val="000000" w:themeColor="text1"/>
          <w:szCs w:val="28"/>
          <w14:textFill>
            <w14:solidFill>
              <w14:schemeClr w14:val="tx1"/>
            </w14:solidFill>
          </w14:textFill>
        </w:rPr>
        <w:t>大量用血</w:t>
      </w:r>
      <w:bookmarkEnd w:id="1639"/>
      <w:bookmarkEnd w:id="1640"/>
      <w:bookmarkEnd w:id="1641"/>
    </w:p>
    <w:p w14:paraId="799ADD7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支持临床用血申请累计</w:t>
      </w:r>
      <w:r>
        <w:rPr>
          <w:rFonts w:ascii="宋体" w:hAnsi="宋体" w:cs="宋体"/>
          <w:color w:val="000000" w:themeColor="text1"/>
          <w:sz w:val="24"/>
          <w:szCs w:val="24"/>
          <w:lang w:eastAsia="zh"/>
          <w14:textFill>
            <w14:solidFill>
              <w14:schemeClr w14:val="tx1"/>
            </w14:solidFill>
          </w14:textFill>
        </w:rPr>
        <w:t>24小时达到审核量时，进入大量用血审批流程提示，给输血科人员，提供屏幕滚动，语音播报功能，提醒审批工作流程的进程。</w:t>
      </w:r>
    </w:p>
    <w:p w14:paraId="0ECE891C">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42" w:name="_Toc952117397"/>
      <w:bookmarkStart w:id="1643" w:name="_Toc2075297142"/>
      <w:bookmarkStart w:id="1644" w:name="_Toc1791036257"/>
      <w:r>
        <w:rPr>
          <w:rFonts w:hint="eastAsia" w:ascii="宋体" w:hAnsi="宋体" w:cs="宋体"/>
          <w:color w:val="000000" w:themeColor="text1"/>
          <w:szCs w:val="28"/>
          <w14:textFill>
            <w14:solidFill>
              <w14:schemeClr w14:val="tx1"/>
            </w14:solidFill>
          </w14:textFill>
        </w:rPr>
        <w:t>不良反应</w:t>
      </w:r>
      <w:bookmarkEnd w:id="1642"/>
      <w:bookmarkEnd w:id="1643"/>
      <w:bookmarkEnd w:id="1644"/>
    </w:p>
    <w:p w14:paraId="7DC1B944">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支持临床不良反应自评填写后，进入输血科不良反应总评流程提示，给输血科人员，提供屏幕滚动，语音播报功能，提醒老师审批工作流程的进程。</w:t>
      </w:r>
    </w:p>
    <w:p w14:paraId="7373C889">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45" w:name="_Toc700088430"/>
      <w:bookmarkStart w:id="1646" w:name="_Toc1376799427"/>
      <w:bookmarkStart w:id="1647" w:name="_Toc1846666839"/>
      <w:r>
        <w:rPr>
          <w:rFonts w:hint="eastAsia" w:ascii="宋体" w:hAnsi="宋体" w:cs="宋体"/>
          <w:color w:val="000000" w:themeColor="text1"/>
          <w:szCs w:val="28"/>
          <w14:textFill>
            <w14:solidFill>
              <w14:schemeClr w14:val="tx1"/>
            </w14:solidFill>
          </w14:textFill>
        </w:rPr>
        <w:t>术中申请</w:t>
      </w:r>
      <w:bookmarkEnd w:id="1645"/>
      <w:bookmarkEnd w:id="1646"/>
      <w:bookmarkEnd w:id="1647"/>
    </w:p>
    <w:p w14:paraId="180F23B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支持临床手术备血在术中，进行备改输操作提示患者信息，申请成分信息功能，给输血科人员，提供屏幕滚动，语音播报功能，提醒老师工作优先级。</w:t>
      </w:r>
    </w:p>
    <w:p w14:paraId="2B207C1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48" w:name="_Toc238240354"/>
      <w:bookmarkStart w:id="1649" w:name="_Toc2142889266"/>
      <w:bookmarkStart w:id="1650" w:name="_Toc1429345147"/>
      <w:r>
        <w:rPr>
          <w:rFonts w:hint="eastAsia" w:ascii="宋体" w:hAnsi="宋体" w:cs="宋体"/>
          <w:color w:val="000000" w:themeColor="text1"/>
          <w:szCs w:val="28"/>
          <w14:textFill>
            <w14:solidFill>
              <w14:schemeClr w14:val="tx1"/>
            </w14:solidFill>
          </w14:textFill>
        </w:rPr>
        <w:t>紧急抢救申请</w:t>
      </w:r>
      <w:bookmarkEnd w:id="1648"/>
      <w:bookmarkEnd w:id="1649"/>
      <w:bookmarkEnd w:id="1650"/>
    </w:p>
    <w:p w14:paraId="5F1E74F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支持临床紧急抢救申请，进行申请用血操作，提示患者信息，给输血科人员，提供倒计时：记录科室接到标本到发血的时间，当超时时，显示为红色，并可播报警示音功能，提醒工作优先级。</w:t>
      </w:r>
    </w:p>
    <w:p w14:paraId="147C4F3E">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51" w:name="_Toc374743318"/>
      <w:bookmarkStart w:id="1652" w:name="_Toc1245603568"/>
      <w:bookmarkStart w:id="1653" w:name="_Toc301320101"/>
      <w:r>
        <w:rPr>
          <w:rFonts w:hint="eastAsia" w:ascii="宋体" w:hAnsi="宋体" w:cs="宋体"/>
          <w:color w:val="000000" w:themeColor="text1"/>
          <w:szCs w:val="28"/>
          <w14:textFill>
            <w14:solidFill>
              <w14:schemeClr w14:val="tx1"/>
            </w14:solidFill>
          </w14:textFill>
        </w:rPr>
        <w:t>急诊申请</w:t>
      </w:r>
      <w:bookmarkEnd w:id="1651"/>
      <w:bookmarkEnd w:id="1652"/>
      <w:bookmarkEnd w:id="1653"/>
    </w:p>
    <w:p w14:paraId="4420CFE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支持临床急诊申请，进行申请用血操作，提示患者信息，给输血科人员，提供倒计时：记录科室接到标本到发血的时间，当超时时，显示为红色，并可播报警示音功能，提醒工作优先级。</w:t>
      </w:r>
    </w:p>
    <w:p w14:paraId="29ED499E">
      <w:pPr>
        <w:pStyle w:val="3"/>
        <w:keepLines w:val="0"/>
        <w:pageBreakBefore w:val="0"/>
        <w:spacing w:before="156" w:after="156"/>
        <w:ind w:left="57"/>
        <w:rPr>
          <w:rFonts w:ascii="宋体" w:hAnsi="宋体" w:cs="宋体"/>
          <w:color w:val="000000" w:themeColor="text1"/>
          <w:szCs w:val="36"/>
          <w14:textFill>
            <w14:solidFill>
              <w14:schemeClr w14:val="tx1"/>
            </w14:solidFill>
          </w14:textFill>
        </w:rPr>
      </w:pPr>
      <w:bookmarkStart w:id="1654" w:name="_Toc818220355"/>
      <w:bookmarkStart w:id="1655" w:name="_Toc323210041"/>
      <w:bookmarkStart w:id="1656" w:name="_Toc1317858013"/>
      <w:r>
        <w:rPr>
          <w:rFonts w:hint="eastAsia" w:ascii="宋体" w:hAnsi="宋体" w:cs="宋体"/>
          <w:color w:val="000000" w:themeColor="text1"/>
          <w:szCs w:val="36"/>
          <w14:textFill>
            <w14:solidFill>
              <w14:schemeClr w14:val="tx1"/>
            </w14:solidFill>
          </w14:textFill>
        </w:rPr>
        <w:t>【评审项106】院感管理</w:t>
      </w:r>
      <w:bookmarkEnd w:id="1654"/>
      <w:bookmarkEnd w:id="1655"/>
      <w:bookmarkEnd w:id="1656"/>
    </w:p>
    <w:p w14:paraId="710812F1">
      <w:pPr>
        <w:pStyle w:val="4"/>
        <w:keepLines w:val="0"/>
        <w:spacing w:before="96" w:after="96"/>
        <w:rPr>
          <w:rFonts w:ascii="宋体" w:hAnsi="宋体" w:cs="宋体"/>
          <w:color w:val="000000" w:themeColor="text1"/>
          <w:szCs w:val="30"/>
          <w14:textFill>
            <w14:solidFill>
              <w14:schemeClr w14:val="tx1"/>
            </w14:solidFill>
          </w14:textFill>
        </w:rPr>
      </w:pPr>
      <w:bookmarkStart w:id="1657" w:name="_Toc1954544849"/>
      <w:bookmarkStart w:id="1658" w:name="_Toc488976630"/>
      <w:bookmarkStart w:id="1659" w:name="_Toc1654251046"/>
      <w:r>
        <w:rPr>
          <w:rFonts w:hint="eastAsia" w:ascii="宋体" w:hAnsi="宋体" w:cs="宋体"/>
          <w:color w:val="000000" w:themeColor="text1"/>
          <w:szCs w:val="30"/>
          <w:lang w:eastAsia="zh"/>
          <w14:textFill>
            <w14:solidFill>
              <w14:schemeClr w14:val="tx1"/>
            </w14:solidFill>
          </w14:textFill>
        </w:rPr>
        <w:t>标准与规范</w:t>
      </w:r>
      <w:bookmarkEnd w:id="1657"/>
      <w:bookmarkEnd w:id="1658"/>
      <w:bookmarkEnd w:id="1659"/>
    </w:p>
    <w:p w14:paraId="45DC6371">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(1)满足卫健委2025年发布的《WS/T 547-2025医院感染管理信息系统基本功能标准》要求，系统功能需符合该标准第5章（基本功能要求）及第6-9章（监测功能要求）的具体规定。</w:t>
      </w:r>
    </w:p>
    <w:p w14:paraId="659CBCBD">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(2)满足卫健委医院管理研究所2021年发布的《NIHA医院感染监测基本数据集及质量控制指标集实施指南（2021版）》中的数据采集要求及统计要求。</w:t>
      </w:r>
    </w:p>
    <w:p w14:paraId="7D30A390">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(3)满足《WS670-2021医疗机构感染监测基本数据集》要求。</w:t>
      </w:r>
    </w:p>
    <w:p w14:paraId="1AEEE09C">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(4)满足卫健委发布的《三级医院评审标准（2025年版）》等级医院评审对院感模块的要求。</w:t>
      </w:r>
    </w:p>
    <w:p w14:paraId="7E168271">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(5)满足《医院信息互联互通标准化成熟度测评方案（2020年版）》医院互联互通及电子病历评级对院感的要求。</w:t>
      </w:r>
    </w:p>
    <w:p w14:paraId="0D3D1B52">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(6)满足卫健委2023年发布的《WS/T 312-2023医院感染监测标准》要求。</w:t>
      </w:r>
    </w:p>
    <w:p w14:paraId="27346F3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(7)满足卫健委2024年发布的医院感染管理医疗质量控制指标（2024年版）的统计要求。</w:t>
      </w:r>
    </w:p>
    <w:p w14:paraId="22DD3734">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(8)根据上级部门发布的新文件要求，包括并不限于院感信息系统、院感质控指标、三甲评审等，应在3月--6月内调整完毕。</w:t>
      </w:r>
    </w:p>
    <w:p w14:paraId="3BBE7893">
      <w:pPr>
        <w:keepNext/>
        <w:spacing w:line="360" w:lineRule="auto"/>
        <w:ind w:firstLine="480" w:firstLineChars="200"/>
        <w:rPr>
          <w:rFonts w:ascii="宋体" w:hAnsi="宋体" w:cs="宋体"/>
          <w:color w:val="000000" w:themeColor="text1"/>
          <w:sz w:val="24"/>
          <w:lang w:eastAsia="zh"/>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支持根据院内监测数据自动生成院感通讯简报，进行多样化的指标数据统计。支持表格、曲线图、折线图等展现形式生成图文并茂的简报内容，内置数套简报模板和各类标准统计指标，支持导出</w:t>
      </w:r>
      <w:r>
        <w:rPr>
          <w:rFonts w:ascii="宋体" w:hAnsi="宋体" w:cs="宋体"/>
          <w:color w:val="000000" w:themeColor="text1"/>
          <w:sz w:val="24"/>
          <w:lang w:eastAsia="zh"/>
          <w14:textFill>
            <w14:solidFill>
              <w14:schemeClr w14:val="tx1"/>
            </w14:solidFill>
          </w14:textFill>
        </w:rPr>
        <w:t>word格式，导出后可自行调整简报内容。</w:t>
      </w:r>
    </w:p>
    <w:p w14:paraId="4385732F">
      <w:pPr>
        <w:pStyle w:val="4"/>
        <w:keepLines w:val="0"/>
        <w:spacing w:before="96" w:after="96"/>
        <w:rPr>
          <w:rFonts w:ascii="宋体" w:hAnsi="宋体" w:cs="宋体"/>
          <w:color w:val="000000" w:themeColor="text1"/>
          <w:szCs w:val="30"/>
          <w14:textFill>
            <w14:solidFill>
              <w14:schemeClr w14:val="tx1"/>
            </w14:solidFill>
          </w14:textFill>
        </w:rPr>
      </w:pPr>
      <w:bookmarkStart w:id="1660" w:name="_Toc1496583024"/>
      <w:bookmarkStart w:id="1661" w:name="_Toc1852079553"/>
      <w:bookmarkStart w:id="1662" w:name="_Toc318714405"/>
      <w:r>
        <w:rPr>
          <w:rFonts w:hint="eastAsia" w:ascii="宋体" w:hAnsi="宋体" w:cs="宋体"/>
          <w:color w:val="000000" w:themeColor="text1"/>
          <w:szCs w:val="30"/>
          <w14:textFill>
            <w14:solidFill>
              <w14:schemeClr w14:val="tx1"/>
            </w14:solidFill>
          </w14:textFill>
        </w:rPr>
        <w:t>预警分析</w:t>
      </w:r>
    </w:p>
    <w:p w14:paraId="078F5FBD">
      <w:pPr>
        <w:pStyle w:val="5"/>
        <w:keepLines w:val="0"/>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病例预警</w:t>
      </w:r>
      <w:bookmarkEnd w:id="1660"/>
      <w:bookmarkEnd w:id="1661"/>
      <w:bookmarkEnd w:id="1662"/>
      <w:r>
        <w:rPr>
          <w:rFonts w:ascii="宋体" w:hAnsi="宋体" w:cs="宋体"/>
          <w:color w:val="000000" w:themeColor="text1"/>
          <w:szCs w:val="28"/>
          <w14:textFill>
            <w14:solidFill>
              <w14:schemeClr w14:val="tx1"/>
            </w14:solidFill>
          </w14:textFill>
        </w:rPr>
        <w:tab/>
      </w:r>
    </w:p>
    <w:p w14:paraId="17FF4E9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(1)支持《医院感染诊断标准(2001)》诊断模型。支持基于人工智能（AI）的实时动态风险预测模型,非仅依赖静态规则库。</w:t>
      </w:r>
    </w:p>
    <w:p w14:paraId="3876CB7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(2)支持对纯文本、半结构化或结构化的病历内容进行自然语言分析处理，对xml、html、rtf、txt友好支持；</w:t>
      </w:r>
    </w:p>
    <w:p w14:paraId="4067D76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通过自然语言处理技术对患者病例进行语义分析，智能识别感染因素，使用特殊颜色字体在病程中标注，方便用户查看，并结合检验、检查、体温等信息进行综合预警；支持标记并提取感染因素，单独一列展示感染因素；</w:t>
      </w:r>
    </w:p>
    <w:p w14:paraId="6ABEDE4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预警界面支持临床医生上报院感报卡，支持院感科医生选择</w:t>
      </w:r>
    </w:p>
    <w:p w14:paraId="376270E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(4)支持对患者常规检验中感染相关重要指标进行分析并提示，如降钙素原、C反应蛋白、超敏C反应蛋白；</w:t>
      </w:r>
    </w:p>
    <w:p w14:paraId="56916A3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(5)结合模型预警计算出患者感染部位的感染开始日期，自动区分出医院感染与社区感染；</w:t>
      </w:r>
    </w:p>
    <w:p w14:paraId="23A3965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(6)自动生成待处理疑似感染病例，按在院、关注患者、出院三种患者角度进行预警病例查看，同时支持根据用户管辖科室、全院两种方式查看；</w:t>
      </w:r>
    </w:p>
    <w:p w14:paraId="55CB7ED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(7)支持对患者疑似感染病例操作的同时，可查看患者的重要关注因素；</w:t>
      </w:r>
    </w:p>
    <w:p w14:paraId="7ACCF16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(8)支持专职人员对疑似病例处理，包括确认、代报、排除，处理后的疑似病例标记为已确认、已排除，未处理的则是未处理标识；</w:t>
      </w:r>
    </w:p>
    <w:p w14:paraId="23555E8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(9)支持临床医生对疑似病例处置后，院感科专职人员二次审核确认临床操作结果。</w:t>
      </w:r>
    </w:p>
    <w:p w14:paraId="1D18026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(10)对疑似感染病例的预警来源维度分类展示，包括：病历、检验、体温、影像、抗菌药物使用情况，方便专职人员查阅；</w:t>
      </w:r>
    </w:p>
    <w:p w14:paraId="3D20634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(11)对疑似感染病例的预警来源直观展示，包括：诊断感染依据、原文内容、出现时间段；</w:t>
      </w:r>
    </w:p>
    <w:p w14:paraId="1E8DC0C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(12)支持对病历中感染因素进行颜色标记，以便专职人员能够直观追溯病历重要内容；</w:t>
      </w:r>
    </w:p>
    <w:p w14:paraId="3F28B92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(13)支持对患者病例重点关注操作，同时以角标标记患者诊疗卡片，方便用户直观看到是否为关注患者，进行后续跟踪；</w:t>
      </w:r>
    </w:p>
    <w:p w14:paraId="1852FAF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(14)支持对患者的疑似感染进行干预到临床操作处理，临床医生接收干预消息后，可对患者进行疑似感染病主动确认或排除操作；</w:t>
      </w:r>
    </w:p>
    <w:p w14:paraId="427360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(15)支持对患者的疑似感染进行感染病例代报。</w:t>
      </w:r>
    </w:p>
    <w:p w14:paraId="4B7924B8">
      <w:pPr>
        <w:pStyle w:val="5"/>
        <w:keepLines w:val="0"/>
        <w:spacing w:before="96" w:after="96"/>
        <w:rPr>
          <w:rFonts w:ascii="宋体" w:hAnsi="宋体" w:cs="宋体"/>
          <w:color w:val="000000" w:themeColor="text1"/>
          <w:szCs w:val="28"/>
          <w14:textFill>
            <w14:solidFill>
              <w14:schemeClr w14:val="tx1"/>
            </w14:solidFill>
          </w14:textFill>
        </w:rPr>
      </w:pPr>
      <w:bookmarkStart w:id="1663" w:name="_Toc1441088804"/>
      <w:bookmarkStart w:id="1664" w:name="_Toc502782647"/>
      <w:bookmarkStart w:id="1665" w:name="_Toc504006975"/>
      <w:r>
        <w:rPr>
          <w:rFonts w:hint="eastAsia" w:ascii="宋体" w:hAnsi="宋体" w:cs="宋体"/>
          <w:color w:val="000000" w:themeColor="text1"/>
          <w:szCs w:val="28"/>
          <w14:textFill>
            <w14:solidFill>
              <w14:schemeClr w14:val="tx1"/>
            </w14:solidFill>
          </w14:textFill>
        </w:rPr>
        <w:t>暴发预警</w:t>
      </w:r>
      <w:bookmarkEnd w:id="1663"/>
      <w:bookmarkEnd w:id="1664"/>
      <w:bookmarkEnd w:id="1665"/>
      <w:r>
        <w:rPr>
          <w:rFonts w:ascii="宋体" w:hAnsi="宋体" w:cs="宋体"/>
          <w:color w:val="000000" w:themeColor="text1"/>
          <w:szCs w:val="28"/>
          <w14:textFill>
            <w14:solidFill>
              <w14:schemeClr w14:val="tx1"/>
            </w14:solidFill>
          </w14:textFill>
        </w:rPr>
        <w:tab/>
      </w:r>
    </w:p>
    <w:p w14:paraId="5F5473D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(1)以事件形式展示疑似暴发概况；</w:t>
      </w:r>
    </w:p>
    <w:p w14:paraId="45ED6FE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(2)支持暴发预警提示在首页监测面板显著提示，对未处理的暴发预警始终显示；</w:t>
      </w:r>
    </w:p>
    <w:p w14:paraId="40EBA8F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(3)监测项目包括：发热、腹泻、大便常规、血培养、相同耐药谱、感染部位、病原体、痰培养；</w:t>
      </w:r>
    </w:p>
    <w:p w14:paraId="2BBF069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(4)支持对监测项目的关注程度进行自定义调整，包括重点关注、一般关注；</w:t>
      </w:r>
    </w:p>
    <w:p w14:paraId="5A6BD0E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(5)支持对查询结果内容穿透查看具体明细，如血培养疑似暴发的送检项目、送检时间可直接展示查看，减少打开页面次数；</w:t>
      </w:r>
    </w:p>
    <w:p w14:paraId="7539FAC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(6)支持对疑似暴发的审核操作，包括确认暴发、排除暴发、备注事件、干预；</w:t>
      </w:r>
    </w:p>
    <w:p w14:paraId="4C57258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(7)支持对审核后的疑似暴发事件查看审核人、审核时间、备注内容；</w:t>
      </w:r>
    </w:p>
    <w:p w14:paraId="5EAC826C">
      <w:pPr>
        <w:pStyle w:val="5"/>
        <w:keepLines w:val="0"/>
        <w:tabs>
          <w:tab w:val="left" w:pos="0"/>
          <w:tab w:val="clear" w:pos="424"/>
        </w:tabs>
        <w:spacing w:before="96" w:after="96"/>
        <w:rPr>
          <w:rFonts w:ascii="宋体" w:hAnsi="宋体" w:cs="宋体"/>
          <w:color w:val="000000" w:themeColor="text1"/>
          <w:sz w:val="30"/>
          <w:szCs w:val="30"/>
          <w14:textFill>
            <w14:solidFill>
              <w14:schemeClr w14:val="tx1"/>
            </w14:solidFill>
          </w14:textFill>
        </w:rPr>
      </w:pPr>
      <w:bookmarkStart w:id="1666" w:name="_Toc234688834"/>
      <w:bookmarkStart w:id="1667" w:name="_Toc1801031656"/>
      <w:bookmarkStart w:id="1668" w:name="_Toc2096045846"/>
      <w:r>
        <w:rPr>
          <w:rFonts w:hint="eastAsia" w:ascii="宋体" w:hAnsi="宋体" w:cs="宋体"/>
          <w:color w:val="000000" w:themeColor="text1"/>
          <w:szCs w:val="28"/>
          <w14:textFill>
            <w14:solidFill>
              <w14:schemeClr w14:val="tx1"/>
            </w14:solidFill>
          </w14:textFill>
        </w:rPr>
        <w:t>风险分析</w:t>
      </w:r>
      <w:bookmarkEnd w:id="1666"/>
      <w:bookmarkEnd w:id="1667"/>
      <w:bookmarkEnd w:id="1668"/>
      <w:r>
        <w:rPr>
          <w:rFonts w:ascii="宋体" w:hAnsi="宋体" w:cs="宋体"/>
          <w:color w:val="000000" w:themeColor="text1"/>
          <w:sz w:val="30"/>
          <w:szCs w:val="30"/>
          <w14:textFill>
            <w14:solidFill>
              <w14:schemeClr w14:val="tx1"/>
            </w14:solidFill>
          </w14:textFill>
        </w:rPr>
        <w:tab/>
      </w:r>
    </w:p>
    <w:p w14:paraId="46474F2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(1)系统自带风险分析体系，根据患者的全方位易感因素，判定患者的感染风险值，预警出科室的高风险感染患者</w:t>
      </w:r>
    </w:p>
    <w:p w14:paraId="38B59F2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(2)根据时间线</w:t>
      </w:r>
      <w:r>
        <w:rPr>
          <w:rFonts w:hint="eastAsia" w:ascii="宋体" w:hAnsi="宋体" w:cs="宋体"/>
          <w:color w:val="000000" w:themeColor="text1"/>
          <w:sz w:val="24"/>
          <w:szCs w:val="24"/>
          <w14:textFill>
            <w14:solidFill>
              <w14:schemeClr w14:val="tx1"/>
            </w14:solidFill>
          </w14:textFill>
        </w:rPr>
        <w:t>记录</w:t>
      </w:r>
      <w:r>
        <w:rPr>
          <w:rFonts w:hint="eastAsia" w:ascii="宋体" w:hAnsi="宋体" w:cs="宋体"/>
          <w:color w:val="000000" w:themeColor="text1"/>
          <w:sz w:val="24"/>
          <w:szCs w:val="24"/>
          <w:lang w:eastAsia="zh"/>
          <w14:textFill>
            <w14:solidFill>
              <w14:schemeClr w14:val="tx1"/>
            </w14:solidFill>
          </w14:textFill>
        </w:rPr>
        <w:t>高风险患者的感染风险点，系统自动提醒临床，进行风险环节的提前干预，智能的根据不同类型的风险因素发送针对性的干预形式（评估表、</w:t>
      </w:r>
      <w:r>
        <w:rPr>
          <w:rFonts w:ascii="宋体" w:hAnsi="宋体" w:cs="宋体"/>
          <w:color w:val="000000" w:themeColor="text1"/>
          <w:sz w:val="24"/>
          <w:szCs w:val="24"/>
          <w:lang w:eastAsia="zh"/>
          <w14:textFill>
            <w14:solidFill>
              <w14:schemeClr w14:val="tx1"/>
            </w14:solidFill>
          </w14:textFill>
        </w:rPr>
        <w:t>SOP、防控措施落实表等）和干预内容从源头上降低医院感染发生率</w:t>
      </w:r>
    </w:p>
    <w:p w14:paraId="2AA8912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(3)干预结果同步至院感专职人员，如果临床未及时处理，专职人员可利用系统进行人工干预</w:t>
      </w:r>
    </w:p>
    <w:p w14:paraId="1FD4B4F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针对高风险感染患者的感染风险点，用户可在页面上查看干预记录列表、干预详情、风险评估表，全面的掌握患者的风险点干预情况；且可直接点击进行PDCA循环质量管理，涉及问题记录、原因分析、考核结果等环节，帮助用户有针对性的、持续的改进临床医疗质量</w:t>
      </w:r>
    </w:p>
    <w:p w14:paraId="00ACA5D8">
      <w:pPr>
        <w:pStyle w:val="5"/>
        <w:keepLines w:val="0"/>
        <w:spacing w:before="96" w:after="96"/>
        <w:rPr>
          <w:rFonts w:ascii="宋体" w:hAnsi="宋体" w:cs="宋体"/>
          <w:color w:val="000000" w:themeColor="text1"/>
          <w:szCs w:val="28"/>
          <w14:textFill>
            <w14:solidFill>
              <w14:schemeClr w14:val="tx1"/>
            </w14:solidFill>
          </w14:textFill>
        </w:rPr>
      </w:pPr>
      <w:bookmarkStart w:id="1669" w:name="_Toc751992789"/>
      <w:bookmarkStart w:id="1670" w:name="_Toc47087460"/>
      <w:bookmarkStart w:id="1671" w:name="_Toc2074473822"/>
      <w:r>
        <w:rPr>
          <w:rFonts w:hint="eastAsia" w:ascii="宋体" w:hAnsi="宋体" w:cs="宋体"/>
          <w:color w:val="000000" w:themeColor="text1"/>
          <w:szCs w:val="28"/>
          <w14:textFill>
            <w14:solidFill>
              <w14:schemeClr w14:val="tx1"/>
            </w14:solidFill>
          </w14:textFill>
        </w:rPr>
        <w:t>床位风险分布</w:t>
      </w:r>
      <w:bookmarkEnd w:id="1669"/>
      <w:bookmarkEnd w:id="1670"/>
      <w:bookmarkEnd w:id="1671"/>
      <w:r>
        <w:rPr>
          <w:rFonts w:ascii="宋体" w:hAnsi="宋体" w:cs="宋体"/>
          <w:color w:val="000000" w:themeColor="text1"/>
          <w:szCs w:val="28"/>
          <w14:textFill>
            <w14:solidFill>
              <w14:schemeClr w14:val="tx1"/>
            </w14:solidFill>
          </w14:textFill>
        </w:rPr>
        <w:tab/>
      </w:r>
    </w:p>
    <w:p w14:paraId="3E3066D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通过图形展示科室病房的床位分布与布局，更加直观的查看每个房间、每个床位患者的分布情况，直观的了解患者风险因素（如是否感染、疑似院感、是否使用抗菌药物、是否有检出细菌，是否体温异常、是否检出病毒等），方便及时掌握本科是否存在聚集性事件情况，有效辅助感控专职人员进行研判；</w:t>
      </w:r>
    </w:p>
    <w:p w14:paraId="61E6158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(2)科室病房可由临床科室自行进行病房数量新增、删除、名称修改，更加符合科室现有病房名称命名，支持ICU模式病房设置；</w:t>
      </w:r>
    </w:p>
    <w:p w14:paraId="52D4CA9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(3)病房中床位可由临床客户数自行进行床位数量新增、删除、名称修改，更加符合病房中病床命名，同时支持走廊加床的新增；</w:t>
      </w:r>
    </w:p>
    <w:p w14:paraId="486BCD1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(4)支持患者随床位号进行分配与排列，并且展示患者当前存在的风险情况；</w:t>
      </w:r>
    </w:p>
    <w:p w14:paraId="6AA75F2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(5)以不同图形展示患者正在经历及历史风险情况，包括：本次住院已</w:t>
      </w:r>
      <w:r>
        <w:rPr>
          <w:rFonts w:hint="eastAsia" w:ascii="宋体" w:hAnsi="宋体" w:cs="宋体"/>
          <w:color w:val="000000" w:themeColor="text1"/>
          <w:sz w:val="24"/>
          <w:szCs w:val="24"/>
          <w14:textFill>
            <w14:solidFill>
              <w14:schemeClr w14:val="tx1"/>
            </w14:solidFill>
          </w14:textFill>
        </w:rPr>
        <w:t>确诊</w:t>
      </w:r>
      <w:r>
        <w:rPr>
          <w:rFonts w:hint="eastAsia" w:ascii="宋体" w:hAnsi="宋体" w:cs="宋体"/>
          <w:color w:val="000000" w:themeColor="text1"/>
          <w:sz w:val="24"/>
          <w:szCs w:val="24"/>
          <w:lang w:eastAsia="zh"/>
          <w14:textFill>
            <w14:solidFill>
              <w14:schemeClr w14:val="tx1"/>
            </w14:solidFill>
          </w14:textFill>
        </w:rPr>
        <w:t>感染、正在使用三大插管、检出多重耐药菌、近三天发热（超过</w:t>
      </w:r>
      <w:r>
        <w:rPr>
          <w:rFonts w:ascii="宋体" w:hAnsi="宋体" w:cs="宋体"/>
          <w:color w:val="000000" w:themeColor="text1"/>
          <w:sz w:val="24"/>
          <w:szCs w:val="24"/>
          <w:lang w:eastAsia="zh"/>
          <w14:textFill>
            <w14:solidFill>
              <w14:schemeClr w14:val="tx1"/>
            </w14:solidFill>
          </w14:textFill>
        </w:rPr>
        <w:t>38℃）</w:t>
      </w:r>
    </w:p>
    <w:p w14:paraId="4A878A02">
      <w:pPr>
        <w:pStyle w:val="4"/>
        <w:keepLines w:val="0"/>
        <w:spacing w:before="96" w:after="96"/>
        <w:rPr>
          <w:rFonts w:ascii="宋体" w:hAnsi="宋体" w:cs="宋体"/>
          <w:color w:val="000000" w:themeColor="text1"/>
          <w:szCs w:val="30"/>
          <w14:textFill>
            <w14:solidFill>
              <w14:schemeClr w14:val="tx1"/>
            </w14:solidFill>
          </w14:textFill>
        </w:rPr>
      </w:pPr>
      <w:bookmarkStart w:id="1672" w:name="_Toc1273031692"/>
      <w:bookmarkStart w:id="1673" w:name="_Toc493914477"/>
      <w:bookmarkStart w:id="1674" w:name="_Toc988721058"/>
      <w:r>
        <w:rPr>
          <w:rFonts w:hint="eastAsia" w:ascii="宋体" w:hAnsi="宋体" w:cs="宋体"/>
          <w:color w:val="000000" w:themeColor="text1"/>
          <w:szCs w:val="30"/>
          <w14:textFill>
            <w14:solidFill>
              <w14:schemeClr w14:val="tx1"/>
            </w14:solidFill>
          </w14:textFill>
        </w:rPr>
        <w:t>院感</w:t>
      </w:r>
      <w:r>
        <w:rPr>
          <w:rFonts w:ascii="宋体" w:hAnsi="宋体" w:cs="宋体"/>
          <w:color w:val="000000" w:themeColor="text1"/>
          <w:szCs w:val="30"/>
          <w14:textFill>
            <w14:solidFill>
              <w14:schemeClr w14:val="tx1"/>
            </w14:solidFill>
          </w14:textFill>
        </w:rPr>
        <w:t>AI智能体</w:t>
      </w:r>
      <w:bookmarkEnd w:id="1672"/>
      <w:bookmarkEnd w:id="1673"/>
      <w:bookmarkEnd w:id="1674"/>
      <w:r>
        <w:rPr>
          <w:rFonts w:ascii="宋体" w:hAnsi="宋体" w:cs="宋体"/>
          <w:color w:val="000000" w:themeColor="text1"/>
          <w:szCs w:val="30"/>
          <w14:textFill>
            <w14:solidFill>
              <w14:schemeClr w14:val="tx1"/>
            </w14:solidFill>
          </w14:textFill>
        </w:rPr>
        <w:tab/>
      </w:r>
    </w:p>
    <w:p w14:paraId="31F9D0F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(1)感控机器人</w:t>
      </w:r>
    </w:p>
    <w:p w14:paraId="57D2EC0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基于</w:t>
      </w:r>
      <w:r>
        <w:rPr>
          <w:rFonts w:ascii="宋体" w:hAnsi="宋体" w:cs="宋体"/>
          <w:color w:val="000000" w:themeColor="text1"/>
          <w:sz w:val="24"/>
          <w:szCs w:val="24"/>
          <w:lang w:eastAsia="zh"/>
          <w14:textFill>
            <w14:solidFill>
              <w14:schemeClr w14:val="tx1"/>
            </w14:solidFill>
          </w14:textFill>
        </w:rPr>
        <w:t>DeepSeek大模型训练的感控智能机器人，可快速解答院感防控领域专业咨询，包括但不限于：院感行业规范、操作规程知识查询、风险评估、疑似感染病例辅助分析，提供决策判别依据。无需院内安装部署，支持手机扫码移动访问。</w:t>
      </w:r>
    </w:p>
    <w:p w14:paraId="51B6716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(2)AI院感助手</w:t>
      </w:r>
    </w:p>
    <w:p w14:paraId="5F2995F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基于院内患者档案数据，扫码快速智能分析院感</w:t>
      </w:r>
      <w:r>
        <w:rPr>
          <w:rFonts w:hint="eastAsia" w:ascii="微软雅黑" w:hAnsi="微软雅黑" w:eastAsia="微软雅黑" w:cs="微软雅黑"/>
          <w:color w:val="000000" w:themeColor="text1"/>
          <w:sz w:val="24"/>
          <w:szCs w:val="24"/>
          <w:lang w:eastAsia="zh"/>
          <w14:textFill>
            <w14:solidFill>
              <w14:schemeClr w14:val="tx1"/>
            </w14:solidFill>
          </w14:textFill>
        </w:rPr>
        <w:t>⻛</w:t>
      </w:r>
      <w:r>
        <w:rPr>
          <w:rFonts w:hint="eastAsia" w:ascii="宋体" w:hAnsi="宋体" w:cs="宋体"/>
          <w:color w:val="000000" w:themeColor="text1"/>
          <w:sz w:val="24"/>
          <w:szCs w:val="24"/>
          <w:lang w:eastAsia="zh"/>
          <w14:textFill>
            <w14:solidFill>
              <w14:schemeClr w14:val="tx1"/>
            </w14:solidFill>
          </w14:textFill>
        </w:rPr>
        <w:t>险，与现有系统融合，不改变常规工作习惯，辅助进行风险预警分析助力全程风险管理。支持在患者档案中进</w:t>
      </w:r>
      <w:r>
        <w:rPr>
          <w:rFonts w:hint="eastAsia" w:ascii="微软雅黑" w:hAnsi="微软雅黑" w:eastAsia="微软雅黑" w:cs="微软雅黑"/>
          <w:color w:val="000000" w:themeColor="text1"/>
          <w:sz w:val="24"/>
          <w:szCs w:val="24"/>
          <w:lang w:eastAsia="zh"/>
          <w14:textFill>
            <w14:solidFill>
              <w14:schemeClr w14:val="tx1"/>
            </w14:solidFill>
          </w14:textFill>
        </w:rPr>
        <w:t>⾏</w:t>
      </w:r>
      <w:r>
        <w:rPr>
          <w:rFonts w:hint="eastAsia" w:ascii="宋体" w:hAnsi="宋体" w:cs="宋体"/>
          <w:color w:val="000000" w:themeColor="text1"/>
          <w:sz w:val="24"/>
          <w:szCs w:val="24"/>
          <w:lang w:eastAsia="zh"/>
          <w14:textFill>
            <w14:solidFill>
              <w14:schemeClr w14:val="tx1"/>
            </w14:solidFill>
          </w14:textFill>
        </w:rPr>
        <w:t>预测分析，利用大模型计算能力，为医院用户提供实时的院感风险分析与预警服务。</w:t>
      </w:r>
    </w:p>
    <w:p w14:paraId="596A45B8">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支持显示感染疑似度。</w:t>
      </w:r>
    </w:p>
    <w:p w14:paraId="5D0197C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支持显示感染因素证据链。</w:t>
      </w:r>
    </w:p>
    <w:p w14:paraId="2127C73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支持提供感染因素证据链权重说明。</w:t>
      </w:r>
    </w:p>
    <w:p w14:paraId="0E13603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支持提供感染防控处置方案及分析依据。</w:t>
      </w:r>
    </w:p>
    <w:p w14:paraId="185F6E9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(3)一键报卡</w:t>
      </w:r>
    </w:p>
    <w:p w14:paraId="202217F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通过与医院的</w:t>
      </w:r>
      <w:r>
        <w:rPr>
          <w:rFonts w:ascii="宋体" w:hAnsi="宋体" w:cs="宋体"/>
          <w:color w:val="000000" w:themeColor="text1"/>
          <w:sz w:val="24"/>
          <w:szCs w:val="24"/>
          <w:lang w:eastAsia="zh"/>
          <w14:textFill>
            <w14:solidFill>
              <w14:schemeClr w14:val="tx1"/>
            </w14:solidFill>
          </w14:textFill>
        </w:rPr>
        <w:t>HIS、LIS等信息系统进行对接，自动采集患者的病历数据、检查检验结果等信息。根据采集到的数据，按照卫生部门规定的报卡格式，自动生成报卡内容。通过AI大模型结合自然语言处理技术，将数据填充到报告卡中。</w:t>
      </w:r>
    </w:p>
    <w:p w14:paraId="56FEC77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支持自动分析易感因素并进行自动勾选。</w:t>
      </w:r>
    </w:p>
    <w:p w14:paraId="0736B41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支持自动分析抗菌药物使用情况并自动勾选。</w:t>
      </w:r>
    </w:p>
    <w:p w14:paraId="58A78F0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支持自动分析侵入性操作并自动勾选。</w:t>
      </w:r>
    </w:p>
    <w:p w14:paraId="2F25D92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支持自动分析送检信息并自动勾选致病菌及送检信息。</w:t>
      </w:r>
    </w:p>
    <w:p w14:paraId="5A07909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支持自动分析器械相关感染情况判断并自动勾选。</w:t>
      </w:r>
    </w:p>
    <w:p w14:paraId="6F41F2C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在数据完整的前提下，只需医生简单核对数据即可一键完成院感病例报告。</w:t>
      </w:r>
    </w:p>
    <w:p w14:paraId="500A950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(4)智能防控措施推送</w:t>
      </w:r>
    </w:p>
    <w:p w14:paraId="410503B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根据</w:t>
      </w:r>
      <w:r>
        <w:rPr>
          <w:rFonts w:ascii="宋体" w:hAnsi="宋体" w:cs="宋体"/>
          <w:color w:val="000000" w:themeColor="text1"/>
          <w:sz w:val="24"/>
          <w:szCs w:val="24"/>
          <w:lang w:eastAsia="zh"/>
          <w14:textFill>
            <w14:solidFill>
              <w14:schemeClr w14:val="tx1"/>
            </w14:solidFill>
          </w14:textFill>
        </w:rPr>
        <w:t>AI分析结果，结合患者的实际情况，使用大模型规则匹配算法，从干预措施库中推荐合适的干预措施自动下发通知临床医护人员。</w:t>
      </w:r>
    </w:p>
    <w:p w14:paraId="786D58B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支持自定义高风险人群。</w:t>
      </w:r>
    </w:p>
    <w:p w14:paraId="15F0D29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系统每天定时推送高风险患者防控措施给临床，例如患者存在手术切口感染风险，系统可推荐加强切口护理和换药的措施。例如患者存在阳性细菌检出，系统可推荐多重耐药菌感染防控措施执行方案。</w:t>
      </w:r>
    </w:p>
    <w:p w14:paraId="52CB1B81">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支持集中查看消息推送记录、支持查看消息推送数</w:t>
      </w:r>
      <w:r>
        <w:rPr>
          <w:rFonts w:ascii="宋体" w:hAnsi="宋体" w:cs="宋体"/>
          <w:color w:val="000000" w:themeColor="text1"/>
          <w:sz w:val="24"/>
          <w:szCs w:val="24"/>
          <w:lang w:eastAsia="zh"/>
          <w14:textFill>
            <w14:solidFill>
              <w14:schemeClr w14:val="tx1"/>
            </w14:solidFill>
          </w14:textFill>
        </w:rPr>
        <w:t>/阅读数。</w:t>
      </w:r>
    </w:p>
    <w:p w14:paraId="54EB165A">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推送方式包含微信、钉钉、第三方消息平台。</w:t>
      </w:r>
    </w:p>
    <w:p w14:paraId="59C5698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lang w:eastAsia="zh"/>
          <w14:textFill>
            <w14:solidFill>
              <w14:schemeClr w14:val="tx1"/>
            </w14:solidFill>
          </w14:textFill>
        </w:rPr>
        <w:t>5）智能简报分析</w:t>
      </w:r>
    </w:p>
    <w:p w14:paraId="056DB93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输入医院历年感控相关统计数据，进行分析，根据要求输出分析结果形成简报。</w:t>
      </w:r>
      <w:r>
        <w:rPr>
          <w:rFonts w:ascii="宋体" w:hAnsi="宋体" w:cs="宋体"/>
          <w:color w:val="000000" w:themeColor="text1"/>
          <w:sz w:val="24"/>
          <w:szCs w:val="24"/>
          <w:lang w:eastAsia="zh"/>
          <w14:textFill>
            <w14:solidFill>
              <w14:schemeClr w14:val="tx1"/>
            </w14:solidFill>
          </w14:textFill>
        </w:rPr>
        <w:t xml:space="preserve"> </w:t>
      </w:r>
    </w:p>
    <w:p w14:paraId="7575A30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所需数据：本年度或者其他年度的统计分析数据。</w:t>
      </w:r>
    </w:p>
    <w:p w14:paraId="7FA5F2E1">
      <w:pPr>
        <w:pStyle w:val="4"/>
        <w:keepLines w:val="0"/>
        <w:spacing w:before="96" w:after="96"/>
        <w:rPr>
          <w:rFonts w:ascii="宋体" w:hAnsi="宋体" w:cs="宋体"/>
          <w:color w:val="000000" w:themeColor="text1"/>
          <w:szCs w:val="30"/>
          <w14:textFill>
            <w14:solidFill>
              <w14:schemeClr w14:val="tx1"/>
            </w14:solidFill>
          </w14:textFill>
        </w:rPr>
      </w:pPr>
      <w:bookmarkStart w:id="1675" w:name="_Toc1050523328"/>
      <w:bookmarkStart w:id="1676" w:name="_Toc272482974"/>
      <w:bookmarkStart w:id="1677" w:name="_Toc1288179921"/>
      <w:r>
        <w:rPr>
          <w:rFonts w:ascii="宋体" w:hAnsi="宋体" w:cs="宋体"/>
          <w:color w:val="000000" w:themeColor="text1"/>
          <w:szCs w:val="30"/>
          <w14:textFill>
            <w14:solidFill>
              <w14:schemeClr w14:val="tx1"/>
            </w14:solidFill>
          </w14:textFill>
        </w:rPr>
        <w:t>DCA持续改进</w:t>
      </w:r>
      <w:bookmarkEnd w:id="1675"/>
      <w:bookmarkEnd w:id="1676"/>
      <w:bookmarkEnd w:id="1677"/>
      <w:r>
        <w:rPr>
          <w:rFonts w:ascii="宋体" w:hAnsi="宋体" w:cs="宋体"/>
          <w:color w:val="000000" w:themeColor="text1"/>
          <w:szCs w:val="30"/>
          <w14:textFill>
            <w14:solidFill>
              <w14:schemeClr w14:val="tx1"/>
            </w14:solidFill>
          </w14:textFill>
        </w:rPr>
        <w:tab/>
      </w:r>
    </w:p>
    <w:p w14:paraId="76584FE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(1)支持建立全院的PDCA持续改进机制，能够有效地根据发现问题进行项目PDCA；</w:t>
      </w:r>
    </w:p>
    <w:p w14:paraId="34FF088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(2)能够支持感控专职人员维护PDCA流程模板中的模板名称、过程名称；</w:t>
      </w:r>
    </w:p>
    <w:p w14:paraId="36F7A76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(3)支持感控专职人员发起新增PDCA持续改进，包括关联科室名称、监测项目、预期目标、资料来源、监测结果、问题叙述、原因分析、督导项目负责人、参与人员、上传图片；</w:t>
      </w:r>
    </w:p>
    <w:p w14:paraId="55DE956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(4)支持PDCA内容打印报告、另存为PDCA改进模板；</w:t>
      </w:r>
    </w:p>
    <w:p w14:paraId="5717637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(5)支持医院对PDCA流程的自定义及顺序调整。</w:t>
      </w:r>
    </w:p>
    <w:p w14:paraId="209A6987">
      <w:pPr>
        <w:pStyle w:val="4"/>
        <w:keepLines w:val="0"/>
        <w:spacing w:before="96" w:after="96"/>
        <w:rPr>
          <w:rFonts w:ascii="宋体" w:hAnsi="宋体" w:cs="宋体"/>
          <w:color w:val="000000" w:themeColor="text1"/>
          <w:szCs w:val="30"/>
          <w14:textFill>
            <w14:solidFill>
              <w14:schemeClr w14:val="tx1"/>
            </w14:solidFill>
          </w14:textFill>
        </w:rPr>
      </w:pPr>
      <w:bookmarkStart w:id="1678" w:name="_Toc382656597"/>
      <w:bookmarkStart w:id="1679" w:name="_Toc1689344457"/>
      <w:bookmarkStart w:id="1680" w:name="_Toc129736318"/>
      <w:r>
        <w:rPr>
          <w:rFonts w:hint="eastAsia" w:ascii="宋体" w:hAnsi="宋体" w:cs="宋体"/>
          <w:color w:val="000000" w:themeColor="text1"/>
          <w:szCs w:val="30"/>
          <w14:textFill>
            <w14:solidFill>
              <w14:schemeClr w14:val="tx1"/>
            </w14:solidFill>
          </w14:textFill>
        </w:rPr>
        <w:t>干预会话</w:t>
      </w:r>
      <w:bookmarkEnd w:id="1678"/>
      <w:bookmarkEnd w:id="1679"/>
      <w:bookmarkEnd w:id="1680"/>
    </w:p>
    <w:p w14:paraId="374FC98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(1)更为灵活的消息盒子，支持与医院主业务系统消息对接，如HIS系统、电子病历系统，对接后使消息接收和传送更加统一；</w:t>
      </w:r>
    </w:p>
    <w:p w14:paraId="0AF2750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(2)支持两种消息发送方式，包括：个人与个人的一对一实时沟通，个人至科室的一对多消息发送；</w:t>
      </w:r>
    </w:p>
    <w:p w14:paraId="1280E14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(3)支持查、看发送的消息接收人数和未读人数；</w:t>
      </w:r>
    </w:p>
    <w:p w14:paraId="754FB9D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(4)支持对未读的消息一键已读操作，同时可查看全部消息；</w:t>
      </w:r>
    </w:p>
    <w:p w14:paraId="0E9A0EE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(5)消息发送支持个人到个人的一对一方式、个人到科室的一对多方式；</w:t>
      </w:r>
    </w:p>
    <w:p w14:paraId="473B8A6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(6)支持临床科室接收感控管理端的消息，包括：感染病例审核结果提醒、职业暴露复查提醒、干预消息提醒、即时通讯消息提醒、SOP感控标准操作流程提醒；</w:t>
      </w:r>
    </w:p>
    <w:p w14:paraId="5239E91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(7)支持感控管理端接收临床科室的消息，包括：感染病例报卡提醒、职业暴露上报提醒、即时通讯消息提醒；</w:t>
      </w:r>
    </w:p>
    <w:p w14:paraId="12AEDB8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(8)不同的消息类型，点击后可进入不同的界面，进行查看、审核等业务操作，减少用户跳转操作；</w:t>
      </w:r>
    </w:p>
    <w:p w14:paraId="5927FC1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(9)支持以患者为中心，查看贯穿患者在院期间所有干预信息及即时消息内容。</w:t>
      </w:r>
    </w:p>
    <w:p w14:paraId="6DFFE85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(10)不</w:t>
      </w:r>
      <w:r>
        <w:rPr>
          <w:rFonts w:hint="eastAsia" w:ascii="宋体" w:hAnsi="宋体" w:cs="宋体"/>
          <w:color w:val="000000" w:themeColor="text1"/>
          <w:sz w:val="24"/>
          <w:szCs w:val="24"/>
          <w14:textFill>
            <w14:solidFill>
              <w14:schemeClr w14:val="tx1"/>
            </w14:solidFill>
          </w14:textFill>
        </w:rPr>
        <w:t>登录</w:t>
      </w:r>
      <w:r>
        <w:rPr>
          <w:rFonts w:hint="eastAsia" w:ascii="宋体" w:hAnsi="宋体" w:cs="宋体"/>
          <w:color w:val="000000" w:themeColor="text1"/>
          <w:sz w:val="24"/>
          <w:szCs w:val="24"/>
          <w:lang w:eastAsia="zh"/>
          <w14:textFill>
            <w14:solidFill>
              <w14:schemeClr w14:val="tx1"/>
            </w14:solidFill>
          </w14:textFill>
        </w:rPr>
        <w:t>院感系统，可在客户端自动弹出院感科发送的干预消息及其他消息。</w:t>
      </w:r>
    </w:p>
    <w:p w14:paraId="48F8E0BD">
      <w:pPr>
        <w:pStyle w:val="4"/>
        <w:keepLines w:val="0"/>
        <w:spacing w:before="96" w:after="96"/>
        <w:rPr>
          <w:rFonts w:ascii="宋体" w:hAnsi="宋体" w:cs="宋体"/>
          <w:color w:val="000000" w:themeColor="text1"/>
          <w:szCs w:val="30"/>
          <w14:textFill>
            <w14:solidFill>
              <w14:schemeClr w14:val="tx1"/>
            </w14:solidFill>
          </w14:textFill>
        </w:rPr>
      </w:pPr>
      <w:bookmarkStart w:id="1681" w:name="_Toc23535404"/>
      <w:bookmarkStart w:id="1682" w:name="_Toc1365921034"/>
      <w:bookmarkStart w:id="1683" w:name="_Toc1111086263"/>
      <w:r>
        <w:rPr>
          <w:rFonts w:hint="eastAsia" w:ascii="宋体" w:hAnsi="宋体" w:cs="宋体"/>
          <w:color w:val="000000" w:themeColor="text1"/>
          <w:szCs w:val="30"/>
          <w14:textFill>
            <w14:solidFill>
              <w14:schemeClr w14:val="tx1"/>
            </w14:solidFill>
          </w14:textFill>
        </w:rPr>
        <w:t>监测管理</w:t>
      </w:r>
    </w:p>
    <w:p w14:paraId="3D33AA60">
      <w:pPr>
        <w:pStyle w:val="5"/>
        <w:keepLines w:val="0"/>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监测面板</w:t>
      </w:r>
    </w:p>
    <w:p w14:paraId="3994F36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(1)提供友好的用户交互界面，能够集中展示全院概况、待处理事宜、重点指标监测；</w:t>
      </w:r>
    </w:p>
    <w:p w14:paraId="4B93B70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(2)全院概况，能够支持用户查看及穿透至对应页面，全院概况内容包括：在院患者人数、体温异常人数（体温≥38℃）、三大插管人数、MDRO检出人数，重点菌检出人数；</w:t>
      </w:r>
    </w:p>
    <w:p w14:paraId="7971FE9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(3)待办事宜，能够对1个月内未处理的内容总数展示及穿透相应功能进行业务处理，待办事宜内容包括：暴发预警、感染预警、感染报卡、暴露上报，暴露复查，插管未评估，证照过期；</w:t>
      </w:r>
    </w:p>
    <w:p w14:paraId="407824B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重点指标监测，能够对重点的指标进行监测及穿透查询相应统计分析，包括：感染部位构成（年度）、送检标本构成（年度）、检出重点菌构成（年度）、检出重点菌构成（年度）、职业暴露人员构成（年度）、全院发热患者趋势（近7天、近30天）、MRSA相关血流感染（近7天、近30天、近一年、近五年）、多重耐药菌检出率趋势（近7天、近30天、近一年、近五年）、发病率趋势（近12个月、近五年）。</w:t>
      </w:r>
    </w:p>
    <w:p w14:paraId="6AD9BC9D">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感染监测</w:t>
      </w:r>
      <w:bookmarkEnd w:id="1681"/>
      <w:bookmarkEnd w:id="1682"/>
      <w:bookmarkEnd w:id="1683"/>
    </w:p>
    <w:p w14:paraId="0D80F22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(1)支持对感染病例报卡的审核操作，报卡信息的补充及修改、报卡退回；</w:t>
      </w:r>
    </w:p>
    <w:p w14:paraId="26D5892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(2)支持对感染病例审核时，可查看患者历史报卡的记录概况；</w:t>
      </w:r>
    </w:p>
    <w:p w14:paraId="68FC24C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(3)支持查看临床医生上报医院感染病例报卡时填写的医院感染诊断依据；</w:t>
      </w:r>
    </w:p>
    <w:p w14:paraId="2C1B4D7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 xml:space="preserve">(4)支持按不同筛选条件进行感染病例查询，如：日期类别、感染类别、感染诊断名称、导管相关性条件、致病菌名称； </w:t>
      </w:r>
    </w:p>
    <w:p w14:paraId="2E78AFE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(5)支持对感染病例进行感染终止日期修改、感染转归情况填写、感染与原发病关系填写；</w:t>
      </w:r>
    </w:p>
    <w:p w14:paraId="6700A4D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(6)支持对已确认的感染病例报卡删除操作；</w:t>
      </w:r>
    </w:p>
    <w:p w14:paraId="1EC1360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(7)支持最新全国医院感染培训基地的现患率横断面个案调查表；</w:t>
      </w:r>
    </w:p>
    <w:p w14:paraId="7542ADE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(8)支持不限次数的现患率横断面调查；</w:t>
      </w:r>
    </w:p>
    <w:p w14:paraId="1A15EDA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(9)支持一键自动生成调查日在院患者及出院患者现患数据，如：患者基本信息、所在科室，调查者可对调查表进行信息补充；</w:t>
      </w:r>
    </w:p>
    <w:p w14:paraId="5649FF3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(10)支持对完成的调查数据可直接上报至全国医院感染监控管理培训基地；</w:t>
      </w:r>
    </w:p>
    <w:p w14:paraId="6FD1F1D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(11)支持查询在院患者及出院患者，并可按住院号、病案号、姓名模糊查询。</w:t>
      </w:r>
    </w:p>
    <w:p w14:paraId="62579FB7">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84" w:name="_Toc1135474292"/>
      <w:bookmarkStart w:id="1685" w:name="_Toc1707171329"/>
      <w:bookmarkStart w:id="1686" w:name="_Toc630877569"/>
      <w:r>
        <w:rPr>
          <w:rFonts w:hint="eastAsia" w:ascii="宋体" w:hAnsi="宋体" w:cs="宋体"/>
          <w:color w:val="000000" w:themeColor="text1"/>
          <w:szCs w:val="28"/>
          <w14:textFill>
            <w14:solidFill>
              <w14:schemeClr w14:val="tx1"/>
            </w14:solidFill>
          </w14:textFill>
        </w:rPr>
        <w:t>细菌监测</w:t>
      </w:r>
      <w:bookmarkEnd w:id="1684"/>
      <w:bookmarkEnd w:id="1685"/>
      <w:bookmarkEnd w:id="1686"/>
    </w:p>
    <w:p w14:paraId="6437E32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自动对微生物数据进行加载，结合最新多耐定义标准《医疗机构耐药菌MDR、XDR、PDR的定义专家建议（草案）》自动判断是否为MDR、XDR、PDR，对特殊耐药菌自动进行颜色醒目标识。对多重耐药进行多耐分析，及时对临床科室和感控科预警提示</w:t>
      </w:r>
    </w:p>
    <w:p w14:paraId="4F1145F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(2)细菌监测界面列表显示多耐/特耐审核状态、多重耐药菌防控措施的督导情况、多重耐药菌感染病例上报情况、隔离状态、是否出院、评分、管床医生、感染部位、感染类型、是否落实、备注等信息。</w:t>
      </w:r>
    </w:p>
    <w:p w14:paraId="64B64B4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对每种抗菌药物的药敏结果进行展示，并按照药敏药物的药品类别分组显示，包括：β-内酰胺与β-内酰胺酶抑制复合物、氨基糖苷类、单环β-内酰胺类、青霉素类、碳青霉烯类、头孢类、硝基呋喃类、叶酸代谢途径抑制剂(磺胺类)、喹诺酮类等，如果是天然耐药的抗菌药物，有不同颜色区分的显眼提示。</w:t>
      </w:r>
    </w:p>
    <w:p w14:paraId="4071E8B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(4)支持根据最新规范标准，自动区分出MDR、XDR、PDR、特殊耐药菌（包括特定耐药菌”五类七种”、艰难梭菌、耳念珠菌等WHO定期发布的致命耐药菌）、能够自动剔除天然耐药。</w:t>
      </w:r>
    </w:p>
    <w:p w14:paraId="6CFA524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(5)支持每日检出菌中按管辖科室或全院视角查看，自动优先展示未审核的重点菌内容，对聚焦重点菌的审核、干预；</w:t>
      </w:r>
    </w:p>
    <w:p w14:paraId="5A327F4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(6)支持自动关联感染的致病菌信息，包括：感染类型、感染时间、感染部位；</w:t>
      </w:r>
    </w:p>
    <w:p w14:paraId="5E497D6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该界面支持支持在该界面对多重耐药菌进行多耐、特耐审核；对细菌的感染类型审核处理，包括：院感、社感、定植、污染、不确定、未审核等操作；审核为院感时，可优先干预到临床，要求临床先进行院感致病菌报告；</w:t>
      </w:r>
    </w:p>
    <w:p w14:paraId="445D354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(8)支持根据患者医嘱情况，自动展示患者隔离标识，自动计算出患者开始隔离日期、解除隔离日期，可钻取隔离标识的医嘱明细；</w:t>
      </w:r>
    </w:p>
    <w:p w14:paraId="46D2DD7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(9)支持对干预的检出菌患者，进行隔离干预消息操作，干预自动生成；</w:t>
      </w:r>
    </w:p>
    <w:p w14:paraId="2286AF7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(10)支持调阅查看多重耐药菌患者的感染防控评估表执行情况；</w:t>
      </w:r>
    </w:p>
    <w:p w14:paraId="2406398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按多条件查询检出菌明细，条件包括：医疗组、时间类型（送检日期、检出日期），患者检索、科室类型、科室名称、重点菌和非重点菌、细菌名称、革兰氏G+/G-、菌属分类、感染类型、隔离医嘱情况、管辖科室/全院；</w:t>
      </w:r>
    </w:p>
    <w:p w14:paraId="1DD9CCF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(12)支持对查询的菌结果，可直接导出XLS。</w:t>
      </w:r>
    </w:p>
    <w:p w14:paraId="47988F7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(13)支持可按多种条件进行查询统计，包括：医疗组、时间类型（送检日期、检出日期）按月度、季度、年度、自定义时间段，科室类型、科室名称、细菌名称、标本名称、革兰氏G+/G-、菌属分类、感染类型、管辖科室/全院维度，自动剔除重复；</w:t>
      </w:r>
    </w:p>
    <w:p w14:paraId="42C4DED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(14)指标包括：送检阳性率（科室）、送检多耐率（科室）、检出菌耐药率统计（按耐药率程度颜色标记）、医院感染致病菌对抗菌药物的耐药率、多重耐药医院感染致病菌对抗菌药物耐药率、检出菌标本分布、检出菌科室分布、感染类型分布（不同医院感染病原体构成比）、多重耐药菌检出率、多重耐药菌感染人（例次）数、多重耐药菌感染发生（例次）率、多重耐药菌千日感染（例次）率、重点菌感染次数、检出菌标本分布、标本检出菌分布、体温异常血培养送检率，具备展示以上</w:t>
      </w:r>
      <w:r>
        <w:rPr>
          <w:rFonts w:hint="eastAsia" w:ascii="宋体" w:hAnsi="宋体" w:cs="宋体"/>
          <w:color w:val="000000" w:themeColor="text1"/>
          <w:sz w:val="24"/>
          <w:szCs w:val="24"/>
          <w:lang w:eastAsia="zh"/>
          <w14:textFill>
            <w14:solidFill>
              <w14:schemeClr w14:val="tx1"/>
            </w14:solidFill>
          </w14:textFill>
        </w:rPr>
        <w:t>指标全院及各病区按期变化趋势的功能。</w:t>
      </w:r>
    </w:p>
    <w:p w14:paraId="15A5955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(15)按月度、季度、年度的环比分析检出率趋势、多耐率趋势、菌的耐药率趋势。</w:t>
      </w:r>
    </w:p>
    <w:p w14:paraId="27C5D13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(16)分类分时统计全院及各病区的不同标本培养各病原体分离绝对数及构成比、医院感染致病菌的绝对数及构成比，应具备展示以上各指标全院及各病区按期变化趋势的功能。</w:t>
      </w:r>
    </w:p>
    <w:p w14:paraId="5C2253E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(17)分类分时统计全院及各病区的医院感染致病菌抗菌药物敏感性试验中不同药物药敏试验的总株数、敏感数、中介数、耐药数、敏感率、中介率、耐药率。</w:t>
      </w:r>
    </w:p>
    <w:p w14:paraId="0AD07D9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(18)多重耐药菌相关指标统计应有排重功能。</w:t>
      </w:r>
    </w:p>
    <w:p w14:paraId="42B09224">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87" w:name="_Toc320951601"/>
      <w:bookmarkStart w:id="1688" w:name="_Toc409327578"/>
      <w:bookmarkStart w:id="1689" w:name="_Toc1664217548"/>
      <w:r>
        <w:rPr>
          <w:rFonts w:hint="eastAsia" w:ascii="宋体" w:hAnsi="宋体" w:cs="宋体"/>
          <w:color w:val="000000" w:themeColor="text1"/>
          <w:szCs w:val="28"/>
          <w14:textFill>
            <w14:solidFill>
              <w14:schemeClr w14:val="tx1"/>
            </w14:solidFill>
          </w14:textFill>
        </w:rPr>
        <w:t>多重耐药菌防控措施评估</w:t>
      </w:r>
      <w:bookmarkEnd w:id="1687"/>
      <w:bookmarkEnd w:id="1688"/>
      <w:bookmarkEnd w:id="1689"/>
    </w:p>
    <w:p w14:paraId="0C5E8C57">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多种耐药菌的防控措施进行评估及督导，对于检出的多重耐药菌，系统自动预警并发送防控措施表至管床医生、护士，院感科医生下到临床进行防控措施的督导，临床的防控措施记录，以及院感科的督导评价将全部记录在系统，可溯源。可对防控记录和督导表进行打印</w:t>
      </w:r>
    </w:p>
    <w:p w14:paraId="223A8A6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(2)支持对防控措施评估表进行医院个性化的配置与设定；</w:t>
      </w:r>
    </w:p>
    <w:p w14:paraId="3ADC25A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(3)支持评估项的不限定项目数的新增；</w:t>
      </w:r>
    </w:p>
    <w:p w14:paraId="2A9D2CC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(4)支持对评估项的分值设定；</w:t>
      </w:r>
    </w:p>
    <w:p w14:paraId="6ACC394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(5)支持对防控措施评估表的开启、暂停的设置；</w:t>
      </w:r>
    </w:p>
    <w:p w14:paraId="37BDD78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(6)支持临床医生与护士对多重耐药菌患者的防控措施评估表的填报，评估结果直接同步至感控管理端。</w:t>
      </w:r>
    </w:p>
    <w:p w14:paraId="221441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(7)支持对多耐防控措施评估情况进行定制化统计分析。</w:t>
      </w:r>
    </w:p>
    <w:p w14:paraId="42B63962">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90" w:name="_Toc558486714"/>
      <w:bookmarkStart w:id="1691" w:name="_Toc1338912627"/>
      <w:bookmarkStart w:id="1692" w:name="_Toc938934979"/>
      <w:r>
        <w:rPr>
          <w:rFonts w:ascii="宋体" w:hAnsi="宋体" w:cs="宋体"/>
          <w:color w:val="000000" w:themeColor="text1"/>
          <w:szCs w:val="28"/>
          <w14:textFill>
            <w14:solidFill>
              <w14:schemeClr w14:val="tx1"/>
            </w14:solidFill>
          </w14:textFill>
        </w:rPr>
        <w:t>ICU监测</w:t>
      </w:r>
      <w:bookmarkEnd w:id="1690"/>
      <w:bookmarkEnd w:id="1691"/>
      <w:bookmarkEnd w:id="1692"/>
    </w:p>
    <w:p w14:paraId="0901DFDD">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支持对全院</w:t>
      </w:r>
      <w:r>
        <w:rPr>
          <w:rFonts w:ascii="宋体" w:hAnsi="宋体" w:cs="宋体"/>
          <w:color w:val="000000" w:themeColor="text1"/>
          <w:sz w:val="24"/>
          <w:szCs w:val="24"/>
          <w:lang w:eastAsia="zh"/>
          <w14:textFill>
            <w14:solidFill>
              <w14:schemeClr w14:val="tx1"/>
            </w14:solidFill>
          </w14:textFill>
        </w:rPr>
        <w:t>ICU、PICU、CCU、NICU等ICU病房监测；</w:t>
      </w:r>
    </w:p>
    <w:p w14:paraId="27F5CCE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(2)支持自动生成新住进患者数、住</w:t>
      </w:r>
      <w:r>
        <w:rPr>
          <w:rFonts w:hint="eastAsia" w:ascii="宋体" w:hAnsi="宋体" w:cs="宋体"/>
          <w:color w:val="000000" w:themeColor="text1"/>
          <w:sz w:val="24"/>
          <w:szCs w:val="24"/>
          <w14:textFill>
            <w14:solidFill>
              <w14:schemeClr w14:val="tx1"/>
            </w14:solidFill>
          </w14:textFill>
        </w:rPr>
        <w:t>院</w:t>
      </w:r>
      <w:r>
        <w:rPr>
          <w:rFonts w:hint="eastAsia" w:ascii="宋体" w:hAnsi="宋体" w:cs="宋体"/>
          <w:color w:val="000000" w:themeColor="text1"/>
          <w:sz w:val="24"/>
          <w:szCs w:val="24"/>
          <w:lang w:eastAsia="zh"/>
          <w14:textFill>
            <w14:solidFill>
              <w14:schemeClr w14:val="tx1"/>
            </w14:solidFill>
          </w14:textFill>
        </w:rPr>
        <w:t>患者数、留置导尿管使用患者数、中心静脉插管使用患者数、呼吸机使用患者数；</w:t>
      </w:r>
    </w:p>
    <w:p w14:paraId="1BC23C1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(3)支持对监测月报中的患者数列表穿透，可查看插管使用开始时间、结束时间、使用天数、插管评估概况；</w:t>
      </w:r>
    </w:p>
    <w:p w14:paraId="0588227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(4)支持对高危新生儿病房监测；</w:t>
      </w:r>
    </w:p>
    <w:p w14:paraId="529ED61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(5)能够自动生成监测月报按（≤1000g、（1001-1500）g、（1501-2500）g、≥2500g）进行分组的新生儿监测月报,同时也分组（≤751g、（751-1000）g、（1001-1500）g、（1501-2500）g、≥2500g）；分组的新住进患者数、住</w:t>
      </w:r>
      <w:r>
        <w:rPr>
          <w:rFonts w:hint="eastAsia" w:ascii="宋体" w:hAnsi="宋体" w:cs="宋体"/>
          <w:color w:val="000000" w:themeColor="text1"/>
          <w:sz w:val="24"/>
          <w:szCs w:val="24"/>
          <w14:textFill>
            <w14:solidFill>
              <w14:schemeClr w14:val="tx1"/>
            </w14:solidFill>
          </w14:textFill>
        </w:rPr>
        <w:t>院</w:t>
      </w:r>
      <w:r>
        <w:rPr>
          <w:rFonts w:hint="eastAsia" w:ascii="宋体" w:hAnsi="宋体" w:cs="宋体"/>
          <w:color w:val="000000" w:themeColor="text1"/>
          <w:sz w:val="24"/>
          <w:szCs w:val="24"/>
          <w:lang w:eastAsia="zh"/>
          <w14:textFill>
            <w14:solidFill>
              <w14:schemeClr w14:val="tx1"/>
            </w14:solidFill>
          </w14:textFill>
        </w:rPr>
        <w:t>患者数、脐</w:t>
      </w:r>
      <w:r>
        <w:rPr>
          <w:rFonts w:ascii="宋体" w:hAnsi="宋体" w:cs="宋体"/>
          <w:color w:val="000000" w:themeColor="text1"/>
          <w:sz w:val="24"/>
          <w:szCs w:val="24"/>
          <w:lang w:eastAsia="zh"/>
          <w14:textFill>
            <w14:solidFill>
              <w14:schemeClr w14:val="tx1"/>
            </w14:solidFill>
          </w14:textFill>
        </w:rPr>
        <w:t>/中心静脉插管使用患者数、呼吸机使用患者数；</w:t>
      </w:r>
    </w:p>
    <w:p w14:paraId="3289212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(6)支持对未填写体重的新生儿提供维护窗口；</w:t>
      </w:r>
    </w:p>
    <w:p w14:paraId="51C9B05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(7)支持对监测月报中的患儿数列表穿透，可查看插管使用开始时间、结束时间、使用天数、插管评估概况；</w:t>
      </w:r>
    </w:p>
    <w:p w14:paraId="417F6F1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(8)支持临床病情等级评分功能，医生根据患者病情，对患者病情进行评分操作，一周内选定任意一日进行病情等级评定；</w:t>
      </w:r>
    </w:p>
    <w:p w14:paraId="50D4E17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(9)支持临床病情等级未评分人进行归纳，方便查询及评分；</w:t>
      </w:r>
    </w:p>
    <w:p w14:paraId="11DADA4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(10)支持对普通病房的ICU床位进行ICU级别监测。</w:t>
      </w:r>
    </w:p>
    <w:p w14:paraId="13F521F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按照住院患者人数的时间段查询，科室感染率（%）、科室感染例次率（%）、日感染率（‰）调整感染率（%）、调整日感染率（‰）、中心静脉插管使用率（%）、呼吸机使用率（%）、总器械使用率（%）、导尿管相关尿路感染发病率（%）、血管导管相关血流感染发病率（%）、呼吸机相关肺炎发病率（%）；</w:t>
      </w:r>
    </w:p>
    <w:p w14:paraId="3E25262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统计高危新生儿，按照体重进行分组的感染率（%）、感染例次率（%）、患儿日感染率（‰）、调整日感染率（‰）、脐/中心静脉插管使用率（%）、呼吸机使用率（%）、总器械使用率（%）、脐/中心静脉插管血流感染发病率（‰）、呼吸机相关肺炎发病率（‰）。</w:t>
      </w:r>
    </w:p>
    <w:p w14:paraId="7BE4968D">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93" w:name="_Toc2098809426"/>
      <w:bookmarkStart w:id="1694" w:name="_Toc1786116814"/>
      <w:bookmarkStart w:id="1695" w:name="_Toc480165763"/>
      <w:r>
        <w:rPr>
          <w:rFonts w:hint="eastAsia" w:ascii="宋体" w:hAnsi="宋体" w:cs="宋体"/>
          <w:color w:val="000000" w:themeColor="text1"/>
          <w:szCs w:val="28"/>
          <w14:textFill>
            <w14:solidFill>
              <w14:schemeClr w14:val="tx1"/>
            </w14:solidFill>
          </w14:textFill>
        </w:rPr>
        <w:t>抗菌药物监测</w:t>
      </w:r>
      <w:bookmarkEnd w:id="1693"/>
      <w:bookmarkEnd w:id="1694"/>
      <w:bookmarkEnd w:id="1695"/>
    </w:p>
    <w:p w14:paraId="0FD6690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(1)支持采集住院患者使用抗菌药物的通用名称、使用开始日期时间、使用结束日期时间、抗菌药物等级、用药目的、给药方式、处方医师姓名、授权范围等</w:t>
      </w:r>
    </w:p>
    <w:p w14:paraId="6AE1353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可按多种条件进行查询统计，包括：出院患者抗菌药物使用率、住院患者抗菌药物使用率、抗菌药物预防使用构成比、抗菌药物治疗使用构成比、住院患者人均使用抗菌药物品种数、出院患者人均使用抗菌药物天数、住院患者使用抗菌药物病原学送检率、出院患者治疗性使用抗菌药物病原学送检率、住院患者抗菌药物治疗前病原学送检率、住院患者限制使用级抗菌药物治疗前病原学送检率、住院患者特殊使用级抗菌药物治疗前病原学送检率、住院患者限制使用级抗菌药物治疗前血培养送检率、住院患者特殊使用级抗菌药物治疗前血培养送检率、住院患者使用抗菌药物治疗前指向性病原学送检率、住院患者使用抗菌药物治疗前非指向性病原学送检率、医院感染诊断相关病原学送检率、联合使用重点抗菌药物前病原学送检率等，具备展示以上各指标全院及各病区按期变化趋势的功能。标本采集时间、抗菌药物使用时间、送检时间等细节时间点查看。支持入院前3天的门急诊病原学送检情况纳入抗菌药物治疗前病原学送检率统计。</w:t>
      </w:r>
    </w:p>
    <w:p w14:paraId="3236423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(3)自动按期统计全院及各病区对各致病菌耐药率超过标准值的抗菌药物种类，并具有预警提示功能。</w:t>
      </w:r>
    </w:p>
    <w:p w14:paraId="1FD55070">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96" w:name="_Toc1151902167"/>
      <w:bookmarkStart w:id="1697" w:name="_Toc1221406218"/>
      <w:bookmarkStart w:id="1698" w:name="_Toc878829865"/>
      <w:r>
        <w:rPr>
          <w:rFonts w:hint="eastAsia" w:ascii="宋体" w:hAnsi="宋体" w:cs="宋体"/>
          <w:color w:val="000000" w:themeColor="text1"/>
          <w:szCs w:val="28"/>
          <w14:textFill>
            <w14:solidFill>
              <w14:schemeClr w14:val="tx1"/>
            </w14:solidFill>
          </w14:textFill>
        </w:rPr>
        <w:t>手术感染监测</w:t>
      </w:r>
      <w:bookmarkEnd w:id="1696"/>
      <w:bookmarkEnd w:id="1697"/>
      <w:bookmarkEnd w:id="1698"/>
    </w:p>
    <w:p w14:paraId="66974F2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支持与医院</w:t>
      </w:r>
      <w:r>
        <w:rPr>
          <w:rFonts w:ascii="宋体" w:hAnsi="宋体" w:cs="宋体"/>
          <w:color w:val="000000" w:themeColor="text1"/>
          <w:sz w:val="24"/>
          <w:szCs w:val="24"/>
          <w:lang w:eastAsia="zh"/>
          <w14:textFill>
            <w14:solidFill>
              <w14:schemeClr w14:val="tx1"/>
            </w14:solidFill>
          </w14:textFill>
        </w:rPr>
        <w:t xml:space="preserve">HIS </w:t>
      </w:r>
      <w:r>
        <w:rPr>
          <w:rFonts w:hint="eastAsia" w:ascii="宋体" w:hAnsi="宋体" w:cs="宋体"/>
          <w:color w:val="000000" w:themeColor="text1"/>
          <w:sz w:val="24"/>
          <w:szCs w:val="24"/>
          <w:lang w:eastAsia="zh"/>
          <w14:textFill>
            <w14:solidFill>
              <w14:schemeClr w14:val="tx1"/>
            </w14:solidFill>
          </w14:textFill>
        </w:rPr>
        <w:t>手术记录单、手术麻醉系统、移动护理系统（</w:t>
      </w:r>
      <w:r>
        <w:rPr>
          <w:rFonts w:ascii="宋体" w:hAnsi="宋体" w:cs="宋体"/>
          <w:color w:val="000000" w:themeColor="text1"/>
          <w:sz w:val="24"/>
          <w:szCs w:val="24"/>
          <w:lang w:eastAsia="zh"/>
          <w14:textFill>
            <w14:solidFill>
              <w14:schemeClr w14:val="tx1"/>
            </w14:solidFill>
          </w14:textFill>
        </w:rPr>
        <w:t>PDA）自动匹配手术监测相关数据；</w:t>
      </w:r>
    </w:p>
    <w:p w14:paraId="55C5AD0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(2)支持优先进行重点手术监测，重点监测手术可根据国家卫健委要求或医院开展情况进行手术目录调整；</w:t>
      </w:r>
    </w:p>
    <w:p w14:paraId="1B8C593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(3)支持手术与已上报的手术切口感染诊断自动关联；</w:t>
      </w:r>
    </w:p>
    <w:p w14:paraId="72473AC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(4)支持手术信息登记表信息修改补充，标红且优先显示影响统计分析的重要信息；</w:t>
      </w:r>
    </w:p>
    <w:p w14:paraId="31A65C5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(5)支持手术信息登记表归档功能，可进行归档和撤销归档操作；</w:t>
      </w:r>
    </w:p>
    <w:p w14:paraId="5631B8F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(6)支持对手术用药自动匹配设定规则，选定手术后，直接一键自动匹配；</w:t>
      </w:r>
    </w:p>
    <w:p w14:paraId="6201E33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外科手术监测多条件查询，包括：手术名称、手术编码、手术开始日期时间、手术结束日期时间、手术时长、患者姓名、申请科室、重点手术、手术操作类别、手术部位、手术切口类别代码、手术切口愈合等级代码、ASA评分、手术医生（代码）、手术间、术中使用抗菌药物通用名称、术中抗菌药物给药日期时间、植入物使用、失血量、输血量、手术风险分级标准评分（NNIS）等</w:t>
      </w:r>
    </w:p>
    <w:p w14:paraId="2D77ACA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(8)能够根据手术搜索条件进行多条件搜索，并查询的结果导出为xls。</w:t>
      </w:r>
    </w:p>
    <w:p w14:paraId="01E3F65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可按多种条件进行查询月度、季度、年度、自定义时间、其他条件（科室医疗组、住院患者、切口等级、愈合等级、麻醉方式、手术间、感染名称、重点手术、手术操作分类、手术部位分类）统计手术相关指标，包括：与手术相关医院感染发生率、手术部位感染发生率、手术患者肺部感染发生率、择期手术术后相关感染发生率、择期手术术后相关感染发生率、择期手术患者肺部感染发生率、急诊手术相关感染发生率、急诊手术患者肺部感染发生率、NNIS分级手术部位感染率、外科医疗组感染率（科室）、外科医生感染率（科室）、外科医生感染率（医生）、术前预防用药使用率、术中预防用药使用率、术前0.5-2小时预防用药使用率、术前0.5-1小时预防用药使用率、术后用药使用率、术后24小时内停药率、术后48小时内停药率、手术时间大于3h或术中失血量大于1500ml的手术术中抗菌药物追加执行率。</w:t>
      </w:r>
    </w:p>
    <w:p w14:paraId="12474F11">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699" w:name="_Toc806148242"/>
      <w:bookmarkStart w:id="1700" w:name="_Toc1119775421"/>
      <w:bookmarkStart w:id="1701" w:name="_Toc1661630939"/>
      <w:r>
        <w:rPr>
          <w:rFonts w:hint="eastAsia" w:ascii="宋体" w:hAnsi="宋体" w:cs="宋体"/>
          <w:color w:val="000000" w:themeColor="text1"/>
          <w:szCs w:val="28"/>
          <w14:textFill>
            <w14:solidFill>
              <w14:schemeClr w14:val="tx1"/>
            </w14:solidFill>
          </w14:textFill>
        </w:rPr>
        <w:t>全院三管监测</w:t>
      </w:r>
      <w:bookmarkEnd w:id="1699"/>
      <w:bookmarkEnd w:id="1700"/>
      <w:bookmarkEnd w:id="1701"/>
    </w:p>
    <w:p w14:paraId="216D9051">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支持进行全院各科室的侵入性操作监测日志；</w:t>
      </w:r>
    </w:p>
    <w:p w14:paraId="034635D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(2)支持进行全院各科室的侵入性操作监测月报；</w:t>
      </w:r>
    </w:p>
    <w:p w14:paraId="378B5AD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(3)支持自动生成新住进患者数、住</w:t>
      </w:r>
      <w:r>
        <w:rPr>
          <w:rFonts w:hint="eastAsia" w:ascii="宋体" w:hAnsi="宋体" w:cs="宋体"/>
          <w:color w:val="000000" w:themeColor="text1"/>
          <w:sz w:val="24"/>
          <w:szCs w:val="24"/>
          <w14:textFill>
            <w14:solidFill>
              <w14:schemeClr w14:val="tx1"/>
            </w14:solidFill>
          </w14:textFill>
        </w:rPr>
        <w:t>院</w:t>
      </w:r>
      <w:r>
        <w:rPr>
          <w:rFonts w:hint="eastAsia" w:ascii="宋体" w:hAnsi="宋体" w:cs="宋体"/>
          <w:color w:val="000000" w:themeColor="text1"/>
          <w:sz w:val="24"/>
          <w:szCs w:val="24"/>
          <w:lang w:eastAsia="zh"/>
          <w14:textFill>
            <w14:solidFill>
              <w14:schemeClr w14:val="tx1"/>
            </w14:solidFill>
          </w14:textFill>
        </w:rPr>
        <w:t>患者数、发热人数、留置导尿管使用患者数、中心静脉插管使用患者数（应区分</w:t>
      </w:r>
      <w:r>
        <w:rPr>
          <w:rFonts w:ascii="宋体" w:hAnsi="宋体" w:cs="宋体"/>
          <w:color w:val="000000" w:themeColor="text1"/>
          <w:sz w:val="24"/>
          <w:szCs w:val="24"/>
          <w:lang w:eastAsia="zh"/>
          <w14:textFill>
            <w14:solidFill>
              <w14:schemeClr w14:val="tx1"/>
            </w14:solidFill>
          </w14:textFill>
        </w:rPr>
        <w:t>CVC、PICC、PORT、ECMO等）、呼吸机使用患者数；</w:t>
      </w:r>
    </w:p>
    <w:p w14:paraId="78296BC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(4)支持穿透监测日志中的患者数列表，可查看插管使用开始时间、结束时间、使用天数；</w:t>
      </w:r>
    </w:p>
    <w:p w14:paraId="6818E1E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(5)提供三大插管匹配医嘱的维护界面；</w:t>
      </w:r>
    </w:p>
    <w:p w14:paraId="1D9F135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(6)支持查看患者三管督导措施评估情况明细内容；</w:t>
      </w:r>
    </w:p>
    <w:p w14:paraId="6452562A">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02" w:name="_Toc4269235"/>
      <w:bookmarkStart w:id="1703" w:name="_Toc1533807582"/>
      <w:bookmarkStart w:id="1704" w:name="_Toc1451605690"/>
      <w:r>
        <w:rPr>
          <w:rFonts w:hint="eastAsia" w:ascii="宋体" w:hAnsi="宋体" w:cs="宋体"/>
          <w:color w:val="000000" w:themeColor="text1"/>
          <w:szCs w:val="28"/>
          <w14:textFill>
            <w14:solidFill>
              <w14:schemeClr w14:val="tx1"/>
            </w14:solidFill>
          </w14:textFill>
        </w:rPr>
        <w:t>插管风险评估</w:t>
      </w:r>
      <w:bookmarkEnd w:id="1702"/>
      <w:bookmarkEnd w:id="1703"/>
      <w:bookmarkEnd w:id="1704"/>
    </w:p>
    <w:p w14:paraId="7AB5C1D3">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支持感控管理端以及临床科室打开系统便可看到插管未评估患者人数，点击进行未评估的具体科室与人员清单；</w:t>
      </w:r>
    </w:p>
    <w:p w14:paraId="29D9B7F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(2)支持点击插管患者后，直观展示患者的插管自然日历表，分析的结果来自患者三管的医嘱执行情况；</w:t>
      </w:r>
    </w:p>
    <w:p w14:paraId="2073190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(3)插管日历表以红底白字表示患者插管但未评估，以白底蓝字表示患者插管已评估；</w:t>
      </w:r>
    </w:p>
    <w:p w14:paraId="7A94186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(4)插管指征评估操作可由临床人员进行每日评估，系统不限定具体评估的人员角色；</w:t>
      </w:r>
    </w:p>
    <w:p w14:paraId="1E781E3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(5)插管指征评估表可随医院具体开展评估内容自由灵活设定，设定后立即生效；</w:t>
      </w:r>
    </w:p>
    <w:p w14:paraId="34286106">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05" w:name="_Toc1289168362"/>
      <w:bookmarkStart w:id="1706" w:name="_Toc1734813313"/>
      <w:bookmarkStart w:id="1707" w:name="_Toc1653676185"/>
      <w:r>
        <w:rPr>
          <w:rFonts w:hint="eastAsia" w:ascii="宋体" w:hAnsi="宋体" w:cs="宋体"/>
          <w:color w:val="000000" w:themeColor="text1"/>
          <w:szCs w:val="28"/>
          <w14:textFill>
            <w14:solidFill>
              <w14:schemeClr w14:val="tx1"/>
            </w14:solidFill>
          </w14:textFill>
        </w:rPr>
        <w:t>消毒灭菌、环境卫生学监测</w:t>
      </w:r>
      <w:bookmarkEnd w:id="1705"/>
      <w:bookmarkEnd w:id="1706"/>
      <w:bookmarkEnd w:id="1707"/>
    </w:p>
    <w:p w14:paraId="012C5A96">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支持对空气、物表、手卫生、医疗器械、消毒物品、灭菌物品、一次性物品、污水等项目监测单申请，并支持全院联网查看监测项目和监测结果；</w:t>
      </w:r>
    </w:p>
    <w:p w14:paraId="1D9BD2D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(2)支持临床科室监测项目自查与感控科抽查工作，可根据医院监测流程进行配置；</w:t>
      </w:r>
    </w:p>
    <w:p w14:paraId="7DF4F56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(3)监测单据直接查看送检科室、监测项目、监测类型、采样场所、采样标本、采样点数、采样点位、采样方法、采样人、采样日期、检验日期、检验人、检验结果、是否需要复查；</w:t>
      </w:r>
    </w:p>
    <w:p w14:paraId="3977273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(4)支持对常用监测内容保存为常用模板，方便后续使用，常用模板支持科室级、全院级；</w:t>
      </w:r>
    </w:p>
    <w:p w14:paraId="2B28C42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(5)支持监测结果报告单支持全院联网打印，以及在线查看监测结果报告；</w:t>
      </w:r>
    </w:p>
    <w:p w14:paraId="55F9A4B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(6)具有独立的监测授权管理模块，灵活设定单个用户管辖多科室、监测项目授权等，与系统基础用户授权不冲突；</w:t>
      </w:r>
    </w:p>
    <w:p w14:paraId="6531FD0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(7)可根据医院情况，在标准上修改、增加环境卫生消毒灭菌监测项目、监测标准、采样场所、采样标本、采样方法、采样点等相关的字典数据；</w:t>
      </w:r>
    </w:p>
    <w:p w14:paraId="49C557A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(8)支持自动按照监测项目类别、监测科室统计分析监测数目数、合格数、合格率、不合格数、不合格率。</w:t>
      </w:r>
    </w:p>
    <w:p w14:paraId="7FB84C3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(9)具备与CSSD追溯系统对接的API接口</w:t>
      </w:r>
    </w:p>
    <w:p w14:paraId="62CF400D">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08" w:name="_Toc1785591014"/>
      <w:bookmarkStart w:id="1709" w:name="_Toc1814307889"/>
      <w:bookmarkStart w:id="1710" w:name="_Toc182967937"/>
      <w:r>
        <w:rPr>
          <w:rFonts w:hint="eastAsia" w:ascii="宋体" w:hAnsi="宋体" w:cs="宋体"/>
          <w:color w:val="000000" w:themeColor="text1"/>
          <w:szCs w:val="28"/>
          <w14:textFill>
            <w14:solidFill>
              <w14:schemeClr w14:val="tx1"/>
            </w14:solidFill>
          </w14:textFill>
        </w:rPr>
        <w:t>职业暴露监测</w:t>
      </w:r>
      <w:bookmarkEnd w:id="1708"/>
      <w:bookmarkEnd w:id="1709"/>
      <w:bookmarkEnd w:id="1710"/>
    </w:p>
    <w:p w14:paraId="32C16908">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支持医务人员及护工进行职业暴露内容的信息登记填写；</w:t>
      </w:r>
    </w:p>
    <w:p w14:paraId="40E721F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(2)支持《WS/T 312-2023医院感染监测规范》要求的医院工作人员感染性疾病职业暴露登记表填写上报</w:t>
      </w:r>
    </w:p>
    <w:p w14:paraId="7E0DB95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(3)支持暴露填报前告知《职业暴露的标准处置流程》及《职业暴露的处置制度》，要求暴露填报人员在线掌握了解，告知内容可随医院定制性调整；</w:t>
      </w:r>
    </w:p>
    <w:p w14:paraId="6F8C57E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(4)支持填报职业暴露登记表后，在感控管理端上实时提示新暴露填报消息；</w:t>
      </w:r>
    </w:p>
    <w:p w14:paraId="761551B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(5)支持职业暴露信息登记、评估预防、临床观察、临床诊断完整随访闭环，感染性疾病科医生可对评估预防操作，支持跨部门联网的评估跟踪；</w:t>
      </w:r>
    </w:p>
    <w:p w14:paraId="2AEC019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(6)支持对检验复查项目多时间点设定，在监测面板首页显示当前暴露需进行复查人员提醒，钻取后展示需复查人员姓名、发生科室、暴露人员所属科室、暴露时间、检查项目、复查时间、上次复查时间；</w:t>
      </w:r>
    </w:p>
    <w:p w14:paraId="3B05D54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(7)支持按照科室统计职业暴露情况，并计算科室构成比；</w:t>
      </w:r>
    </w:p>
    <w:p w14:paraId="69D49D7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(8)支持按工别、年龄、性别等内容计算科室构成比；</w:t>
      </w:r>
    </w:p>
    <w:p w14:paraId="1CAA152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(9)支持自动统计职业暴露感染率、职业暴露（例次）率。</w:t>
      </w:r>
    </w:p>
    <w:p w14:paraId="71C8E85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(10)预留暴露者免疫水平评估、暴露后的预防性措施、暴露后追踪检测、是否感染感染性病原体的结论等相关数据、到期提醒疫苗接种、追踪检测、保护医务人员隐私等功能。</w:t>
      </w:r>
    </w:p>
    <w:p w14:paraId="07BDD412">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11" w:name="_Toc211286870"/>
      <w:bookmarkStart w:id="1712" w:name="_Toc263831209"/>
      <w:bookmarkStart w:id="1713" w:name="_Toc2023813106"/>
      <w:r>
        <w:rPr>
          <w:rFonts w:hint="eastAsia" w:ascii="宋体" w:hAnsi="宋体" w:cs="宋体"/>
          <w:color w:val="000000" w:themeColor="text1"/>
          <w:szCs w:val="28"/>
          <w14:textFill>
            <w14:solidFill>
              <w14:schemeClr w14:val="tx1"/>
            </w14:solidFill>
          </w14:textFill>
        </w:rPr>
        <w:t>手卫生监测</w:t>
      </w:r>
      <w:bookmarkEnd w:id="1711"/>
      <w:bookmarkEnd w:id="1712"/>
      <w:bookmarkEnd w:id="1713"/>
    </w:p>
    <w:p w14:paraId="43F97B97">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掌握全院各科室手卫生用品消耗量情况，如手消毒液、抗菌洗手液、干手纸，分析手卫生依从性的，协同促进医务人员手卫生执行的依从率；</w:t>
      </w:r>
    </w:p>
    <w:p w14:paraId="5507193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(2)支持临床感控兼职人员进行本科科室用品本月领取量和库存量的在线录入；</w:t>
      </w:r>
    </w:p>
    <w:p w14:paraId="0C5EFFC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(3)支持在线完成手卫生依从性调查，包括被调查人员类型、时机、指征、手卫生行为、正确性；</w:t>
      </w:r>
    </w:p>
    <w:p w14:paraId="3387B3B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(4)支持设定临床自查手卫生依从性的开放数据录入时间段；</w:t>
      </w:r>
    </w:p>
    <w:p w14:paraId="78052F7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(5)支持维护设定特定科室的手卫生依从性调查指征，如：外科手卫生依从性调查监测设定单独的调查指征与手卫生行为；</w:t>
      </w:r>
    </w:p>
    <w:p w14:paraId="79FAE1D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(6)支持调查完成后，对本次调查结果进行回顾性分析，如医护人员手卫生意识低等内容；</w:t>
      </w:r>
    </w:p>
    <w:p w14:paraId="28B6C77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(7)支持按科室、人员类型、指征、时机多类型进行统计分析。</w:t>
      </w:r>
    </w:p>
    <w:p w14:paraId="7AD4E2B4">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14" w:name="_Toc707257814"/>
      <w:bookmarkStart w:id="1715" w:name="_Toc1784199146"/>
      <w:bookmarkStart w:id="1716" w:name="_Toc1930438827"/>
      <w:r>
        <w:rPr>
          <w:rFonts w:hint="eastAsia" w:ascii="宋体" w:hAnsi="宋体" w:cs="宋体"/>
          <w:color w:val="000000" w:themeColor="text1"/>
          <w:szCs w:val="28"/>
          <w14:textFill>
            <w14:solidFill>
              <w14:schemeClr w14:val="tx1"/>
            </w14:solidFill>
          </w14:textFill>
        </w:rPr>
        <w:t>血透监测</w:t>
      </w:r>
      <w:bookmarkEnd w:id="1714"/>
      <w:bookmarkEnd w:id="1715"/>
      <w:bookmarkEnd w:id="1716"/>
    </w:p>
    <w:p w14:paraId="070E7899">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血透患者感染监测信息登记及上报，信息包括：患者基本信息、血透频率（曾经在几所医院接受过血透、当前每周几次血透、感染时血透机号、透析日期、累计透析次数）、透析前检查项目及时间、透析中复查项目及时间、感染日期、感染部位、相关病原学检查、相关抗菌药物使用情况；</w:t>
      </w:r>
    </w:p>
    <w:p w14:paraId="513535A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血液透析室血透日志的登记，登记信息包括：新入血液透析人次数、已在血液透析人次数、透析路径内瘘人次数、长期置管人数、临时置管人数、相关导管相关血流感染性操作人次数、乙肝丙肝等病毒感染人次数、其他医院感染人次数。</w:t>
      </w:r>
    </w:p>
    <w:p w14:paraId="01596BF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 xml:space="preserve">(3)支持对依据国家卫生健康委员会发布的《医院感染监测标准》(WS/T 312-2023)，要求医疗机构监测血液透析感染事件发生情况，包括使用抗菌药物（包括口服、肌注和静脉使用所有抗细菌药物和抗真菌药物）、血培养阳性和血管通路部位出现脓液、发红或肿胀加剧 3 </w:t>
      </w:r>
      <w:r>
        <w:rPr>
          <w:rFonts w:hint="eastAsia" w:ascii="宋体" w:hAnsi="宋体" w:cs="宋体"/>
          <w:color w:val="000000" w:themeColor="text1"/>
          <w:sz w:val="24"/>
          <w:szCs w:val="24"/>
          <w:lang w:eastAsia="zh"/>
          <w14:textFill>
            <w14:solidFill>
              <w14:schemeClr w14:val="tx1"/>
            </w14:solidFill>
          </w14:textFill>
        </w:rPr>
        <w:t>类。血液透析患者血源性病原体感染监测，血液透析患者血源性病原体感染情况筛查、复查，监测病原体包括</w:t>
      </w:r>
      <w:r>
        <w:rPr>
          <w:rFonts w:ascii="宋体" w:hAnsi="宋体" w:cs="宋体"/>
          <w:color w:val="000000" w:themeColor="text1"/>
          <w:sz w:val="24"/>
          <w:szCs w:val="24"/>
          <w:lang w:eastAsia="zh"/>
          <w14:textFill>
            <w14:solidFill>
              <w14:schemeClr w14:val="tx1"/>
            </w14:solidFill>
          </w14:textFill>
        </w:rPr>
        <w:t xml:space="preserve"> HBV、HCV、HIV、梅毒螺旋体，统计四类传染病标志物检验完成率及阳转率。</w:t>
      </w:r>
    </w:p>
    <w:p w14:paraId="081BA41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lang w:eastAsia="zh"/>
          <w14:textFill>
            <w14:solidFill>
              <w14:schemeClr w14:val="tx1"/>
            </w14:solidFill>
          </w14:textFill>
        </w:rPr>
        <w:t>4）应能统计WS/T 312-2023中规定的血液透析相关感染发生率指标。</w:t>
      </w:r>
    </w:p>
    <w:p w14:paraId="320F3A72">
      <w:pPr>
        <w:pStyle w:val="4"/>
        <w:keepLines w:val="0"/>
        <w:spacing w:before="96" w:after="96"/>
        <w:rPr>
          <w:rFonts w:ascii="宋体" w:hAnsi="宋体" w:cs="宋体"/>
          <w:color w:val="000000" w:themeColor="text1"/>
          <w:szCs w:val="30"/>
          <w14:textFill>
            <w14:solidFill>
              <w14:schemeClr w14:val="tx1"/>
            </w14:solidFill>
          </w14:textFill>
        </w:rPr>
      </w:pPr>
      <w:bookmarkStart w:id="1717" w:name="_Toc60963705"/>
      <w:bookmarkStart w:id="1718" w:name="_Toc825942098"/>
      <w:bookmarkStart w:id="1719" w:name="_Toc8828622"/>
      <w:r>
        <w:rPr>
          <w:rFonts w:hint="eastAsia" w:ascii="宋体" w:hAnsi="宋体" w:cs="宋体"/>
          <w:color w:val="000000" w:themeColor="text1"/>
          <w:szCs w:val="30"/>
          <w14:textFill>
            <w14:solidFill>
              <w14:schemeClr w14:val="tx1"/>
            </w14:solidFill>
          </w14:textFill>
        </w:rPr>
        <w:t>网络直报</w:t>
      </w:r>
      <w:bookmarkEnd w:id="1717"/>
      <w:bookmarkEnd w:id="1718"/>
      <w:bookmarkEnd w:id="1719"/>
    </w:p>
    <w:p w14:paraId="5E8ECF92">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支持建立“医院→全国医院感染监控管理培训基地”上报体系；</w:t>
      </w:r>
    </w:p>
    <w:p w14:paraId="27BDF7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(2)支持自动分析出已上报记录数、总未上报记录数；</w:t>
      </w:r>
    </w:p>
    <w:p w14:paraId="3DD71CC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(3)支持数据单项上报，也支持全选项上报，能够进行断点续传功能，多线程上报技术，上传速度快，不影响其他业务模块的操作；</w:t>
      </w:r>
    </w:p>
    <w:p w14:paraId="0078D55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数据上报数据包括：感染病例监测（感染数、出院记录数）、现患率调查（实查数、应监测记录数）、外科手术感染监测、职业暴露监测、ICU病人感染监测（感染数、监测日志记录数）、高危新生儿监测（感染数、日志记录数）、抗菌药物监测、环境卫生消毒药械监测、一次性用品监测、污水监测；</w:t>
      </w:r>
    </w:p>
    <w:p w14:paraId="369C4D0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(5)支持数据上报结果的日志查看及保存；</w:t>
      </w:r>
    </w:p>
    <w:p w14:paraId="2544061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(6)支持医院感染监测过程化数据直报国家医院感染管理专业质控中心哨点医院信息上报系统；</w:t>
      </w:r>
    </w:p>
    <w:p w14:paraId="3DABACE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(7)支持医院感染监测过程化\结果化数据直报各省市医院感染质控中心监测平台；</w:t>
      </w:r>
    </w:p>
    <w:p w14:paraId="7E13F08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(8)支持医院感染监测过程化数据直报全国医疗机构感染监测网。</w:t>
      </w:r>
    </w:p>
    <w:p w14:paraId="36630660">
      <w:pPr>
        <w:pStyle w:val="4"/>
        <w:keepLines w:val="0"/>
        <w:spacing w:before="96" w:after="96"/>
        <w:rPr>
          <w:rFonts w:ascii="宋体" w:hAnsi="宋体" w:cs="宋体"/>
          <w:color w:val="000000" w:themeColor="text1"/>
          <w:szCs w:val="30"/>
          <w14:textFill>
            <w14:solidFill>
              <w14:schemeClr w14:val="tx1"/>
            </w14:solidFill>
          </w14:textFill>
        </w:rPr>
      </w:pPr>
      <w:bookmarkStart w:id="1720" w:name="_Toc64696158"/>
      <w:bookmarkStart w:id="1721" w:name="_Toc1970047283"/>
      <w:bookmarkStart w:id="1722" w:name="_Toc1332149998"/>
      <w:r>
        <w:rPr>
          <w:rFonts w:hint="eastAsia" w:ascii="宋体" w:hAnsi="宋体" w:cs="宋体"/>
          <w:color w:val="000000" w:themeColor="text1"/>
          <w:szCs w:val="30"/>
          <w14:textFill>
            <w14:solidFill>
              <w14:schemeClr w14:val="tx1"/>
            </w14:solidFill>
          </w14:textFill>
        </w:rPr>
        <w:t>统计分析</w:t>
      </w:r>
    </w:p>
    <w:p w14:paraId="56D41D72">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医院感染管理医疗质量控制十二项指标（</w:t>
      </w:r>
      <w:r>
        <w:rPr>
          <w:rFonts w:ascii="宋体" w:hAnsi="宋体" w:cs="宋体"/>
          <w:color w:val="000000" w:themeColor="text1"/>
          <w:szCs w:val="28"/>
          <w14:textFill>
            <w14:solidFill>
              <w14:schemeClr w14:val="tx1"/>
            </w14:solidFill>
          </w14:textFill>
        </w:rPr>
        <w:t>2024年版）</w:t>
      </w:r>
      <w:bookmarkEnd w:id="1720"/>
      <w:bookmarkEnd w:id="1721"/>
      <w:bookmarkEnd w:id="1722"/>
    </w:p>
    <w:p w14:paraId="5DFE6A9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按住院患者、时间段进行查询统计：感控专职人员床位比、医疗机构工作人员手卫生依从率、千日医院感染例次发病率、新生儿千日医院感染例次发病率、千日特定多重耐药菌医院感染例次发病率、住院患者联合使用重点抗菌药物治疗前病原学送检率、住院患者Ⅰ类切口手术抗菌药物预防使用率、住院患者Ⅰ类切口手术部位感染率、血管导管相关血流感染发病率、呼吸机相关肺炎发病率、导尿管相关尿路感染发病率、血液透析相关感染发生率</w:t>
      </w:r>
    </w:p>
    <w:p w14:paraId="53C814B8">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23" w:name="_Toc1912585032"/>
      <w:bookmarkStart w:id="1724" w:name="_Toc156453919"/>
      <w:bookmarkStart w:id="1725" w:name="_Toc1670853981"/>
      <w:r>
        <w:rPr>
          <w:rFonts w:hint="eastAsia" w:ascii="宋体" w:hAnsi="宋体" w:cs="宋体"/>
          <w:color w:val="000000" w:themeColor="text1"/>
          <w:szCs w:val="28"/>
          <w14:textFill>
            <w14:solidFill>
              <w14:schemeClr w14:val="tx1"/>
            </w14:solidFill>
          </w14:textFill>
        </w:rPr>
        <w:t>提升抗菌药物治疗前病原学送检率哨点医院专项行动指标统计</w:t>
      </w:r>
      <w:bookmarkEnd w:id="1723"/>
      <w:bookmarkEnd w:id="1724"/>
      <w:bookmarkEnd w:id="1725"/>
    </w:p>
    <w:p w14:paraId="044CFCA7">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统计分析抗菌药物（分级）治疗前病原学送检率、联合使用重点药物前病原学送检率、医院感染诊断相关病原学送检率。可按照不同条件进行筛选，如是否包含降钙素原、</w:t>
      </w:r>
      <w:r>
        <w:rPr>
          <w:rFonts w:ascii="宋体" w:hAnsi="宋体" w:cs="宋体"/>
          <w:color w:val="000000" w:themeColor="text1"/>
          <w:sz w:val="24"/>
          <w:szCs w:val="24"/>
          <w:lang w:eastAsia="zh"/>
          <w14:textFill>
            <w14:solidFill>
              <w14:schemeClr w14:val="tx1"/>
            </w14:solidFill>
          </w14:textFill>
        </w:rPr>
        <w:t>PRC、白介素、G试验、显微镜检查、免疫学检测、分子快速判断、相关标志物等。并且通过红色标志数字显示警戒线。</w:t>
      </w:r>
    </w:p>
    <w:p w14:paraId="63A5DC26">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26" w:name="_Toc281536729"/>
      <w:bookmarkStart w:id="1727" w:name="_Toc188409732"/>
      <w:bookmarkStart w:id="1728" w:name="_Toc1465798500"/>
      <w:r>
        <w:rPr>
          <w:rFonts w:hint="eastAsia" w:ascii="宋体" w:hAnsi="宋体" w:cs="宋体"/>
          <w:color w:val="000000" w:themeColor="text1"/>
          <w:szCs w:val="28"/>
          <w14:textFill>
            <w14:solidFill>
              <w14:schemeClr w14:val="tx1"/>
            </w14:solidFill>
          </w14:textFill>
        </w:rPr>
        <w:t>全国医疗机构感染监测网指标统计</w:t>
      </w:r>
      <w:bookmarkEnd w:id="1726"/>
      <w:bookmarkEnd w:id="1727"/>
      <w:bookmarkEnd w:id="1728"/>
    </w:p>
    <w:p w14:paraId="18855090">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按住院患者、时间段进行查询统计：医院感染日发病率、医院感染日发病例次率、特定多重耐药菌医院感染发生率、特定多重耐药菌检出率、特定多重耐药菌患者隔离医嘱开具率、住院患者抗菌药物使用率、抗菌药物治疗前病原学送检率、</w:t>
      </w:r>
      <w:r>
        <w:rPr>
          <w:rFonts w:ascii="宋体" w:hAnsi="宋体" w:cs="宋体"/>
          <w:color w:val="000000" w:themeColor="text1"/>
          <w:sz w:val="24"/>
          <w:szCs w:val="24"/>
          <w:lang w:eastAsia="zh"/>
          <w14:textFill>
            <w14:solidFill>
              <w14:schemeClr w14:val="tx1"/>
            </w14:solidFill>
          </w14:textFill>
        </w:rPr>
        <w:t xml:space="preserve">I </w:t>
      </w:r>
      <w:r>
        <w:rPr>
          <w:rFonts w:hint="eastAsia" w:ascii="宋体" w:hAnsi="宋体" w:cs="宋体"/>
          <w:color w:val="000000" w:themeColor="text1"/>
          <w:sz w:val="24"/>
          <w:szCs w:val="24"/>
          <w:lang w:eastAsia="zh"/>
          <w14:textFill>
            <w14:solidFill>
              <w14:schemeClr w14:val="tx1"/>
            </w14:solidFill>
          </w14:textFill>
        </w:rPr>
        <w:t>类切口手术部位感染率、</w:t>
      </w:r>
      <w:r>
        <w:rPr>
          <w:rFonts w:ascii="宋体" w:hAnsi="宋体" w:cs="宋体"/>
          <w:color w:val="000000" w:themeColor="text1"/>
          <w:sz w:val="24"/>
          <w:szCs w:val="24"/>
          <w:lang w:eastAsia="zh"/>
          <w14:textFill>
            <w14:solidFill>
              <w14:schemeClr w14:val="tx1"/>
            </w14:solidFill>
          </w14:textFill>
        </w:rPr>
        <w:t xml:space="preserve">I </w:t>
      </w:r>
      <w:r>
        <w:rPr>
          <w:rFonts w:hint="eastAsia" w:ascii="宋体" w:hAnsi="宋体" w:cs="宋体"/>
          <w:color w:val="000000" w:themeColor="text1"/>
          <w:sz w:val="24"/>
          <w:szCs w:val="24"/>
          <w:lang w:eastAsia="zh"/>
          <w14:textFill>
            <w14:solidFill>
              <w14:schemeClr w14:val="tx1"/>
            </w14:solidFill>
          </w14:textFill>
        </w:rPr>
        <w:t>类切口手术抗菌药物预防使用率、血管导管相关血流感染发病率、呼吸机相关肺炎发病率、导尿管相关尿路感染发病率</w:t>
      </w:r>
    </w:p>
    <w:p w14:paraId="0A6B359A">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29" w:name="_Toc1429855398"/>
      <w:bookmarkStart w:id="1730" w:name="_Toc2010241624"/>
      <w:bookmarkStart w:id="1731" w:name="_Toc1610897898"/>
      <w:r>
        <w:rPr>
          <w:rFonts w:hint="eastAsia" w:ascii="宋体" w:hAnsi="宋体" w:cs="宋体"/>
          <w:color w:val="000000" w:themeColor="text1"/>
          <w:szCs w:val="28"/>
          <w14:textFill>
            <w14:solidFill>
              <w14:schemeClr w14:val="tx1"/>
            </w14:solidFill>
          </w14:textFill>
        </w:rPr>
        <w:t>“感术”行动监测指标统计</w:t>
      </w:r>
      <w:bookmarkEnd w:id="1729"/>
      <w:bookmarkEnd w:id="1730"/>
      <w:bookmarkEnd w:id="1731"/>
    </w:p>
    <w:p w14:paraId="4D705923">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支持按住院患者、时间段进行查询统计：术前皮肤准备合格率、手术部位感染率、</w:t>
      </w:r>
      <w:r>
        <w:rPr>
          <w:rFonts w:ascii="宋体" w:hAnsi="宋体" w:cs="宋体"/>
          <w:color w:val="000000" w:themeColor="text1"/>
          <w:sz w:val="24"/>
          <w:szCs w:val="24"/>
          <w:lang w:eastAsia="zh"/>
          <w14:textFill>
            <w14:solidFill>
              <w14:schemeClr w14:val="tx1"/>
            </w14:solidFill>
          </w14:textFill>
        </w:rPr>
        <w:t xml:space="preserve">I </w:t>
      </w:r>
      <w:r>
        <w:rPr>
          <w:rFonts w:hint="eastAsia" w:ascii="宋体" w:hAnsi="宋体" w:cs="宋体"/>
          <w:color w:val="000000" w:themeColor="text1"/>
          <w:sz w:val="24"/>
          <w:szCs w:val="24"/>
          <w:lang w:eastAsia="zh"/>
          <w14:textFill>
            <w14:solidFill>
              <w14:schemeClr w14:val="tx1"/>
            </w14:solidFill>
          </w14:textFill>
        </w:rPr>
        <w:t>类切口手术部位感染率、术后肺炎发生率、预防性使用抗菌药物术前</w:t>
      </w:r>
      <w:r>
        <w:rPr>
          <w:rFonts w:ascii="宋体" w:hAnsi="宋体" w:cs="宋体"/>
          <w:color w:val="000000" w:themeColor="text1"/>
          <w:sz w:val="24"/>
          <w:szCs w:val="24"/>
          <w:lang w:eastAsia="zh"/>
          <w14:textFill>
            <w14:solidFill>
              <w14:schemeClr w14:val="tx1"/>
            </w14:solidFill>
          </w14:textFill>
        </w:rPr>
        <w:t xml:space="preserve"> 0.5~1 </w:t>
      </w:r>
      <w:r>
        <w:rPr>
          <w:rFonts w:hint="eastAsia" w:ascii="宋体" w:hAnsi="宋体" w:cs="宋体"/>
          <w:color w:val="000000" w:themeColor="text1"/>
          <w:sz w:val="24"/>
          <w:szCs w:val="24"/>
          <w:lang w:eastAsia="zh"/>
          <w14:textFill>
            <w14:solidFill>
              <w14:schemeClr w14:val="tx1"/>
            </w14:solidFill>
          </w14:textFill>
        </w:rPr>
        <w:t>小时给药率、</w:t>
      </w:r>
      <w:r>
        <w:rPr>
          <w:rFonts w:ascii="宋体" w:hAnsi="宋体" w:cs="宋体"/>
          <w:color w:val="000000" w:themeColor="text1"/>
          <w:sz w:val="24"/>
          <w:szCs w:val="24"/>
          <w:lang w:eastAsia="zh"/>
          <w14:textFill>
            <w14:solidFill>
              <w14:schemeClr w14:val="tx1"/>
            </w14:solidFill>
          </w14:textFill>
        </w:rPr>
        <w:t xml:space="preserve">I </w:t>
      </w:r>
      <w:r>
        <w:rPr>
          <w:rFonts w:hint="eastAsia" w:ascii="宋体" w:hAnsi="宋体" w:cs="宋体"/>
          <w:color w:val="000000" w:themeColor="text1"/>
          <w:sz w:val="24"/>
          <w:szCs w:val="24"/>
          <w:lang w:eastAsia="zh"/>
          <w14:textFill>
            <w14:solidFill>
              <w14:schemeClr w14:val="tx1"/>
            </w14:solidFill>
          </w14:textFill>
        </w:rPr>
        <w:t>类切口手术预防性用药</w:t>
      </w:r>
      <w:r>
        <w:rPr>
          <w:rFonts w:ascii="宋体" w:hAnsi="宋体" w:cs="宋体"/>
          <w:color w:val="000000" w:themeColor="text1"/>
          <w:sz w:val="24"/>
          <w:szCs w:val="24"/>
          <w:lang w:eastAsia="zh"/>
          <w14:textFill>
            <w14:solidFill>
              <w14:schemeClr w14:val="tx1"/>
            </w14:solidFill>
          </w14:textFill>
        </w:rPr>
        <w:t>24小时内抗菌药物停药率。支持按重点手术分类统计数据，如：髋关节置换术、膝关节置换术、冠状动脉旁路移植术等；支持排除感染病例用药数据统计；支持术前用药排除万古霉素和氟喹诺酮类用药统计；支持以全身性用药途径进行数据筛选统计。</w:t>
      </w:r>
    </w:p>
    <w:p w14:paraId="278C168B">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32" w:name="_Toc84267413"/>
      <w:bookmarkStart w:id="1733" w:name="_Toc1556137641"/>
      <w:bookmarkStart w:id="1734" w:name="_Toc475487730"/>
      <w:r>
        <w:rPr>
          <w:rFonts w:hint="eastAsia" w:ascii="宋体" w:hAnsi="宋体" w:cs="宋体"/>
          <w:color w:val="000000" w:themeColor="text1"/>
          <w:szCs w:val="28"/>
          <w14:textFill>
            <w14:solidFill>
              <w14:schemeClr w14:val="tx1"/>
            </w14:solidFill>
          </w14:textFill>
        </w:rPr>
        <w:t>感染统计</w:t>
      </w:r>
      <w:bookmarkEnd w:id="1732"/>
      <w:bookmarkEnd w:id="1733"/>
      <w:bookmarkEnd w:id="1734"/>
    </w:p>
    <w:p w14:paraId="6A186FB9">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可按照时间段、患者科室等维度统计分析：医院感染率、社区感染率、医院感染日感染率、医院感染部位分布、社区感染部位分布、医院感染病原体部位分布、社区感染病原体部位分布、易感因素、</w:t>
      </w:r>
      <w:r>
        <w:rPr>
          <w:rFonts w:ascii="宋体" w:hAnsi="宋体" w:cs="宋体"/>
          <w:color w:val="000000" w:themeColor="text1"/>
          <w:sz w:val="24"/>
          <w:szCs w:val="24"/>
          <w:lang w:eastAsia="zh"/>
          <w14:textFill>
            <w14:solidFill>
              <w14:schemeClr w14:val="tx1"/>
            </w14:solidFill>
          </w14:textFill>
        </w:rPr>
        <w:t>CLABSI（血管内导管相关血流感染发病率）、VAP（呼吸机相关肺炎发病率）、CAUTI（导尿管相关泌尿系统感染发病率）</w:t>
      </w:r>
    </w:p>
    <w:p w14:paraId="57DE4280">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35" w:name="_Toc18403282"/>
      <w:bookmarkStart w:id="1736" w:name="_Toc2128203568"/>
      <w:bookmarkStart w:id="1737" w:name="_Toc1565209159"/>
      <w:r>
        <w:rPr>
          <w:rFonts w:hint="eastAsia" w:ascii="宋体" w:hAnsi="宋体" w:cs="宋体"/>
          <w:color w:val="000000" w:themeColor="text1"/>
          <w:szCs w:val="28"/>
          <w14:textFill>
            <w14:solidFill>
              <w14:schemeClr w14:val="tx1"/>
            </w14:solidFill>
          </w14:textFill>
        </w:rPr>
        <w:t>感染率趋势分析</w:t>
      </w:r>
      <w:bookmarkEnd w:id="1735"/>
      <w:bookmarkEnd w:id="1736"/>
      <w:bookmarkEnd w:id="1737"/>
    </w:p>
    <w:p w14:paraId="46830E82">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医院感染率、社区感染率、医院感染日感染率、</w:t>
      </w:r>
      <w:r>
        <w:rPr>
          <w:rFonts w:ascii="宋体" w:hAnsi="宋体" w:cs="宋体"/>
          <w:color w:val="000000" w:themeColor="text1"/>
          <w:sz w:val="24"/>
          <w:szCs w:val="24"/>
          <w:lang w:eastAsia="zh"/>
          <w14:textFill>
            <w14:solidFill>
              <w14:schemeClr w14:val="tx1"/>
            </w14:solidFill>
          </w14:textFill>
        </w:rPr>
        <w:t>CLABSI（血管内导管相关血流感染发病率）、VAP（呼吸机相关肺炎发病率）、CAUTI（导尿管相关泌尿系统感染发病率）。</w:t>
      </w:r>
    </w:p>
    <w:p w14:paraId="0C982DB5">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38" w:name="_Toc892759397"/>
      <w:bookmarkStart w:id="1739" w:name="_Toc1425261016"/>
      <w:bookmarkStart w:id="1740" w:name="_Toc100998330"/>
      <w:r>
        <w:rPr>
          <w:rFonts w:hint="eastAsia" w:ascii="宋体" w:hAnsi="宋体" w:cs="宋体"/>
          <w:color w:val="000000" w:themeColor="text1"/>
          <w:szCs w:val="28"/>
          <w14:textFill>
            <w14:solidFill>
              <w14:schemeClr w14:val="tx1"/>
            </w14:solidFill>
          </w14:textFill>
        </w:rPr>
        <w:t>现患率统计</w:t>
      </w:r>
      <w:bookmarkEnd w:id="1738"/>
      <w:bookmarkEnd w:id="1739"/>
      <w:bookmarkEnd w:id="1740"/>
    </w:p>
    <w:p w14:paraId="45065669">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根据横断面调查进行现患统计；医院感染率、社区感染率、医院感染病原体部位分布、抗菌药物使用情况、医院感染率现患趋势分析</w:t>
      </w:r>
    </w:p>
    <w:p w14:paraId="021A7CC2">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41" w:name="_Toc1857457742"/>
      <w:bookmarkStart w:id="1742" w:name="_Toc1721091299"/>
      <w:bookmarkStart w:id="1743" w:name="_Toc459010731"/>
      <w:r>
        <w:rPr>
          <w:rFonts w:hint="eastAsia" w:ascii="宋体" w:hAnsi="宋体" w:cs="宋体"/>
          <w:color w:val="000000" w:themeColor="text1"/>
          <w:szCs w:val="28"/>
          <w:lang w:eastAsia="zh"/>
          <w14:textFill>
            <w14:solidFill>
              <w14:schemeClr w14:val="tx1"/>
            </w14:solidFill>
          </w14:textFill>
        </w:rPr>
        <w:t>院感通讯简报</w:t>
      </w:r>
      <w:bookmarkEnd w:id="1741"/>
      <w:bookmarkEnd w:id="1742"/>
      <w:bookmarkEnd w:id="1743"/>
    </w:p>
    <w:p w14:paraId="1339DB3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
          <w14:textFill>
            <w14:solidFill>
              <w14:schemeClr w14:val="tx1"/>
            </w14:solidFill>
          </w14:textFill>
        </w:rPr>
        <w:t>支持根据院内监测数据自动生成院感通讯简报，进行多样化的指标数据统计。支持表格、曲线图、折线图等展现形式生成图文并茂的简报内容，内置数套简报模板和各类标准统计指标，支持导出</w:t>
      </w:r>
      <w:r>
        <w:rPr>
          <w:rFonts w:ascii="宋体" w:hAnsi="宋体" w:cs="宋体"/>
          <w:color w:val="000000" w:themeColor="text1"/>
          <w:sz w:val="24"/>
          <w:lang w:eastAsia="zh"/>
          <w14:textFill>
            <w14:solidFill>
              <w14:schemeClr w14:val="tx1"/>
            </w14:solidFill>
          </w14:textFill>
        </w:rPr>
        <w:t>word格式，导出后可自行调整简报内容。</w:t>
      </w:r>
    </w:p>
    <w:p w14:paraId="32401D59">
      <w:pPr>
        <w:pStyle w:val="5"/>
        <w:keepLines w:val="0"/>
        <w:tabs>
          <w:tab w:val="left" w:pos="0"/>
          <w:tab w:val="clear" w:pos="424"/>
        </w:tabs>
        <w:spacing w:before="96" w:after="96"/>
        <w:rPr>
          <w:rFonts w:ascii="宋体" w:hAnsi="宋体" w:cs="宋体"/>
          <w:color w:val="000000" w:themeColor="text1"/>
          <w:szCs w:val="28"/>
          <w14:textFill>
            <w14:solidFill>
              <w14:schemeClr w14:val="tx1"/>
            </w14:solidFill>
          </w14:textFill>
        </w:rPr>
      </w:pPr>
      <w:bookmarkStart w:id="1744" w:name="_Toc1298577934"/>
      <w:bookmarkStart w:id="1745" w:name="_Toc235945866"/>
      <w:bookmarkStart w:id="1746" w:name="_Toc341613324"/>
      <w:r>
        <w:rPr>
          <w:rFonts w:hint="eastAsia" w:ascii="宋体" w:hAnsi="宋体" w:cs="宋体"/>
          <w:color w:val="000000" w:themeColor="text1"/>
          <w:szCs w:val="28"/>
          <w14:textFill>
            <w14:solidFill>
              <w14:schemeClr w14:val="tx1"/>
            </w14:solidFill>
          </w14:textFill>
        </w:rPr>
        <w:t>智能简报分析</w:t>
      </w:r>
      <w:bookmarkEnd w:id="1744"/>
      <w:bookmarkEnd w:id="1745"/>
      <w:bookmarkEnd w:id="1746"/>
    </w:p>
    <w:p w14:paraId="51ED6541">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支持自动数据整合与分析，定期收集和整理医院感染监测相关的数据，如感染病例数、感染率、病原体分布等。使用医学数据分析方法，如统计分析、趋势分析等，提取关键信息和趋势。</w:t>
      </w:r>
    </w:p>
    <w:p w14:paraId="1B52475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(2)简报内容生成，根据分析结果，按照预设的简报模板，使用文本生成技术，生成智能简报内容。简报内容包括封面、目录、概述、全院统计分析、详细分析、趋势预测、措施建议等部分。</w:t>
      </w:r>
    </w:p>
    <w:p w14:paraId="3E873DC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个性化推送与展示，根据不同的用户角色和需求，对智能简报的内容进行个性化推送和展示。例如，医院管理层可以收到包含整体感染情况和趋势预测的简报，而临床科室医护人员可以收到与本科室相关的感染病例分析和防控建议。</w:t>
      </w:r>
    </w:p>
    <w:p w14:paraId="6558DF9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(4)支持导入</w:t>
      </w:r>
      <w:r>
        <w:rPr>
          <w:rFonts w:hint="eastAsia" w:ascii="宋体" w:hAnsi="宋体" w:cs="宋体"/>
          <w:color w:val="000000" w:themeColor="text1"/>
          <w:sz w:val="24"/>
          <w:szCs w:val="24"/>
          <w14:textFill>
            <w14:solidFill>
              <w14:schemeClr w14:val="tx1"/>
            </w14:solidFill>
          </w14:textFill>
        </w:rPr>
        <w:t>模板</w:t>
      </w:r>
      <w:r>
        <w:rPr>
          <w:rFonts w:hint="eastAsia" w:ascii="宋体" w:hAnsi="宋体" w:cs="宋体"/>
          <w:color w:val="000000" w:themeColor="text1"/>
          <w:sz w:val="24"/>
          <w:szCs w:val="24"/>
          <w:lang w:eastAsia="zh"/>
          <w14:textFill>
            <w14:solidFill>
              <w14:schemeClr w14:val="tx1"/>
            </w14:solidFill>
          </w14:textFill>
        </w:rPr>
        <w:t>，自动生成数据。</w:t>
      </w:r>
    </w:p>
    <w:p w14:paraId="1D8692D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(5)支持数据偏差分析及原因分析。</w:t>
      </w:r>
    </w:p>
    <w:p w14:paraId="4EBB82D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(6)支持根据特定结果系统自动给出解决方案。</w:t>
      </w:r>
    </w:p>
    <w:p w14:paraId="732C0D2E">
      <w:pPr>
        <w:pStyle w:val="4"/>
        <w:keepLines w:val="0"/>
        <w:spacing w:before="96" w:after="96"/>
        <w:rPr>
          <w:rFonts w:ascii="宋体" w:hAnsi="宋体" w:cs="宋体"/>
          <w:color w:val="000000" w:themeColor="text1"/>
          <w:szCs w:val="30"/>
          <w14:textFill>
            <w14:solidFill>
              <w14:schemeClr w14:val="tx1"/>
            </w14:solidFill>
          </w14:textFill>
        </w:rPr>
      </w:pPr>
      <w:bookmarkStart w:id="1747" w:name="_Toc2055543179"/>
      <w:bookmarkStart w:id="1748" w:name="_Toc399526795"/>
      <w:bookmarkStart w:id="1749" w:name="_Toc1914237646"/>
      <w:r>
        <w:rPr>
          <w:rFonts w:hint="eastAsia" w:ascii="宋体" w:hAnsi="宋体" w:cs="宋体"/>
          <w:color w:val="000000" w:themeColor="text1"/>
          <w:szCs w:val="30"/>
          <w14:textFill>
            <w14:solidFill>
              <w14:schemeClr w14:val="tx1"/>
            </w14:solidFill>
          </w14:textFill>
        </w:rPr>
        <w:t>患者诊疗信息</w:t>
      </w:r>
      <w:bookmarkEnd w:id="1747"/>
      <w:bookmarkEnd w:id="1748"/>
      <w:bookmarkEnd w:id="1749"/>
    </w:p>
    <w:p w14:paraId="0A984CCD">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支持查看患者历次本院住院诊疗信息，包括住院号、入院科室、入院时间、出院科室、出院时间、入院诊断、住院次数；</w:t>
      </w:r>
    </w:p>
    <w:p w14:paraId="0FC7194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(2)支持查看患者基本信息，包括住院号、病案号、姓名、性别、年龄、住院次数、体重、入院诊断、当前科室信息；</w:t>
      </w:r>
    </w:p>
    <w:p w14:paraId="6420C91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(3)支持查看患者住院综合图示重要关注因素的时序图，包括三大插管、三大常规、C反应蛋白、降钙素原、检出菌、隔离标识；</w:t>
      </w:r>
    </w:p>
    <w:p w14:paraId="58CEBE6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(4)支持在综合图示中，可查看三大常规、C反应蛋白的历次送检信息及检验结果的趋势走向；</w:t>
      </w:r>
    </w:p>
    <w:p w14:paraId="0E6B9A3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(5)支持查看住院综合图示重要风险因素明细，包括：抗菌药物使用、侵入性操作、检出菌、手术、体温异常；</w:t>
      </w:r>
    </w:p>
    <w:p w14:paraId="5106E75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(6)支持查看医嘱信息，侵入性操作、抗菌药物优先置顶，并可进行关键词搜索医嘱；</w:t>
      </w:r>
    </w:p>
    <w:p w14:paraId="10E5245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(7)支持查看检验信息，对存在异常检验项目，标记红点显目提示，异常检验结果优先置顶；</w:t>
      </w:r>
    </w:p>
    <w:p w14:paraId="41B0A2A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(8)支持查看菌培养信息，优先置顶，药敏结果为耐药标红显示；</w:t>
      </w:r>
    </w:p>
    <w:p w14:paraId="305CDA9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(9)支持查看手术信息，可穿透查看手术登记表；</w:t>
      </w:r>
    </w:p>
    <w:p w14:paraId="753A278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(10)支持查看体温信息，时间段内体温走向，超过38℃显目提示；</w:t>
      </w:r>
    </w:p>
    <w:p w14:paraId="530C002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(11)支持查看病历信息，对存在感染因素的标记显示，分别展示分析后病历和原文病历，分析后病历中关键词按颜色区分否定式、阳性词；</w:t>
      </w:r>
    </w:p>
    <w:p w14:paraId="0E6E870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(12)支持查看影像信息，对存在感染因素的标记显示，分析后影像报告中关键词按颜色区分否定式、阳性词；</w:t>
      </w:r>
    </w:p>
    <w:p w14:paraId="413DD2A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(13)支持查看诊断信息，包括入院诊断、出院诊断、其他诊断；</w:t>
      </w:r>
    </w:p>
    <w:p w14:paraId="7BC65D3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(14)支持查看在院期间出入科记录；</w:t>
      </w:r>
    </w:p>
    <w:p w14:paraId="03F2714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(15)支持查看当前患者干预历史情况，并支持干预会话发起；</w:t>
      </w:r>
    </w:p>
    <w:p w14:paraId="06EF8AA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(16)支持查看当前患者疑似感染信息，并可直接进行干预、排除、确认操作；</w:t>
      </w:r>
    </w:p>
    <w:p w14:paraId="2EA7F44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(17)支持查看当前患者感染病例历史上报情况；</w:t>
      </w:r>
    </w:p>
    <w:p w14:paraId="7C54058F">
      <w:pPr>
        <w:pStyle w:val="4"/>
        <w:keepLines w:val="0"/>
        <w:spacing w:before="96" w:after="96"/>
        <w:rPr>
          <w:rFonts w:ascii="宋体" w:hAnsi="宋体" w:cs="宋体"/>
          <w:color w:val="000000" w:themeColor="text1"/>
          <w:szCs w:val="30"/>
          <w14:textFill>
            <w14:solidFill>
              <w14:schemeClr w14:val="tx1"/>
            </w14:solidFill>
          </w14:textFill>
        </w:rPr>
      </w:pPr>
      <w:bookmarkStart w:id="1750" w:name="_Toc1425687204"/>
      <w:bookmarkStart w:id="1751" w:name="_Toc777725137"/>
      <w:bookmarkStart w:id="1752" w:name="_Toc1206557118"/>
      <w:r>
        <w:rPr>
          <w:rFonts w:hint="eastAsia" w:ascii="宋体" w:hAnsi="宋体" w:cs="宋体"/>
          <w:color w:val="000000" w:themeColor="text1"/>
          <w:szCs w:val="30"/>
          <w14:textFill>
            <w14:solidFill>
              <w14:schemeClr w14:val="tx1"/>
            </w14:solidFill>
          </w14:textFill>
        </w:rPr>
        <w:t>患者数据采集</w:t>
      </w:r>
      <w:bookmarkEnd w:id="1750"/>
      <w:bookmarkEnd w:id="1751"/>
      <w:bookmarkEnd w:id="1752"/>
    </w:p>
    <w:p w14:paraId="3E664C1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(1)支持与医院现有系统的数据对接，自动完成HIS、LIS、PACS、EMR(电子病历)、手术麻醉、护理系统的数据加载，并自动完成各项院感数据匹配工作；</w:t>
      </w:r>
    </w:p>
    <w:p w14:paraId="7582D67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(2)支持对接Sqlserver、Mysql、Oracle、DB2、Cache数据库；</w:t>
      </w:r>
    </w:p>
    <w:p w14:paraId="376A7C9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(3)支持完成自动加载患者基本信息；</w:t>
      </w:r>
    </w:p>
    <w:p w14:paraId="0B3A229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(4)支持完成自动加载患者出入院信息，包括出入院日期、科室、床位、住院总费用信息；</w:t>
      </w:r>
    </w:p>
    <w:p w14:paraId="504DD91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(5)支持完成自动加载患者转科信息；</w:t>
      </w:r>
    </w:p>
    <w:p w14:paraId="558F1AB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(6)支持完成自动加载患者诊断信息，入院诊断、疾病诊断、出院诊断；</w:t>
      </w:r>
    </w:p>
    <w:p w14:paraId="6E005E2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(7)支持完成自动加载患者电子体温信息及大便次数信息；</w:t>
      </w:r>
    </w:p>
    <w:p w14:paraId="1F29EF0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(8)支持完成自动加载患者手术申请、安排，详细的手术情况，如麻醉类型、手术时间等；</w:t>
      </w:r>
    </w:p>
    <w:p w14:paraId="26C434D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(9)支持完成自动加载患者医嘱信息，包括检验检查项目、用药情况等；</w:t>
      </w:r>
    </w:p>
    <w:p w14:paraId="502CE12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(10)支持完成自动加载患者检验信息，包括常规检验、细菌培养、检验结果等；</w:t>
      </w:r>
    </w:p>
    <w:p w14:paraId="64C620A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(11)支持完成自动加载患者微生物培养情况（包括送检信息、病原体检出情况、药敏试验情况等）；</w:t>
      </w:r>
    </w:p>
    <w:p w14:paraId="1FDEB8A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(12)支持完成自动加载患者抗菌药物使用情况；</w:t>
      </w:r>
    </w:p>
    <w:p w14:paraId="3E5F85D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(13)支持完成自动加载患者影像诊断信息；</w:t>
      </w:r>
    </w:p>
    <w:p w14:paraId="719D428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(14)支持完成自动加载患者病历记录；</w:t>
      </w:r>
    </w:p>
    <w:p w14:paraId="390EC15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(15)科室信息、医生信息（包括职称）、医疗组、药品信息等基础资料；</w:t>
      </w:r>
    </w:p>
    <w:p w14:paraId="061CD1C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(16)支持ETL接口数据自动监控，异常接口数据弹窗提醒，可查看异常接口事件详情与错误记录明细。</w:t>
      </w:r>
    </w:p>
    <w:p w14:paraId="6480A9B9">
      <w:pPr>
        <w:pStyle w:val="4"/>
        <w:keepLines w:val="0"/>
        <w:spacing w:before="96" w:after="96"/>
        <w:rPr>
          <w:rFonts w:ascii="宋体" w:hAnsi="宋体" w:cs="宋体"/>
          <w:color w:val="000000" w:themeColor="text1"/>
          <w:szCs w:val="30"/>
          <w14:textFill>
            <w14:solidFill>
              <w14:schemeClr w14:val="tx1"/>
            </w14:solidFill>
          </w14:textFill>
        </w:rPr>
      </w:pPr>
      <w:bookmarkStart w:id="1753" w:name="_Toc738728513"/>
      <w:bookmarkStart w:id="1754" w:name="_Toc1802584909"/>
      <w:bookmarkStart w:id="1755" w:name="_Toc1782702128"/>
      <w:r>
        <w:rPr>
          <w:rFonts w:hint="eastAsia" w:ascii="宋体" w:hAnsi="宋体" w:cs="宋体"/>
          <w:color w:val="000000" w:themeColor="text1"/>
          <w:szCs w:val="30"/>
          <w14:textFill>
            <w14:solidFill>
              <w14:schemeClr w14:val="tx1"/>
            </w14:solidFill>
          </w14:textFill>
        </w:rPr>
        <w:t>重点监测细菌</w:t>
      </w:r>
      <w:bookmarkEnd w:id="1753"/>
      <w:bookmarkEnd w:id="1754"/>
      <w:bookmarkEnd w:id="1755"/>
    </w:p>
    <w:p w14:paraId="1AA93DC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支持对国家卫健委要求的重点菌监测，重点监测菌包括：耐甲氧西林金黄色葡萄球菌（</w:t>
      </w:r>
      <w:r>
        <w:rPr>
          <w:rFonts w:ascii="宋体" w:hAnsi="宋体" w:cs="宋体"/>
          <w:color w:val="000000" w:themeColor="text1"/>
          <w:sz w:val="24"/>
          <w:szCs w:val="24"/>
          <w:lang w:eastAsia="zh"/>
          <w14:textFill>
            <w14:solidFill>
              <w14:schemeClr w14:val="tx1"/>
            </w14:solidFill>
          </w14:textFill>
        </w:rPr>
        <w:t>MRSA）、耐碳青霉烯类抗菌药物铜绿假单胞菌（CR-PA）、耐碳青霉烯类抗菌药物肠杆菌科细菌(CRE)、耐碳青霉烯类抗菌药物鲍曼不动杆菌(CR-AB)、耐万古霉素肠球菌(VRE)、耐万古霉素金黄色葡萄球菌(VRSA)、产超广谱β-内酰胺酶疑似菌株（ESBLs）、艰难梭菌、耳念珠菌等；</w:t>
      </w:r>
    </w:p>
    <w:p w14:paraId="69B2C2E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(2)提供重点监测细菌可定制化操作界面，通过简单的点与选可完成对重点监测细菌的增加、修改、停用的操作；</w:t>
      </w:r>
    </w:p>
    <w:p w14:paraId="09EBA45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重点监测细菌内容可随医院细菌监测业务的变化随之调整，如对金黄色葡萄球菌作为重点菌，则增加成功后；或增加大肠埃希菌对碳青霉烯类中亚胺培南、美罗培南、厄他培南任一耐药（CR-CEO），增加成功后，立即生效；</w:t>
      </w:r>
    </w:p>
    <w:p w14:paraId="300D16B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(4)重点监测菌的菌对药物药敏结果可以设定耐药或耐药+中介，两种方式，设定规则独立，互不影响；</w:t>
      </w:r>
    </w:p>
    <w:p w14:paraId="1E2C067C">
      <w:pPr>
        <w:pStyle w:val="4"/>
        <w:keepLines w:val="0"/>
        <w:spacing w:before="96" w:after="96"/>
        <w:rPr>
          <w:rFonts w:ascii="宋体" w:hAnsi="宋体" w:cs="宋体"/>
          <w:color w:val="000000" w:themeColor="text1"/>
          <w:szCs w:val="30"/>
          <w14:textFill>
            <w14:solidFill>
              <w14:schemeClr w14:val="tx1"/>
            </w14:solidFill>
          </w14:textFill>
        </w:rPr>
      </w:pPr>
      <w:bookmarkStart w:id="1756" w:name="_Toc2004105378"/>
      <w:bookmarkStart w:id="1757" w:name="_Toc634215629"/>
      <w:bookmarkStart w:id="1758" w:name="_Toc1567785654"/>
      <w:r>
        <w:rPr>
          <w:rFonts w:hint="eastAsia" w:ascii="宋体" w:hAnsi="宋体" w:cs="宋体"/>
          <w:color w:val="000000" w:themeColor="text1"/>
          <w:szCs w:val="30"/>
          <w14:textFill>
            <w14:solidFill>
              <w14:schemeClr w14:val="tx1"/>
            </w14:solidFill>
          </w14:textFill>
        </w:rPr>
        <w:t>临床感控工作站</w:t>
      </w:r>
      <w:bookmarkEnd w:id="1756"/>
      <w:bookmarkEnd w:id="1757"/>
      <w:bookmarkEnd w:id="1758"/>
    </w:p>
    <w:p w14:paraId="012E4F25">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支持单个用户管辖多科室时，提供临床用户进行科室切换的操作；</w:t>
      </w:r>
    </w:p>
    <w:p w14:paraId="689EE2E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(2)支持打开工作站直接查看当前科室的疑似感染病例，并可对疑似</w:t>
      </w:r>
      <w:r>
        <w:rPr>
          <w:rFonts w:hint="eastAsia" w:ascii="宋体" w:hAnsi="宋体" w:cs="宋体"/>
          <w:color w:val="000000" w:themeColor="text1"/>
          <w:sz w:val="24"/>
          <w:szCs w:val="24"/>
          <w14:textFill>
            <w14:solidFill>
              <w14:schemeClr w14:val="tx1"/>
            </w14:solidFill>
          </w14:textFill>
        </w:rPr>
        <w:t>病例</w:t>
      </w:r>
      <w:r>
        <w:rPr>
          <w:rFonts w:hint="eastAsia" w:ascii="宋体" w:hAnsi="宋体" w:cs="宋体"/>
          <w:color w:val="000000" w:themeColor="text1"/>
          <w:sz w:val="24"/>
          <w:szCs w:val="24"/>
          <w:lang w:eastAsia="zh"/>
          <w14:textFill>
            <w14:solidFill>
              <w14:schemeClr w14:val="tx1"/>
            </w14:solidFill>
          </w14:textFill>
        </w:rPr>
        <w:t>进行上报或排除操作；</w:t>
      </w:r>
    </w:p>
    <w:p w14:paraId="3274AFE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(3)支持按管床医生视角查看所管患者的疑似感染病例；</w:t>
      </w:r>
    </w:p>
    <w:p w14:paraId="418D4EB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(4)支持查看患者历史上报感染病例报卡合计数，并可穿透感染病例报卡明细内容；</w:t>
      </w:r>
    </w:p>
    <w:p w14:paraId="6511B0D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(5)支持对患者主动感染病例的上报，自动获取患者基本信息，完善感染病例信息、医院感染诊断依据、易感因素、插管相关性、致病菌信息，对既往已报过同类感染诊断友好提示，并可穿透查看此病例；</w:t>
      </w:r>
    </w:p>
    <w:p w14:paraId="72BA640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(6)支持对曾转科至本科室及从本科室出院的患者搜索，并进行病例上报；</w:t>
      </w:r>
    </w:p>
    <w:p w14:paraId="739C294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(7)支持临床用户对ICU患者进行临床病情等级评定；</w:t>
      </w:r>
    </w:p>
    <w:p w14:paraId="75CFF95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(8)支持2025年版医院感染横断面调查信息的录入，并支持根据每年国家发布的横断面调查表格进行调整；</w:t>
      </w:r>
    </w:p>
    <w:p w14:paraId="490B9B4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(9)支持职业暴露在线填写暴露信息，并上报至感控科；</w:t>
      </w:r>
    </w:p>
    <w:p w14:paraId="642B78E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(10)支持感控兼职人员及微生物室对环境卫生消毒药械监测内容填报，单个用户可管辖多科室；</w:t>
      </w:r>
    </w:p>
    <w:p w14:paraId="631348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(11)支持输液（血）反应在线填写，并上报至院感与疾控处，感控端可以进行统计分析；</w:t>
      </w:r>
    </w:p>
    <w:p w14:paraId="07FA3C8E">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(12)支持感控兼职人员查看所在病区/科室的相关感染指标（感染发病率、耐药率、三管率、感术行动相关指标等）</w:t>
      </w:r>
      <w:r>
        <w:rPr>
          <w:rFonts w:hint="eastAsia" w:ascii="宋体" w:hAnsi="宋体" w:cs="宋体"/>
          <w:color w:val="000000" w:themeColor="text1"/>
          <w:sz w:val="24"/>
          <w:szCs w:val="24"/>
          <w14:textFill>
            <w14:solidFill>
              <w14:schemeClr w14:val="tx1"/>
            </w14:solidFill>
          </w14:textFill>
        </w:rPr>
        <w:t>。</w:t>
      </w:r>
    </w:p>
    <w:p w14:paraId="1FBA39EB">
      <w:pPr>
        <w:pStyle w:val="4"/>
        <w:keepLines w:val="0"/>
        <w:spacing w:before="96" w:after="96"/>
        <w:rPr>
          <w:rFonts w:ascii="宋体" w:hAnsi="宋体" w:cs="宋体"/>
          <w:color w:val="000000" w:themeColor="text1"/>
          <w:szCs w:val="30"/>
          <w14:textFill>
            <w14:solidFill>
              <w14:schemeClr w14:val="tx1"/>
            </w14:solidFill>
          </w14:textFill>
        </w:rPr>
      </w:pPr>
      <w:bookmarkStart w:id="1759" w:name="_Toc1958549907"/>
      <w:bookmarkStart w:id="1760" w:name="_Toc704715311"/>
      <w:bookmarkStart w:id="1761" w:name="_Toc1472774664"/>
      <w:r>
        <w:rPr>
          <w:rFonts w:hint="eastAsia" w:ascii="宋体" w:hAnsi="宋体" w:cs="宋体"/>
          <w:color w:val="000000" w:themeColor="text1"/>
          <w:szCs w:val="30"/>
          <w14:textFill>
            <w14:solidFill>
              <w14:schemeClr w14:val="tx1"/>
            </w14:solidFill>
          </w14:textFill>
        </w:rPr>
        <w:t>嵌入式报卡</w:t>
      </w:r>
      <w:bookmarkEnd w:id="1759"/>
      <w:bookmarkEnd w:id="1760"/>
      <w:bookmarkEnd w:id="1761"/>
    </w:p>
    <w:p w14:paraId="15F050AC">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支持嵌入式调用页面链接给</w:t>
      </w:r>
      <w:r>
        <w:rPr>
          <w:rFonts w:ascii="宋体" w:hAnsi="宋体" w:cs="宋体"/>
          <w:color w:val="000000" w:themeColor="text1"/>
          <w:sz w:val="24"/>
          <w:szCs w:val="24"/>
          <w:lang w:eastAsia="zh"/>
          <w14:textFill>
            <w14:solidFill>
              <w14:schemeClr w14:val="tx1"/>
            </w14:solidFill>
          </w14:textFill>
        </w:rPr>
        <w:t>HIS、电子病历系统进行院感相关功能的调用，实现与HIS、电子病历系统的无缝对接；</w:t>
      </w:r>
    </w:p>
    <w:p w14:paraId="3F538AA3">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(2)支持多种开发语言的程序调用，如DELPHI、PB、C#、JAVA、PHP常用开发语言的实例，调用简单；</w:t>
      </w:r>
    </w:p>
    <w:p w14:paraId="02FA52E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(3)支持报卡完全B/S（浏览器）模式，更加方便、快捷、灵活；</w:t>
      </w:r>
    </w:p>
    <w:p w14:paraId="584A360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(4)支持感染病例报卡、现患率横断面登记表、职业暴露登记的可调用；</w:t>
      </w:r>
    </w:p>
    <w:p w14:paraId="3207EF3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(5)支持医生仅需用鼠标点选各项内容（如感染诊断、切口等级、易感因素等），操作方便快捷；</w:t>
      </w:r>
    </w:p>
    <w:p w14:paraId="757193DB">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(6)支持自动提示院感科报告情况。</w:t>
      </w:r>
    </w:p>
    <w:p w14:paraId="6B591B5C">
      <w:pPr>
        <w:pStyle w:val="4"/>
        <w:keepLines w:val="0"/>
        <w:spacing w:before="96" w:after="96"/>
        <w:rPr>
          <w:rFonts w:ascii="宋体" w:hAnsi="宋体" w:cs="宋体"/>
          <w:color w:val="000000" w:themeColor="text1"/>
          <w:szCs w:val="30"/>
          <w14:textFill>
            <w14:solidFill>
              <w14:schemeClr w14:val="tx1"/>
            </w14:solidFill>
          </w14:textFill>
        </w:rPr>
      </w:pPr>
      <w:bookmarkStart w:id="1762" w:name="_Toc623939539"/>
      <w:bookmarkStart w:id="1763" w:name="_Toc1232642991"/>
      <w:bookmarkStart w:id="1764" w:name="_Toc928132953"/>
      <w:r>
        <w:rPr>
          <w:rFonts w:hint="eastAsia" w:ascii="宋体" w:hAnsi="宋体" w:cs="宋体"/>
          <w:color w:val="000000" w:themeColor="text1"/>
          <w:szCs w:val="30"/>
          <w14:textFill>
            <w14:solidFill>
              <w14:schemeClr w14:val="tx1"/>
            </w14:solidFill>
          </w14:textFill>
        </w:rPr>
        <w:t>资料分享</w:t>
      </w:r>
      <w:bookmarkEnd w:id="1762"/>
      <w:bookmarkEnd w:id="1763"/>
      <w:bookmarkEnd w:id="1764"/>
    </w:p>
    <w:p w14:paraId="21422834">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支持感控专职人员对本院感控相关资料分类进行新建、停用；</w:t>
      </w:r>
    </w:p>
    <w:p w14:paraId="020D1F3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(2)支持对资料进行上传，归类操作，以便临床人员的下载学习；</w:t>
      </w:r>
    </w:p>
    <w:p w14:paraId="4C746AE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(3)院内网用户均可登录后下载本院内的感控相关资讯；</w:t>
      </w:r>
    </w:p>
    <w:p w14:paraId="2935466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(4)支持多种格式文件的上传（包括但不止ppt、word、excel、pdf）</w:t>
      </w:r>
    </w:p>
    <w:p w14:paraId="136A84AB">
      <w:pPr>
        <w:pStyle w:val="4"/>
        <w:keepLines w:val="0"/>
        <w:spacing w:before="96" w:after="96"/>
        <w:rPr>
          <w:rFonts w:ascii="宋体" w:hAnsi="宋体" w:cs="宋体"/>
          <w:color w:val="000000" w:themeColor="text1"/>
          <w:szCs w:val="30"/>
          <w14:textFill>
            <w14:solidFill>
              <w14:schemeClr w14:val="tx1"/>
            </w14:solidFill>
          </w14:textFill>
        </w:rPr>
      </w:pPr>
      <w:bookmarkStart w:id="1765" w:name="_Toc196965853"/>
      <w:bookmarkStart w:id="1766" w:name="_Toc710454859"/>
      <w:bookmarkStart w:id="1767" w:name="_Toc510491427"/>
      <w:r>
        <w:rPr>
          <w:rFonts w:hint="eastAsia" w:ascii="宋体" w:hAnsi="宋体" w:cs="宋体"/>
          <w:color w:val="000000" w:themeColor="text1"/>
          <w:szCs w:val="30"/>
          <w14:textFill>
            <w14:solidFill>
              <w14:schemeClr w14:val="tx1"/>
            </w14:solidFill>
          </w14:textFill>
        </w:rPr>
        <w:t>病毒监测</w:t>
      </w:r>
      <w:bookmarkEnd w:id="1765"/>
      <w:bookmarkEnd w:id="1766"/>
      <w:bookmarkEnd w:id="1767"/>
    </w:p>
    <w:p w14:paraId="7BD9E5C1">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提供病毒感染预警，主要通过检验结果</w:t>
      </w:r>
    </w:p>
    <w:p w14:paraId="71501A3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(2)可对病毒的潜伏期进行自定义，超过潜伏期检出的病毒预警为院感</w:t>
      </w:r>
    </w:p>
    <w:p w14:paraId="290BA38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可对需要进行隔离监测的病毒进行隔离监测，监测表的内容包含：隔离状态、患者隔离的区域、病毒名称、住院号、患者姓名、房间号、床号、标本、送检日期、报告日期、送检科室、送检与入院的时间差、感染类型等。</w:t>
      </w:r>
    </w:p>
    <w:p w14:paraId="3E8E28C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(4)可根据在院状态、时间、患者、科室、病毒名称、是否隔离等信息进行查询</w:t>
      </w:r>
    </w:p>
    <w:p w14:paraId="6EBEF18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(5)监测的病毒包含但不限于：诺如病毒、腺病毒、甲型流感病毒、乙型流感病毒、轮状病毒、副流感病毒、肠道病毒、EB病毒、呼吸道合胞病毒、疱疹病毒、支原体、衣原体等。</w:t>
      </w:r>
    </w:p>
    <w:p w14:paraId="2E4460F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(6)可导出病毒列表数据。</w:t>
      </w:r>
    </w:p>
    <w:p w14:paraId="1049DCD9">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(7)可自动判断病毒是院感、社感还是其他。</w:t>
      </w:r>
    </w:p>
    <w:p w14:paraId="0513D18D">
      <w:pPr>
        <w:pStyle w:val="4"/>
        <w:keepLines w:val="0"/>
        <w:spacing w:before="96" w:after="96"/>
        <w:rPr>
          <w:rFonts w:ascii="宋体" w:hAnsi="宋体" w:cs="宋体"/>
          <w:color w:val="000000" w:themeColor="text1"/>
          <w:szCs w:val="30"/>
          <w14:textFill>
            <w14:solidFill>
              <w14:schemeClr w14:val="tx1"/>
            </w14:solidFill>
          </w14:textFill>
        </w:rPr>
      </w:pPr>
      <w:bookmarkStart w:id="1768" w:name="_Toc613470937"/>
      <w:bookmarkStart w:id="1769" w:name="_Toc1755238640"/>
      <w:bookmarkStart w:id="1770" w:name="_Toc83549233"/>
      <w:r>
        <w:rPr>
          <w:rFonts w:hint="eastAsia" w:ascii="宋体" w:hAnsi="宋体" w:cs="宋体"/>
          <w:color w:val="000000" w:themeColor="text1"/>
          <w:szCs w:val="30"/>
          <w14:textFill>
            <w14:solidFill>
              <w14:schemeClr w14:val="tx1"/>
            </w14:solidFill>
          </w14:textFill>
        </w:rPr>
        <w:t>配置管理</w:t>
      </w:r>
    </w:p>
    <w:p w14:paraId="63C9E277">
      <w:pPr>
        <w:pStyle w:val="5"/>
        <w:keepLines w:val="0"/>
        <w:spacing w:before="96" w:after="96"/>
        <w:rPr>
          <w:rFonts w:ascii="宋体" w:hAnsi="宋体" w:cs="宋体"/>
          <w:color w:val="000000" w:themeColor="text1"/>
          <w:szCs w:val="28"/>
          <w:lang w:eastAsia="zh"/>
          <w14:textFill>
            <w14:solidFill>
              <w14:schemeClr w14:val="tx1"/>
            </w14:solidFill>
          </w14:textFill>
        </w:rPr>
      </w:pPr>
      <w:r>
        <w:rPr>
          <w:rFonts w:hint="eastAsia" w:ascii="宋体" w:hAnsi="宋体" w:cs="宋体"/>
          <w:color w:val="000000" w:themeColor="text1"/>
          <w:szCs w:val="28"/>
          <w:lang w:eastAsia="zh"/>
          <w14:textFill>
            <w14:solidFill>
              <w14:schemeClr w14:val="tx1"/>
            </w14:solidFill>
          </w14:textFill>
        </w:rPr>
        <w:t>院感预警配置</w:t>
      </w:r>
      <w:bookmarkEnd w:id="1768"/>
      <w:bookmarkEnd w:id="1769"/>
      <w:bookmarkEnd w:id="1770"/>
    </w:p>
    <w:p w14:paraId="7CAA2BDF">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针对每种医院感染的疾病，可根据用户个性化需求，灵活配置预警方案。包括预警关键词的增删改，关键词的同义词、权重值、预警规则等</w:t>
      </w:r>
    </w:p>
    <w:p w14:paraId="27620F5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预警方案配置：不同类型医院的特征（如：精神专科医院、中医医院、口腔医院等）可配置不同的预警方案，针对预警五大依据来源：病例影响记录、检查信息、细菌培养、抗菌药物、特异性指标，分配不同的权重百分比配置预警方案</w:t>
      </w:r>
    </w:p>
    <w:p w14:paraId="17875F6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(3)构建实时风险预测模型功能，自动评分。</w:t>
      </w:r>
    </w:p>
    <w:p w14:paraId="1B3C4EB1">
      <w:pPr>
        <w:pStyle w:val="5"/>
        <w:keepLines w:val="0"/>
        <w:spacing w:before="96" w:after="96"/>
        <w:rPr>
          <w:rFonts w:ascii="宋体" w:hAnsi="宋体" w:cs="宋体"/>
          <w:color w:val="000000" w:themeColor="text1"/>
          <w:szCs w:val="28"/>
          <w:lang w:eastAsia="zh"/>
          <w14:textFill>
            <w14:solidFill>
              <w14:schemeClr w14:val="tx1"/>
            </w14:solidFill>
          </w14:textFill>
        </w:rPr>
      </w:pPr>
      <w:bookmarkStart w:id="1771" w:name="_Toc1621577690"/>
      <w:bookmarkStart w:id="1772" w:name="_Toc733990263"/>
      <w:bookmarkStart w:id="1773" w:name="_Toc1562886887"/>
      <w:r>
        <w:rPr>
          <w:rFonts w:hint="eastAsia" w:ascii="宋体" w:hAnsi="宋体" w:cs="宋体"/>
          <w:color w:val="000000" w:themeColor="text1"/>
          <w:szCs w:val="28"/>
          <w:lang w:eastAsia="zh"/>
          <w14:textFill>
            <w14:solidFill>
              <w14:schemeClr w14:val="tx1"/>
            </w14:solidFill>
          </w14:textFill>
        </w:rPr>
        <w:t>多院区管理</w:t>
      </w:r>
      <w:bookmarkEnd w:id="1771"/>
      <w:bookmarkEnd w:id="1772"/>
      <w:bookmarkEnd w:id="1773"/>
      <w:r>
        <w:rPr>
          <w:rFonts w:ascii="宋体" w:hAnsi="宋体" w:cs="宋体"/>
          <w:color w:val="000000" w:themeColor="text1"/>
          <w:szCs w:val="28"/>
          <w:lang w:eastAsia="zh"/>
          <w14:textFill>
            <w14:solidFill>
              <w14:schemeClr w14:val="tx1"/>
            </w14:solidFill>
          </w14:textFill>
        </w:rPr>
        <w:tab/>
      </w:r>
    </w:p>
    <w:p w14:paraId="7CE9E9E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院区管理：支持对医院进行分院区管理。可针对不同的院区用户，分配不同的权限（例如：用户只能查看本院区的数据情况，总管理员可查看所有院区的数据情况），分别进行监测管理。支持新增、删除、停用院区，编辑修改院区信息。</w:t>
      </w:r>
    </w:p>
    <w:p w14:paraId="34BE86FA">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(2)科室管理：对院区下的科室进行管理。可设置科室的功能菜单和权限。支持新增、删除、停用院区，编辑修改科室信息。</w:t>
      </w:r>
    </w:p>
    <w:p w14:paraId="0C4CF2AD">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(3)职工管理：对医院的职工信息进行管理。可设置医院用户的角色和权限。支持新增、删除、编辑修改信息等操作</w:t>
      </w:r>
    </w:p>
    <w:p w14:paraId="48F9D37E">
      <w:pPr>
        <w:pStyle w:val="5"/>
        <w:keepLines w:val="0"/>
        <w:spacing w:before="96" w:after="96"/>
        <w:rPr>
          <w:rFonts w:ascii="宋体" w:hAnsi="宋体" w:cs="宋体"/>
          <w:color w:val="000000" w:themeColor="text1"/>
          <w:szCs w:val="28"/>
          <w:lang w:eastAsia="zh"/>
          <w14:textFill>
            <w14:solidFill>
              <w14:schemeClr w14:val="tx1"/>
            </w14:solidFill>
          </w14:textFill>
        </w:rPr>
      </w:pPr>
      <w:bookmarkStart w:id="1774" w:name="_Toc1790720562"/>
      <w:bookmarkStart w:id="1775" w:name="_Toc743229284"/>
      <w:bookmarkStart w:id="1776" w:name="_Toc1244348506"/>
      <w:r>
        <w:rPr>
          <w:rFonts w:hint="eastAsia" w:ascii="宋体" w:hAnsi="宋体" w:cs="宋体"/>
          <w:color w:val="000000" w:themeColor="text1"/>
          <w:szCs w:val="28"/>
          <w:lang w:eastAsia="zh"/>
          <w14:textFill>
            <w14:solidFill>
              <w14:schemeClr w14:val="tx1"/>
            </w14:solidFill>
          </w14:textFill>
        </w:rPr>
        <w:t>数据字典维护</w:t>
      </w:r>
      <w:bookmarkEnd w:id="1774"/>
      <w:bookmarkEnd w:id="1775"/>
      <w:bookmarkEnd w:id="1776"/>
    </w:p>
    <w:p w14:paraId="7F067FC1">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支持业务字典维护，包括检验数据字典、医院感染诊断、职业暴露项目、法定传染病字典、天然耐药字典</w:t>
      </w:r>
    </w:p>
    <w:p w14:paraId="3760160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(2)支持系统字典维护，包括基础字典、ICD-10字典、ICD-9字典、ICD-0-3字典、SOP字典</w:t>
      </w:r>
    </w:p>
    <w:p w14:paraId="3247EA10">
      <w:pPr>
        <w:pStyle w:val="5"/>
        <w:keepLines w:val="0"/>
        <w:spacing w:before="96" w:after="96"/>
        <w:rPr>
          <w:rFonts w:ascii="宋体" w:hAnsi="宋体" w:cs="宋体"/>
          <w:color w:val="000000" w:themeColor="text1"/>
          <w:szCs w:val="28"/>
          <w:lang w:eastAsia="zh"/>
          <w14:textFill>
            <w14:solidFill>
              <w14:schemeClr w14:val="tx1"/>
            </w14:solidFill>
          </w14:textFill>
        </w:rPr>
      </w:pPr>
      <w:bookmarkStart w:id="1777" w:name="_Toc879113210"/>
      <w:bookmarkStart w:id="1778" w:name="_Toc575127926"/>
      <w:bookmarkStart w:id="1779" w:name="_Toc1631741152"/>
      <w:r>
        <w:rPr>
          <w:rFonts w:hint="eastAsia" w:ascii="宋体" w:hAnsi="宋体" w:cs="宋体"/>
          <w:color w:val="000000" w:themeColor="text1"/>
          <w:szCs w:val="28"/>
          <w:lang w:eastAsia="zh"/>
          <w14:textFill>
            <w14:solidFill>
              <w14:schemeClr w14:val="tx1"/>
            </w14:solidFill>
          </w14:textFill>
        </w:rPr>
        <w:t>个性化配置管理</w:t>
      </w:r>
      <w:bookmarkEnd w:id="1777"/>
      <w:bookmarkEnd w:id="1778"/>
      <w:bookmarkEnd w:id="1779"/>
    </w:p>
    <w:p w14:paraId="7C3B1C88">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ab/>
      </w:r>
      <w:r>
        <w:rPr>
          <w:rFonts w:ascii="宋体" w:hAnsi="宋体" w:cs="宋体"/>
          <w:color w:val="000000" w:themeColor="text1"/>
          <w:sz w:val="24"/>
          <w:szCs w:val="24"/>
          <w:lang w:eastAsia="zh"/>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支持个性化配置三管评估表及多耐评估表</w:t>
      </w:r>
    </w:p>
    <w:p w14:paraId="1AAE75F7">
      <w:pPr>
        <w:keepNext/>
        <w:spacing w:line="360" w:lineRule="auto"/>
        <w:ind w:firstLine="480" w:firstLineChars="200"/>
        <w:rPr>
          <w:rFonts w:ascii="宋体" w:hAnsi="宋体" w:cs="宋体"/>
          <w:color w:val="000000" w:themeColor="text1"/>
          <w:sz w:val="24"/>
          <w14:textFill>
            <w14:solidFill>
              <w14:schemeClr w14:val="tx1"/>
            </w14:solidFill>
          </w14:textFill>
        </w:rPr>
      </w:pPr>
    </w:p>
    <w:p w14:paraId="0F2CDE4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lang w:eastAsia="zh"/>
          <w14:textFill>
            <w14:solidFill>
              <w14:schemeClr w14:val="tx1"/>
            </w14:solidFill>
          </w14:textFill>
        </w:rPr>
        <w:t>(2)对整个系统涉及到的可配置的数据进行管理，包括监测项目维护、检验数据匹配、多重耐药菌类型匹配、手术匹配、抗菌药物匹配、预</w:t>
      </w:r>
    </w:p>
    <w:p w14:paraId="3AC22A92">
      <w:pPr>
        <w:keepNext/>
        <w:spacing w:line="360" w:lineRule="auto"/>
        <w:ind w:firstLine="480" w:firstLineChars="200"/>
        <w:rPr>
          <w:rFonts w:ascii="宋体" w:hAnsi="宋体" w:cs="宋体"/>
          <w:color w:val="000000" w:themeColor="text1"/>
          <w:sz w:val="24"/>
          <w14:textFill>
            <w14:solidFill>
              <w14:schemeClr w14:val="tx1"/>
            </w14:solidFill>
          </w14:textFill>
        </w:rPr>
      </w:pPr>
    </w:p>
    <w:p w14:paraId="02C27A82">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警关键词配置、预警方案配置等等</w:t>
      </w:r>
    </w:p>
    <w:p w14:paraId="46EFA61F">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(3)实施工具配置，包括基础数据配置、数据接口监控等等</w:t>
      </w:r>
    </w:p>
    <w:p w14:paraId="673560E7">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(4)系统预留物联网接口，支持未来接入智能手卫生监测仪、实时监测传感器等设备数据等</w:t>
      </w:r>
    </w:p>
    <w:p w14:paraId="1A24585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(5)兼容性预留：要求系统采用模块化架构，预留未来十年可能出现的新技术接口,避免因技术迭代导致系统整体更换</w:t>
      </w:r>
    </w:p>
    <w:p w14:paraId="24CB3774">
      <w:pPr>
        <w:pStyle w:val="5"/>
        <w:keepLines w:val="0"/>
        <w:spacing w:before="96" w:after="96"/>
        <w:rPr>
          <w:rFonts w:ascii="宋体" w:hAnsi="宋体" w:cs="宋体"/>
          <w:color w:val="000000" w:themeColor="text1"/>
          <w:szCs w:val="28"/>
          <w:lang w:eastAsia="zh"/>
          <w14:textFill>
            <w14:solidFill>
              <w14:schemeClr w14:val="tx1"/>
            </w14:solidFill>
          </w14:textFill>
        </w:rPr>
      </w:pPr>
      <w:r>
        <w:rPr>
          <w:rFonts w:hint="eastAsia" w:ascii="宋体" w:hAnsi="宋体" w:cs="宋体"/>
          <w:color w:val="000000" w:themeColor="text1"/>
          <w:szCs w:val="28"/>
          <w:lang w:eastAsia="zh"/>
          <w14:textFill>
            <w14:solidFill>
              <w14:schemeClr w14:val="tx1"/>
            </w14:solidFill>
          </w14:textFill>
        </w:rPr>
        <w:t>知识库(考试系统)</w:t>
      </w:r>
    </w:p>
    <w:p w14:paraId="613C7AF4">
      <w:pPr>
        <w:pStyle w:val="137"/>
        <w:keepNext/>
        <w:ind w:firstLine="0" w:firstLineChars="0"/>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(1)</w:t>
      </w:r>
      <w:r>
        <w:rPr>
          <w:rFonts w:hint="eastAsia" w:ascii="宋体" w:hAnsi="宋体" w:cs="宋体"/>
          <w:color w:val="000000" w:themeColor="text1"/>
          <w:sz w:val="24"/>
          <w:szCs w:val="24"/>
          <w:lang w:eastAsia="zh"/>
          <w14:textFill>
            <w14:solidFill>
              <w14:schemeClr w14:val="tx1"/>
            </w14:solidFill>
          </w14:textFill>
        </w:rPr>
        <w:tab/>
      </w:r>
      <w:r>
        <w:rPr>
          <w:rFonts w:hint="eastAsia" w:ascii="宋体" w:hAnsi="宋体" w:cs="宋体"/>
          <w:color w:val="000000" w:themeColor="text1"/>
          <w:sz w:val="24"/>
          <w:szCs w:val="24"/>
          <w:lang w:eastAsia="zh"/>
          <w14:textFill>
            <w14:solidFill>
              <w14:schemeClr w14:val="tx1"/>
            </w14:solidFill>
          </w14:textFill>
        </w:rPr>
        <w:t>提供在线考试平台管理模块；</w:t>
      </w:r>
    </w:p>
    <w:p w14:paraId="01917EE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(2)多种文件格式学习材料提供上传和下载管理；</w:t>
      </w:r>
    </w:p>
    <w:p w14:paraId="63F0BC1C">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(3)内置医院感染考试题库数达5400+，每个题目设有知识标签分类，包括行业标准、感染性疾病诊断、职业防护、医疗废物、手卫生、消毒灭菌、医院感染与暴发、织物清洗等；</w:t>
      </w:r>
    </w:p>
    <w:p w14:paraId="3A501CD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(4)支持考试题库新增、编辑、删除、统计功能；</w:t>
      </w:r>
    </w:p>
    <w:p w14:paraId="59BDC64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(5)支持视频学习，可在线发布与查看视频，系统记录学员的有效学习时间，并对学员的学习效果进行评估。支持学习后，学员进行对应的考试测评，测评后记录保存学员的测评时间及分数；</w:t>
      </w:r>
    </w:p>
    <w:p w14:paraId="4AC983EB">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(6)批量导入题库及题目功能；</w:t>
      </w:r>
    </w:p>
    <w:p w14:paraId="5B39CC1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(7)对题目进行编辑、删除、新增功能；</w:t>
      </w:r>
    </w:p>
    <w:p w14:paraId="534F578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(8)试卷新增 、删除、编辑、导出、统计分析功能；</w:t>
      </w:r>
    </w:p>
    <w:p w14:paraId="2D53F35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(9)系统自动随机试卷功能；</w:t>
      </w:r>
    </w:p>
    <w:p w14:paraId="56161DD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(10)可以创建固定试卷功能；</w:t>
      </w:r>
    </w:p>
    <w:p w14:paraId="44A740A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(11)对单选、多选、判断等多种题型自动算分、自动解析功能；</w:t>
      </w:r>
    </w:p>
    <w:p w14:paraId="32D2244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(12)对试题正确率详细分析；</w:t>
      </w:r>
    </w:p>
    <w:p w14:paraId="4313C0A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(13)对分数统计，包括最高分、最低分、低分人数、低分率、 平均分、及格人数、及格率、优分人数、优分率及参加人数、缺考人数等；</w:t>
      </w:r>
    </w:p>
    <w:p w14:paraId="7E0587E3">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(14)可以按科室统计不同分数区间得分人数；</w:t>
      </w:r>
    </w:p>
    <w:p w14:paraId="0915846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(15)用户自主选择在线考试时间，考试时自动时间提示；</w:t>
      </w:r>
    </w:p>
    <w:p w14:paraId="51A4C40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(16)试卷对不同用户、用户组配置功能；</w:t>
      </w:r>
    </w:p>
    <w:p w14:paraId="025A5A0E">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(17)提供在线专题练习、自动评分、自动解析功能；</w:t>
      </w:r>
    </w:p>
    <w:p w14:paraId="399C56A2">
      <w:pPr>
        <w:pStyle w:val="4"/>
        <w:keepLines w:val="0"/>
        <w:spacing w:before="96" w:after="96"/>
        <w:jc w:val="both"/>
        <w:rPr>
          <w:rFonts w:ascii="宋体" w:hAnsi="宋体" w:cs="宋体"/>
          <w:b w:val="0"/>
          <w:bCs/>
          <w:color w:val="000000" w:themeColor="text1"/>
          <w:sz w:val="28"/>
          <w:szCs w:val="28"/>
          <w:lang w:eastAsia="zh"/>
          <w14:textFill>
            <w14:solidFill>
              <w14:schemeClr w14:val="tx1"/>
            </w14:solidFill>
          </w14:textFill>
        </w:rPr>
      </w:pPr>
      <w:r>
        <w:rPr>
          <w:rFonts w:hint="eastAsia" w:ascii="宋体" w:hAnsi="宋体" w:cs="宋体"/>
          <w:bCs/>
          <w:color w:val="000000" w:themeColor="text1"/>
          <w:sz w:val="28"/>
          <w:szCs w:val="28"/>
          <w:lang w:eastAsia="zh" w:bidi="ar"/>
          <w14:textFill>
            <w14:solidFill>
              <w14:schemeClr w14:val="tx1"/>
            </w14:solidFill>
          </w14:textFill>
        </w:rPr>
        <w:t>医院感控督导</w:t>
      </w:r>
      <w:r>
        <w:rPr>
          <w:rFonts w:ascii="宋体" w:hAnsi="宋体" w:cs="宋体"/>
          <w:bCs/>
          <w:color w:val="000000" w:themeColor="text1"/>
          <w:sz w:val="28"/>
          <w:szCs w:val="28"/>
          <w:lang w:eastAsia="zh" w:bidi="ar"/>
          <w14:textFill>
            <w14:solidFill>
              <w14:schemeClr w14:val="tx1"/>
            </w14:solidFill>
          </w14:textFill>
        </w:rPr>
        <w:t>APP</w:t>
      </w:r>
    </w:p>
    <w:p w14:paraId="445D5805">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一、手卫生调查：根据</w:t>
      </w:r>
      <w:r>
        <w:rPr>
          <w:rFonts w:ascii="宋体" w:hAnsi="宋体" w:cs="宋体"/>
          <w:color w:val="000000" w:themeColor="text1"/>
          <w:lang w:bidi="ar"/>
          <w14:textFill>
            <w14:solidFill>
              <w14:schemeClr w14:val="tx1"/>
            </w14:solidFill>
          </w14:textFill>
        </w:rPr>
        <w:t>WHO通用版本进行手卫生依从性观察。</w:t>
      </w:r>
    </w:p>
    <w:p w14:paraId="7F8B9609">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二、多重耐药菌防控措施执行督导：</w:t>
      </w:r>
    </w:p>
    <w:p w14:paraId="2679A11E">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1）多重耐药菌信息从内网平台自动同步至手机APP，根据检查时间列表排序，显示检出科室、患者、检出时间、检出菌、是否督导、隔离区域等基本信息；专职人员可在登录APP查看，并进行临床防控措施执行的督导。</w:t>
      </w:r>
    </w:p>
    <w:p w14:paraId="7BB704D4">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2）多重耐药菌可根据：检出时间段、患者类型、检出科室等条件进行筛选查看定位。</w:t>
      </w:r>
    </w:p>
    <w:p w14:paraId="7FE35F9D">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3）可对患者的隔离区域进行选择和展示。</w:t>
      </w:r>
    </w:p>
    <w:p w14:paraId="3BF8C27B">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4）督导内容包括：工作人员是否知晓患者耐药情况、患者是否隔离、是否隔离标识悬挂、是否佩戴口罩、是否穿隔离衣、工作人员手卫生执行情况、对病人及家属是否宣教、环境是否每天消毒、床旁备快速手消、医疗器械是否专用/消毒后使用、医用织物是否床旁收集等。可填写督查反馈意见，支持督导内容自定义配置。</w:t>
      </w:r>
    </w:p>
    <w:p w14:paraId="7F62F92B">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三、手术感染防控督导</w:t>
      </w:r>
    </w:p>
    <w:p w14:paraId="411E94C1">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1）支持临床人员通过手机APP填写手术感染防控评估表。</w:t>
      </w:r>
    </w:p>
    <w:p w14:paraId="3D2F60D3">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2）支持医院感染管理部门专职人员通过手机APP填写手术感染防控督导表。</w:t>
      </w:r>
    </w:p>
    <w:p w14:paraId="43997E9A">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3）支持在医院感染实时监控管理系统中维护手术感染防控评估模板，防控督导表模板。</w:t>
      </w:r>
    </w:p>
    <w:p w14:paraId="3687515C">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4）移动端评估提交后实时连通同步至PC端系统中。</w:t>
      </w:r>
    </w:p>
    <w:p w14:paraId="33B26C2B">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5）支持在医院感染实时监控管理系统统计手术感染防控督导情况、手术感染防控措施执行率。</w:t>
      </w:r>
    </w:p>
    <w:p w14:paraId="26ACA422">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ascii="宋体" w:hAnsi="宋体" w:cs="宋体"/>
          <w:color w:val="000000" w:themeColor="text1"/>
          <w:lang w:bidi="ar"/>
          <w14:textFill>
            <w14:solidFill>
              <w14:schemeClr w14:val="tx1"/>
            </w14:solidFill>
          </w14:textFill>
        </w:rPr>
        <w:t>(6)支持在APP端筛选手术切口等级，可针对不同切口等级手术进行防控督导评估。</w:t>
      </w:r>
    </w:p>
    <w:p w14:paraId="5747A43E">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四、三管评估及防控督导</w:t>
      </w:r>
    </w:p>
    <w:p w14:paraId="5F5E8EB4">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1）支持临床人员通过手机APP进行血管导管、导尿管插管、呼吸机插管的日常维护评估。</w:t>
      </w:r>
    </w:p>
    <w:p w14:paraId="5EFD2E7C">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2）支持医院感染管理部门通过APP进行移动查房时的三管防控措施督导评估。</w:t>
      </w:r>
    </w:p>
    <w:p w14:paraId="73118F6E">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3）支持在医院感染实时监控管理系统中维护三管评估模板，防控督导表模板。</w:t>
      </w:r>
    </w:p>
    <w:p w14:paraId="0223DA53">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4）移动端评估提交后实时连通同步至PC端系统中。</w:t>
      </w:r>
    </w:p>
    <w:p w14:paraId="0E031D69">
      <w:pPr>
        <w:pStyle w:val="81"/>
        <w:keepNext/>
        <w:spacing w:beforeAutospacing="0" w:afterAutospacing="0" w:line="360" w:lineRule="auto"/>
        <w:ind w:firstLine="48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5）支持在医院感染实时监控管理系统中进行三管评估措施执行率，三管防控督导落实率数据自动统计。</w:t>
      </w:r>
    </w:p>
    <w:p w14:paraId="7BAB0AD2">
      <w:pPr>
        <w:pStyle w:val="81"/>
        <w:keepNext/>
        <w:numPr>
          <w:ilvl w:val="255"/>
          <w:numId w:val="0"/>
        </w:numPr>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五、医院感染质量检查</w:t>
      </w:r>
    </w:p>
    <w:p w14:paraId="1994F724">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1）支持医院感染管理部门，对临床医技科室进行医院感染质控管理标准执行情况进行督导评估，结果录入登记；支持进行院级范围内的医院感染质控标准的执行监测与管理</w:t>
      </w:r>
    </w:p>
    <w:p w14:paraId="4D7449AB">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2）支持PC端设置不同科室医院感染质量检查表，手机端移动填写检查内容。</w:t>
      </w:r>
    </w:p>
    <w:p w14:paraId="233E3237">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3）支持检查时使用手机APP进行拍照记录，提交后上传同步至医院感染实时监控管理系统。</w:t>
      </w:r>
    </w:p>
    <w:p w14:paraId="4DA2C57F">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4）支持自动统计结果分析，包含：各病区、科室的质控标准执行情况，月度总分汇总统计；质量检查项目扣分率、质量检查项目得分、质量检查项目完成率、质量检查项目完成情况及同比、环比情况、质量检查项目扣分频次、科室得分情况等质控结果统计数据。</w:t>
      </w:r>
    </w:p>
    <w:p w14:paraId="7094B3DB">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5）支持对督导存在问题科室，通过检查评估时记录的问题原因自动发起PDCA整改流程下发至问题科室进行PDCA持续改进，直至完成问题整改。</w:t>
      </w:r>
    </w:p>
    <w:p w14:paraId="4B4EE63C">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6）支持在医院感染实时监控管理系统端进行质量检查单打印、PDCA记录单打印功能。</w:t>
      </w:r>
    </w:p>
    <w:p w14:paraId="6B44F9F7">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六、数据互联互通</w:t>
      </w:r>
    </w:p>
    <w:p w14:paraId="7F04B004">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1）督导APP和院感监测平台的数据实现双端实时互联互通，督导结果实时传至平台进行统计分析。</w:t>
      </w:r>
    </w:p>
    <w:p w14:paraId="5BB1C3EE">
      <w:pPr>
        <w:pStyle w:val="81"/>
        <w:keepNext/>
        <w:spacing w:beforeAutospacing="0" w:afterAutospacing="0" w:line="360" w:lineRule="auto"/>
        <w:ind w:firstLine="480"/>
        <w:jc w:val="both"/>
        <w:rPr>
          <w:rFonts w:ascii="宋体" w:hAnsi="宋体" w:cs="宋体"/>
          <w:color w:val="000000" w:themeColor="text1"/>
          <w:lang w:bidi="ar"/>
          <w14:textFill>
            <w14:solidFill>
              <w14:schemeClr w14:val="tx1"/>
            </w14:solidFill>
          </w14:textFill>
        </w:rPr>
      </w:pPr>
      <w:r>
        <w:rPr>
          <w:rFonts w:hint="eastAsia" w:ascii="宋体" w:hAnsi="宋体" w:cs="宋体"/>
          <w:color w:val="000000" w:themeColor="text1"/>
          <w:lang w:bidi="ar"/>
          <w14:textFill>
            <w14:solidFill>
              <w14:schemeClr w14:val="tx1"/>
            </w14:solidFill>
          </w14:textFill>
        </w:rPr>
        <w:t>（</w:t>
      </w:r>
      <w:r>
        <w:rPr>
          <w:rFonts w:ascii="宋体" w:hAnsi="宋体" w:cs="宋体"/>
          <w:color w:val="000000" w:themeColor="text1"/>
          <w:lang w:bidi="ar"/>
          <w14:textFill>
            <w14:solidFill>
              <w14:schemeClr w14:val="tx1"/>
            </w14:solidFill>
          </w14:textFill>
        </w:rPr>
        <w:t>2）医院若全院覆盖了内网WIFI，数据可自动双向传输；医院APP若需要部署在外网，可通过在医院部署前置机进行数据的内外网安全传输。</w:t>
      </w:r>
    </w:p>
    <w:p w14:paraId="3CA688E5">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七</w:t>
      </w:r>
      <w:r>
        <w:rPr>
          <w:rFonts w:hint="eastAsia" w:ascii="宋体" w:hAnsi="宋体" w:cs="宋体"/>
          <w:color w:val="000000" w:themeColor="text1"/>
          <w:sz w:val="24"/>
          <w:szCs w:val="24"/>
          <w:lang w:eastAsia="zh"/>
          <w14:textFill>
            <w14:solidFill>
              <w14:schemeClr w14:val="tx1"/>
            </w14:solidFill>
          </w14:textFill>
        </w:rPr>
        <w:t>、消毒供应中心感染风险监测功能要求</w:t>
      </w:r>
    </w:p>
    <w:p w14:paraId="74DCEF89">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 xml:space="preserve">(1)数据采集应符合消毒供应监测基本数据集的要求 </w:t>
      </w:r>
      <w:r>
        <w:rPr>
          <w:rFonts w:hint="eastAsia" w:ascii="宋体" w:hAnsi="宋体" w:cs="宋体"/>
          <w:color w:val="000000" w:themeColor="text1"/>
          <w:sz w:val="24"/>
          <w:szCs w:val="24"/>
          <w14:textFill>
            <w14:solidFill>
              <w14:schemeClr w14:val="tx1"/>
            </w14:solidFill>
          </w14:textFill>
        </w:rPr>
        <w:t>；</w:t>
      </w:r>
    </w:p>
    <w:p w14:paraId="1B54EEFC">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(2)具备与消毒供应中心质量追溯管理系统对接功能，能抓取异常报警数据，能及时发现感控相关风险，并能实时追踪</w:t>
      </w:r>
      <w:r>
        <w:rPr>
          <w:rFonts w:hint="eastAsia" w:ascii="宋体" w:hAnsi="宋体" w:cs="宋体"/>
          <w:color w:val="000000" w:themeColor="text1"/>
          <w:sz w:val="24"/>
          <w:szCs w:val="24"/>
          <w14:textFill>
            <w14:solidFill>
              <w14:schemeClr w14:val="tx1"/>
            </w14:solidFill>
          </w14:textFill>
        </w:rPr>
        <w:t>。</w:t>
      </w:r>
    </w:p>
    <w:p w14:paraId="52FD95D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八</w:t>
      </w:r>
      <w:r>
        <w:rPr>
          <w:rFonts w:hint="eastAsia" w:ascii="宋体" w:hAnsi="宋体" w:cs="宋体"/>
          <w:color w:val="000000" w:themeColor="text1"/>
          <w:sz w:val="24"/>
          <w:szCs w:val="24"/>
          <w:lang w:eastAsia="zh"/>
          <w14:textFill>
            <w14:solidFill>
              <w14:schemeClr w14:val="tx1"/>
            </w14:solidFill>
          </w14:textFill>
        </w:rPr>
        <w:t>、手术相关抗菌药物合理使用的信息化管理功能</w:t>
      </w:r>
    </w:p>
    <w:p w14:paraId="67F4F886">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具备术后及时停用抗菌药物信息化提醒功能、手术时间大于</w:t>
      </w:r>
      <w:r>
        <w:rPr>
          <w:rFonts w:ascii="宋体" w:hAnsi="宋体" w:cs="宋体"/>
          <w:color w:val="000000" w:themeColor="text1"/>
          <w:sz w:val="24"/>
          <w:szCs w:val="24"/>
          <w:lang w:eastAsia="zh"/>
          <w14:textFill>
            <w14:solidFill>
              <w14:schemeClr w14:val="tx1"/>
            </w14:solidFill>
          </w14:textFill>
        </w:rPr>
        <w:t>3h或术中失血量大于1500ml的术中追加抗菌药物的提醒功能。</w:t>
      </w:r>
    </w:p>
    <w:p w14:paraId="473BD9B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九</w:t>
      </w:r>
      <w:r>
        <w:rPr>
          <w:rFonts w:hint="eastAsia" w:ascii="宋体" w:hAnsi="宋体" w:cs="宋体"/>
          <w:color w:val="000000" w:themeColor="text1"/>
          <w:sz w:val="24"/>
          <w:szCs w:val="24"/>
          <w:lang w:eastAsia="zh"/>
          <w14:textFill>
            <w14:solidFill>
              <w14:schemeClr w14:val="tx1"/>
            </w14:solidFill>
          </w14:textFill>
        </w:rPr>
        <w:t>、具备病原学送检的主动提醒或限制管理功能</w:t>
      </w:r>
    </w:p>
    <w:p w14:paraId="19700825">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十</w:t>
      </w:r>
      <w:r>
        <w:rPr>
          <w:rFonts w:hint="eastAsia" w:ascii="宋体" w:hAnsi="宋体" w:cs="宋体"/>
          <w:color w:val="000000" w:themeColor="text1"/>
          <w:sz w:val="24"/>
          <w:szCs w:val="24"/>
          <w:lang w:eastAsia="zh"/>
          <w14:textFill>
            <w14:solidFill>
              <w14:schemeClr w14:val="tx1"/>
            </w14:solidFill>
          </w14:textFill>
        </w:rPr>
        <w:t>、细菌耐药性的信息化管理</w:t>
      </w:r>
      <w:r>
        <w:rPr>
          <w:rFonts w:hint="eastAsia" w:ascii="宋体" w:hAnsi="宋体" w:cs="宋体"/>
          <w:color w:val="000000" w:themeColor="text1"/>
          <w:sz w:val="24"/>
          <w:szCs w:val="24"/>
          <w14:textFill>
            <w14:solidFill>
              <w14:schemeClr w14:val="tx1"/>
            </w14:solidFill>
          </w14:textFill>
        </w:rPr>
        <w:t>功能</w:t>
      </w:r>
    </w:p>
    <w:p w14:paraId="2F8B461C">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具备对细菌耐药率超过标准值的预警提示功能、可提供数据给第三方系统调用功能、检出多重耐药菌患者标记识别功能等</w:t>
      </w:r>
      <w:r>
        <w:rPr>
          <w:rFonts w:hint="eastAsia" w:ascii="宋体" w:hAnsi="宋体" w:cs="宋体"/>
          <w:color w:val="000000" w:themeColor="text1"/>
          <w:sz w:val="24"/>
          <w:szCs w:val="24"/>
          <w14:textFill>
            <w14:solidFill>
              <w14:schemeClr w14:val="tx1"/>
            </w14:solidFill>
          </w14:textFill>
        </w:rPr>
        <w:t>。</w:t>
      </w:r>
    </w:p>
    <w:p w14:paraId="4DDF258E">
      <w:pPr>
        <w:pStyle w:val="3"/>
        <w:pageBreakBefore w:val="0"/>
        <w:jc w:val="left"/>
        <w:rPr>
          <w:rStyle w:val="120"/>
          <w:rFonts w:ascii="宋体" w:hAnsi="宋体" w:cs="宋体"/>
          <w:b/>
          <w:color w:val="000000" w:themeColor="text1"/>
          <w:szCs w:val="36"/>
          <w:shd w:val="clear" w:color="auto" w:fill="FFFFFF"/>
          <w14:textFill>
            <w14:solidFill>
              <w14:schemeClr w14:val="tx1"/>
            </w14:solidFill>
          </w14:textFill>
        </w:rPr>
      </w:pPr>
      <w:bookmarkStart w:id="1780" w:name="_Toc1672925242"/>
      <w:bookmarkStart w:id="1781" w:name="_Toc754315867"/>
      <w:bookmarkStart w:id="1782" w:name="_Toc32580757"/>
      <w:r>
        <w:rPr>
          <w:rStyle w:val="120"/>
          <w:rFonts w:hint="eastAsia" w:ascii="宋体" w:hAnsi="宋体" w:cs="宋体"/>
          <w:b w:val="0"/>
          <w:color w:val="000000" w:themeColor="text1"/>
          <w:sz w:val="28"/>
          <w:szCs w:val="36"/>
          <w:shd w:val="clear" w:color="auto" w:fill="FFFFFF"/>
          <w14:textFill>
            <w14:solidFill>
              <w14:schemeClr w14:val="tx1"/>
            </w14:solidFill>
          </w14:textFill>
        </w:rPr>
        <w:t>【评审项</w:t>
      </w:r>
      <w:r>
        <w:rPr>
          <w:rStyle w:val="120"/>
          <w:rFonts w:ascii="宋体" w:hAnsi="宋体" w:cs="宋体"/>
          <w:b w:val="0"/>
          <w:color w:val="000000" w:themeColor="text1"/>
          <w:sz w:val="28"/>
          <w:szCs w:val="36"/>
          <w:shd w:val="clear" w:color="auto" w:fill="FFFFFF"/>
          <w14:textFill>
            <w14:solidFill>
              <w14:schemeClr w14:val="tx1"/>
            </w14:solidFill>
          </w14:textFill>
        </w:rPr>
        <w:t>1</w:t>
      </w:r>
      <w:r>
        <w:rPr>
          <w:rStyle w:val="120"/>
          <w:rFonts w:hint="eastAsia" w:ascii="宋体" w:hAnsi="宋体" w:cs="宋体"/>
          <w:b w:val="0"/>
          <w:color w:val="000000" w:themeColor="text1"/>
          <w:sz w:val="28"/>
          <w:szCs w:val="36"/>
          <w:shd w:val="clear" w:color="auto" w:fill="FFFFFF"/>
          <w14:textFill>
            <w14:solidFill>
              <w14:schemeClr w14:val="tx1"/>
            </w14:solidFill>
          </w14:textFill>
        </w:rPr>
        <w:t>07</w:t>
      </w:r>
      <w:r>
        <w:rPr>
          <w:rStyle w:val="120"/>
          <w:rFonts w:hint="eastAsia" w:ascii="宋体" w:hAnsi="宋体" w:cs="宋体"/>
          <w:b/>
          <w:color w:val="000000" w:themeColor="text1"/>
          <w:sz w:val="28"/>
          <w:szCs w:val="36"/>
          <w:shd w:val="clear" w:color="auto" w:fill="FFFFFF"/>
          <w14:textFill>
            <w14:solidFill>
              <w14:schemeClr w14:val="tx1"/>
            </w14:solidFill>
          </w14:textFill>
        </w:rPr>
        <w:t>】</w:t>
      </w:r>
      <w:r>
        <w:rPr>
          <w:rStyle w:val="120"/>
          <w:rFonts w:hint="eastAsia" w:ascii="宋体" w:hAnsi="宋体" w:cs="宋体"/>
          <w:b/>
          <w:color w:val="000000" w:themeColor="text1"/>
          <w:szCs w:val="36"/>
          <w:shd w:val="clear" w:color="auto" w:fill="FFFFFF"/>
          <w14:textFill>
            <w14:solidFill>
              <w14:schemeClr w14:val="tx1"/>
            </w14:solidFill>
          </w14:textFill>
        </w:rPr>
        <w:t>病案数据统计管理系统</w:t>
      </w:r>
    </w:p>
    <w:p w14:paraId="0805F49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一、多端数据自动对接与智能核校功能</w:t>
      </w:r>
    </w:p>
    <w:p w14:paraId="61FC91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支持与医院</w:t>
      </w:r>
      <w:r>
        <w:rPr>
          <w:rFonts w:ascii="宋体" w:hAnsi="宋体" w:cs="宋体"/>
          <w:color w:val="000000" w:themeColor="text1"/>
          <w:sz w:val="24"/>
          <w14:textFill>
            <w14:solidFill>
              <w14:schemeClr w14:val="tx1"/>
            </w14:solidFill>
          </w14:textFill>
        </w:rPr>
        <w:t xml:space="preserve"> HIS </w:t>
      </w:r>
      <w:r>
        <w:rPr>
          <w:rFonts w:hint="eastAsia" w:ascii="宋体" w:hAnsi="宋体" w:cs="宋体"/>
          <w:color w:val="000000" w:themeColor="text1"/>
          <w:sz w:val="24"/>
          <w14:textFill>
            <w14:solidFill>
              <w14:schemeClr w14:val="tx1"/>
            </w14:solidFill>
          </w14:textFill>
        </w:rPr>
        <w:t>系统无缝对接，实现急诊、门诊、住院全维度病案数据的自动实时同步采集，采集字段覆盖编制床位、实有病床数、诊疗人次、急诊人数、入院人数、出院人数等现有旧平台及</w:t>
      </w:r>
      <w:r>
        <w:rPr>
          <w:rFonts w:ascii="宋体" w:hAnsi="宋体" w:cs="宋体"/>
          <w:color w:val="000000" w:themeColor="text1"/>
          <w:sz w:val="24"/>
          <w14:textFill>
            <w14:solidFill>
              <w14:schemeClr w14:val="tx1"/>
            </w14:solidFill>
          </w14:textFill>
        </w:rPr>
        <w:t xml:space="preserve"> Excel </w:t>
      </w:r>
      <w:r>
        <w:rPr>
          <w:rFonts w:hint="eastAsia" w:ascii="宋体" w:hAnsi="宋体" w:cs="宋体"/>
          <w:color w:val="000000" w:themeColor="text1"/>
          <w:sz w:val="24"/>
          <w14:textFill>
            <w14:solidFill>
              <w14:schemeClr w14:val="tx1"/>
            </w14:solidFill>
          </w14:textFill>
        </w:rPr>
        <w:t>表格中的全部数据项，无需人工手动录入。</w:t>
      </w:r>
    </w:p>
    <w:p w14:paraId="133CAB1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立数据多维度核对机制，对采集的急诊、门诊、住院数据进行字段完整性、数值合理性、逻辑一致性校验，自动识别缺失数据、异常数值、逻辑冲突数据并生成预警提示，支持人工复核修正，保障病案数据的准确性。</w:t>
      </w:r>
    </w:p>
    <w:p w14:paraId="0EFD6AB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实现采集数据的自动分类存储，按照急诊、门诊、住院三大业务板块对数据进行结构化归档，对应留存编制床位、诊疗人次、出院治愈率、危重病人抢救成功率等细分字段数据，满足数据溯源与后续调取需求。</w:t>
      </w:r>
    </w:p>
    <w:p w14:paraId="00DA1C3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支持数据采集规则自定义配置，可根据医院业务需求调整数据同步频率、采集字段范围、核校规则，适配</w:t>
      </w:r>
      <w:r>
        <w:rPr>
          <w:rFonts w:ascii="宋体" w:hAnsi="宋体" w:cs="宋体"/>
          <w:color w:val="000000" w:themeColor="text1"/>
          <w:sz w:val="24"/>
          <w14:textFill>
            <w14:solidFill>
              <w14:schemeClr w14:val="tx1"/>
            </w14:solidFill>
          </w14:textFill>
        </w:rPr>
        <w:t xml:space="preserve"> HIS </w:t>
      </w:r>
      <w:r>
        <w:rPr>
          <w:rFonts w:hint="eastAsia" w:ascii="宋体" w:hAnsi="宋体" w:cs="宋体"/>
          <w:color w:val="000000" w:themeColor="text1"/>
          <w:sz w:val="24"/>
          <w14:textFill>
            <w14:solidFill>
              <w14:schemeClr w14:val="tx1"/>
            </w14:solidFill>
          </w14:textFill>
        </w:rPr>
        <w:t>系统升级及医院业务流程优化后的数采需求。</w:t>
      </w:r>
    </w:p>
    <w:p w14:paraId="6D7616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二、全维度病案数据统计分析功能</w:t>
      </w:r>
    </w:p>
    <w:p w14:paraId="27BD713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支持急诊、门诊、住院相关指标数据统计，涵盖：急诊：急诊人数、急诊离院人数、急诊入院人数、急诊入观人数、急诊转院人数、急诊死亡人数、急诊外伤人数、急诊中毒人数、</w:t>
      </w:r>
      <w:r>
        <w:rPr>
          <w:rFonts w:ascii="宋体" w:hAnsi="宋体" w:cs="宋体"/>
          <w:color w:val="000000" w:themeColor="text1"/>
          <w:sz w:val="24"/>
          <w14:textFill>
            <w14:solidFill>
              <w14:schemeClr w14:val="tx1"/>
            </w14:solidFill>
          </w14:textFill>
        </w:rPr>
        <w:t>120</w:t>
      </w:r>
      <w:r>
        <w:rPr>
          <w:rFonts w:hint="eastAsia" w:ascii="宋体" w:hAnsi="宋体" w:cs="宋体"/>
          <w:color w:val="000000" w:themeColor="text1"/>
          <w:sz w:val="24"/>
          <w14:textFill>
            <w14:solidFill>
              <w14:schemeClr w14:val="tx1"/>
            </w14:solidFill>
          </w14:textFill>
        </w:rPr>
        <w:t>出车次数、危重病人抢救人数、危重病人抢救成功人数、危重病人抢救成功率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编制床位使用率、门诊：诊疗人次总计、门急诊人次合计、门诊人次小计、普通门诊人次数、主任副主任门诊、急诊人次小计、急诊死亡人数、出诊人次数、家庭卫生服务人次数、外出单项检查人次数、健康检查人次数、门急诊占总诊次百分比</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、家庭病床数、急诊死亡率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日均门急诊诊疗人次数、每名医师日平均门急诊人次数、每名正副主任日平均门急诊人次数、医生数、专家数；住院：编制床位、实有病床数、实际开放床日数、平均开放病床数、旧实际占用床日数、实际占用床日数、出院者占用床日数、治愈者占用床日数、病床使用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、出院者平均住院日、治愈出院病人平均住院日、病床周转次数、病床工作日数、包房占用床日数、包房占用床日率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、出院人数、治愈人数等指标。</w:t>
      </w:r>
    </w:p>
    <w:p w14:paraId="0BEE523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提供多维度趋势分析功能，支持核心病案指标的同比、环比分析，可按日、周、月、季、年生成趋势报表及可视化图表，直观展示数据变化规律，为医院运营管理提供数据支撑。</w:t>
      </w:r>
    </w:p>
    <w:p w14:paraId="3EC3FCA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支持自定义统计报表制作，用户可根据需求选择统计维度、字段、时间范围，生成个性化统计报表，支持报表的导出、打印、分享，适配医院不同场景的报表使用需求。</w:t>
      </w:r>
    </w:p>
    <w:p w14:paraId="1C7E609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实现肿瘤分类统计、住院区域来源统计、门急诊入院转化率等细分维度的专项统计，覆盖</w:t>
      </w:r>
      <w:r>
        <w:rPr>
          <w:rFonts w:ascii="宋体" w:hAnsi="宋体" w:cs="宋体"/>
          <w:color w:val="000000" w:themeColor="text1"/>
          <w:sz w:val="24"/>
          <w14:textFill>
            <w14:solidFill>
              <w14:schemeClr w14:val="tx1"/>
            </w14:solidFill>
          </w14:textFill>
        </w:rPr>
        <w:t xml:space="preserve"> Excel </w:t>
      </w:r>
      <w:r>
        <w:rPr>
          <w:rFonts w:hint="eastAsia" w:ascii="宋体" w:hAnsi="宋体" w:cs="宋体"/>
          <w:color w:val="000000" w:themeColor="text1"/>
          <w:sz w:val="24"/>
          <w14:textFill>
            <w14:solidFill>
              <w14:schemeClr w14:val="tx1"/>
            </w14:solidFill>
          </w14:textFill>
        </w:rPr>
        <w:t>中肿瘤情况、住院地区分布、每百门急诊入院人数等特色字段的统计分析，满足医院精细化管理需求。</w:t>
      </w:r>
    </w:p>
    <w:p w14:paraId="5F31979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w:t>
      </w:r>
      <w:r>
        <w:rPr>
          <w:rFonts w:ascii="宋体" w:hAnsi="宋体" w:cs="宋体"/>
          <w:color w:val="000000" w:themeColor="text1"/>
          <w:sz w:val="24"/>
          <w14:textFill>
            <w14:solidFill>
              <w14:schemeClr w14:val="tx1"/>
            </w14:solidFill>
          </w14:textFill>
        </w:rPr>
        <w:t xml:space="preserve">AI </w:t>
      </w:r>
      <w:r>
        <w:rPr>
          <w:rFonts w:hint="eastAsia" w:ascii="宋体" w:hAnsi="宋体" w:cs="宋体"/>
          <w:color w:val="000000" w:themeColor="text1"/>
          <w:sz w:val="24"/>
          <w14:textFill>
            <w14:solidFill>
              <w14:schemeClr w14:val="tx1"/>
            </w14:solidFill>
          </w14:textFill>
        </w:rPr>
        <w:t>智能应用与数据增值服务功能</w:t>
      </w:r>
    </w:p>
    <w:p w14:paraId="153285E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嵌入</w:t>
      </w:r>
      <w:r>
        <w:rPr>
          <w:rFonts w:ascii="宋体" w:hAnsi="宋体" w:cs="宋体"/>
          <w:color w:val="000000" w:themeColor="text1"/>
          <w:sz w:val="24"/>
          <w14:textFill>
            <w14:solidFill>
              <w14:schemeClr w14:val="tx1"/>
            </w14:solidFill>
          </w14:textFill>
        </w:rPr>
        <w:t xml:space="preserve"> AI </w:t>
      </w:r>
      <w:r>
        <w:rPr>
          <w:rFonts w:hint="eastAsia" w:ascii="宋体" w:hAnsi="宋体" w:cs="宋体"/>
          <w:color w:val="000000" w:themeColor="text1"/>
          <w:sz w:val="24"/>
          <w14:textFill>
            <w14:solidFill>
              <w14:schemeClr w14:val="tx1"/>
            </w14:solidFill>
          </w14:textFill>
        </w:rPr>
        <w:t>智能问答模块，基于系统存储的全量病案数据构建问答知识库，支持医护人员、管理人员通过自然语言提问，快速获取病案数据统计结果、指标解读、数据趋势等信息，支持多轮对话与精准答疑。</w:t>
      </w:r>
    </w:p>
    <w:p w14:paraId="463F36C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AI </w:t>
      </w:r>
      <w:r>
        <w:rPr>
          <w:rFonts w:hint="eastAsia" w:ascii="宋体" w:hAnsi="宋体" w:cs="宋体"/>
          <w:color w:val="000000" w:themeColor="text1"/>
          <w:sz w:val="24"/>
          <w14:textFill>
            <w14:solidFill>
              <w14:schemeClr w14:val="tx1"/>
            </w14:solidFill>
          </w14:textFill>
        </w:rPr>
        <w:t>智能问答模块支持关键词检索与语义理解双重查询模式，可自动识别模糊提问并进行精准匹配，同时支持对问答结果的溯源展示，明确数据来源与统计逻辑。</w:t>
      </w:r>
    </w:p>
    <w:p w14:paraId="5C181CD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结合</w:t>
      </w:r>
      <w:r>
        <w:rPr>
          <w:rFonts w:ascii="宋体" w:hAnsi="宋体" w:cs="宋体"/>
          <w:color w:val="000000" w:themeColor="text1"/>
          <w:sz w:val="24"/>
          <w14:textFill>
            <w14:solidFill>
              <w14:schemeClr w14:val="tx1"/>
            </w14:solidFill>
          </w14:textFill>
        </w:rPr>
        <w:t xml:space="preserve"> AI </w:t>
      </w:r>
      <w:r>
        <w:rPr>
          <w:rFonts w:hint="eastAsia" w:ascii="宋体" w:hAnsi="宋体" w:cs="宋体"/>
          <w:color w:val="000000" w:themeColor="text1"/>
          <w:sz w:val="24"/>
          <w14:textFill>
            <w14:solidFill>
              <w14:schemeClr w14:val="tx1"/>
            </w14:solidFill>
          </w14:textFill>
        </w:rPr>
        <w:t>技术实现病案数据的智能分析预警，对病床使用率过高</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过低、急诊抢救成功率异常、住院平均日波动过大等情况进行自动分析并发出预警，为医院运营决策提供前瞻性建议。</w:t>
      </w:r>
    </w:p>
    <w:p w14:paraId="3E432F0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w:t>
      </w:r>
      <w:r>
        <w:rPr>
          <w:rFonts w:ascii="宋体" w:hAnsi="宋体" w:cs="宋体"/>
          <w:color w:val="000000" w:themeColor="text1"/>
          <w:sz w:val="24"/>
          <w14:textFill>
            <w14:solidFill>
              <w14:schemeClr w14:val="tx1"/>
            </w14:solidFill>
          </w14:textFill>
        </w:rPr>
        <w:t xml:space="preserve"> AI </w:t>
      </w:r>
      <w:r>
        <w:rPr>
          <w:rFonts w:hint="eastAsia" w:ascii="宋体" w:hAnsi="宋体" w:cs="宋体"/>
          <w:color w:val="000000" w:themeColor="text1"/>
          <w:sz w:val="24"/>
          <w14:textFill>
            <w14:solidFill>
              <w14:schemeClr w14:val="tx1"/>
            </w14:solidFill>
          </w14:textFill>
        </w:rPr>
        <w:t>生成数据分析报告，可根据选定的时间范围、业务板块自动整合统计数据、同比环比趋势、异常指标等内容，生成标准化的病案数据分析报告，支持报告的编辑与优化，提升数据应用效率。</w:t>
      </w:r>
    </w:p>
    <w:bookmarkEnd w:id="1780"/>
    <w:bookmarkEnd w:id="1781"/>
    <w:bookmarkEnd w:id="1782"/>
    <w:p w14:paraId="40781C7F">
      <w:pPr>
        <w:pStyle w:val="3"/>
        <w:pageBreakBefore w:val="0"/>
        <w:spacing w:before="156" w:after="156"/>
        <w:jc w:val="left"/>
        <w:rPr>
          <w:rFonts w:ascii="宋体" w:hAnsi="宋体" w:cs="宋体"/>
          <w:color w:val="000000" w:themeColor="text1"/>
          <w:szCs w:val="36"/>
          <w:shd w:val="clear" w:color="auto" w:fill="FFFFFF"/>
          <w14:textFill>
            <w14:solidFill>
              <w14:schemeClr w14:val="tx1"/>
            </w14:solidFill>
          </w14:textFill>
        </w:rPr>
      </w:pPr>
      <w:r>
        <w:rPr>
          <w:rFonts w:hint="eastAsia" w:ascii="宋体" w:hAnsi="宋体" w:cs="宋体"/>
          <w:color w:val="000000" w:themeColor="text1"/>
          <w:szCs w:val="36"/>
          <w:shd w:val="clear" w:color="auto" w:fill="FFFFFF"/>
          <w14:textFill>
            <w14:solidFill>
              <w14:schemeClr w14:val="tx1"/>
            </w14:solidFill>
          </w14:textFill>
        </w:rPr>
        <w:t>合理用药（</w:t>
      </w:r>
      <w:r>
        <w:rPr>
          <w:rFonts w:hint="eastAsia" w:ascii="宋体" w:hAnsi="宋体" w:cs="宋体"/>
          <w:color w:val="000000" w:themeColor="text1"/>
          <w:szCs w:val="36"/>
          <w14:textFill>
            <w14:solidFill>
              <w14:schemeClr w14:val="tx1"/>
            </w14:solidFill>
          </w14:textFill>
        </w:rPr>
        <w:t>药学审方及处方点评</w:t>
      </w:r>
      <w:r>
        <w:rPr>
          <w:rFonts w:hint="eastAsia" w:ascii="宋体" w:hAnsi="宋体" w:cs="宋体"/>
          <w:color w:val="000000" w:themeColor="text1"/>
          <w:szCs w:val="36"/>
          <w:shd w:val="clear" w:color="auto" w:fill="FFFFFF"/>
          <w14:textFill>
            <w14:solidFill>
              <w14:schemeClr w14:val="tx1"/>
            </w14:solidFill>
          </w14:textFill>
        </w:rPr>
        <w:t>）</w:t>
      </w:r>
    </w:p>
    <w:p w14:paraId="70EA8B2F">
      <w:pPr>
        <w:pStyle w:val="4"/>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08】</w:t>
      </w:r>
      <w:r>
        <w:rPr>
          <w:rFonts w:hint="eastAsia" w:ascii="宋体" w:hAnsi="宋体" w:cs="宋体"/>
          <w:color w:val="000000" w:themeColor="text1"/>
          <w:szCs w:val="30"/>
          <w14:textFill>
            <w14:solidFill>
              <w14:schemeClr w14:val="tx1"/>
            </w14:solidFill>
          </w14:textFill>
        </w:rPr>
        <w:t>药学智库</w:t>
      </w:r>
    </w:p>
    <w:p w14:paraId="580D12B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支持医生和药师查看药品说明书信息、药物与疾病相关知识信息、抗生素分类信息、临床检验信息、药物间相互作用、配伍禁忌、常用医学公式查询、用药指南和常用法律法规知识。</w:t>
      </w:r>
    </w:p>
    <w:p w14:paraId="2CBD872A">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药物知识查询</w:t>
      </w:r>
    </w:p>
    <w:p w14:paraId="7823DE8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说明书查询：提供药品知识库说明书查询功能。可根据药品分类查询相关药品，也可直接查询药品详细信息，药品分类查询功能与药品详细信息查询功能可联合使用，查询出某一药品分类下的所有药品信息。可以查询筛选本院药品及所有药品。</w:t>
      </w:r>
    </w:p>
    <w:p w14:paraId="66EF770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药品分析规则查询：在查询本院药品时，支持查看该院药品的系统知识库分析规则的分析类型及具体规则内容。</w:t>
      </w:r>
    </w:p>
    <w:p w14:paraId="3333096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药物与疾病知识查询</w:t>
      </w:r>
    </w:p>
    <w:p w14:paraId="23C9F89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药物与疾病知识查询：针对</w:t>
      </w:r>
      <w:r>
        <w:rPr>
          <w:rFonts w:ascii="宋体" w:hAnsi="宋体" w:cs="宋体"/>
          <w:color w:val="000000" w:themeColor="text1"/>
          <w:sz w:val="24"/>
          <w14:textFill>
            <w14:solidFill>
              <w14:schemeClr w14:val="tx1"/>
            </w14:solidFill>
          </w14:textFill>
        </w:rPr>
        <w:t>ICD-10</w:t>
      </w:r>
      <w:r>
        <w:rPr>
          <w:rFonts w:hint="eastAsia" w:ascii="宋体" w:hAnsi="宋体" w:cs="宋体"/>
          <w:color w:val="000000" w:themeColor="text1"/>
          <w:sz w:val="24"/>
          <w14:textFill>
            <w14:solidFill>
              <w14:schemeClr w14:val="tx1"/>
            </w14:solidFill>
          </w14:textFill>
        </w:rPr>
        <w:t>诊断的每种疾病可查看用药信息，查询疾病用药明细后可通过过敏、病生理、特殊人群、禁慎用、是否本院药品精准筛选药品。</w:t>
      </w:r>
    </w:p>
    <w:p w14:paraId="12E392C9">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抗生素分类查询</w:t>
      </w:r>
    </w:p>
    <w:p w14:paraId="1FD31B9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抗生素分类查询：提供抗生素分类查询功能，可以通过病生理、特殊人群、禁慎用、是否本院药品精准筛选适合患者的药品。</w:t>
      </w:r>
    </w:p>
    <w:p w14:paraId="07238B37">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临床检验检查查询</w:t>
      </w:r>
    </w:p>
    <w:p w14:paraId="6789591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检验类型及检验参考信息查询：可检索并选择常用临床检验检查项目，查看其参考值和临床意义知识内容。包括：临床检验学基础查询、血液学检验查询、微生物学检验查询、生物化学检验查询、免疫学检验查询、染色体遗传病检验查询。</w:t>
      </w:r>
    </w:p>
    <w:p w14:paraId="63BCB185">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药物间相互作用查询</w:t>
      </w:r>
    </w:p>
    <w:p w14:paraId="42A8283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药物间相互作用查询：可选择多个药品，检索并查看这些药品之间的相互作用知识内容。</w:t>
      </w:r>
    </w:p>
    <w:p w14:paraId="2A39B7EE">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配伍禁忌查询</w:t>
      </w:r>
    </w:p>
    <w:p w14:paraId="754A0B2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配伍禁忌查询：提供用药之间的配伍禁忌查询功能。该功能为医生用药提供参考，避免联合用药时出现错误，对于特殊配伍也可以查出相关配伍信息。</w:t>
      </w:r>
    </w:p>
    <w:p w14:paraId="7BAE992F">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常用医学公式查询</w:t>
      </w:r>
    </w:p>
    <w:p w14:paraId="79AEEB8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常用医学公式查询：支持提供多种常用医学公式，涉及：临床常用单位换算、儿科学公式、呼吸系统公式、妇产科学公式、实验室检验公式、循环系统公式、水电解质和酸碱平衡紊乱公式、消化系统公式、神经系统公式、能量代谢公式、药理学公式、营养性疾病公式、血液系统公式、配药量公式、泌尿系统公式。</w:t>
      </w:r>
    </w:p>
    <w:p w14:paraId="375D63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通过输入公式获得数值：可通过选择公式填入数值，自动获得计算结果。</w:t>
      </w:r>
    </w:p>
    <w:p w14:paraId="3861111E">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中药禁忌查询</w:t>
      </w:r>
    </w:p>
    <w:p w14:paraId="4ED582E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中药禁忌查询：提供中药使用方面的相关禁忌症、禁忌人群知识内容。</w:t>
      </w:r>
    </w:p>
    <w:p w14:paraId="70854637">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用药指南查询</w:t>
      </w:r>
    </w:p>
    <w:p w14:paraId="5980FA8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用药指南：提供面向患者的合理用药科普知识，其中包括饮食和生活方式建议。如：常见用药习惯、用药方法、用药误区、用药禁忌、用药安全的文章。</w:t>
      </w:r>
    </w:p>
    <w:p w14:paraId="167C695C">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常用法律法规查询</w:t>
      </w:r>
    </w:p>
    <w:p w14:paraId="62F0F12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法律法规查询：提供医药相关的法律法规知识资料，可查看常用法律法规，并对其进行归纳展示。如：《中华人民共和国药品管理法》、《反兴奋剂条例》、《处方管理办法》、《疫苗流通和预防接种管理条例》、《精神药品临床应用指导原则》、《药品召回管理办法》、《药品说明书和标签管理规定》、《麻醉药品临床应用指导原则》等。</w:t>
      </w:r>
    </w:p>
    <w:p w14:paraId="7ABDDE45">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药物</w:t>
      </w:r>
      <w:r>
        <w:rPr>
          <w:rFonts w:ascii="宋体" w:hAnsi="宋体" w:cs="宋体"/>
          <w:color w:val="000000" w:themeColor="text1"/>
          <w:szCs w:val="28"/>
          <w14:textFill>
            <w14:solidFill>
              <w14:schemeClr w14:val="tx1"/>
            </w14:solidFill>
          </w14:textFill>
        </w:rPr>
        <w:t>FDA妊娠期分级查询</w:t>
      </w:r>
    </w:p>
    <w:p w14:paraId="678578D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药物</w:t>
      </w:r>
      <w:r>
        <w:rPr>
          <w:rFonts w:ascii="宋体" w:hAnsi="宋体" w:cs="宋体"/>
          <w:color w:val="000000" w:themeColor="text1"/>
          <w:sz w:val="24"/>
          <w14:textFill>
            <w14:solidFill>
              <w14:schemeClr w14:val="tx1"/>
            </w14:solidFill>
          </w14:textFill>
        </w:rPr>
        <w:t>FDA</w:t>
      </w:r>
      <w:r>
        <w:rPr>
          <w:rFonts w:hint="eastAsia" w:ascii="宋体" w:hAnsi="宋体" w:cs="宋体"/>
          <w:color w:val="000000" w:themeColor="text1"/>
          <w:sz w:val="24"/>
          <w14:textFill>
            <w14:solidFill>
              <w14:schemeClr w14:val="tx1"/>
            </w14:solidFill>
          </w14:textFill>
        </w:rPr>
        <w:t>妊娠期分级查询：可按</w:t>
      </w:r>
      <w:r>
        <w:rPr>
          <w:rFonts w:ascii="宋体" w:hAnsi="宋体" w:cs="宋体"/>
          <w:color w:val="000000" w:themeColor="text1"/>
          <w:sz w:val="24"/>
          <w14:textFill>
            <w14:solidFill>
              <w14:schemeClr w14:val="tx1"/>
            </w14:solidFill>
          </w14:textFill>
        </w:rPr>
        <w:t>FDA</w:t>
      </w:r>
      <w:r>
        <w:rPr>
          <w:rFonts w:hint="eastAsia" w:ascii="宋体" w:hAnsi="宋体" w:cs="宋体"/>
          <w:color w:val="000000" w:themeColor="text1"/>
          <w:sz w:val="24"/>
          <w14:textFill>
            <w14:solidFill>
              <w14:schemeClr w14:val="tx1"/>
            </w14:solidFill>
          </w14:textFill>
        </w:rPr>
        <w:t>妊娠分级的级别查看药物目录，或者通过关键字查找药物，并查看这些药物的</w:t>
      </w:r>
      <w:r>
        <w:rPr>
          <w:rFonts w:ascii="宋体" w:hAnsi="宋体" w:cs="宋体"/>
          <w:color w:val="000000" w:themeColor="text1"/>
          <w:sz w:val="24"/>
          <w14:textFill>
            <w14:solidFill>
              <w14:schemeClr w14:val="tx1"/>
            </w14:solidFill>
          </w14:textFill>
        </w:rPr>
        <w:t>FDA</w:t>
      </w:r>
      <w:r>
        <w:rPr>
          <w:rFonts w:hint="eastAsia" w:ascii="宋体" w:hAnsi="宋体" w:cs="宋体"/>
          <w:color w:val="000000" w:themeColor="text1"/>
          <w:sz w:val="24"/>
          <w14:textFill>
            <w14:solidFill>
              <w14:schemeClr w14:val="tx1"/>
            </w14:solidFill>
          </w14:textFill>
        </w:rPr>
        <w:t>妊娠分级的级别和备注药物</w:t>
      </w:r>
      <w:r>
        <w:rPr>
          <w:rFonts w:ascii="宋体" w:hAnsi="宋体" w:cs="宋体"/>
          <w:color w:val="000000" w:themeColor="text1"/>
          <w:sz w:val="24"/>
          <w14:textFill>
            <w14:solidFill>
              <w14:schemeClr w14:val="tx1"/>
            </w14:solidFill>
          </w14:textFill>
        </w:rPr>
        <w:t>FDA</w:t>
      </w:r>
      <w:r>
        <w:rPr>
          <w:rFonts w:hint="eastAsia" w:ascii="宋体" w:hAnsi="宋体" w:cs="宋体"/>
          <w:color w:val="000000" w:themeColor="text1"/>
          <w:sz w:val="24"/>
          <w14:textFill>
            <w14:solidFill>
              <w14:schemeClr w14:val="tx1"/>
            </w14:solidFill>
          </w14:textFill>
        </w:rPr>
        <w:t>妊娠分级相关信息。</w:t>
      </w:r>
    </w:p>
    <w:p w14:paraId="108382C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肝肾功能用药量查询</w:t>
      </w:r>
    </w:p>
    <w:p w14:paraId="52CFDA1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肝肾功能用药量查询：可检索并选择药物，查看该药物在患者肝、肾功能不全情况下的相关知识内容。</w:t>
      </w:r>
    </w:p>
    <w:p w14:paraId="4A307FC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细菌感染用药查询</w:t>
      </w:r>
    </w:p>
    <w:p w14:paraId="74D9D3E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细菌感染用药查询：可通过按病症查询治疗药品，或通过按病原菌查询治疗药品来查看各类细菌感染的用药情况，包括病症、病原菌（敏感</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耐药）、用药明细。</w:t>
      </w:r>
    </w:p>
    <w:p w14:paraId="42BAF385">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中医方剂库查询</w:t>
      </w:r>
    </w:p>
    <w:p w14:paraId="100FA07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中医方剂库查询：可按方剂名称进行检索，查看方剂的出处、功用和组成知识内容。</w:t>
      </w:r>
    </w:p>
    <w:p w14:paraId="77D81D15">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临床路径查询</w:t>
      </w:r>
    </w:p>
    <w:p w14:paraId="77769CC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临床路径查询：提供临床路径原文查询，涵盖临床各科室的常见疾病病种。</w:t>
      </w:r>
    </w:p>
    <w:p w14:paraId="2B22F903">
      <w:pPr>
        <w:pStyle w:val="4"/>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09】</w:t>
      </w:r>
      <w:r>
        <w:rPr>
          <w:rFonts w:hint="eastAsia" w:ascii="宋体" w:hAnsi="宋体" w:cs="宋体"/>
          <w:color w:val="000000" w:themeColor="text1"/>
          <w:szCs w:val="30"/>
          <w14:textFill>
            <w14:solidFill>
              <w14:schemeClr w14:val="tx1"/>
            </w14:solidFill>
          </w14:textFill>
        </w:rPr>
        <w:t>智慧药学知识库</w:t>
      </w:r>
    </w:p>
    <w:p w14:paraId="44F1D520">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药品字典管理</w:t>
      </w:r>
    </w:p>
    <w:p w14:paraId="49BA5DB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新增药品自动获取：通过</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将变更的或者整个当前的医院药品字典数据导入字典匹配管理系统中，系统根据已有的对照关系，以及医院药品字典表中的“批准文号”列，自动获取医院的新增药品，预先进行自动匹配对照，以便于管理员进行自动匹配确认或者人工匹配；</w:t>
      </w:r>
    </w:p>
    <w:p w14:paraId="5546C42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药品自动匹配：系统可自动获取医院的新增药品，并自动进入未匹配记录列表，以便于管理员对已获取的未关联医疗机构药品数据与知识库药品数据自动匹配。</w:t>
      </w:r>
    </w:p>
    <w:p w14:paraId="148CBEB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药品手动匹配：系统可自动获取医院的新增药品，并自动进入未匹配记录列表，以便于管理员对已获取的未关联医疗机构药品数据，以及未能匹配上的药品进行人工匹配。</w:t>
      </w:r>
    </w:p>
    <w:p w14:paraId="25A33AD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药品匹配确认：提供已经关联但还未确认，即状态为“待确认”记录的单条确认功能、单条取消功能、一键确认功能。</w:t>
      </w:r>
    </w:p>
    <w:p w14:paraId="370E5E7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药品说明书上传：此功能可以支持医疗机构管理人员自主上传药品说明书，上传成功后可以查看该药品最新上传的说明书。</w:t>
      </w:r>
    </w:p>
    <w:p w14:paraId="47C1A91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用量维护：该功能主要对药品常规量用量和频次进行自定义配置，自定义配置后，药学智能分析服务将按照此规则进行分析。对于单次剂量、单日剂量超过说明书上限的情况，系统应支持设置分层干预。例如：超过上限</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倍为“</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级”，超过上限</w:t>
      </w:r>
      <w:r>
        <w:rPr>
          <w:rFonts w:ascii="宋体" w:hAnsi="宋体" w:cs="宋体"/>
          <w:color w:val="000000" w:themeColor="text1"/>
          <w:sz w:val="24"/>
          <w14:textFill>
            <w14:solidFill>
              <w14:schemeClr w14:val="tx1"/>
            </w14:solidFill>
          </w14:textFill>
        </w:rPr>
        <w:t>2~5</w:t>
      </w:r>
      <w:r>
        <w:rPr>
          <w:rFonts w:hint="eastAsia" w:ascii="宋体" w:hAnsi="宋体" w:cs="宋体"/>
          <w:color w:val="000000" w:themeColor="text1"/>
          <w:sz w:val="24"/>
          <w14:textFill>
            <w14:solidFill>
              <w14:schemeClr w14:val="tx1"/>
            </w14:solidFill>
          </w14:textFill>
        </w:rPr>
        <w:t>倍为“</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级”，超过上限</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倍以上为“</w:t>
      </w: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级：完全禁用”。</w:t>
      </w:r>
    </w:p>
    <w:p w14:paraId="0E80448D">
      <w:pPr>
        <w:keepNext/>
        <w:widowControl/>
        <w:numPr>
          <w:ilvl w:val="0"/>
          <w:numId w:val="191"/>
        </w:numPr>
        <w:spacing w:line="360" w:lineRule="auto"/>
        <w:ind w:left="0" w:firstLine="480" w:firstLineChars="200"/>
        <w:jc w:val="left"/>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药品适应症分析维护：</w:t>
      </w:r>
      <w:r>
        <w:rPr>
          <w:rFonts w:hint="eastAsia" w:ascii="宋体" w:hAnsiTheme="minorHAnsi" w:cstheme="minorBidi"/>
          <w:color w:val="000000" w:themeColor="text1"/>
          <w:sz w:val="24"/>
          <w14:textFill>
            <w14:solidFill>
              <w14:schemeClr w14:val="tx1"/>
            </w14:solidFill>
          </w14:textFill>
        </w:rPr>
        <w:t>系统知识库应覆盖国内主流药品生产厂家的药品说明书信息</w:t>
      </w:r>
      <w:r>
        <w:rPr>
          <w:rFonts w:hint="eastAsia" w:ascii="宋体" w:cstheme="minorBidi"/>
          <w:color w:val="000000" w:themeColor="text1"/>
          <w:sz w:val="24"/>
          <w14:textFill>
            <w14:solidFill>
              <w14:schemeClr w14:val="tx1"/>
            </w14:solidFill>
          </w14:textFill>
        </w:rPr>
        <w:t>，</w:t>
      </w:r>
      <w:r>
        <w:rPr>
          <w:rFonts w:hint="eastAsia" w:ascii="宋体" w:hAnsiTheme="minorHAnsi" w:cstheme="minorBidi"/>
          <w:color w:val="000000" w:themeColor="text1"/>
          <w:sz w:val="24"/>
          <w14:textFill>
            <w14:solidFill>
              <w14:schemeClr w14:val="tx1"/>
            </w14:solidFill>
          </w14:textFill>
        </w:rPr>
        <w:t>具备区分同一通用名下不同厂家药品（商品名）的规则能力。能根据具体厂家说明书中的禁忌、注意事项等进行独立分析和预警，避免因辅料或工艺差异（如含丙二醇、苯甲醇、乙醇的药品）导致的用药风险。系统应内置医保药品适应症知识库，并支持医院维护本地医保政策。在医生开具处方时，系统能自动根据患者诊断判断用药是否符合医保限定支付范围，若不符合，可在医生站提示或在审方工作站标记，实现医保拒付的前置拦截。</w:t>
      </w:r>
    </w:p>
    <w:p w14:paraId="1325C7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该功能是对药品是否需要监测适应症而做的一个自定义，对于医院自己的药品适应症相关规则，可以自行选择是否分析适应症。</w:t>
      </w:r>
    </w:p>
    <w:p w14:paraId="276465A6">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给药途径匹配管理</w:t>
      </w:r>
    </w:p>
    <w:p w14:paraId="75F034B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对医院给药途径字典数据和本系统给药途径字典数据之间的对照关系进行维护。</w:t>
      </w:r>
    </w:p>
    <w:p w14:paraId="402FD4A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给药途径匹配信息查询：提供给药途径匹配信息查询功能，有四类匹配信息可供查询，包括：未匹配记录、待确认记录、匹配记录以及显示全部记录。</w:t>
      </w:r>
    </w:p>
    <w:p w14:paraId="6979E97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给药途径自动匹配：该功能可将已经上传到界面未关联的医院给药途径数据与知识库给药途径数据进行自动匹配。</w:t>
      </w:r>
    </w:p>
    <w:p w14:paraId="4E98BCC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给药途径手动匹配：该功能可将已经上传到界面未关联的医院给药途径数据与知识库给药途径数据进行手动匹配。</w:t>
      </w:r>
    </w:p>
    <w:p w14:paraId="189EE24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给药途径匹配确认：提供已经关联但还未确认，即状态为“待确认”记录的单条确认功能、单条取消功能、一键确认功能。</w:t>
      </w:r>
    </w:p>
    <w:p w14:paraId="512A2296">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给药频次匹配管理</w:t>
      </w:r>
    </w:p>
    <w:p w14:paraId="6F6995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频次匹配信息查询：提供频次匹配信息查询功能，有四类匹配信息可供查询，包括：未匹配记录、待确认记录、匹配记录以及显示全部记录。</w:t>
      </w:r>
    </w:p>
    <w:p w14:paraId="3E6BFEE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频次自动匹配：提供将已经上传到界面未关联的医院频次数据与知识库频次数据进行自动匹配。</w:t>
      </w:r>
    </w:p>
    <w:p w14:paraId="7415293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频次手动匹配：提供将已经上传到界面未关联的医院频次数据与知识库频次数据进行手动匹配。</w:t>
      </w:r>
    </w:p>
    <w:p w14:paraId="5438481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频次匹配确认：提供已经关联但还未确认，即状态为“待确认”记录的单条确认功能、单条取消功能、一键确认功能。</w:t>
      </w:r>
    </w:p>
    <w:p w14:paraId="4B275682">
      <w:pPr>
        <w:pStyle w:val="4"/>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10】</w:t>
      </w:r>
      <w:r>
        <w:rPr>
          <w:rFonts w:hint="eastAsia" w:ascii="宋体" w:hAnsi="宋体" w:cs="宋体"/>
          <w:color w:val="000000" w:themeColor="text1"/>
          <w:szCs w:val="30"/>
          <w14:textFill>
            <w14:solidFill>
              <w14:schemeClr w14:val="tx1"/>
            </w14:solidFill>
          </w14:textFill>
        </w:rPr>
        <w:t>智慧药学分析引擎</w:t>
      </w:r>
    </w:p>
    <w:p w14:paraId="715D2DF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完成字典数据匹配管理模块相应字典的匹配后，可围绕已匹配药品的知识图谱自动生成相应分析规则。</w:t>
      </w:r>
    </w:p>
    <w:p w14:paraId="03063E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支持结合自身业务管理特点在系统初始分析策略配置基础上，对分析规则进行策略配置，以更好的将具体规则和医院诊疗特点结合。</w:t>
      </w:r>
    </w:p>
    <w:p w14:paraId="5AA939F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多重条件，即给药途径、用法用量、相互作用等所有支持的审查内容，均可随意组合下的复杂逻辑判断，使药品的使用更加符合医疗机构的实际用药情况。对于用药规则分析的事实依据于《中华人民共和国药典》（一、二、三、四部，</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年版，中国医药科技出版社）、临床用药须知（化学药和生物制品卷、中药成方制剂卷、中药饮片卷）、中华人民共和国药典（</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年版，中国医药科技出版社）、新编药物学（第</w:t>
      </w:r>
      <w:r>
        <w:rPr>
          <w:rFonts w:ascii="宋体" w:hAnsi="宋体" w:cs="宋体"/>
          <w:color w:val="000000" w:themeColor="text1"/>
          <w:sz w:val="24"/>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版，人民卫生出版社，</w:t>
      </w:r>
      <w:r>
        <w:rPr>
          <w:rFonts w:ascii="宋体" w:hAnsi="宋体" w:cs="宋体"/>
          <w:color w:val="000000" w:themeColor="text1"/>
          <w:sz w:val="24"/>
          <w14:textFill>
            <w14:solidFill>
              <w14:schemeClr w14:val="tx1"/>
            </w14:solidFill>
          </w14:textFill>
        </w:rPr>
        <w:t>2019</w:t>
      </w:r>
      <w:r>
        <w:rPr>
          <w:rFonts w:hint="eastAsia" w:ascii="宋体" w:hAnsi="宋体" w:cs="宋体"/>
          <w:color w:val="000000" w:themeColor="text1"/>
          <w:sz w:val="24"/>
          <w14:textFill>
            <w14:solidFill>
              <w14:schemeClr w14:val="tx1"/>
            </w14:solidFill>
          </w14:textFill>
        </w:rPr>
        <w:t>年）、中国国家处方集（</w:t>
      </w:r>
      <w:r>
        <w:rPr>
          <w:rFonts w:ascii="宋体" w:hAnsi="宋体" w:cs="宋体"/>
          <w:color w:val="000000" w:themeColor="text1"/>
          <w:sz w:val="24"/>
          <w14:textFill>
            <w14:solidFill>
              <w14:schemeClr w14:val="tx1"/>
            </w14:solidFill>
          </w14:textFill>
        </w:rPr>
        <w:t>2010</w:t>
      </w:r>
      <w:r>
        <w:rPr>
          <w:rFonts w:hint="eastAsia" w:ascii="宋体" w:hAnsi="宋体" w:cs="宋体"/>
          <w:color w:val="000000" w:themeColor="text1"/>
          <w:sz w:val="24"/>
          <w14:textFill>
            <w14:solidFill>
              <w14:schemeClr w14:val="tx1"/>
            </w14:solidFill>
          </w14:textFill>
        </w:rPr>
        <w:t>版，人民军医出版社）、药物联用禁忌手册（中国协和医科大学出版社，</w:t>
      </w:r>
      <w:r>
        <w:rPr>
          <w:rFonts w:ascii="宋体" w:hAnsi="宋体" w:cs="宋体"/>
          <w:color w:val="000000" w:themeColor="text1"/>
          <w:sz w:val="24"/>
          <w14:textFill>
            <w14:solidFill>
              <w14:schemeClr w14:val="tx1"/>
            </w14:solidFill>
          </w14:textFill>
        </w:rPr>
        <w:t>2001</w:t>
      </w:r>
      <w:r>
        <w:rPr>
          <w:rFonts w:hint="eastAsia" w:ascii="宋体" w:hAnsi="宋体" w:cs="宋体"/>
          <w:color w:val="000000" w:themeColor="text1"/>
          <w:sz w:val="24"/>
          <w14:textFill>
            <w14:solidFill>
              <w14:schemeClr w14:val="tx1"/>
            </w14:solidFill>
          </w14:textFill>
        </w:rPr>
        <w:t>年，第</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版）、不合理用药分析手册（上海科技出版社，</w:t>
      </w:r>
      <w:r>
        <w:rPr>
          <w:rFonts w:ascii="宋体" w:hAnsi="宋体" w:cs="宋体"/>
          <w:color w:val="000000" w:themeColor="text1"/>
          <w:sz w:val="24"/>
          <w14:textFill>
            <w14:solidFill>
              <w14:schemeClr w14:val="tx1"/>
            </w14:solidFill>
          </w14:textFill>
        </w:rPr>
        <w:t>2000</w:t>
      </w:r>
      <w:r>
        <w:rPr>
          <w:rFonts w:hint="eastAsia" w:ascii="宋体" w:hAnsi="宋体" w:cs="宋体"/>
          <w:color w:val="000000" w:themeColor="text1"/>
          <w:sz w:val="24"/>
          <w14:textFill>
            <w14:solidFill>
              <w14:schemeClr w14:val="tx1"/>
            </w14:solidFill>
          </w14:textFill>
        </w:rPr>
        <w:t>年）、妊娠及哺乳期安全用药手册（化学工业出版社，</w:t>
      </w:r>
      <w:r>
        <w:rPr>
          <w:rFonts w:ascii="宋体" w:hAnsi="宋体" w:cs="宋体"/>
          <w:color w:val="000000" w:themeColor="text1"/>
          <w:sz w:val="24"/>
          <w14:textFill>
            <w14:solidFill>
              <w14:schemeClr w14:val="tx1"/>
            </w14:solidFill>
          </w14:textFill>
        </w:rPr>
        <w:t>2006</w:t>
      </w:r>
      <w:r>
        <w:rPr>
          <w:rFonts w:hint="eastAsia" w:ascii="宋体" w:hAnsi="宋体" w:cs="宋体"/>
          <w:color w:val="000000" w:themeColor="text1"/>
          <w:sz w:val="24"/>
          <w14:textFill>
            <w14:solidFill>
              <w14:schemeClr w14:val="tx1"/>
            </w14:solidFill>
          </w14:textFill>
        </w:rPr>
        <w:t>年）、等</w:t>
      </w:r>
      <w:r>
        <w:rPr>
          <w:rFonts w:ascii="宋体" w:hAnsi="宋体" w:cs="宋体"/>
          <w:color w:val="000000" w:themeColor="text1"/>
          <w:sz w:val="24"/>
          <w14:textFill>
            <w14:solidFill>
              <w14:schemeClr w14:val="tx1"/>
            </w14:solidFill>
          </w14:textFill>
        </w:rPr>
        <w:t>35</w:t>
      </w:r>
      <w:r>
        <w:rPr>
          <w:rFonts w:hint="eastAsia" w:ascii="宋体" w:hAnsi="宋体" w:cs="宋体"/>
          <w:color w:val="000000" w:themeColor="text1"/>
          <w:sz w:val="24"/>
          <w14:textFill>
            <w14:solidFill>
              <w14:schemeClr w14:val="tx1"/>
            </w14:solidFill>
          </w14:textFill>
        </w:rPr>
        <w:t>部权威资料。</w:t>
      </w:r>
    </w:p>
    <w:p w14:paraId="6429A0C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药品剂型适宜性分析</w:t>
      </w:r>
    </w:p>
    <w:p w14:paraId="37D7001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剂型与途径适宜性分析：需支持参考药品说明书、临床指南、研究文献等资料，将所选药品的给药途径与所选药品的剂型进行自动分析，并在相关界面显示分析结果；如乳酸左氧氟沙星片静滴。</w:t>
      </w:r>
    </w:p>
    <w:p w14:paraId="514FF32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剂型与年龄适宜性分析：需支持参考药品说明书、临床指南、研究文献等资料，结合患者年龄、结合其治疗目的与所选药品的剂型进行自动分析，并在相关界面显示分析结果。（如：阴道栓不适用于幼女，当为年龄小于</w:t>
      </w:r>
      <w:r>
        <w:rPr>
          <w:rFonts w:ascii="宋体" w:hAnsi="宋体" w:cs="宋体"/>
          <w:color w:val="000000" w:themeColor="text1"/>
          <w:sz w:val="24"/>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岁的女性开具阴道栓时，则会提示相关信息）</w:t>
      </w:r>
    </w:p>
    <w:p w14:paraId="56CBD00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剂型与性别匹配性分析：需支持参考药品说明书、临床指南、研究文献等资料，结合患者性别、结合其治疗目的或者专科治疗特点与所选药品的剂型进行自动分析，并在相关界面显示分析结果。如：阴道栓不适用于男性，当为男性开具阴道栓时，则会提示相关信息。</w:t>
      </w:r>
    </w:p>
    <w:p w14:paraId="04F4FB81">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药品给药途径适宜性分析</w:t>
      </w:r>
    </w:p>
    <w:p w14:paraId="208A990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禁用给药途径分析：需支持参考药品说明书、临床指南、研究文献等资料，结合患者年龄、一般状况等条件，对药品的给药途径进行适宜性自动分析，并在相关界面显示分析结果，分析结果可进一步细分为适用给药途径、禁用给药途径、未提及给药途径。如：氯化钾注射液禁忌静推。</w:t>
      </w:r>
    </w:p>
    <w:p w14:paraId="0E524D3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未提及给药途径分析：需支持参考药品说明书、临床指南、研究文献等资料，结合患者年龄、一般状况等条件，对药品说明书中未提及的给药途径进行适宜性自动分析，并在相关界面显示分析结果。如：开喉剑喷雾剂未提及口服这种给药途径。</w:t>
      </w:r>
    </w:p>
    <w:p w14:paraId="6154B12A">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给药频次适宜性分析</w:t>
      </w:r>
    </w:p>
    <w:p w14:paraId="411D733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频次上限分析：需依据药品的药代动力学特征，结合从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LIS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CIS</w:t>
      </w:r>
      <w:r>
        <w:rPr>
          <w:rFonts w:hint="eastAsia" w:ascii="宋体" w:hAnsi="宋体" w:cs="宋体"/>
          <w:color w:val="000000" w:themeColor="text1"/>
          <w:sz w:val="24"/>
          <w14:textFill>
            <w14:solidFill>
              <w14:schemeClr w14:val="tx1"/>
            </w14:solidFill>
          </w14:textFill>
        </w:rPr>
        <w:t>系统中提取患者年龄、性别、体重、身高、体表面积、肾功能、给药途径判断条件进行建模，利用建模结果对给药频次高于说明书中所指出的给药频次进行自动分析，并在相关界面显示分析结果。</w:t>
      </w:r>
    </w:p>
    <w:p w14:paraId="0F8B53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频次下限分析：需依据药品的药代动力学特征，结合从</w:t>
      </w:r>
      <w:r>
        <w:rPr>
          <w:rFonts w:ascii="宋体" w:hAnsi="宋体" w:cs="宋体"/>
          <w:color w:val="000000" w:themeColor="text1"/>
          <w:sz w:val="24"/>
          <w14:textFill>
            <w14:solidFill>
              <w14:schemeClr w14:val="tx1"/>
            </w14:solidFill>
          </w14:textFill>
        </w:rPr>
        <w:t>HIS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LIS</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CIS</w:t>
      </w:r>
      <w:r>
        <w:rPr>
          <w:rFonts w:hint="eastAsia" w:ascii="宋体" w:hAnsi="宋体" w:cs="宋体"/>
          <w:color w:val="000000" w:themeColor="text1"/>
          <w:sz w:val="24"/>
          <w14:textFill>
            <w14:solidFill>
              <w14:schemeClr w14:val="tx1"/>
            </w14:solidFill>
          </w14:textFill>
        </w:rPr>
        <w:t>系统中提取患者年龄、性别、体重、身高、体表面积、肾功能、给药途径判断条件进行建模，利用建模结果对给药频次低于说明书中所指出的给药频次进行自动分析，并在相关界面显示分析结果。</w:t>
      </w:r>
    </w:p>
    <w:p w14:paraId="47AE9B04">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单张处方药品剂量适宜性分析</w:t>
      </w:r>
    </w:p>
    <w:p w14:paraId="6EA7678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单次极量分析：需支持参考药品说明书、临床指南、研究文献等资料，结合患者年龄、性别、体重、身高、肝功能、肾功能条件，对单次极量高于上限的用药风险进行自动分析，并在相关界面显示分析结果。</w:t>
      </w:r>
    </w:p>
    <w:p w14:paraId="6118BC6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单日极量分析：需支持参考药品说明书、临床指南、研究文献等资料，结合患者年龄、性别、体重、身高、肝功能、肾功能条件，对单日极量高于上限的用药风险进行自动分析，并在相关界面显示分析结果。</w:t>
      </w:r>
    </w:p>
    <w:p w14:paraId="2F773D5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次常用剂量上限分析：需支持参考药品说明书、临床指南、研究文献等资料，结合患者年龄、性别、体重、身高、肝功能、肾功能条件，对单次常用剂量高于上限的用药风险进行自动分析，并在相关界面显示分析结果。</w:t>
      </w:r>
    </w:p>
    <w:p w14:paraId="6222B7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日常用剂量上限分析：需支持参考药品说明书、临床指南、研究文献等资料，结合患者年龄、性别、体重、身高、肝功能、肾功能条件，对单日常用剂量高于上限的用药风险进行自动分析，并在相关界面显示分析结果。</w:t>
      </w:r>
    </w:p>
    <w:p w14:paraId="36B92D2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次常用剂量下限分析：需支持参考药品说明书、临床指南、研究文献等资料，结合患者年龄、性别、体重、身高、肝功能、肾功能条件，对单次剂量低于下限可能导致治疗无效的用药情况进行自动分析，并在相关界面显示分析结果。</w:t>
      </w:r>
    </w:p>
    <w:p w14:paraId="10CC023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日常用剂量下限分析：需支持参考药品说明书、临床指南、研究文献等资料，结合患者年龄、性别、体重、身高、肝功能、肾功能条件，对单日常用剂量低于下限可能导致治疗无效的用药情况进行自动分析，并在相关界面显示分析结果。</w:t>
      </w:r>
    </w:p>
    <w:p w14:paraId="1FC26658">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疾病诊断与用药适宜性分析</w:t>
      </w:r>
    </w:p>
    <w:p w14:paraId="70B77D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禁忌症：需结合患者诊断信息、电子病历、历次就诊记录判断条件，对有某些疾病和既往史的患者在具体给药上应予禁止或顾忌进行自动分析，并在相关界面显示分析结果。如：盐酸二甲双胍片，急性心肌梗死患者应禁用。</w:t>
      </w:r>
    </w:p>
    <w:p w14:paraId="740D9EB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适应症：需支持参考药品说明书、临床指南、研究文献等资料，结合患者诊断信息，对某一种药物或治疗方法所能治疗的疾病范围与所开具的诊断相符时进行自动分析，并在相关界面显示分析结果。</w:t>
      </w:r>
    </w:p>
    <w:p w14:paraId="192565E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无适应症用药：需支持参考药品说明书、临床指南、研究文献等资料，结合患者诊断信息，对某一种药物或治疗方法所能治疗的疾病范围与所开具的诊断不相符时进行自动分析，并在相关界面显示分析结果。</w:t>
      </w:r>
    </w:p>
    <w:p w14:paraId="6EEA4677">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静脉输注药品适宜性分析</w:t>
      </w:r>
    </w:p>
    <w:p w14:paraId="60CF17F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配伍禁忌：当两种及以上静脉输注药物混合使用时，需支持对是否存在潜在的药物中和、水解、破坏失效的理化反应，或者是否存在潜在的浑浊、沉淀、产生气体及变色的外观异常配伍禁忌风险进行自动分析，并在相关界面显示分析结果；</w:t>
      </w:r>
    </w:p>
    <w:p w14:paraId="5D450C5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配伍问题：在特定条件下，当两种及以上静脉输注药物混合使用时，需支持对药品是否存在潜在的浑浊、沉淀、产生气体及变色的外观异常的配伍问题风险进行自动分析，并在相关界面显示分析结果。</w:t>
      </w:r>
    </w:p>
    <w:p w14:paraId="4ED9D7C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溶媒选择适宜性：需支持对溶媒选择是否合理进行自动分析，并在相关界面显示分析结果。</w:t>
      </w:r>
    </w:p>
    <w:p w14:paraId="4FCAA6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配液用药顺序分析：当患者同时使用多组配液时，为降低药物对患者组织的刺激和提高药品疗效，应符合特定输液用药顺序。需支持自动对相邻两组输液用药间有无配伍禁忌进行分析，当出现不合理的用药顺序时，可在相关界面显示分析结果。</w:t>
      </w:r>
    </w:p>
    <w:p w14:paraId="70F5548A">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体内相互作用分析</w:t>
      </w:r>
    </w:p>
    <w:p w14:paraId="6630A35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用药物之间的相互作用分析：需支持对某类药品、某几个药品、某类药品成分、某几个药品成分以及含有某个辅料（乙醇）的药品两两之间同时使用时存在的相互作用问题进行自动分析，并在相关界面显示分析结果。</w:t>
      </w:r>
    </w:p>
    <w:p w14:paraId="32248857">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重复用药智能分析</w:t>
      </w:r>
    </w:p>
    <w:p w14:paraId="58C7E0E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同种重复用药：当相同通用名不同剂型药品被同时开具时，需支持在相关界面显示分析结果；</w:t>
      </w:r>
    </w:p>
    <w:p w14:paraId="2D5C043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同类重复用药：当同属一类或作用机制相同的药品被同时开具时，需支持在相关界面显示分析结果；</w:t>
      </w:r>
    </w:p>
    <w:p w14:paraId="3E0E368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同个重复用药：当相同药品或同个药在不同处方中被开具两遍时，需支持在相关界面显示分析结果；</w:t>
      </w:r>
    </w:p>
    <w:p w14:paraId="1C5658C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同成分重复用药：当含有相同或相似成分的不同药品被同时开具时，需支持在相关界面显示分析结果；</w:t>
      </w:r>
    </w:p>
    <w:p w14:paraId="14BDBB3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相同抗菌谱</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抗病毒图谱用药：当含有两个抗菌谱相同的抗菌药物或含有两个抗病毒图谱相同的抗病毒药物同时被开具时，需支持在相关界面显示分析结果。</w:t>
      </w:r>
    </w:p>
    <w:p w14:paraId="7EED2CB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门（急）诊处方超用药天数分析</w:t>
      </w:r>
    </w:p>
    <w:p w14:paraId="2AF9000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门（急）诊处方用药超规定天数：需根据《处方管理办法》中对门急诊处方天数的规定，自动进行分析，并在相关界面提示分析结果。如：普通处方超过</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日用量；急诊处方超过</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日用量。</w:t>
      </w:r>
    </w:p>
    <w:p w14:paraId="5C951849">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药品过敏史与当前处方用药适宜性分析</w:t>
      </w:r>
    </w:p>
    <w:p w14:paraId="2943D99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药物过敏：需结合患者既往药物过敏史，对当前使用药品的适宜性进行自动分析，并在相关界面显示分析结果。</w:t>
      </w:r>
    </w:p>
    <w:p w14:paraId="0495F39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交叉过敏：需结合患者既往药物过敏史，对当前使用的两种或两种以上药品同时使用后可能存在的相互作用或理化反应而导致的交叉过敏进行自动分析，并在相关界面显示分析结果。</w:t>
      </w:r>
    </w:p>
    <w:p w14:paraId="753B6F8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成分过敏：需结合患者既往药物过敏史，对当前使用药品的成分（包括辅料）的过敏进行自动分析，并在相关界面显示分析结果。</w:t>
      </w:r>
    </w:p>
    <w:p w14:paraId="511088E7">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全年龄性别人群用药适宜性分析</w:t>
      </w:r>
    </w:p>
    <w:p w14:paraId="685AA73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未成年人用药适宜性分析：需结合患儿的年龄（如：新生儿、婴幼儿、儿童、青少年）、性别判断条件，对儿童的限制使用、慎用和禁用药，适应症是否与诊断相符，用药剂型、规格和给药途径是否适宜进行自动分析，并在相关界面显示分析结果；</w:t>
      </w:r>
    </w:p>
    <w:p w14:paraId="2C0583E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成年人用药适宜性分析：需结合成年患者的年龄、性别判断条件，对成年人的限制使用、慎用和禁用药，适应症是否与诊断相符，用药剂型、规格和给药途径是否适宜进行自动分析。</w:t>
      </w:r>
    </w:p>
    <w:p w14:paraId="36BB2FF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老年人用药适宜性分析：需结合老年人的年龄、性别判断条件，对老年人的限制使用、慎用和禁用药，适应症是否与诊断相符进行自动分析，并在相关界面显示分析结果。</w:t>
      </w:r>
    </w:p>
    <w:p w14:paraId="2ED0B311">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孕哺人群用药适宜性分析</w:t>
      </w:r>
    </w:p>
    <w:p w14:paraId="03EDBF2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妊娠期患者用药适宜性分析：需结合诊断、妊娠期患者标识、孕周判断条件，对妊娠期妇女的禁、慎用药，适应症与诊断是否相符、是否影响胚胎发育注意事项进行自动分析，并在相关界面显示分析结果；</w:t>
      </w:r>
    </w:p>
    <w:p w14:paraId="49B1A32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哺乳期患者用药适宜性分析：需结合哺乳期患者标识、诊断判断条件，对哺乳期妇女的禁、慎用药，适应症与诊断是否相符、是否影响乳儿注意事项进行自动分析，并在相关界面显示分析结果。</w:t>
      </w:r>
    </w:p>
    <w:p w14:paraId="60494BAC">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中药饮片专项智能分析</w:t>
      </w:r>
    </w:p>
    <w:p w14:paraId="2497FEC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八反十九畏：草药和草药在炮制、组方和配伍调剂时，应禁止混合，以防止产生化学成分变化，而致中毒或严重毒副作用的医疗事故。需参考中医传统经典理论【十八反十九畏】，对同一处方中开具两种存在“畏”或“反”的药物相互作用进行自动分析，并在相关界面显示分析结果；</w:t>
      </w:r>
    </w:p>
    <w:p w14:paraId="0845A0A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中药饮片与西药相互作用分析：当中药饮片与西药被同时开具时，应自动对中药饮片与西药的成分进行两两间相互作用分析，并在相关界面显示分析结果；</w:t>
      </w:r>
    </w:p>
    <w:p w14:paraId="4EAE4B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中药饮片与中成药相互作用分析：当中药饮片与中成药被同时开具时，应自动对中药饮片与中成药的成分进行两两间相互作用分析，并在相关界面显示分析结果；</w:t>
      </w:r>
    </w:p>
    <w:p w14:paraId="79650F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饮片用药剂量：依据</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版《中国药典》、《临床用药须知》等资料，需结合患者年龄、性别、体重、肝功能、肾功能条件，对中药饮片处方中用药剂量进行自动分析，并在相关界面显示分析结果；</w:t>
      </w:r>
    </w:p>
    <w:p w14:paraId="74B8B5A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饮片的妊娠期患者用药适宜性分析：需结合妊娠患者标识、孕周、诊断判断条件，对妊娠期妇女使用饮片的禁、慎用药，是否影响胚胎注意事项进行自动分析，并在相关界面显示分析结果。</w:t>
      </w:r>
    </w:p>
    <w:p w14:paraId="228E9FE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饮片的哺乳期患者用药适宜性分析：需结合哺乳期患者标识、诊断判断条件，对哺乳期妇女使用饮片的禁、慎用药，是否影响乳儿注意事项进行自动分析，并在相关界面显示分析结果。</w:t>
      </w:r>
    </w:p>
    <w:p w14:paraId="7C0A8D19">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跨处方用药适宜性分析</w:t>
      </w:r>
    </w:p>
    <w:p w14:paraId="2F23C65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累计单日用药量适宜性：</w:t>
      </w:r>
    </w:p>
    <w:p w14:paraId="03C8357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需支持自动抓取同一患者近期于本院其他科室、本医联体其他医院开具的处方，对跨医疗机构跨处方跨科室开具同一药品，或开具同一药品的处方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医嘱时，支持对累计用量超过单日用量进行分析，并在相关界面显示分析结果；</w:t>
      </w:r>
    </w:p>
    <w:p w14:paraId="0B8B11B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需支持自动抓取患者当前的所有有效临时医嘱与长期医嘱，进行跨医嘱单日用药量分析，并可在相关界面显示分析获得的结果；</w:t>
      </w:r>
    </w:p>
    <w:p w14:paraId="506C822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单日用药量分析，需涵盖西药与西药、西药与中成药、西药与中药饮片、中成药与中成药、中成药与中药饮片、中药饮片与中药饮片的相互作用。</w:t>
      </w:r>
    </w:p>
    <w:p w14:paraId="7568EB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跨处方相互作用：</w:t>
      </w:r>
    </w:p>
    <w:p w14:paraId="32BBE278">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需支持自动抓取同一患者近期于本院其他科室、本医联体其他医院开具的处方，对跨处方跨科室开具药物，自动对两两之间存在相互作用的药物进行分析，并在相关界面显示分析结果；</w:t>
      </w:r>
    </w:p>
    <w:p w14:paraId="6E5419A3">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需支持自动抓取患者当前的所有有效临时医嘱与长期医嘱，进行跨医嘱相互作用分析，并可在相关界面显示分析获得的结果；</w:t>
      </w:r>
    </w:p>
    <w:p w14:paraId="69D221A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相互作用分析，需涵盖西药与西药、西药与中成药、西药与中药饮片、中成药与中成药、中成药与中药饮片、中药饮片与中药饮片的相互作用。</w:t>
      </w:r>
    </w:p>
    <w:p w14:paraId="6349ED5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跨处方重复用药：</w:t>
      </w:r>
    </w:p>
    <w:p w14:paraId="2E1C775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需支持自动抓取同一患者近期于本院其他科室、本医联体其他医院开具的处方，进行跨处方重复用药分析，并可在相关界面显示分析获得的结果；</w:t>
      </w:r>
    </w:p>
    <w:p w14:paraId="558E3F0B">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需支持自动抓取患者当前的所有有效临时医嘱、长期医嘱、出院带药，进行跨医嘱重复用药分析，并可在相关界面显示分析获得的结果；</w:t>
      </w:r>
    </w:p>
    <w:p w14:paraId="6648C54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对跨处方跨科室开具含同类、同种、同个、同成分的处方进行分析。重复用药分析涵盖西药与西药、西药与中成药、西药与中药饮片、中成药与中成药、中成药与中药饮片、中药饮片与中药饮片的重复用药分析；</w:t>
      </w:r>
    </w:p>
    <w:p w14:paraId="776442A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对同类药物的重复用药分析可按照</w:t>
      </w:r>
      <w:r>
        <w:rPr>
          <w:rFonts w:ascii="宋体" w:hAnsi="宋体" w:cs="宋体"/>
          <w:color w:val="000000" w:themeColor="text1"/>
          <w:sz w:val="24"/>
          <w14:textFill>
            <w14:solidFill>
              <w14:schemeClr w14:val="tx1"/>
            </w14:solidFill>
          </w14:textFill>
        </w:rPr>
        <w:t>ATC</w:t>
      </w:r>
      <w:r>
        <w:rPr>
          <w:rFonts w:hint="eastAsia" w:ascii="宋体" w:hAnsi="宋体" w:cs="宋体"/>
          <w:color w:val="000000" w:themeColor="text1"/>
          <w:sz w:val="24"/>
          <w14:textFill>
            <w14:solidFill>
              <w14:schemeClr w14:val="tx1"/>
            </w14:solidFill>
          </w14:textFill>
        </w:rPr>
        <w:t>和药理两种分类方式进行监测。</w:t>
      </w:r>
    </w:p>
    <w:p w14:paraId="34E0E722">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精麻毒药品开药量分析</w:t>
      </w:r>
    </w:p>
    <w:p w14:paraId="45D963F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麻醉药品和精神药品开药量的限制分析：依据《麻醉药品、精神药品处方管理规定》，支持在开具麻醉药品和精神药品时，自动分析剂量和疗程。（为门急诊患者开具的麻醉药品控缓释制剂，每张处方不得超过</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日常用量；为门急诊患者开具的麻醉药品其他制剂（非注射剂及控缓释制剂），每张处方不得超过</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日常用量；对于需要特别加强管制的麻醉药品，盐酸二氢埃托啡处方为</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次常用量，仅限于二级以上医院内使用）</w:t>
      </w:r>
    </w:p>
    <w:p w14:paraId="06D763C5">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毒性药品开药量的限制分析：依据《医疗用毒性药品管理办法》，支持在开具毒性药品时，自动分析剂量。（每次处方剂量不超过</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日极量）</w:t>
      </w:r>
    </w:p>
    <w:p w14:paraId="379870D9">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精麻药品使用天数限制分析：依据《麻醉药品、精神药品处方管理规定》，支持在开具麻醉药品和精神药品时，对其使用天数进行分析。</w:t>
      </w:r>
    </w:p>
    <w:p w14:paraId="7F425C95">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检验检查与用药适宜性分析</w:t>
      </w:r>
    </w:p>
    <w:p w14:paraId="61B3267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需结合患者的检验检查相关指标，给到药品用法用量、禁慎用药等相关提示，使药品在不同生理情况下的病患使用时更符合用药的安全性和有效性。</w:t>
      </w:r>
    </w:p>
    <w:p w14:paraId="02D7AD6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肝功能检验指标异常用药禁忌分析：需反映肝功能异常的指标（谷氨酸转氨酶</w:t>
      </w:r>
      <w:r>
        <w:rPr>
          <w:rFonts w:ascii="宋体" w:hAnsi="宋体" w:cs="宋体"/>
          <w:color w:val="000000" w:themeColor="text1"/>
          <w:sz w:val="24"/>
          <w14:textFill>
            <w14:solidFill>
              <w14:schemeClr w14:val="tx1"/>
            </w14:solidFill>
          </w14:textFill>
        </w:rPr>
        <w:t>ALT</w:t>
      </w:r>
      <w:r>
        <w:rPr>
          <w:rFonts w:hint="eastAsia" w:ascii="宋体" w:hAnsi="宋体" w:cs="宋体"/>
          <w:color w:val="000000" w:themeColor="text1"/>
          <w:sz w:val="24"/>
          <w14:textFill>
            <w14:solidFill>
              <w14:schemeClr w14:val="tx1"/>
            </w14:solidFill>
          </w14:textFill>
        </w:rPr>
        <w:t>、天冬氨酸转氨酶</w:t>
      </w:r>
      <w:r>
        <w:rPr>
          <w:rFonts w:ascii="宋体" w:hAnsi="宋体" w:cs="宋体"/>
          <w:color w:val="000000" w:themeColor="text1"/>
          <w:sz w:val="24"/>
          <w14:textFill>
            <w14:solidFill>
              <w14:schemeClr w14:val="tx1"/>
            </w14:solidFill>
          </w14:textFill>
        </w:rPr>
        <w:t>AST</w:t>
      </w:r>
      <w:r>
        <w:rPr>
          <w:rFonts w:hint="eastAsia" w:ascii="宋体" w:hAnsi="宋体" w:cs="宋体"/>
          <w:color w:val="000000" w:themeColor="text1"/>
          <w:sz w:val="24"/>
          <w14:textFill>
            <w14:solidFill>
              <w14:schemeClr w14:val="tx1"/>
            </w14:solidFill>
          </w14:textFill>
        </w:rPr>
        <w:t>、胆红素、碱性磷酸酶），当这些指标在检验中出现异常时，在相关界面给到提示，提醒在肝功能检验指标异常情况下的用药禁忌和注意事项。</w:t>
      </w:r>
    </w:p>
    <w:p w14:paraId="1042884C">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肾功能检验指标异常用药禁忌分析：需反映肾功能异常的指标（肌酐</w:t>
      </w:r>
      <w:r>
        <w:rPr>
          <w:rFonts w:ascii="宋体" w:hAnsi="宋体" w:cs="宋体"/>
          <w:color w:val="000000" w:themeColor="text1"/>
          <w:sz w:val="24"/>
          <w14:textFill>
            <w14:solidFill>
              <w14:schemeClr w14:val="tx1"/>
            </w14:solidFill>
          </w14:textFill>
        </w:rPr>
        <w:t>Scr</w:t>
      </w:r>
      <w:r>
        <w:rPr>
          <w:rFonts w:hint="eastAsia" w:ascii="宋体" w:hAnsi="宋体" w:cs="宋体"/>
          <w:color w:val="000000" w:themeColor="text1"/>
          <w:sz w:val="24"/>
          <w14:textFill>
            <w14:solidFill>
              <w14:schemeClr w14:val="tx1"/>
            </w14:solidFill>
          </w14:textFill>
        </w:rPr>
        <w:t>、内生肌酐清除率</w:t>
      </w:r>
      <w:r>
        <w:rPr>
          <w:rFonts w:ascii="宋体" w:hAnsi="宋体" w:cs="宋体"/>
          <w:color w:val="000000" w:themeColor="text1"/>
          <w:sz w:val="24"/>
          <w14:textFill>
            <w14:solidFill>
              <w14:schemeClr w14:val="tx1"/>
            </w14:solidFill>
          </w14:textFill>
        </w:rPr>
        <w:t>Ccr</w:t>
      </w:r>
      <w:r>
        <w:rPr>
          <w:rFonts w:hint="eastAsia" w:ascii="宋体" w:hAnsi="宋体" w:cs="宋体"/>
          <w:color w:val="000000" w:themeColor="text1"/>
          <w:sz w:val="24"/>
          <w14:textFill>
            <w14:solidFill>
              <w14:schemeClr w14:val="tx1"/>
            </w14:solidFill>
          </w14:textFill>
        </w:rPr>
        <w:t>），当这些指标在检验中出现异常时，在相关界面给到提示，提醒在肾功能检验异常情况下的用药禁忌和注意事项。</w:t>
      </w:r>
    </w:p>
    <w:p w14:paraId="662BA3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肾功能检验指标异常用药量分析：在肾功能检验指标（肌酐</w:t>
      </w:r>
      <w:r>
        <w:rPr>
          <w:rFonts w:ascii="宋体" w:hAnsi="宋体" w:cs="宋体"/>
          <w:color w:val="000000" w:themeColor="text1"/>
          <w:sz w:val="24"/>
          <w14:textFill>
            <w14:solidFill>
              <w14:schemeClr w14:val="tx1"/>
            </w14:solidFill>
          </w14:textFill>
        </w:rPr>
        <w:t>Scr</w:t>
      </w:r>
      <w:r>
        <w:rPr>
          <w:rFonts w:hint="eastAsia" w:ascii="宋体" w:hAnsi="宋体" w:cs="宋体"/>
          <w:color w:val="000000" w:themeColor="text1"/>
          <w:sz w:val="24"/>
          <w14:textFill>
            <w14:solidFill>
              <w14:schemeClr w14:val="tx1"/>
            </w14:solidFill>
          </w14:textFill>
        </w:rPr>
        <w:t>、内生肌酐清除率</w:t>
      </w:r>
      <w:r>
        <w:rPr>
          <w:rFonts w:ascii="宋体" w:hAnsi="宋体" w:cs="宋体"/>
          <w:color w:val="000000" w:themeColor="text1"/>
          <w:sz w:val="24"/>
          <w14:textFill>
            <w14:solidFill>
              <w14:schemeClr w14:val="tx1"/>
            </w14:solidFill>
          </w14:textFill>
        </w:rPr>
        <w:t>Ccr</w:t>
      </w:r>
      <w:r>
        <w:rPr>
          <w:rFonts w:hint="eastAsia" w:ascii="宋体" w:hAnsi="宋体" w:cs="宋体"/>
          <w:color w:val="000000" w:themeColor="text1"/>
          <w:sz w:val="24"/>
          <w14:textFill>
            <w14:solidFill>
              <w14:schemeClr w14:val="tx1"/>
            </w14:solidFill>
          </w14:textFill>
        </w:rPr>
        <w:t>）异常时，在相关界面给到提示，显示在该情况下不同异常值对应的用药建议量。</w:t>
      </w:r>
    </w:p>
    <w:p w14:paraId="6B25155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血药浓度与用药分析：对于治疗窗窄、毒性强、服药周期长、服药后个体差异大的药物，当患者做了血药浓度检测项目，应自动分析某浓度下的用药警惕事项，并在相关界面给到提示。</w:t>
      </w:r>
    </w:p>
    <w:p w14:paraId="77071412">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血清电解质与用药分析：在电解质（血钾、血钠、血钙）异常时，应自动分析相应情况下的用药建议，并在相关界面给到提示。</w:t>
      </w:r>
    </w:p>
    <w:p w14:paraId="171145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凝血功能与用药分析：需反映血液凝固性指标（凝血酶原时间、</w:t>
      </w:r>
      <w:r>
        <w:rPr>
          <w:rFonts w:ascii="宋体" w:hAnsi="宋体" w:cs="宋体"/>
          <w:color w:val="000000" w:themeColor="text1"/>
          <w:sz w:val="24"/>
          <w14:textFill>
            <w14:solidFill>
              <w14:schemeClr w14:val="tx1"/>
            </w14:solidFill>
          </w14:textFill>
        </w:rPr>
        <w:t>INR</w:t>
      </w:r>
      <w:r>
        <w:rPr>
          <w:rFonts w:hint="eastAsia" w:ascii="宋体" w:hAnsi="宋体" w:cs="宋体"/>
          <w:color w:val="000000" w:themeColor="text1"/>
          <w:sz w:val="24"/>
          <w14:textFill>
            <w14:solidFill>
              <w14:schemeClr w14:val="tx1"/>
            </w14:solidFill>
          </w14:textFill>
        </w:rPr>
        <w:t>），当这些检验指标出现异常时，应自动分析相应情况下的用药建议量，并在相关界面提到分析。</w:t>
      </w:r>
    </w:p>
    <w:p w14:paraId="19149BD1">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医保支付范围智能分析</w:t>
      </w:r>
    </w:p>
    <w:p w14:paraId="33EE157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系统应内置国家及地方医保药品目录的医保限定支付范围（医保适应症）知识库，涵盖诊断、病程、检验指标、手术等限定条件，并支持定期更新及医院个性化维护。</w:t>
      </w:r>
    </w:p>
    <w:p w14:paraId="0C1E6A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需支持自动识别患者费别（医保、自费、医保卡勾选自费等），作为医保规则判断的前置条件。开具处方时，系统自动根据患者费别</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诊断</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检验指标等信息，判断用药是否符合医保支付范围。不符合医保支付条件：系统自动触发预警。自费患者处理：自费或医保卡勾选自费患者，可选择关闭医保规则提示，或降级为后台记录。</w:t>
      </w:r>
    </w:p>
    <w:p w14:paraId="3E1A853E">
      <w:pPr>
        <w:pStyle w:val="4"/>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11】</w:t>
      </w:r>
      <w:r>
        <w:rPr>
          <w:rFonts w:hint="eastAsia" w:ascii="宋体" w:hAnsi="宋体" w:cs="宋体"/>
          <w:color w:val="000000" w:themeColor="text1"/>
          <w:szCs w:val="30"/>
          <w14:textFill>
            <w14:solidFill>
              <w14:schemeClr w14:val="tx1"/>
            </w14:solidFill>
          </w14:textFill>
        </w:rPr>
        <w:t>合理用药</w:t>
      </w:r>
    </w:p>
    <w:p w14:paraId="1838312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所有接入的医生站提供合理用药预警与提示功能，形成集中管理，知识共享。并在相同的用药规范分析驱动下，实现医生在医生站开药时多维度智能用药风险预警与提醒。需基于规则对医疗机构医师开具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医嘱中存在的不安全用药问题进行提醒，防止不良用药事件的发生。同时，医生可以便捷地查看药品知识库，检索药学知识，提升合理用药水平。</w:t>
      </w:r>
    </w:p>
    <w:p w14:paraId="6A59F188">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门诊医生站合理用药</w:t>
      </w:r>
    </w:p>
    <w:p w14:paraId="504EA66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可对接门诊医生工作站，可对接</w:t>
      </w:r>
      <w:r>
        <w:rPr>
          <w:rFonts w:ascii="宋体" w:hAnsi="宋体" w:cs="宋体"/>
          <w:color w:val="000000" w:themeColor="text1"/>
          <w:sz w:val="24"/>
          <w14:textFill>
            <w14:solidFill>
              <w14:schemeClr w14:val="tx1"/>
            </w14:solidFill>
          </w14:textFill>
        </w:rPr>
        <w:t>B/S</w:t>
      </w:r>
      <w:r>
        <w:rPr>
          <w:rFonts w:hint="eastAsia" w:ascii="宋体" w:hAnsi="宋体" w:cs="宋体"/>
          <w:color w:val="000000" w:themeColor="text1"/>
          <w:sz w:val="24"/>
          <w14:textFill>
            <w14:solidFill>
              <w14:schemeClr w14:val="tx1"/>
            </w14:solidFill>
          </w14:textFill>
        </w:rPr>
        <w:t>或</w:t>
      </w:r>
      <w:r>
        <w:rPr>
          <w:rFonts w:ascii="宋体" w:hAnsi="宋体" w:cs="宋体"/>
          <w:color w:val="000000" w:themeColor="text1"/>
          <w:sz w:val="24"/>
          <w14:textFill>
            <w14:solidFill>
              <w14:schemeClr w14:val="tx1"/>
            </w14:solidFill>
          </w14:textFill>
        </w:rPr>
        <w:t>C/S</w:t>
      </w:r>
      <w:r>
        <w:rPr>
          <w:rFonts w:hint="eastAsia" w:ascii="宋体" w:hAnsi="宋体" w:cs="宋体"/>
          <w:color w:val="000000" w:themeColor="text1"/>
          <w:sz w:val="24"/>
          <w14:textFill>
            <w14:solidFill>
              <w14:schemeClr w14:val="tx1"/>
            </w14:solidFill>
          </w14:textFill>
        </w:rPr>
        <w:t>任意架构部署的医生工作站，确保无论在何种架构部署下，合理用药规则都能以最便捷的方式进行呈现。</w:t>
      </w:r>
    </w:p>
    <w:p w14:paraId="5B2AC93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处方保存用药风险自动审查：</w:t>
      </w:r>
    </w:p>
    <w:p w14:paraId="5BAA29FD">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门诊医生在开具处方和保存处方时，支持对处方用药过敏风险以及高危药品提示给开方医生。</w:t>
      </w:r>
    </w:p>
    <w:p w14:paraId="0FDA3FB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门诊医生站合理用药监测：</w:t>
      </w:r>
    </w:p>
    <w:p w14:paraId="32FD07B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处方合法合规性监测：</w:t>
      </w:r>
    </w:p>
    <w:p w14:paraId="63B2C38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医生开具处方时，需支持对其当前开具的药品的处方权限、与患者用药相关法律法规及行政管理规范进行分析（如：精麻药品使用规范），当开具的药品和医生自身的处方权不一致或与患者用药相关法律法规及行政管理规范不一致时，直接给予相关提示。</w:t>
      </w:r>
    </w:p>
    <w:p w14:paraId="7839D35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处方用药适宜性监测：</w:t>
      </w:r>
    </w:p>
    <w:p w14:paraId="0785D9DA">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生给患者开具处方选中某个药品时，结合患者的个体情况、已经开具的药品以及其他可能和药品相关的信息，支持实时捕捉处方中用法用量等各项分析指标是否存在风险，并给予相关提示；处方用药适宜性监测包含，西药及中成药处方用药适宜性分析，中药饮片处方用药适宜性分析，跨处方用药适宜性分析，不同类型药品专项用药适宜性分析，自定义知识库专项适宜性分析等。</w:t>
      </w:r>
    </w:p>
    <w:p w14:paraId="4785825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药品选择适宜性预警与监测：</w:t>
      </w:r>
    </w:p>
    <w:p w14:paraId="54D6ACD4">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可利用智慧药学知识库自动捕捉处方中存在的潜在合理用药风险；一旦发现药物的遴选存在潜在使用风险，会立刻进行闪烁提示。</w:t>
      </w:r>
    </w:p>
    <w:p w14:paraId="6817374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开具处方时用药知识查询：</w:t>
      </w:r>
    </w:p>
    <w:p w14:paraId="3F6334E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需支持对嵌入到门诊医生站界面的药品电子版说明书进行查看；医生也可在开方过程中随时搜索药品名称来调用药品说明书查看相关药物知识。</w:t>
      </w:r>
    </w:p>
    <w:p w14:paraId="4C0D6AF3">
      <w:pPr>
        <w:pStyle w:val="5"/>
        <w:tabs>
          <w:tab w:val="left" w:pos="0"/>
          <w:tab w:val="clear" w:pos="424"/>
        </w:tabs>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住院医生站合理用药</w:t>
      </w:r>
    </w:p>
    <w:p w14:paraId="7B8B13CE">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可对接门诊医生工作站，可对接</w:t>
      </w:r>
      <w:r>
        <w:rPr>
          <w:rFonts w:ascii="宋体" w:hAnsi="宋体" w:cs="宋体"/>
          <w:color w:val="000000" w:themeColor="text1"/>
          <w:sz w:val="24"/>
          <w14:textFill>
            <w14:solidFill>
              <w14:schemeClr w14:val="tx1"/>
            </w14:solidFill>
          </w14:textFill>
        </w:rPr>
        <w:t>B/S</w:t>
      </w:r>
      <w:r>
        <w:rPr>
          <w:rFonts w:hint="eastAsia" w:ascii="宋体" w:hAnsi="宋体" w:cs="宋体"/>
          <w:color w:val="000000" w:themeColor="text1"/>
          <w:sz w:val="24"/>
          <w14:textFill>
            <w14:solidFill>
              <w14:schemeClr w14:val="tx1"/>
            </w14:solidFill>
          </w14:textFill>
        </w:rPr>
        <w:t>或</w:t>
      </w:r>
      <w:r>
        <w:rPr>
          <w:rFonts w:ascii="宋体" w:hAnsi="宋体" w:cs="宋体"/>
          <w:color w:val="000000" w:themeColor="text1"/>
          <w:sz w:val="24"/>
          <w14:textFill>
            <w14:solidFill>
              <w14:schemeClr w14:val="tx1"/>
            </w14:solidFill>
          </w14:textFill>
        </w:rPr>
        <w:t>C/S</w:t>
      </w:r>
      <w:r>
        <w:rPr>
          <w:rFonts w:hint="eastAsia" w:ascii="宋体" w:hAnsi="宋体" w:cs="宋体"/>
          <w:color w:val="000000" w:themeColor="text1"/>
          <w:sz w:val="24"/>
          <w14:textFill>
            <w14:solidFill>
              <w14:schemeClr w14:val="tx1"/>
            </w14:solidFill>
          </w14:textFill>
        </w:rPr>
        <w:t>任意架构部署的医生工作站，确保无论在何种架构部署下，合理用药规则都能以最便捷的方式进行呈现。</w:t>
      </w:r>
    </w:p>
    <w:p w14:paraId="687006D7">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医嘱保存用药风险自动审查：</w:t>
      </w:r>
    </w:p>
    <w:p w14:paraId="11C5B2D6">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住院医生在开具医嘱和保存医嘱时，需支持对长期医嘱和临时医嘱的用药过敏风险以及高危药品提示给开方医生。</w:t>
      </w:r>
    </w:p>
    <w:p w14:paraId="61189AA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医嘱合法合规性监测：</w:t>
      </w:r>
    </w:p>
    <w:p w14:paraId="0CB671F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在医生开具医嘱时，需支持对其当前开具的药品的处方权限进行分析，当开具的药品和医生自身的处方权不一致时，直接给予相关提示。</w:t>
      </w:r>
    </w:p>
    <w:p w14:paraId="1878455F">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医嘱用药适宜性监测：</w:t>
      </w:r>
    </w:p>
    <w:p w14:paraId="4B5EE5E1">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生给患者开具医嘱选中某个药品时，结合患者的个体情况、已经开具的医嘱以及其他可能和药品相关的信息，支持实时捕捉医嘱中用法用量等各项分析指标是否存在风险，并给予相关提示；一旦发现不适宜，进行闪烁提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医嘱用药适宜性监测包含，西药及中成药医嘱用药适宜性分析，中药饮片医嘱用药适宜性分析，不同类型药品专项用药适宜性分析，自定义知识库专项适宜性分析等</w:t>
      </w:r>
      <w:r>
        <w:rPr>
          <w:rFonts w:ascii="宋体" w:hAnsi="宋体" w:cs="宋体"/>
          <w:color w:val="000000" w:themeColor="text1"/>
          <w:sz w:val="24"/>
          <w14:textFill>
            <w14:solidFill>
              <w14:schemeClr w14:val="tx1"/>
            </w14:solidFill>
          </w14:textFill>
        </w:rPr>
        <w:t>)</w:t>
      </w:r>
    </w:p>
    <w:p w14:paraId="4C55D390">
      <w:pPr>
        <w:keepNext/>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药品选择适宜性预警与监测：</w:t>
      </w:r>
    </w:p>
    <w:p w14:paraId="4FA6647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可利用智慧药学知识库自动捕捉医嘱中存在的潜在合理用药风险；一旦发现药物的遴选存在潜在使用风险，并进行闪烁提示。</w:t>
      </w:r>
    </w:p>
    <w:p w14:paraId="052EAAE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开具医嘱时用药知识查询：</w:t>
      </w:r>
    </w:p>
    <w:p w14:paraId="51C1FD9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需支持对嵌入到住院医生站界面的药品电子版说明书进行查看；医生也可在开方过程中随时搜索药品名称来调用药品说明书查看相关药物知识。</w:t>
      </w:r>
    </w:p>
    <w:p w14:paraId="3CCC060B">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合理用药提示</w:t>
      </w:r>
    </w:p>
    <w:p w14:paraId="4A992E9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药品说明书信息查询</w:t>
      </w:r>
    </w:p>
    <w:p w14:paraId="4D4C4EF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需支持查询药品说明书。可查询其他如：药物知识查询、药物与疾病知识查询、抗生素分类查询、临床检验查询、药物间相互作用查询、配伍禁忌查询、常用医学公式查询、中药禁忌查询、临床路径查询。</w:t>
      </w:r>
    </w:p>
    <w:p w14:paraId="2142763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用药风险分析结果查询</w:t>
      </w:r>
    </w:p>
    <w:p w14:paraId="5B78369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当出现用药风险时，系统应进行警示提醒，可查看合理用药风险提示详细信息。</w:t>
      </w:r>
    </w:p>
    <w:p w14:paraId="4A48C3A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用药风险分析历史处方查询</w:t>
      </w:r>
    </w:p>
    <w:p w14:paraId="33280A0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需支持调用医生个人的历史风险分析问题明细信息。</w:t>
      </w:r>
    </w:p>
    <w:p w14:paraId="2C1E5093">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合理用药统计分析</w:t>
      </w:r>
    </w:p>
    <w:p w14:paraId="7061078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合理用药问题处方查询：</w:t>
      </w:r>
    </w:p>
    <w:p w14:paraId="5D30960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根据单条件查询问题处方：提供问题处方的查询功能，可单独选择某个条件查询，查询条件有院部、起始日期、截至日期、科室、医生、患者病历号、药品种类（西药、中成药、草药）。</w:t>
      </w:r>
    </w:p>
    <w:p w14:paraId="12308B0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多条件组合查询问题处方：可在上述多重条件组合下进行查询，用户可筛选出符合查询条件的问题处方。</w:t>
      </w:r>
    </w:p>
    <w:p w14:paraId="5D06BB1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合理用药问题处方图形分布：</w:t>
      </w:r>
    </w:p>
    <w:p w14:paraId="7DF3482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按需筛选部分处方：可按需筛选部分处方；将问题处方与无问题处方以饼图的形式呈现出来；将问题处方中的问题按类型以饼图的形式按比例呈现出来。</w:t>
      </w:r>
    </w:p>
    <w:p w14:paraId="18DE0A3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点击图表查看处方明细：饼图中不同的比例以不同的颜色呈现，并可查看具体问题处方明细页面。</w:t>
      </w:r>
    </w:p>
    <w:p w14:paraId="22FDE318">
      <w:pPr>
        <w:pStyle w:val="4"/>
        <w:adjustRightInd w:val="0"/>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12】</w:t>
      </w:r>
      <w:r>
        <w:rPr>
          <w:rFonts w:hint="eastAsia" w:ascii="宋体" w:hAnsi="宋体" w:cs="宋体"/>
          <w:color w:val="000000" w:themeColor="text1"/>
          <w:szCs w:val="30"/>
          <w14:textFill>
            <w14:solidFill>
              <w14:schemeClr w14:val="tx1"/>
            </w14:solidFill>
          </w14:textFill>
        </w:rPr>
        <w:t>前置审方</w:t>
      </w:r>
    </w:p>
    <w:p w14:paraId="3772E72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《医疗机构处方审核规范》（国卫办医发〔</w:t>
      </w:r>
      <w:r>
        <w:rPr>
          <w:rFonts w:ascii="宋体" w:hAnsi="宋体" w:cs="宋体"/>
          <w:color w:val="000000" w:themeColor="text1"/>
          <w:sz w:val="24"/>
          <w14:textFill>
            <w14:solidFill>
              <w14:schemeClr w14:val="tx1"/>
            </w14:solidFill>
          </w14:textFill>
        </w:rPr>
        <w:t>2018</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号）中明确要求所有处方或用药医嘱均应当经药师审核通过后方可进入划价收费和调配环节。通过信息化手段，在满足前置审方要求的基础上，建立畅通的药师、医生沟通机制，合规高效前置审方运转流程。医生处方开出后，系统先自动审核，若系统审核不通过，则处方会传到药师工作窗口，由药师人工审核，并将审核意见反馈到医生工作站。当医生和药师审核意见不一致时，医生可填明申诉理由，填明申诉理由的处方将会传到审方中心，由审方药师进行二次审核，并将审核意见反馈到医生工作站。</w:t>
      </w:r>
    </w:p>
    <w:p w14:paraId="29838E4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包含药师前置审方工作站、医生工作站前置审方干预。功能涵盖药师审方工作站的审方方案配置、审方科室配置、用户权限配置、审方回复模板配置、分级授权和级别调整功能等；对于医生工作站前置审方干预则涉及门（急）诊医生工作站和住院医生工作站的前置审方干预。</w:t>
      </w:r>
    </w:p>
    <w:p w14:paraId="633143F6">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医生工作站前置审方干预</w:t>
      </w:r>
    </w:p>
    <w:p w14:paraId="09B80B1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门（急）诊医生工作站前置审方干预</w:t>
      </w:r>
    </w:p>
    <w:p w14:paraId="424E524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门（急）诊医生工作站智能审方预审干预：</w:t>
      </w:r>
    </w:p>
    <w:p w14:paraId="523A868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需支持将自动分析结果分为</w:t>
      </w:r>
      <w:r>
        <w:rPr>
          <w:rFonts w:ascii="宋体" w:hAnsi="宋体" w:cs="宋体"/>
          <w:color w:val="000000" w:themeColor="text1"/>
          <w:sz w:val="24"/>
          <w14:textFill>
            <w14:solidFill>
              <w14:schemeClr w14:val="tx1"/>
            </w14:solidFill>
          </w14:textFill>
        </w:rPr>
        <w:t>0-8</w:t>
      </w:r>
      <w:r>
        <w:rPr>
          <w:rFonts w:hint="eastAsia" w:ascii="宋体" w:hAnsi="宋体" w:cs="宋体"/>
          <w:color w:val="000000" w:themeColor="text1"/>
          <w:sz w:val="24"/>
          <w14:textFill>
            <w14:solidFill>
              <w14:schemeClr w14:val="tx1"/>
            </w14:solidFill>
          </w14:textFill>
        </w:rPr>
        <w:t>共</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个等级。在不同的级别下门诊医生工作站开立处方时系统预审干预效果不同。对于自动分析的提示内容，支持选择调整各提示内容的警示级别，警示级别分</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级，含义分别为：</w:t>
      </w:r>
    </w:p>
    <w:p w14:paraId="041D392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级：完全禁用，医生必须修改；</w:t>
      </w:r>
    </w:p>
    <w:p w14:paraId="67DEE48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级：禁用，但可商榷；</w:t>
      </w:r>
    </w:p>
    <w:p w14:paraId="0348EE6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级：需上级领导签字执行；</w:t>
      </w:r>
    </w:p>
    <w:p w14:paraId="52766A7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级：需医生确认执行；</w:t>
      </w:r>
    </w:p>
    <w:p w14:paraId="20065CA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3~4</w:t>
      </w:r>
      <w:r>
        <w:rPr>
          <w:rFonts w:hint="eastAsia" w:ascii="宋体" w:hAnsi="宋体" w:cs="宋体"/>
          <w:color w:val="000000" w:themeColor="text1"/>
          <w:sz w:val="24"/>
          <w14:textFill>
            <w14:solidFill>
              <w14:schemeClr w14:val="tx1"/>
            </w14:solidFill>
          </w14:textFill>
        </w:rPr>
        <w:t>级：仅提示，后台记录；</w:t>
      </w:r>
    </w:p>
    <w:p w14:paraId="5ECB3DE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级：不提示，后台记录；</w:t>
      </w:r>
    </w:p>
    <w:p w14:paraId="69C9BBF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级：问题屏蔽。</w:t>
      </w:r>
    </w:p>
    <w:p w14:paraId="5B2E54A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上级领导签字为线下流程，审方中心提供药师处理结果的确认操作。</w:t>
      </w:r>
    </w:p>
    <w:p w14:paraId="682550A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审方干预消息通知：</w:t>
      </w:r>
    </w:p>
    <w:p w14:paraId="7FFF4DC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医生工作站能够接收到审方情况的系统提醒。包括系统审方通过，或药师人工干预审方不通过。</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级以上用药问题，可在第一次发送时，系统自动要求医生填写用药理由（该功能可通过后台设置开启，若未开启，默认为由审方药师进行人工干预打回处方后，医生若坚持执行处方，则需填写用药理由）</w:t>
      </w:r>
    </w:p>
    <w:p w14:paraId="29D5AFE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分级审方干预下不间断开方模式：</w:t>
      </w:r>
    </w:p>
    <w:p w14:paraId="4BEDD55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当医生开具的处方属于</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级以上用药问题时，处方会被推送至药师进行人工干预，在处方完成人工审核前，医生仍可以开具其他处方，在这个过程中，审方干预和医生开具处方互不影响，可以分别独立进行。</w:t>
      </w:r>
    </w:p>
    <w:p w14:paraId="1501F2B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门（急）诊医生工作站审方干预操作：</w:t>
      </w:r>
    </w:p>
    <w:p w14:paraId="3430C77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医生工作站能够接收到药师审方结果。当药师人工干预审方不通过时，支持医生选择修改处方或选择“仍然使用”，坚持使用必须写明理由后才能执行处方。</w:t>
      </w:r>
    </w:p>
    <w:p w14:paraId="115723D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住院医生工作站前置审方干预</w:t>
      </w:r>
    </w:p>
    <w:p w14:paraId="42E3C4A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住院医生工作站智能审方预审干预：</w:t>
      </w:r>
    </w:p>
    <w:p w14:paraId="5015854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需支持将自动分析结果分为</w:t>
      </w:r>
      <w:r>
        <w:rPr>
          <w:rFonts w:ascii="宋体" w:hAnsi="宋体" w:cs="宋体"/>
          <w:color w:val="000000" w:themeColor="text1"/>
          <w:sz w:val="24"/>
          <w14:textFill>
            <w14:solidFill>
              <w14:schemeClr w14:val="tx1"/>
            </w14:solidFill>
          </w14:textFill>
        </w:rPr>
        <w:t>0-8</w:t>
      </w:r>
      <w:r>
        <w:rPr>
          <w:rFonts w:hint="eastAsia" w:ascii="宋体" w:hAnsi="宋体" w:cs="宋体"/>
          <w:color w:val="000000" w:themeColor="text1"/>
          <w:sz w:val="24"/>
          <w14:textFill>
            <w14:solidFill>
              <w14:schemeClr w14:val="tx1"/>
            </w14:solidFill>
          </w14:textFill>
        </w:rPr>
        <w:t>共</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个等级。在不同的级别下住院医生工作站开具医嘱时系统预审干预效果不同。对于自动分析的提示内容，支持选择调整各提示内容的警示级别，警示级别分</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级，含义分别为：</w:t>
      </w:r>
    </w:p>
    <w:p w14:paraId="1F65663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级：完全禁用，医生必须修改；</w:t>
      </w:r>
    </w:p>
    <w:p w14:paraId="5422E01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级：禁用，但可商榷；</w:t>
      </w:r>
    </w:p>
    <w:p w14:paraId="667E112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级：需上级领导签字执行；</w:t>
      </w:r>
    </w:p>
    <w:p w14:paraId="7C2B9B7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级：需医生确认执行；</w:t>
      </w:r>
    </w:p>
    <w:p w14:paraId="156EF32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3~4</w:t>
      </w:r>
      <w:r>
        <w:rPr>
          <w:rFonts w:hint="eastAsia" w:ascii="宋体" w:hAnsi="宋体" w:cs="宋体"/>
          <w:color w:val="000000" w:themeColor="text1"/>
          <w:sz w:val="24"/>
          <w14:textFill>
            <w14:solidFill>
              <w14:schemeClr w14:val="tx1"/>
            </w14:solidFill>
          </w14:textFill>
        </w:rPr>
        <w:t>级：仅提示，后台记录；</w:t>
      </w:r>
    </w:p>
    <w:p w14:paraId="447FA46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级：不提示，后台记录；</w:t>
      </w:r>
    </w:p>
    <w:p w14:paraId="0703B18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级：问题屏蔽。</w:t>
      </w:r>
    </w:p>
    <w:p w14:paraId="75CC333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上级领导签字为线下流程，审方中心提供药师处理结果的确认操作。</w:t>
      </w:r>
    </w:p>
    <w:p w14:paraId="2D3F95C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审方干预消息通知：</w:t>
      </w:r>
    </w:p>
    <w:p w14:paraId="64A5BCE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医生工作站能够接收到审方情况的系统提醒。包括系统审方通过，或药师人工干预审方不通过。</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级以上用药问题，可在第一次发送时，系统自动要求医生填写用药理由</w:t>
      </w:r>
    </w:p>
    <w:p w14:paraId="27F894A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分级审方干预下不间断开方模式：</w:t>
      </w:r>
    </w:p>
    <w:p w14:paraId="532A89E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当医生开具的医嘱属于</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级以上用药问题时，医嘱会被推送至药师进行人工干预，在处方完成人工审核前，医生仍可以开具其他医嘱，在这个过程中，审方干预和医生开具医嘱互不影响，可以分别独立进行。</w:t>
      </w:r>
    </w:p>
    <w:p w14:paraId="2F014E8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住院医生工作站审方干预操作：</w:t>
      </w:r>
    </w:p>
    <w:p w14:paraId="6F7D27C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医生工作站能够接收到药师审方结果。当药师人工干预审方不通过时，支持医生选择修改处方或选择“仍然使用”，坚持使用必须写明理由后才能执行处方。</w:t>
      </w:r>
    </w:p>
    <w:p w14:paraId="0030A2A3">
      <w:pPr>
        <w:keepNext/>
        <w:adjustRightInd w:val="0"/>
        <w:spacing w:line="360" w:lineRule="auto"/>
        <w:ind w:firstLine="482" w:firstLineChars="200"/>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11.5.2.</w:t>
      </w:r>
      <w:r>
        <w:rPr>
          <w:rFonts w:hint="eastAsia" w:ascii="宋体" w:hAnsi="宋体" w:cs="宋体"/>
          <w:b/>
          <w:color w:val="000000" w:themeColor="text1"/>
          <w:sz w:val="24"/>
          <w14:textFill>
            <w14:solidFill>
              <w14:schemeClr w14:val="tx1"/>
            </w14:solidFill>
          </w14:textFill>
        </w:rPr>
        <w:t>前置审方工作站个性化配置</w:t>
      </w:r>
    </w:p>
    <w:p w14:paraId="1481590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审方方案配置</w:t>
      </w:r>
    </w:p>
    <w:p w14:paraId="1FB79E3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拥有方案设定权限者，可结合本院审方的特点，制定个性化审方方案，系统将根据设定的方案对处方（医嘱）进行审核。</w:t>
      </w:r>
    </w:p>
    <w:p w14:paraId="3B5F8CC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门诊审方方案配置：</w:t>
      </w:r>
    </w:p>
    <w:p w14:paraId="47192D3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可在审方后台对门诊审方方案启用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关闭、自动超时、打印超时进行设置。</w:t>
      </w:r>
    </w:p>
    <w:p w14:paraId="1677C20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当急诊处方有人员单独审核时，也可进行后台配置，开启独立的急诊审方。</w:t>
      </w:r>
    </w:p>
    <w:p w14:paraId="7A3EC3B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住院审方方案配置：</w:t>
      </w:r>
    </w:p>
    <w:p w14:paraId="525FA22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可在审方后台对住院审方方案启用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关闭、自动超时时间进行设置。</w:t>
      </w:r>
    </w:p>
    <w:p w14:paraId="3E75346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全审方配置：</w:t>
      </w:r>
    </w:p>
    <w:p w14:paraId="49967EE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可设置是否启用全审方。如启用全审方，则所有新增处方均会进入审方中心进行审核；</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如未启用则只有当处方用药问题在</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级时才会进入审方中心进行审核，</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级以下问题的处方将自动通过，在审方历史中可查询。</w:t>
      </w:r>
    </w:p>
    <w:p w14:paraId="3D5276D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重点审方方案配置</w:t>
      </w:r>
    </w:p>
    <w:p w14:paraId="40547CC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门诊重点审方方案配置：</w:t>
      </w:r>
    </w:p>
    <w:p w14:paraId="316F9F3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可实现与“患者”、“药品”、“诊断”、“科室”、“医生”相关处方的重点审方。</w:t>
      </w:r>
    </w:p>
    <w:p w14:paraId="7296F2F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凡符合重点审方方案设置条件下的处方，不论是否合理或问题级别，一律进入审方中心由药师进行人工干预。</w:t>
      </w:r>
    </w:p>
    <w:p w14:paraId="5370142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可设置多种不同方案，每种方案里可按患者性别、年龄、药品名称进行多条件组合。</w:t>
      </w:r>
    </w:p>
    <w:p w14:paraId="424CD2C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满足方案条件的，可限定应用的科室或医生。</w:t>
      </w:r>
    </w:p>
    <w:p w14:paraId="16CB80B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住院重点审方方案配置：</w:t>
      </w:r>
    </w:p>
    <w:p w14:paraId="7C2A6EE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可实现与“患者”、“药品”、“诊断”、“科室”、“医生”相关医嘱的重点审方。</w:t>
      </w:r>
    </w:p>
    <w:p w14:paraId="4AE7A3B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凡符合重点审方方案要求的医嘱，不论是否合理或问题级别，一律进入审方中心，由药师进行人工干预。</w:t>
      </w:r>
    </w:p>
    <w:p w14:paraId="65CC0A4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可设置多种不同方案，每种方案里可按患者性别、年龄、药品名称进行多条件组合。</w:t>
      </w:r>
    </w:p>
    <w:p w14:paraId="5551B32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满足方案条件的，还可限定应用的科室或医生。</w:t>
      </w:r>
    </w:p>
    <w:p w14:paraId="27D9F78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智能审方策略配置：</w:t>
      </w:r>
    </w:p>
    <w:p w14:paraId="2FD4FEA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对特定药品、药品分类或问题级别启用“理由智能放行”策略。支持药师预维护放行关键词库（如“抢救”、“指南推荐”、“临床路径”、“超说明书备案”）。关键词支持模糊匹配、精确匹配，可按科室、药品分类差异化配置。医生开具需管控药品时，强制填写用药理由。系统自动抓取理由文本，与关键词库比对。命中关键词：处方自动通过，记录“理由智能放行”，无需药师干预。未命中关键词：处方推送至审方中心人工干预。</w:t>
      </w:r>
    </w:p>
    <w:p w14:paraId="63FB2B6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审方上下班时间配置：</w:t>
      </w:r>
    </w:p>
    <w:p w14:paraId="70C4BA2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可设置是否启用上下班时间</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可以按需要设置上下班时间。</w:t>
      </w:r>
    </w:p>
    <w:p w14:paraId="03DCADD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如没有启用上下班时间开关，则药师组用户</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小时审方。</w:t>
      </w:r>
    </w:p>
    <w:p w14:paraId="77CEA4F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如启用上下班时间，则药师组根据设置的上下班时间进行审方，在其他时间段进入审方中心的处方会自动审核通过，并且记录，可以在历史记录中查看。</w:t>
      </w:r>
    </w:p>
    <w:p w14:paraId="14B440F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可以设置</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个互不冲突的时间段进行审方。</w:t>
      </w:r>
    </w:p>
    <w:p w14:paraId="3872D0D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审方科室配置：</w:t>
      </w:r>
    </w:p>
    <w:p w14:paraId="1928A93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可对审方科室配置进行设置。如没有配置科室，默认全院处方均会进入审方中心。</w:t>
      </w:r>
    </w:p>
    <w:p w14:paraId="5B42219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如配置了部分科室，则只有来自这些科室的处方才会进入审方中心。</w:t>
      </w:r>
    </w:p>
    <w:p w14:paraId="06192AC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若医院门诊审方与急诊审方科室分开管理，可分别设置。</w:t>
      </w:r>
    </w:p>
    <w:p w14:paraId="3151D28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用户权限配置</w:t>
      </w:r>
    </w:p>
    <w:p w14:paraId="55943CC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按科室分配审方权限：可按科室分配审方权限，分配用户按科室审方。</w:t>
      </w:r>
    </w:p>
    <w:p w14:paraId="2AB0B39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按药房分配审方权限：由于审方药师的人数配比原因，药房发药药师和审方药师是同一人，则可合适此功能按药房分配权限，用户按药房审方。</w:t>
      </w:r>
    </w:p>
    <w:p w14:paraId="3B53241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审方组配置：支持根据自身审方需求，进行审方组配置。该配置被启用后，则按科室分配审方权限</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按药房分配审方权限的功能应自动关闭。</w:t>
      </w:r>
    </w:p>
    <w:p w14:paraId="540AF4E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可设置开启按审方组审方。审方组可按病区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药房进行配置。医院可根据本院审方特点，编辑审方用户所在的审方组，分配每一个审方药师的处方审核科室范围、住院病区范围或者药房范围。（如：可设定</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药师审方范围为门诊儿科、急诊内科、急诊药房或者住院心脏内科病区）</w:t>
      </w:r>
    </w:p>
    <w:p w14:paraId="66CDED7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需允许多个审方药师的处方审核范围完全、或者部分重合。</w:t>
      </w:r>
    </w:p>
    <w:p w14:paraId="4CDD6C6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可编辑审方用户所在的审方组，设置重点审方方案配置、审方上下班时间配置，被规定在同一个审方组的审方用户，可在同一套个性化审方配置规则的范围内进行处方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医嘱的审核。</w:t>
      </w:r>
    </w:p>
    <w:p w14:paraId="261B602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审方回复模板配置</w:t>
      </w:r>
    </w:p>
    <w:p w14:paraId="39B0B23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新增模板：可新增药师审方以及医生回复理由模板。包括模板名称、模板内容。</w:t>
      </w:r>
    </w:p>
    <w:p w14:paraId="347EBD3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修改模板：可在模板列表中修改已有的药师审方以及医生回复理由模板。</w:t>
      </w:r>
    </w:p>
    <w:p w14:paraId="2A10A11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删除模板：可在模板列表中删除已有的药师审方以及医生回复理由模板。</w:t>
      </w:r>
    </w:p>
    <w:p w14:paraId="5568993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分级授权</w:t>
      </w:r>
    </w:p>
    <w:p w14:paraId="166D120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分级授权用户设置生成：若需要修改原审方问题级别，则要在生成用户授权功能中设置授权码并保存，在调整级别的时候需要输入授权码进行验证。</w:t>
      </w:r>
    </w:p>
    <w:p w14:paraId="648E4D6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审方打回流程设置：可开启二次审方、打回审方自动通过功能。</w:t>
      </w:r>
    </w:p>
    <w:p w14:paraId="31275A9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审方级别调整</w:t>
      </w:r>
    </w:p>
    <w:p w14:paraId="74A68AF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历史分析规则级别查询：可按药品名称、规则级别、问题类型条件查询曾经应用过的审方规则。</w:t>
      </w:r>
    </w:p>
    <w:p w14:paraId="45E9A03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分析规则历史处方信息查看：相关规则历史处方信息列表及明细可查看。</w:t>
      </w:r>
    </w:p>
    <w:p w14:paraId="67FB788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分析规则历史处方级别调整：可针对规则进行级别调整，同时规则可设置应用的科室，与专科挂勾。</w:t>
      </w:r>
    </w:p>
    <w:p w14:paraId="5D29C8A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级别调整日志记录查看：可查看级别调整的操作记录。</w:t>
      </w:r>
    </w:p>
    <w:p w14:paraId="402CE37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审方历史导出模板配置</w:t>
      </w:r>
    </w:p>
    <w:p w14:paraId="2D268BD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审方历史导出格式设置：支持导出历史审方记录，并可根据此配置的模板导出不同的格式：统计格式（按药品明细导出）</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普通格式（按处方合并导出）。</w:t>
      </w:r>
    </w:p>
    <w:p w14:paraId="226F168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审方历史导出字段设置：支持导出历史审方记录，并可根据此配置的模板导出相应的表头字段。</w:t>
      </w:r>
    </w:p>
    <w:p w14:paraId="32957AF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药品字典匹配管理</w:t>
      </w:r>
    </w:p>
    <w:p w14:paraId="19B011B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实时审方过程中，当医生站出现“药品未匹配”提示，或是药师审方工作站出现“药品未匹配”提示。需支持进入药品字典匹配功能模块中进行手动匹配，功能需包含添加药品、编辑药品、关联药品、停用药品、上传说明书功能。</w:t>
      </w:r>
    </w:p>
    <w:p w14:paraId="08D5441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未监测药品数在待审处方页面上支持查看。</w:t>
      </w:r>
    </w:p>
    <w:p w14:paraId="24703DC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可在药品字典匹配功能模块中添加药品、编辑药品、关联药品、停用药品、上传说明书操作。</w:t>
      </w:r>
    </w:p>
    <w:p w14:paraId="56BA2105">
      <w:pPr>
        <w:keepNext/>
        <w:adjustRightInd w:val="0"/>
        <w:spacing w:line="360" w:lineRule="auto"/>
        <w:ind w:firstLine="482" w:firstLineChars="200"/>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11.5.3.</w:t>
      </w:r>
      <w:r>
        <w:rPr>
          <w:rFonts w:hint="eastAsia" w:ascii="宋体" w:hAnsi="宋体" w:cs="宋体"/>
          <w:b/>
          <w:color w:val="000000" w:themeColor="text1"/>
          <w:sz w:val="24"/>
          <w14:textFill>
            <w14:solidFill>
              <w14:schemeClr w14:val="tx1"/>
            </w14:solidFill>
          </w14:textFill>
        </w:rPr>
        <w:t>药师前置审方工作站</w:t>
      </w:r>
    </w:p>
    <w:p w14:paraId="11EB4E0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门（急）诊药师前置审方</w:t>
      </w:r>
    </w:p>
    <w:p w14:paraId="04827D4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门（急）诊待审处方处理：</w:t>
      </w:r>
    </w:p>
    <w:p w14:paraId="5C567D7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可开停实时人工干预模式。若开启则可进入人工干预，当有</w:t>
      </w:r>
      <w:r>
        <w:rPr>
          <w:rFonts w:ascii="宋体" w:hAnsi="宋体" w:cs="宋体"/>
          <w:color w:val="000000" w:themeColor="text1"/>
          <w:sz w:val="24"/>
          <w14:textFill>
            <w14:solidFill>
              <w14:schemeClr w14:val="tx1"/>
            </w14:solidFill>
          </w14:textFill>
        </w:rPr>
        <w:t>5-7</w:t>
      </w:r>
      <w:r>
        <w:rPr>
          <w:rFonts w:hint="eastAsia" w:ascii="宋体" w:hAnsi="宋体" w:cs="宋体"/>
          <w:color w:val="000000" w:themeColor="text1"/>
          <w:sz w:val="24"/>
          <w14:textFill>
            <w14:solidFill>
              <w14:schemeClr w14:val="tx1"/>
            </w14:solidFill>
          </w14:textFill>
        </w:rPr>
        <w:t>级的问题处方进入审方工作站，系统应自动推送给审方药师，由药师进行前置干预。</w:t>
      </w:r>
    </w:p>
    <w:p w14:paraId="3E6314A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当有需药师进行人工干预的待审处方时，系统应在任务拦中弹出消息提示，同时会有声音提醒审方药师关注。</w:t>
      </w:r>
    </w:p>
    <w:p w14:paraId="51725B5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审方时，药师可查看待审处方的列表和查询明细，同时对系统智能预审的参考信息进行查看，查看的内容包括分析出的问题的点评分类代码，问题等级以及详细内容。</w:t>
      </w:r>
    </w:p>
    <w:p w14:paraId="2F6625F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待审处方批量处理：需支持对所有待审处方集中列出，在一个界面内方便审方药师完成批量审方。</w:t>
      </w:r>
    </w:p>
    <w:p w14:paraId="40B77FA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时，药师可通过系统后台联动的医生工作站、检查检验系统、影像放射系统、患者临床数据中心系统等多个院内临床业务查看患者的过敏信息、检验信息、检查信息、影像信息、患者个人就诊史等数据。其中，患者诊断除了查看中文诊断信息外，还可以查看医生填写的原始</w:t>
      </w:r>
      <w:r>
        <w:rPr>
          <w:rFonts w:ascii="宋体" w:hAnsi="宋体" w:cs="宋体"/>
          <w:color w:val="000000" w:themeColor="text1"/>
          <w:sz w:val="24"/>
          <w14:textFill>
            <w14:solidFill>
              <w14:schemeClr w14:val="tx1"/>
            </w14:solidFill>
          </w14:textFill>
        </w:rPr>
        <w:t>ICD-10</w:t>
      </w:r>
      <w:r>
        <w:rPr>
          <w:rFonts w:hint="eastAsia" w:ascii="宋体" w:hAnsi="宋体" w:cs="宋体"/>
          <w:color w:val="000000" w:themeColor="text1"/>
          <w:sz w:val="24"/>
          <w14:textFill>
            <w14:solidFill>
              <w14:schemeClr w14:val="tx1"/>
            </w14:solidFill>
          </w14:textFill>
        </w:rPr>
        <w:t>代码。</w:t>
      </w:r>
    </w:p>
    <w:p w14:paraId="066063F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待审处方警示级别调整：选择具体的待审核处方后，通过权限码功能赋予用户调整级别的权限，可对自动审核结果中的问题内容进行警示级别的调整。</w:t>
      </w:r>
    </w:p>
    <w:p w14:paraId="6F977CE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门（急）诊划价收费前的药师审方：</w:t>
      </w:r>
    </w:p>
    <w:p w14:paraId="22F2DF1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处方合法合规性自动审方：医生提交处方时，需支持结合患者各项数据对及处方信息进行自动分析，当若发现处方存在合法合规性相关问题时，则会结合医生开方分级干预级别、自动点评分类规则（依照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小项），在审方药师端显示分析结果。药师在进行人工审核后可选择通过或打回，并在打回问题处方时填写理由。</w:t>
      </w:r>
    </w:p>
    <w:p w14:paraId="1EF9250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处方用药适宜性自动审方：医生提交处方时，需支持结合患者各项数据对处方信息进行自动分析，当发现处方存在用药适宜性相关问题时，结合医生开方分级干预级别、自动点评分类规则（依照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小项），在审方药师端显示分析结果。药师在进行人工审核后可选择通过或打回，并在打回问题处方时填写理由。</w:t>
      </w:r>
    </w:p>
    <w:p w14:paraId="345AED1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药师审方干预：</w:t>
      </w:r>
    </w:p>
    <w:p w14:paraId="6D79846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审方状态切换：审方药师登录系统后默认为“在线”状态；当审方药师选择“离开”、“下线”，则暂停药师审方，自动切换为“自动审方模式”；可通过选择“在线”状态，来实现审方状态的改变。</w:t>
      </w:r>
    </w:p>
    <w:p w14:paraId="1068C9D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重要处方锁定：当遇到疑难处方时，支持锁定该处方，通过关闭该处方超时通过功能，便于进行人工干预。</w:t>
      </w:r>
    </w:p>
    <w:p w14:paraId="3C61A22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智能生成审方干预推荐意见：系统自动按照处方信息、问题等级、点评等级，生成审方干预推荐意见。</w:t>
      </w:r>
    </w:p>
    <w:p w14:paraId="78416A4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师确认审方干预意见：可选择同意审方干预推荐意见，形成药师审方干预意见，对处方打回；可依照自定义模板选择模板意见，形成药师审方干预意见，对处方打回；可手工调整审方干预推荐意见，形成药师审方干预意见，对处方打回。</w:t>
      </w:r>
    </w:p>
    <w:p w14:paraId="5BB1E28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结果可逆：药师在对处方做出“通过”、“打回”、“拒配”等审核结论后，在处方尚未完成结算缴费前，支持药师撤回已做出的审方结论。若处方被“通过”后发现问题，药师可在结算前将其状态修改为“打回”或“拒配”，系统自动将该处方重新推送至医生工作站待修改，并同步拦截该处方的收费流程。若处方被“打回、拒配”后发现误判，药师可在医生未修改前撤销打回，将处方状态恢复为待审核或直接通过。若处方因审方超时被系统自动通过，但药师事后（处方结算前）发现存在严重风险，应支持药师将已自动通过的处方强制修改为“打回”，并通知医生站。</w:t>
      </w:r>
    </w:p>
    <w:p w14:paraId="1547071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处方二次打回处理：</w:t>
      </w:r>
    </w:p>
    <w:p w14:paraId="50C55ED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医院可以结合自身审方的实际情况和需求，开启处方二次打回，针对药师人工干预但医生仍坚持使用的处方，药师可进行二次审核，可选择通过或二次打回。</w:t>
      </w:r>
    </w:p>
    <w:p w14:paraId="29094D2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处方问题事中点评归类：</w:t>
      </w:r>
    </w:p>
    <w:p w14:paraId="0D1B144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在药师审方过程中，系统可对所有提交处方进行自动点评（依照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w:t>
      </w:r>
    </w:p>
    <w:p w14:paraId="765DE19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同时审方药师可根据系统自动点评内容进行二次人工点评。</w:t>
      </w:r>
    </w:p>
    <w:p w14:paraId="11EB799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审方药师可根据事中审方点评的问题归类性质，结合医生开方分级提醒，快速进行人工干预判断。</w:t>
      </w:r>
    </w:p>
    <w:p w14:paraId="410999A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住院药师前置审方</w:t>
      </w:r>
    </w:p>
    <w:p w14:paraId="2BB12F9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住院待审医嘱处理：</w:t>
      </w:r>
    </w:p>
    <w:p w14:paraId="2DFC0A3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可开停实时人工干预模式。若开启则可进入人工干预，当有</w:t>
      </w:r>
      <w:r>
        <w:rPr>
          <w:rFonts w:ascii="宋体" w:hAnsi="宋体" w:cs="宋体"/>
          <w:color w:val="000000" w:themeColor="text1"/>
          <w:sz w:val="24"/>
          <w14:textFill>
            <w14:solidFill>
              <w14:schemeClr w14:val="tx1"/>
            </w14:solidFill>
          </w14:textFill>
        </w:rPr>
        <w:t>5-7</w:t>
      </w:r>
      <w:r>
        <w:rPr>
          <w:rFonts w:hint="eastAsia" w:ascii="宋体" w:hAnsi="宋体" w:cs="宋体"/>
          <w:color w:val="000000" w:themeColor="text1"/>
          <w:sz w:val="24"/>
          <w14:textFill>
            <w14:solidFill>
              <w14:schemeClr w14:val="tx1"/>
            </w14:solidFill>
          </w14:textFill>
        </w:rPr>
        <w:t>级的问题医嘱进入审方工作站，系统应自动推送给审方药师，由药师进行前置干预。</w:t>
      </w:r>
    </w:p>
    <w:p w14:paraId="69B5FEC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当有需药师进行人工干预的待审医嘱时，系统应在任务拦中弹出消息提示，同时会有声音提醒审方药师关注。</w:t>
      </w:r>
    </w:p>
    <w:p w14:paraId="31D34AB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审方时，药师可查看待审医嘱的列表和查询明细，同时对系统智能预审的参考信息进行查看，查看的内容包括分析出的问题的点评分类代码，问题等级以及详细内容。</w:t>
      </w:r>
    </w:p>
    <w:p w14:paraId="75FB3CA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待审医嘱批量处理：需支持对所有待审医嘱集中列出，在一个界面内方便审方药师完成批量审方。</w:t>
      </w:r>
    </w:p>
    <w:p w14:paraId="2157EC0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时，药师可通过系统后台联动的医生工作站、检查检验系统、影像放射系统、患者临床数据中心系统等多个院内临床业务查看患者的过敏信息、检验信息、检查信息、影像信息、患者个人就诊史等数据。其中，患者诊断除了查看中文诊断信息外，还可以查看医生填写的原始</w:t>
      </w:r>
      <w:r>
        <w:rPr>
          <w:rFonts w:ascii="宋体" w:hAnsi="宋体" w:cs="宋体"/>
          <w:color w:val="000000" w:themeColor="text1"/>
          <w:sz w:val="24"/>
          <w14:textFill>
            <w14:solidFill>
              <w14:schemeClr w14:val="tx1"/>
            </w14:solidFill>
          </w14:textFill>
        </w:rPr>
        <w:t>ICD-10</w:t>
      </w:r>
      <w:r>
        <w:rPr>
          <w:rFonts w:hint="eastAsia" w:ascii="宋体" w:hAnsi="宋体" w:cs="宋体"/>
          <w:color w:val="000000" w:themeColor="text1"/>
          <w:sz w:val="24"/>
          <w14:textFill>
            <w14:solidFill>
              <w14:schemeClr w14:val="tx1"/>
            </w14:solidFill>
          </w14:textFill>
        </w:rPr>
        <w:t>代码。</w:t>
      </w:r>
    </w:p>
    <w:p w14:paraId="2631014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待审医嘱警示级别调整：选择具体的待审核医嘱后，通过权限码功能赋予用户调整级别的权限，可对自动审核结果中的问题内容进行警示级别的调整。</w:t>
      </w:r>
    </w:p>
    <w:p w14:paraId="3BA74BD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住院医嘱发药前的药师审方：</w:t>
      </w:r>
    </w:p>
    <w:p w14:paraId="5C21A4A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医嘱合法合规性自动审方：医生提交医嘱时，需支持结合患者各项数据对及医嘱信息进行自动分析，当若发现医嘱存在合法合规性相关问题时，则会结合医生开方分级干预级别、自动点评分类规则（依照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小项），在审方药师端显示分析结果。药师在进行人工审核后可选择通过或打回，并在打回问题医嘱时填写理由。</w:t>
      </w:r>
    </w:p>
    <w:p w14:paraId="1053D53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医嘱用药适宜性自动审方：医生提交医嘱时，需支持结合患者各项数据对医嘱信息进行自动分析，当发现医嘱存在用药适宜性相关问题时，结合医生开方分级干预级别、自动点评分类规则（依照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小项），在审方药师端显示分析结果。药师在进行人工审核后可选择通过或打回，并在打回问题医嘱时填写理由。</w:t>
      </w:r>
    </w:p>
    <w:p w14:paraId="0957F9C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药师审方干预：</w:t>
      </w:r>
    </w:p>
    <w:p w14:paraId="1BFB6FC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审方状态切换：审方药师登录系统后默认为“在线”状态；当审方药师选择“离开”、“下线”，则暂停药师审方，自动切换为“自动审方模式”；可通过选择“在线”状态，来实现审方状态的改变。</w:t>
      </w:r>
    </w:p>
    <w:p w14:paraId="75924A6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重要医嘱锁定：当遇到疑难处方时，可锁定该医嘱，通过关闭该医嘱超时通过功能，便于进行人工干预。</w:t>
      </w:r>
    </w:p>
    <w:p w14:paraId="5B7557B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智能生成审方干预推荐意见：系统自动按照医嘱信息、问题等级、点评等级，生成审方干预推荐意见。</w:t>
      </w:r>
    </w:p>
    <w:p w14:paraId="587F2B4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药师确认审方干预意见：可选择同意审方干预推荐意见，形成药师审方干预意见，对医嘱进行打回；可依照自定义模板选择模板意见，形成药师审方干预意见，对医嘱进行打回；可手工调整审方干预推荐意见，形成药师审方干预意见，对医嘱进行打回。</w:t>
      </w:r>
    </w:p>
    <w:p w14:paraId="7D78F74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结果可逆：药师在对处方做出“通过”、“打回”、“拒配”等审核结论后，在医嘱尚未完成结算缴费前，支持药师撤回已做出的审方结论。若处方被“通过”后发现问题，药师可在结算前将其状态修改为“打回”或“拒配”，系统自动将该处方重新推送至医生工作站待修改，并同步拦截该处方的收费流程。若处方被“打回、拒配”后发现误判，药师可在医生未修改前撤销打回，将处方状态恢复为待审核或直接通过。若处方因审方超时被系统自动通过，但药师事后（医嘱结算前）发现存在严重风险，应支持药师将已自动通过的处方强制修改为“打回”，并通知医生站。</w:t>
      </w:r>
    </w:p>
    <w:p w14:paraId="10504D4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医嘱二次打回处理：</w:t>
      </w:r>
    </w:p>
    <w:p w14:paraId="4F95CDA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医院可以结合自身审方的实际情况和需求，开启处方二次打回，针对药师人工干预但医生仍坚持使用的医嘱，药师可进行二次审核，可选择通过或二次打回。</w:t>
      </w:r>
    </w:p>
    <w:p w14:paraId="341D512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医嘱问题事中点评归类：</w:t>
      </w:r>
    </w:p>
    <w:p w14:paraId="0539D5E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在药师审方过程中，系统可对所有提交医嘱进行自动点评（依照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w:t>
      </w:r>
    </w:p>
    <w:p w14:paraId="5304A41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同时审方药师可根据系统自动点评内容进行二次人工点评。</w:t>
      </w:r>
    </w:p>
    <w:p w14:paraId="0EECF50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审方药师可根据事中审方点评的问题归类性质，结合医生开方分级提醒，快速进行人工干预判断。</w:t>
      </w:r>
    </w:p>
    <w:p w14:paraId="60EDF901">
      <w:pPr>
        <w:keepNext/>
        <w:numPr>
          <w:ilvl w:val="0"/>
          <w:numId w:val="192"/>
        </w:numPr>
        <w:adjustRightInd w:val="0"/>
        <w:spacing w:line="360" w:lineRule="auto"/>
        <w:ind w:firstLine="480" w:firstLineChars="200"/>
        <w:jc w:val="left"/>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审方-发药-点评业务闭环</w:t>
      </w:r>
    </w:p>
    <w:p w14:paraId="2CDF5762">
      <w:pPr>
        <w:keepNext/>
        <w:numPr>
          <w:ilvl w:val="255"/>
          <w:numId w:val="0"/>
        </w:numPr>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审方结果同步至发药端：审方结果（通过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打回</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拒配）、问题类型、药师备注实时同步至门诊发药药师界面，发药时可查看审方状态及风险提示。</w:t>
      </w:r>
    </w:p>
    <w:p w14:paraId="18597E6B">
      <w:pPr>
        <w:keepNext/>
        <w:numPr>
          <w:ilvl w:val="255"/>
          <w:numId w:val="0"/>
        </w:numPr>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发药端二次拦截：高风险处方在发药时自动弹窗强提醒，需药师确认后方可发药。</w:t>
      </w:r>
    </w:p>
    <w:p w14:paraId="3256894F">
      <w:pPr>
        <w:keepNext/>
        <w:numPr>
          <w:ilvl w:val="255"/>
          <w:numId w:val="0"/>
        </w:numPr>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发药端反馈闭环：发药药师发现问题时可在界面标记并回传至审方工作站，形成双向沟通。</w:t>
      </w:r>
    </w:p>
    <w:p w14:paraId="0D87055E">
      <w:pPr>
        <w:keepNext/>
        <w:numPr>
          <w:ilvl w:val="255"/>
          <w:numId w:val="0"/>
        </w:numPr>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审方记录同步至点评系统：所有审方记录自动同步至处方点评系统，作为点评数据基础。</w:t>
      </w:r>
    </w:p>
    <w:p w14:paraId="04E75D0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点评一致性分析：支持对比“审方结果”与“点评结果”，生成一致性分析报表，用于审方质量评估。</w:t>
      </w:r>
    </w:p>
    <w:p w14:paraId="771878DC">
      <w:pPr>
        <w:keepNext/>
        <w:adjustRightInd w:val="0"/>
        <w:spacing w:line="360" w:lineRule="auto"/>
        <w:ind w:firstLine="482" w:firstLineChars="200"/>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11.5.4.</w:t>
      </w:r>
      <w:r>
        <w:rPr>
          <w:rFonts w:hint="eastAsia" w:ascii="宋体" w:hAnsi="宋体" w:cs="宋体"/>
          <w:b/>
          <w:color w:val="000000" w:themeColor="text1"/>
          <w:sz w:val="24"/>
          <w14:textFill>
            <w14:solidFill>
              <w14:schemeClr w14:val="tx1"/>
            </w14:solidFill>
          </w14:textFill>
        </w:rPr>
        <w:t>医院处方</w:t>
      </w:r>
      <w:r>
        <w:rPr>
          <w:rFonts w:ascii="宋体" w:hAnsi="宋体" w:cs="宋体"/>
          <w:b/>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医嘱质量辅助管理</w:t>
      </w:r>
    </w:p>
    <w:p w14:paraId="1D596F3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全处方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医嘱管理</w:t>
      </w:r>
    </w:p>
    <w:p w14:paraId="07936B1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可对系统中已打回处方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医嘱、药师通过处方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医嘱、超时通过处方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医嘱进行记录；</w:t>
      </w:r>
    </w:p>
    <w:p w14:paraId="2850B29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可对系统中所有审方的过程记录和处方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医嘱修改记录。</w:t>
      </w:r>
    </w:p>
    <w:p w14:paraId="58937E9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审方工作量统计</w:t>
      </w:r>
    </w:p>
    <w:p w14:paraId="13AE4B7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可对药师审方的工作量进行统计。可根据全院、医生、科室，对审方工作量进行统计分析。统计指标应包含但不限于：审核处方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医嘱总数、日均审方量、人工干预率、处方合格率、系统拦截率、平均审方响应时长、审方状态修改率。</w:t>
      </w:r>
    </w:p>
    <w:p w14:paraId="34B87BC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系统</w:t>
      </w: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级拦截历史</w:t>
      </w:r>
    </w:p>
    <w:p w14:paraId="7F0C917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系统拦截历史查询：支持查看被拦截的历史问题处方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医嘱明细及拦截理由。</w:t>
      </w:r>
    </w:p>
    <w:p w14:paraId="0D208CD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系统拦截历史导出：支持将被拦截的历史问题处方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医嘱明细批量导出为</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表格。</w:t>
      </w:r>
    </w:p>
    <w:p w14:paraId="6180912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(4)1-7</w:t>
      </w:r>
      <w:r>
        <w:rPr>
          <w:rFonts w:hint="eastAsia" w:ascii="宋体" w:hAnsi="宋体" w:cs="宋体"/>
          <w:color w:val="000000" w:themeColor="text1"/>
          <w:sz w:val="24"/>
          <w14:textFill>
            <w14:solidFill>
              <w14:schemeClr w14:val="tx1"/>
            </w14:solidFill>
          </w14:textFill>
        </w:rPr>
        <w:t>级处方问题审方历史管理</w:t>
      </w:r>
    </w:p>
    <w:p w14:paraId="43DCA93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审核历史信息查看：需提供</w:t>
      </w:r>
      <w:r>
        <w:rPr>
          <w:rFonts w:ascii="宋体" w:hAnsi="宋体" w:cs="宋体"/>
          <w:color w:val="000000" w:themeColor="text1"/>
          <w:sz w:val="24"/>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级审核处方历史信息查看功能。可对所有系统及人工审核的处方进行历史处方回溯查看。</w:t>
      </w:r>
    </w:p>
    <w:p w14:paraId="095C702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审核历史信息筛选：提供</w:t>
      </w:r>
      <w:r>
        <w:rPr>
          <w:rFonts w:ascii="宋体" w:hAnsi="宋体" w:cs="宋体"/>
          <w:color w:val="000000" w:themeColor="text1"/>
          <w:sz w:val="24"/>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级审核历史处方按标签筛选的功能。筛选弹出框中可供选择的标签有科室、医生、药品、审方医生、病历号、患者姓名、问题处方点评代码进行历史信息明细筛选。</w:t>
      </w:r>
    </w:p>
    <w:p w14:paraId="46061E4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审核历史信息导出：可将</w:t>
      </w:r>
      <w:r>
        <w:rPr>
          <w:rFonts w:ascii="宋体" w:hAnsi="宋体" w:cs="宋体"/>
          <w:color w:val="000000" w:themeColor="text1"/>
          <w:sz w:val="24"/>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级审核历史信息导出为</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表格，导出格式分为统计格式、普通格式，即可对查询到的审方历史明细进行明细数据导出，也可对查询到的审方历史明细进行统计数据导出，且导出格式在导出模板模块中可任意配置。</w:t>
      </w:r>
    </w:p>
    <w:p w14:paraId="7885403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历史处方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医嘱问题报表查询</w:t>
      </w:r>
    </w:p>
    <w:p w14:paraId="567F980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系统可自动化生成历史处方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医嘱问题类型报表；</w:t>
      </w:r>
    </w:p>
    <w:p w14:paraId="199EB64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系统可定期回溯问题处方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医嘱类型。（以协助医院管理部门改善本医院内部的处方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医嘱质量）</w:t>
      </w:r>
    </w:p>
    <w:p w14:paraId="321C0F4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打回处方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医嘱状态记录</w:t>
      </w:r>
    </w:p>
    <w:p w14:paraId="013B7E9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打回处方医生处理状态记录：针对药师人工干预打回的处方，医生的操作处理状态可进行查看。可让药师清楚了解医生是修改了处方还是坚持使用。</w:t>
      </w:r>
    </w:p>
    <w:p w14:paraId="2D9C786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医生退回医嘱坚持使用详情查看：针对药师人工干预仍坚持使用的医嘱再一次的确认。可选择通过或二次拒配。</w:t>
      </w:r>
    </w:p>
    <w:p w14:paraId="7AFE53F0">
      <w:pPr>
        <w:pStyle w:val="4"/>
        <w:adjustRightInd w:val="0"/>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13】</w:t>
      </w:r>
      <w:r>
        <w:rPr>
          <w:rFonts w:hint="eastAsia" w:ascii="宋体" w:hAnsi="宋体" w:cs="宋体"/>
          <w:color w:val="000000" w:themeColor="text1"/>
          <w:szCs w:val="30"/>
          <w14:textFill>
            <w14:solidFill>
              <w14:schemeClr w14:val="tx1"/>
            </w14:solidFill>
          </w14:textFill>
        </w:rPr>
        <w:t>处方点评</w:t>
      </w:r>
    </w:p>
    <w:p w14:paraId="20CE2BA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系统需根据《医院处方点评管理规范（试行）》、《处方管理办法》、《处方点评监测网工作手册》、《国家卫生计生委抗菌药物临床应用管理数据上报系统》、《</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年抗菌药物临床指导原则》、《三级综合医院评审标准实施细则》、《</w:t>
      </w:r>
      <w:r>
        <w:rPr>
          <w:rFonts w:ascii="宋体" w:hAnsi="宋体" w:cs="宋体"/>
          <w:color w:val="000000" w:themeColor="text1"/>
          <w:sz w:val="24"/>
          <w14:textFill>
            <w14:solidFill>
              <w14:schemeClr w14:val="tx1"/>
            </w14:solidFill>
          </w14:textFill>
        </w:rPr>
        <w:t>2013</w:t>
      </w:r>
      <w:r>
        <w:rPr>
          <w:rFonts w:hint="eastAsia" w:ascii="宋体" w:hAnsi="宋体" w:cs="宋体"/>
          <w:color w:val="000000" w:themeColor="text1"/>
          <w:sz w:val="24"/>
          <w14:textFill>
            <w14:solidFill>
              <w14:schemeClr w14:val="tx1"/>
            </w14:solidFill>
          </w14:textFill>
        </w:rPr>
        <w:t>年全国抗菌药物专项整治活动督导检查手册》等处方点评相关政策要求，实现对医院处方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医嘱的点评功能。</w:t>
      </w:r>
    </w:p>
    <w:p w14:paraId="6817867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系统需包含门（急）诊处方点评、住院医嘱点评、处方点评系统配置等功能。</w:t>
      </w:r>
    </w:p>
    <w:p w14:paraId="54899CB6">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门（急）诊处方点评</w:t>
      </w:r>
    </w:p>
    <w:p w14:paraId="4278F5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点评任务管理</w:t>
      </w:r>
    </w:p>
    <w:p w14:paraId="2538636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抽查计划，并可根据实际情况自定义抽查计划。自定义抽查计划可设置计划名称、计划类别、抽取类型信息并保存，然后选择该计划并定义该计划的各类抽查规则和条件，如科室、医生、药品、抽查比例、抽查数量等。</w:t>
      </w:r>
    </w:p>
    <w:p w14:paraId="157244C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门（急）诊处方点评计划设置：</w:t>
      </w:r>
    </w:p>
    <w:p w14:paraId="1B6B338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计划设置：支持新增</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修改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停用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启用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复制门急诊处方点评计划功能。</w:t>
      </w:r>
    </w:p>
    <w:p w14:paraId="0DB04CB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设置的单次计划可实时抽取处方，设置的定期计划可启用后到期自动对处方进行抽取。</w:t>
      </w:r>
    </w:p>
    <w:p w14:paraId="3C6CC4D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设置常用抽取条件：应用范围（门诊</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急诊</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门急诊、科室）、抽取方式（随机、等间隔、按科室、按医生）、处方状态。</w:t>
      </w:r>
    </w:p>
    <w:p w14:paraId="4DD2B7B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置更多抽取条件：按药房、费别、医保号（可批量）、处方号（可批量）、患者姓名、性别、年龄、诊断类型、诊断名称、处方医生职称、处方医生姓名、处方药品数、处方金额、药品类型、药品属性、药品名称、抗菌药级别、药品剂型、给药途径。</w:t>
      </w:r>
    </w:p>
    <w:p w14:paraId="25A37D6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门诊全处方点评计划：该计划用于全部门诊科室范围内，按指定的抽取比例或抽取数量，在选择的日期范围内抽查门诊处方。</w:t>
      </w:r>
    </w:p>
    <w:p w14:paraId="4E8E73F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急诊全处方点评计划：该计划用于全部急诊科室范围内，按指定的抽取比例或抽取数量，在选择的日期范围内抽查急诊处方。</w:t>
      </w:r>
    </w:p>
    <w:p w14:paraId="3DC42AC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门（急）诊抽样点评计划：通过设置抽样条件，对门（急）诊处方的抽查点评计划进行自定义。抽样条件包括：科室、医生、医生职称、诊断、药房、医保类型、处方金额范围、给药途径、药品分类、药品名称、抽取比例、抽取数量。</w:t>
      </w:r>
    </w:p>
    <w:p w14:paraId="0726631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自定义计划可进行保存，方便下次使用。使用计划时只需选择计划，然后选择日期范围，执行计划生成结果。</w:t>
      </w:r>
    </w:p>
    <w:p w14:paraId="01D761A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处方抽取：</w:t>
      </w:r>
    </w:p>
    <w:p w14:paraId="6792EEC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急</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诊处方为单位，按制定好的点评计划实时或定期抽取处方进行点评，并可查看抽取到的处方信息；</w:t>
      </w:r>
    </w:p>
    <w:p w14:paraId="297BEF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如抽取的处方不匹配点评任务，可删除抽取结果，调整抽取计划后再次进行抽取。</w:t>
      </w:r>
    </w:p>
    <w:p w14:paraId="25F7488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可随时选定单次计划，设定处方时间段即可抽取处方。</w:t>
      </w:r>
    </w:p>
    <w:p w14:paraId="3B2A222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点评任务分配：</w:t>
      </w:r>
    </w:p>
    <w:p w14:paraId="3DB4DFF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计划创建者可将点评任务分配给指定的点评人，或限本人点评，也可以不指定点评人，让所有点评人一起参与点评。</w:t>
      </w:r>
    </w:p>
    <w:p w14:paraId="5DC9573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指定点评人时，可采用随机平均分配，或按科室分配点评任务。</w:t>
      </w:r>
    </w:p>
    <w:p w14:paraId="759D13C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门急诊处方自动点评</w:t>
      </w:r>
    </w:p>
    <w:p w14:paraId="30FD460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需支持门（急）诊处方详细信息查看，并进行主要的点评功能，包括自动点评和手动点评，自动点评功能需要调用智慧药学知识库的分析支持。系统还支持生成点评工作表。</w:t>
      </w:r>
    </w:p>
    <w:p w14:paraId="6D64E10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门急诊处方系统自动点评：通过智慧药学知识库，需支持门急诊处方自动分析点评。通过自动点评，可对待点评的处方进行自动分析，生成自动点评结果（结果分为合理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不合理）对于不合理的处方，系统可自动以三大项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小项对处方进行点评，并生成自动点评结果。</w:t>
      </w:r>
    </w:p>
    <w:p w14:paraId="05F4AF9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门急诊处方系统重新自动点评：可通过修改点评规则，人工操作处方点评系统对单张或所有处方进行再次点评，替换之前的自动点评结果。</w:t>
      </w:r>
    </w:p>
    <w:p w14:paraId="316D141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门急诊处方药师点评</w:t>
      </w:r>
    </w:p>
    <w:p w14:paraId="3941021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点评结果修改：点评药师可批量或逐条修改处方点评的结果，包括：处方合理性及问题药品、问题类型、问题详情及非药品问题等信息，支持在点评任务的不同阶段对点评结果进行修改。</w:t>
      </w:r>
    </w:p>
    <w:p w14:paraId="02D4ECC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门急诊处方点评结果查看</w:t>
      </w:r>
    </w:p>
    <w:p w14:paraId="54B0A67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门急诊处方点评结果查看：查看药师点评和系统自动点评的结果，包括：点评人、点评时间、点评结果合理性和问题药品、问题类型、问题详情、非药品问题等信息。</w:t>
      </w:r>
    </w:p>
    <w:p w14:paraId="5CAFDF7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门急诊处方点评历史查看：可查看处方在系统自动点评、药师复评、点评审核、临床反馈、归档各点评阶段，不同用户操作的记录。</w:t>
      </w:r>
    </w:p>
    <w:p w14:paraId="6028F6D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门急诊患者信息查看</w:t>
      </w:r>
    </w:p>
    <w:p w14:paraId="23D6B84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处方笺查看：</w:t>
      </w:r>
    </w:p>
    <w:p w14:paraId="673FC2B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处方笺列表模式查看：在点评过程中，可完整查阅医院处方笺明细信息，并根据处方类型显示不同的处方笺颜色，和医院同步。（如普通处方：白色；急诊处方：黄色；精麻处方：粉色；儿科处方：绿色）</w:t>
      </w:r>
    </w:p>
    <w:p w14:paraId="5928983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门急诊点评审核</w:t>
      </w:r>
    </w:p>
    <w:p w14:paraId="6255C8C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门急诊点评结果审核：审核药师可批量或逐条对点评药师提交的点评结果进行审核，并可备注审核不通过理由。全部处方点评结果通过审核后，可生成点评工作表等相关报表。</w:t>
      </w:r>
    </w:p>
    <w:p w14:paraId="6FAC580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门急诊点评结果打回：审核药师完成所有点评结果的审核后，可把审核不通过的点评结果都打回，让点评药师对病历进行重新点评。</w:t>
      </w:r>
    </w:p>
    <w:p w14:paraId="4EBBA14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门急诊审核不通过处方重评：点评药师对被打回的病历进行重新点评时，可选择修改点评结果，或坚持点评结果。完成所有被打回病历的重评后，可再次提交审核。</w:t>
      </w:r>
    </w:p>
    <w:p w14:paraId="3E21C59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门急诊处方点评临床反馈</w:t>
      </w:r>
    </w:p>
    <w:p w14:paraId="12AF698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点评结果发送：药师完成病历点评任务后，可将点评工作表发送给医院医疗管理部门相关人员，让他们及时了解病历点评的结果。</w:t>
      </w:r>
    </w:p>
    <w:p w14:paraId="3829135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点评结果公示：医院医疗管理部门相关人员可选择公示病历点评结果，并可自定义公示时间，或撤消公示。</w:t>
      </w:r>
    </w:p>
    <w:p w14:paraId="56196F9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点评结果反馈：主管医师及其科室领导可对公示的病历点评结果反馈意见，并提交给药师进行处理。</w:t>
      </w:r>
    </w:p>
    <w:p w14:paraId="1D72306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反馈意见回复：药师收到医师的反馈意见后，可选择修改点评结果，或注明坚持原点评结果的理由来回复医师的反馈。</w:t>
      </w:r>
    </w:p>
    <w:p w14:paraId="0A073B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反馈回复采纳</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继续反馈：医师认可药师回复反馈的信息时，可选择“采纳意见”来关闭反馈流程，如不满意，则可继续反馈。</w:t>
      </w:r>
    </w:p>
    <w:p w14:paraId="05FB491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门急诊处方点评工作表格查看、导出</w:t>
      </w:r>
    </w:p>
    <w:p w14:paraId="18EAD40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处方点评工作表查看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1FFA29D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点评任务完成后，生成处方点评工作表，对处方点评结果进行数据统计，并可对点评结果进行科室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医师</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合理性</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问题代码维度的筛选。</w:t>
      </w:r>
    </w:p>
    <w:p w14:paraId="50E121F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用户可从抽取范围、统计说明了解点评任务的基本信息。</w:t>
      </w:r>
    </w:p>
    <w:p w14:paraId="4FD3D69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可自定义设置查看点评工作表的字段及排序。点评工作表可配置、可导出。</w:t>
      </w:r>
    </w:p>
    <w:p w14:paraId="2DC13C8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处方点评结果统计表查看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导出：点评任务完成，生成处方点评结果统计表，从“已点评处方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合理处方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不合理处方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不规范处方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不适宜处方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超常处方”方面对点评结果进行统计。工作表可导出。</w:t>
      </w:r>
    </w:p>
    <w:p w14:paraId="4C35D24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处方存在问题统计表查看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导出：点评任务完成后，生成处方存在问题统计表，统计点评任务中存在的问题，并注明存在不同问题的处方数及占不合理处方比例。工作表可导出。</w:t>
      </w:r>
    </w:p>
    <w:p w14:paraId="1D61730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处方点评问题明细表查看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7918CEC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点评任务完成后，生成处方点评问题明细表，显示所有不合理问题的详细信息，包括：处方号、科室、处方医师、患者姓名、问题代码、问题详情、问题药品。</w:t>
      </w:r>
    </w:p>
    <w:p w14:paraId="1BD12AE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可自定义设置查看点评工作表的字段及排序。工作表可配置、导出。</w:t>
      </w:r>
    </w:p>
    <w:p w14:paraId="7DBB0FD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处方点评结果差异明细表查看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587CA1B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点评任务完成后，生成处方点评结果差异明细表，显示所有药师点评与系统自动点评结果不一致的处方。</w:t>
      </w:r>
    </w:p>
    <w:p w14:paraId="4C83E80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可分别查看二者的点评结果明细。工作表可导出。</w:t>
      </w:r>
    </w:p>
    <w:p w14:paraId="132511E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门急诊处方点评结果归档</w:t>
      </w:r>
    </w:p>
    <w:p w14:paraId="306999A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处方点评结果归档：</w:t>
      </w:r>
    </w:p>
    <w:p w14:paraId="1BF7E0A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处方点评临床反馈截止后，可将点评结果归档；归档前，可对处方点评结果进行修改；归档后，所有点评结果只能查看不能再修改。</w:t>
      </w:r>
    </w:p>
    <w:p w14:paraId="2FCD0AE9">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住院医嘱点评</w:t>
      </w:r>
    </w:p>
    <w:p w14:paraId="527ACB5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住院医嘱点评任务管理</w:t>
      </w:r>
    </w:p>
    <w:p w14:paraId="1BA7373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需提供住院医嘱详细信息查看功能，并进行主要的点评功能，包括自动点评和手动点评，自动点评功能需要调用智慧药学知识库的分析支持。需支持生成点评工作表功能。</w:t>
      </w:r>
    </w:p>
    <w:p w14:paraId="25F4A6B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住院医嘱点评计划设置：</w:t>
      </w:r>
    </w:p>
    <w:p w14:paraId="09D9AEC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计划设置，包括：新增</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修改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停用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启用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删除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复制计划功能。</w:t>
      </w:r>
    </w:p>
    <w:p w14:paraId="04A0CAD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单次计划可实时抽取病历，定期计划可启用后到期自动抽取病历。</w:t>
      </w:r>
    </w:p>
    <w:p w14:paraId="2688952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设置常用抽取条件：应用范围（科室、病区）、抽取方式（随机、等间隔、按科室、按医生）、病历状态。</w:t>
      </w:r>
    </w:p>
    <w:p w14:paraId="31F7401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设置更多抽取条件：按医疗组、药房、费别、医保号（可批量）、住院号（可批量）、患者当前状态（在院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出院）、患者姓名、性别、年龄、住院天数、诊断类型、诊断名称、主管医生职称、主管医生姓名、患者类别（手术</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非手术）、手术类型、手术名称、手术级别、切口类型、手术持续时间、医嘱药品数、药品金额、药占比范围、药品类型、药品属性、药品名称、抗菌药级别、药品剂型、给药途径、连续用药天数、特殊住院病历（疑难、死亡、有大输血、有大抢救、告病危、告病重）。</w:t>
      </w:r>
    </w:p>
    <w:p w14:paraId="6DF74BF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住院全医嘱点评计划：该计划用于全院住院范围内，按指定的抽取比例或抽取数量，在选择的日期范围内抽查住院医嘱。</w:t>
      </w:r>
    </w:p>
    <w:p w14:paraId="383F20E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自定义住院医嘱抽样点评计划：通过设置抽样条件，对住院医嘱的抽查点评计划进行自定义。抽样条件包括：科室、病区、医生、医生职称、病人状态（在院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出院）、诊断、医保类型、手术名称、手术切口类型、给药途径、药品分类、药品名称、金额范围、抽取比例、抽取数量。</w:t>
      </w:r>
    </w:p>
    <w:p w14:paraId="4C7ED0F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自定义计划可进行保存，方便下次使用。使用计划时只需选择计划，然后选择日期范围，执行计划生成结果即可。</w:t>
      </w:r>
    </w:p>
    <w:p w14:paraId="4ED0325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住院病历抽取：</w:t>
      </w:r>
    </w:p>
    <w:p w14:paraId="7C3BCB9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以住院病历为单位，按制定好的点评计划实时或定期抽取病历进行点评，可查看抽取到的病历及对应的医嘱信息。</w:t>
      </w:r>
    </w:p>
    <w:p w14:paraId="085D3EE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如抽取的病历不匹配点评任务，可删除抽取结果，调整抽取计划后再次进行抽取。</w:t>
      </w:r>
    </w:p>
    <w:p w14:paraId="1E81738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可随时选定点评计划，设定时间段即可抽取病历。</w:t>
      </w:r>
    </w:p>
    <w:p w14:paraId="490F58C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点评任务分配：</w:t>
      </w:r>
    </w:p>
    <w:p w14:paraId="649C029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需支持将点评任务分配给指定的点评人，或限本人点评，也可以不指定点评人，让所有点评人一起参与点评。</w:t>
      </w:r>
    </w:p>
    <w:p w14:paraId="67C9110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指定点评人时，可采用随机平均分配，或按科室分配点评任务。</w:t>
      </w:r>
    </w:p>
    <w:p w14:paraId="42396E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住院医嘱自动点评</w:t>
      </w:r>
    </w:p>
    <w:p w14:paraId="242B3A0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需提供住院医嘱详细信息查看功能，并进行主要的点评功能，包括自动点评和手动点评，自动点评功能需要调用智慧药学知识库的分析支持。此模块还提供生成点评工作表功能。</w:t>
      </w:r>
    </w:p>
    <w:p w14:paraId="5002119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住院医嘱系统自动点评：通过智慧药学知识库，实现住院医嘱自动分析点评。通过自动点评，可对抽取的病历按点评规则进行自动分析，生成自动点评结果（结果分为合理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不合理）对于不合理的医嘱，系统可自动以三大项</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小项对抽取的病历进行点评，并生成自动点评结果。</w:t>
      </w:r>
    </w:p>
    <w:p w14:paraId="468BBF6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住院医嘱系统重新自动点评：可通过修改点评规则，人工操作点评系统对单个或所有病历进行再次点评，替换之前的自动点评结果。</w:t>
      </w:r>
    </w:p>
    <w:p w14:paraId="2FAD3FC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住院医嘱药师点评</w:t>
      </w:r>
    </w:p>
    <w:p w14:paraId="7D62581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点评药师可批量或逐条修改住院医嘱点评的结果，包括：病历和医嘱合理性及医嘱存在的问题药品、问题类型、问题详情信息。</w:t>
      </w:r>
    </w:p>
    <w:p w14:paraId="317A762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住院医嘱点评结果查看</w:t>
      </w:r>
    </w:p>
    <w:p w14:paraId="08DC1E7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住院病历点评结果查看：查看药师点评和系统自动点评的结果，包括：病历和医嘱的合理性及医嘱存在的问题药品、问题类型、问题详情信息。</w:t>
      </w:r>
    </w:p>
    <w:p w14:paraId="25EB637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住院病历点评历史查看：可查看病历在系统自动点评、人工复评、点评审核、临床反馈、归档各点评阶段，不同用户操作的记录。</w:t>
      </w:r>
    </w:p>
    <w:p w14:paraId="57FB85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住院患者信息查看</w:t>
      </w:r>
    </w:p>
    <w:p w14:paraId="3C6EE13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病历及医嘱查看：在点评过程中，可完整查阅住院患者的基本信息及医嘱（切换全部医嘱、长期医嘱、临时医嘱），可对医嘱进行排序、搜索和筛选操作。</w:t>
      </w:r>
    </w:p>
    <w:p w14:paraId="5D9275F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住院医嘱点评审核</w:t>
      </w:r>
    </w:p>
    <w:p w14:paraId="12D500A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住院医嘱点评结果审核：审核药师可批量或逐条对点评药师提交的点评结果进行审核，并可备注审核不通过理由。</w:t>
      </w:r>
    </w:p>
    <w:p w14:paraId="4C46130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住院医嘱点评结果打回：审核药师完成所有点评结果的审核后，可把审核不通过的点评结果都打回，让点评药师对病历进行重新点评。</w:t>
      </w:r>
    </w:p>
    <w:p w14:paraId="013B9FE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住院医嘱审核不通过病历重评：点评药师对被打回的病历进行重新点评时，可选择修改点评结果，或坚持点评结果。完成所有被打回病历的重评后，可再次提交审核。</w:t>
      </w:r>
    </w:p>
    <w:p w14:paraId="06D3F81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住院医嘱点评临床反馈</w:t>
      </w:r>
    </w:p>
    <w:p w14:paraId="0259760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点评结果发送：药师完成病历点评任务后，可将点评工作表发送给医院医疗管理部门相关人员，让他们及时了解病历点评的结果。</w:t>
      </w:r>
    </w:p>
    <w:p w14:paraId="02580F9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点评结果公示：医院医疗管理部门相关人员可选择公示病历点评结果，并可自定义公示时间，或撤消公示。</w:t>
      </w:r>
    </w:p>
    <w:p w14:paraId="2BBD298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点评结果反馈：主管医师及其科室领导可对公示的病历点评结果反馈意见，并提交给药师进行处理。</w:t>
      </w:r>
    </w:p>
    <w:p w14:paraId="43112DC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反馈意见回复：药师收到医师的反馈意见后，可选择修改点评结果，或注明坚持原点评结果的理由来回复医师的反馈。</w:t>
      </w:r>
    </w:p>
    <w:p w14:paraId="27F3B32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反馈回复采纳</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继续反馈：医师认可药师回复反馈的信息时，可选择“采纳意见”来关闭反馈流程，如不满意，则可继续反馈。</w:t>
      </w:r>
    </w:p>
    <w:p w14:paraId="4E54208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住院医嘱点评工作表格查看、导出</w:t>
      </w:r>
    </w:p>
    <w:p w14:paraId="0080810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住院医嘱点评工作表查看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4387AEE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点评任务完成后，生成住院医嘱点评工作表，对病历点评结果进行数据统计，并可对点评结果进行科室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医师</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合理性</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诊断维度的筛选。</w:t>
      </w:r>
    </w:p>
    <w:p w14:paraId="6ED7A57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用户可从抽取范围、统计说明了解点评任务的基本信息。</w:t>
      </w:r>
    </w:p>
    <w:p w14:paraId="7CB5CD5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可自定义设置查看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打印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导出点评工作表的字段。工作表可配置、可导出。</w:t>
      </w:r>
    </w:p>
    <w:p w14:paraId="4AE2D70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住院医嘱点评结果统计表查看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导出：点评任务完成后，生成住院医嘱点评结果统计表，从“已点评病历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合理病历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不合理病历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不合理医嘱</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不规范医嘱</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不适宜医嘱</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超常医嘱”方面对点评结果进行统计。</w:t>
      </w:r>
    </w:p>
    <w:p w14:paraId="63F18DD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住院医嘱存在问题统计表查看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导出：点评任务完成后，生成住院医嘱点评问题统计表，统计点评任务中存在的问题，并注明存在不同问题的病历数和医嘱数，及占不合理病历</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医嘱比例。工作表可导出。</w:t>
      </w:r>
    </w:p>
    <w:p w14:paraId="313B717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住院医嘱点评问题明细表查看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6E69BE7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点评任务完成后，生成住院医嘱点评问题明细表，显示所有不合理问题的详细信息，包括：住院号、医嘱、科室、开嘱医师、患者姓名、问题代码、问题详情、问题药品。</w:t>
      </w:r>
    </w:p>
    <w:p w14:paraId="267038E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可自定义设置查看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打印</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导出点评工作表的字段及排序。工作表可配置、可导出。</w:t>
      </w:r>
    </w:p>
    <w:p w14:paraId="3E36695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住院医嘱点评结果差异明细表查看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导出：</w:t>
      </w:r>
    </w:p>
    <w:p w14:paraId="1FD2A5B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点评任务完成后，生成住院医嘱点评结果差异明细表，显示所有人工点评与系统自动点评结果不一致的病历。</w:t>
      </w:r>
    </w:p>
    <w:p w14:paraId="233A3D8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可分别查看二者的点评结果。工作表可导出。</w:t>
      </w:r>
    </w:p>
    <w:p w14:paraId="4136C5C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住院医嘱点评结果归档</w:t>
      </w:r>
    </w:p>
    <w:p w14:paraId="19B0F61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病历点评结果归档：</w:t>
      </w:r>
    </w:p>
    <w:p w14:paraId="3AC76FA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支持在反馈截止后，将点评结果归档；归档前，仍可对点评结果进行修改；归档后，所有点评结果只可查看不能修改。</w:t>
      </w:r>
    </w:p>
    <w:p w14:paraId="182A5B6F">
      <w:pPr>
        <w:pStyle w:val="4"/>
        <w:adjustRightInd w:val="0"/>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14</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Cs w:val="30"/>
          <w14:textFill>
            <w14:solidFill>
              <w14:schemeClr w14:val="tx1"/>
            </w14:solidFill>
          </w14:textFill>
        </w:rPr>
        <w:t>药事管理报表</w:t>
      </w:r>
    </w:p>
    <w:p w14:paraId="033CC13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数据动态展示技术，结合智慧药学分析知识库的相关人工智能分析模块，预置了可深度学习的分析报表，以帮助医院药学团队更好、更合理的提供持续性的临床药学管理策略的迭代优化。可根据用户具体需求，拟管理的指标范围，关注的重点指标，进行数据展示。</w:t>
      </w:r>
    </w:p>
    <w:p w14:paraId="5DFB72D0">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全院管理报表</w:t>
      </w:r>
    </w:p>
    <w:p w14:paraId="6D57755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抗菌药物使用情况报表：</w:t>
      </w:r>
    </w:p>
    <w:p w14:paraId="1A48075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依据国家卫计委</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月颁布的《抗菌药物临床用药指导原则》（国卫办医发〔</w:t>
      </w:r>
      <w:r>
        <w:rPr>
          <w:rFonts w:ascii="宋体" w:hAnsi="宋体" w:cs="宋体"/>
          <w:color w:val="000000" w:themeColor="text1"/>
          <w:sz w:val="24"/>
          <w14:textFill>
            <w14:solidFill>
              <w14:schemeClr w14:val="tx1"/>
            </w14:solidFill>
          </w14:textFill>
        </w:rPr>
        <w:t>2015</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43</w:t>
      </w:r>
      <w:r>
        <w:rPr>
          <w:rFonts w:hint="eastAsia" w:ascii="宋体" w:hAnsi="宋体" w:cs="宋体"/>
          <w:color w:val="000000" w:themeColor="text1"/>
          <w:sz w:val="24"/>
          <w14:textFill>
            <w14:solidFill>
              <w14:schemeClr w14:val="tx1"/>
            </w14:solidFill>
          </w14:textFill>
        </w:rPr>
        <w:t>号文件），参照“全国抗菌药物监测网”《抗菌药物临床应用监测方案》，对院内抗菌药物临床应用情况开展统计监测。将重点围绕以下“核心监测指标”，实现相关处方</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医嘱的数据抓取、灵活查询、统计与分析，并自动生成相关统计监测报表。</w:t>
      </w:r>
    </w:p>
    <w:p w14:paraId="1A029ED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抗菌药物全院指标总览图（含饮片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不含饮片）：支持根据日期，按医院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医生对抗菌药物累计</w:t>
      </w:r>
      <w:r>
        <w:rPr>
          <w:rFonts w:ascii="宋体" w:hAnsi="宋体" w:cs="宋体"/>
          <w:color w:val="000000" w:themeColor="text1"/>
          <w:sz w:val="24"/>
          <w14:textFill>
            <w14:solidFill>
              <w14:schemeClr w14:val="tx1"/>
            </w14:solidFill>
          </w14:textFill>
        </w:rPr>
        <w:t>DDD</w:t>
      </w:r>
      <w:r>
        <w:rPr>
          <w:rFonts w:hint="eastAsia" w:ascii="宋体" w:hAnsi="宋体" w:cs="宋体"/>
          <w:color w:val="000000" w:themeColor="text1"/>
          <w:sz w:val="24"/>
          <w14:textFill>
            <w14:solidFill>
              <w14:schemeClr w14:val="tx1"/>
            </w14:solidFill>
          </w14:textFill>
        </w:rPr>
        <w:t>、抗菌药物总消耗金额、全院各类抗菌药物按剂型金额占比等评价指标进行统计，并生成相关指标的总览图；</w:t>
      </w:r>
    </w:p>
    <w:p w14:paraId="20B7719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抗菌药物门诊使用情况表：支持根据日期，按医院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医生统计抗菌药物处方人次占比、抗菌药物处方数占比、抗菌药物品规数占比及金额占比等评价指标，并生产成相关报表；</w:t>
      </w:r>
    </w:p>
    <w:p w14:paraId="217E9C5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抗菌药物住院使用情况表：支持根据日期，按医院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医生统计非限制级抗菌药物使用率、限制级抗菌药物使用率、特殊使用级抗菌药物使用率、住院抗菌药物送检率及</w:t>
      </w:r>
      <w:r>
        <w:rPr>
          <w:rFonts w:ascii="宋体" w:hAnsi="宋体" w:cs="宋体"/>
          <w:color w:val="000000" w:themeColor="text1"/>
          <w:sz w:val="24"/>
          <w14:textFill>
            <w14:solidFill>
              <w14:schemeClr w14:val="tx1"/>
            </w14:solidFill>
          </w14:textFill>
        </w:rPr>
        <w:t>72</w:t>
      </w:r>
      <w:r>
        <w:rPr>
          <w:rFonts w:hint="eastAsia" w:ascii="宋体" w:hAnsi="宋体" w:cs="宋体"/>
          <w:color w:val="000000" w:themeColor="text1"/>
          <w:sz w:val="24"/>
          <w14:textFill>
            <w14:solidFill>
              <w14:schemeClr w14:val="tx1"/>
            </w14:solidFill>
          </w14:textFill>
        </w:rPr>
        <w:t>小时送检率等评价指标，并生成相关报表；</w:t>
      </w:r>
    </w:p>
    <w:p w14:paraId="666C652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全院抗菌药物使用排名表：支持根据日期，按消耗金额、药物分类、</w:t>
      </w:r>
      <w:r>
        <w:rPr>
          <w:rFonts w:ascii="宋体" w:hAnsi="宋体" w:cs="宋体"/>
          <w:color w:val="000000" w:themeColor="text1"/>
          <w:sz w:val="24"/>
          <w14:textFill>
            <w14:solidFill>
              <w14:schemeClr w14:val="tx1"/>
            </w14:solidFill>
          </w14:textFill>
        </w:rPr>
        <w:t>DDDDS</w:t>
      </w:r>
      <w:r>
        <w:rPr>
          <w:rFonts w:hint="eastAsia" w:ascii="宋体" w:hAnsi="宋体" w:cs="宋体"/>
          <w:color w:val="000000" w:themeColor="text1"/>
          <w:sz w:val="24"/>
          <w14:textFill>
            <w14:solidFill>
              <w14:schemeClr w14:val="tx1"/>
            </w14:solidFill>
          </w14:textFill>
        </w:rPr>
        <w:t>（药物分类）排名（数量可自定义）等评价指标生成全院抗菌药物使用排名表，并可下钻到科室排名。</w:t>
      </w:r>
    </w:p>
    <w:p w14:paraId="7CC852B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基本药物使用情况报表：</w:t>
      </w:r>
    </w:p>
    <w:p w14:paraId="3723984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基本药物全院指标总览图（含饮片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不含饮片）：支持统计并生成国家基本药物消耗金额占比月趋势图、药物品种数月趋势图；</w:t>
      </w:r>
    </w:p>
    <w:p w14:paraId="75A669C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全院基本药物消耗金额使用排名表：支持根据日期，按消耗金额排名（数量可自定义）评价指标生成全院基本药物消耗金额使用排名表，并可下钻到科室排名。</w:t>
      </w:r>
    </w:p>
    <w:p w14:paraId="234E420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中药使用情况报表：</w:t>
      </w:r>
    </w:p>
    <w:p w14:paraId="602C99C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中药全院指标总览图及报表（含饮片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不含饮片）：支持统计并生成全院中药饮片使用占比月趋势图、全院中药注射剂使用占比月趋势图、全院中药颗粒剂使用占比月趋势图，并支持生成科室排名。</w:t>
      </w:r>
    </w:p>
    <w:p w14:paraId="55FB7198">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全院输液药物使用情况报表：</w:t>
      </w:r>
    </w:p>
    <w:p w14:paraId="5D59607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输液药物全院指标总览及报表（含饮片</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不含饮片）：支持按医院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医生统计并生成全院输液人次占比趋势图和全院中药注射剂输液月趋势图，并支持生成科室排名。</w:t>
      </w:r>
    </w:p>
    <w:p w14:paraId="197DCAB3">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门诊药物管理报表</w:t>
      </w:r>
    </w:p>
    <w:p w14:paraId="4862E76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门诊抗菌药物报表：</w:t>
      </w:r>
    </w:p>
    <w:p w14:paraId="17BC391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门诊抗菌药物使用占比仪表图：支持统计门急诊抗菌药物使用人次占比、处方数占比、金额占比及品规数占比等评价指标，并生成相关图表；</w:t>
      </w:r>
    </w:p>
    <w:p w14:paraId="404076E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门诊抗菌药物使用情况表：支持根据日期，按科室、医生统计门诊使用抗菌药物情况，包括抗菌药物处方人次占比、抗菌药物处方数占比、金额占比、品规数占比、限制级抗菌药物占比、非限制级抗菌药物占比、特殊级抗菌药物占比等评价指标。</w:t>
      </w:r>
    </w:p>
    <w:p w14:paraId="6408263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门诊基本药物报表：</w:t>
      </w:r>
    </w:p>
    <w:p w14:paraId="53DEDA3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门诊基本药物使用占比仪表图：支持统计门诊基本药物使用人次占比、处方数占比、金额占比及品规数占比等评价指标，并生成相关图标；</w:t>
      </w:r>
    </w:p>
    <w:p w14:paraId="12BE848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按科室统计门诊基本药物使用情况表：支持根据日期，按科室、医生统计门诊基本药物使用情况，包括基本药物处方人次占比、处方数占比、金额占比、品规数占比等评价指标。</w:t>
      </w:r>
    </w:p>
    <w:p w14:paraId="6EEB5D4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门诊中药使用情况报表：</w:t>
      </w:r>
    </w:p>
    <w:p w14:paraId="5C672FD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门诊中药使用情况仪表图：支持统计门诊中药使用情况，包括帖均费用、帖均味数、中药饮片使用占比、中药注射剂占比、中药颗粒剂占比等评价指标，并生成相关图标；</w:t>
      </w:r>
    </w:p>
    <w:p w14:paraId="4403B29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门诊中药使用情况表：支持根据日期，按科室统计门诊中药使用情况，包括均帖费用、中药注射剂人次、中药注射剂处方数、注射剂品规数、注射剂金额、处方人次、药品处方人次、中药饮片处方、中药颗粒剂品规数及金额占比等评价指标。</w:t>
      </w:r>
    </w:p>
    <w:p w14:paraId="753DB43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门诊输液药物报表：</w:t>
      </w:r>
    </w:p>
    <w:p w14:paraId="76ADA1A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门诊输液药物使用情况仪表图：支持按医院</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医生统计输液药物使用占比、中药注射剂输液占比、金额占比等评价指标，并生成相关的仪表图。</w:t>
      </w:r>
    </w:p>
    <w:p w14:paraId="6F0F7DB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门诊输液使用情况表：支持根据日期，按科室统计门诊输液人均输液量、输液药物金额、输液人次、输液药物品规数、输液药物处方数、中药注射剂输液处方数、中药注射剂处方人次、药品处方金额、总处方金额等评价指标。</w:t>
      </w:r>
    </w:p>
    <w:p w14:paraId="7DA5D9E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门诊药物分析报表：</w:t>
      </w:r>
    </w:p>
    <w:p w14:paraId="7B713CA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门诊药品分析表：支持查看门诊药品使用情况，包括处方数、处方人次、抗菌药物使用率、中药注射剂使用率、中药饮片使用率、中药颗粒剂使用率、处方总金额、平均处方药品费用、及人均药品费用等评价指标。</w:t>
      </w:r>
    </w:p>
    <w:p w14:paraId="46771B82">
      <w:pPr>
        <w:keepNext/>
        <w:adjustRightInd w:val="0"/>
        <w:spacing w:line="360" w:lineRule="auto"/>
        <w:ind w:firstLine="482" w:firstLineChars="200"/>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11.7.3.</w:t>
      </w:r>
      <w:r>
        <w:rPr>
          <w:rFonts w:hint="eastAsia" w:ascii="宋体" w:hAnsi="宋体" w:cs="宋体"/>
          <w:b/>
          <w:color w:val="000000" w:themeColor="text1"/>
          <w:sz w:val="24"/>
          <w14:textFill>
            <w14:solidFill>
              <w14:schemeClr w14:val="tx1"/>
            </w14:solidFill>
          </w14:textFill>
        </w:rPr>
        <w:t>住院药物管理报表</w:t>
      </w:r>
    </w:p>
    <w:p w14:paraId="546CEE8A">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住院抗菌药物报表：</w:t>
      </w:r>
    </w:p>
    <w:p w14:paraId="625A924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住院抗菌药物使用占比仪表图：支持统计住院抗菌药物报表，包括住院抗菌药物送检率、</w:t>
      </w:r>
      <w:r>
        <w:rPr>
          <w:rFonts w:ascii="宋体" w:hAnsi="宋体" w:cs="宋体"/>
          <w:color w:val="000000" w:themeColor="text1"/>
          <w:sz w:val="24"/>
          <w14:textFill>
            <w14:solidFill>
              <w14:schemeClr w14:val="tx1"/>
            </w14:solidFill>
          </w14:textFill>
        </w:rPr>
        <w:t>72</w:t>
      </w:r>
      <w:r>
        <w:rPr>
          <w:rFonts w:hint="eastAsia" w:ascii="宋体" w:hAnsi="宋体" w:cs="宋体"/>
          <w:color w:val="000000" w:themeColor="text1"/>
          <w:sz w:val="24"/>
          <w14:textFill>
            <w14:solidFill>
              <w14:schemeClr w14:val="tx1"/>
            </w14:solidFill>
          </w14:textFill>
        </w:rPr>
        <w:t>小时送检率、非限制级抗菌药物使用率、限制级抗菌药物使用率、特殊级抗菌药物使用率等评价指标，并生成相关的仪表图。</w:t>
      </w:r>
    </w:p>
    <w:p w14:paraId="34C6AD6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按科室统计住院抗菌药物使用情况表：支持根据日期，按科室统计住院使用抗菌药物情况，包括抗菌药物使用人次、出院人次、送检率、</w:t>
      </w:r>
      <w:r>
        <w:rPr>
          <w:rFonts w:ascii="宋体" w:hAnsi="宋体" w:cs="宋体"/>
          <w:color w:val="000000" w:themeColor="text1"/>
          <w:sz w:val="24"/>
          <w14:textFill>
            <w14:solidFill>
              <w14:schemeClr w14:val="tx1"/>
            </w14:solidFill>
          </w14:textFill>
        </w:rPr>
        <w:t>72</w:t>
      </w:r>
      <w:r>
        <w:rPr>
          <w:rFonts w:hint="eastAsia" w:ascii="宋体" w:hAnsi="宋体" w:cs="宋体"/>
          <w:color w:val="000000" w:themeColor="text1"/>
          <w:sz w:val="24"/>
          <w14:textFill>
            <w14:solidFill>
              <w14:schemeClr w14:val="tx1"/>
            </w14:solidFill>
          </w14:textFill>
        </w:rPr>
        <w:t>小时送检率、抗菌药物使用率、限制级抗菌药物使用率、非限制级抗菌药物使用率、特殊级抗菌药物使用率、使用强度等评价指标。</w:t>
      </w:r>
    </w:p>
    <w:p w14:paraId="4FDD6FC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住院基本药物报表：</w:t>
      </w:r>
    </w:p>
    <w:p w14:paraId="613753D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住院基本药物使用占比仪表图：支持统计住院基本药物使用占比，包括基本药物使用率、金额占比、品规数占比等评价指标，并生成相关的仪表图。</w:t>
      </w:r>
    </w:p>
    <w:p w14:paraId="47A9A57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按科室统计住院基本药物使用情况表：支持根据日期，按科室统计出院患者基本药物使用人次、出院患者基本药物金额等评价指标。</w:t>
      </w:r>
    </w:p>
    <w:p w14:paraId="741E61E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住院中药使用情况报表：</w:t>
      </w:r>
    </w:p>
    <w:p w14:paraId="4250B8F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住院中药使用占比仪表图：支持统计品规数占比、中药饮片占比、中药注射剂占比、中药颗粒剂占比等评价指标，并生成相关的仪表图。</w:t>
      </w:r>
    </w:p>
    <w:p w14:paraId="4582897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按科室统计住院中药饮片使用情况：支持根据日期，按科室统计中药饮片使用人次、品规数和金额等评价指标。</w:t>
      </w:r>
    </w:p>
    <w:p w14:paraId="15AAAA1B">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住院输液药物报表：</w:t>
      </w:r>
    </w:p>
    <w:p w14:paraId="0547263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住院输液药物使用情况仪表图：支持统计输液药物使用占比、中药注射剂输液占比、金额占比等评价指标，并生成相关的仪表图。</w:t>
      </w:r>
    </w:p>
    <w:p w14:paraId="0A08CE90">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按科室统计住院输液使用情况表：支持根据日期，按科室统计住院输液床日输液量、输液药物金额、输液药物品规数、中药注射剂输液处方人次等评价指标。</w:t>
      </w:r>
    </w:p>
    <w:p w14:paraId="45C2502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住院药品分析报表：</w:t>
      </w:r>
    </w:p>
    <w:p w14:paraId="32804025">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住院药品分析表：支持按科室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出院人次、住院天数、品规数、人均药品品规数、平均住院天数、抗菌药物人次、抗菌药物使用率、出院患者用药总金额、平均出院患者药品费用、抗菌药物金额、抗菌药物占比、基药总金额、基本药物金额占比、抗菌药物累计</w:t>
      </w:r>
      <w:r>
        <w:rPr>
          <w:rFonts w:ascii="宋体" w:hAnsi="宋体" w:cs="宋体"/>
          <w:color w:val="000000" w:themeColor="text1"/>
          <w:sz w:val="24"/>
          <w14:textFill>
            <w14:solidFill>
              <w14:schemeClr w14:val="tx1"/>
            </w14:solidFill>
          </w14:textFill>
        </w:rPr>
        <w:t>DDD</w:t>
      </w:r>
      <w:r>
        <w:rPr>
          <w:rFonts w:hint="eastAsia" w:ascii="宋体" w:hAnsi="宋体" w:cs="宋体"/>
          <w:color w:val="000000" w:themeColor="text1"/>
          <w:sz w:val="24"/>
          <w14:textFill>
            <w14:solidFill>
              <w14:schemeClr w14:val="tx1"/>
            </w14:solidFill>
          </w14:textFill>
        </w:rPr>
        <w:t>、抗菌药物使用强度等评价指标，并生成相关报表。</w:t>
      </w:r>
    </w:p>
    <w:p w14:paraId="56AA5391">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专项药物管理报表</w:t>
      </w:r>
    </w:p>
    <w:p w14:paraId="4AD3528D">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医疗机构抗菌药物评价指标汇总表：支持根据时间</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科室</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医生统计门诊患者抗菌药物使用率门诊患者静脉输液使用率、急诊患者抗菌药物使用率、急诊患者静脉输液使用率、住院患者抗菌药物使用率、住院患者抗菌药物使用强度、住院患者静脉输液使用率、住院患者静脉输液平均每床日使用袋（瓶）数、住院患者抗菌药物静脉输液占比、接受抗菌药物治疗的住院患者抗菌药物使用前微生物送检率、接受限制使用级抗菌药物治疗的住院患者抗菌药物使用前微生物（合格标本）送检率、住院用特殊使用级抗菌药物患者病原学（合格标本）检查百分率、</w:t>
      </w:r>
      <w:r>
        <w:rPr>
          <w:rFonts w:ascii="宋体" w:hAnsi="宋体" w:cs="宋体"/>
          <w:color w:val="000000" w:themeColor="text1"/>
          <w:sz w:val="24"/>
          <w14:textFill>
            <w14:solidFill>
              <w14:schemeClr w14:val="tx1"/>
            </w14:solidFill>
          </w14:textFill>
        </w:rPr>
        <w:t>I</w:t>
      </w:r>
      <w:r>
        <w:rPr>
          <w:rFonts w:hint="eastAsia" w:ascii="宋体" w:hAnsi="宋体" w:cs="宋体"/>
          <w:color w:val="000000" w:themeColor="text1"/>
          <w:sz w:val="24"/>
          <w14:textFill>
            <w14:solidFill>
              <w14:schemeClr w14:val="tx1"/>
            </w14:solidFill>
          </w14:textFill>
        </w:rPr>
        <w:t>类切口手术预防用抗菌药物比例、特殊使用级抗菌药物使用量占比等评价指标，并生成相关报表。</w:t>
      </w:r>
    </w:p>
    <w:p w14:paraId="78946EB7">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4+7</w:t>
      </w:r>
      <w:r>
        <w:rPr>
          <w:rFonts w:hint="eastAsia" w:ascii="宋体" w:hAnsi="宋体" w:cs="宋体"/>
          <w:color w:val="000000" w:themeColor="text1"/>
          <w:sz w:val="24"/>
          <w14:textFill>
            <w14:solidFill>
              <w14:schemeClr w14:val="tx1"/>
            </w14:solidFill>
          </w14:textFill>
        </w:rPr>
        <w:t>药品报表：支持根据日期，按药品统计用药数量、规格、总用量</w:t>
      </w:r>
      <w:r>
        <w:rPr>
          <w:rFonts w:ascii="宋体" w:hAnsi="宋体" w:cs="宋体"/>
          <w:color w:val="000000" w:themeColor="text1"/>
          <w:sz w:val="24"/>
          <w14:textFill>
            <w14:solidFill>
              <w14:schemeClr w14:val="tx1"/>
            </w14:solidFill>
          </w14:textFill>
        </w:rPr>
        <w:t>(mg)</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DDDs</w:t>
      </w:r>
      <w:r>
        <w:rPr>
          <w:rFonts w:hint="eastAsia" w:ascii="宋体" w:hAnsi="宋体" w:cs="宋体"/>
          <w:color w:val="000000" w:themeColor="text1"/>
          <w:sz w:val="24"/>
          <w14:textFill>
            <w14:solidFill>
              <w14:schemeClr w14:val="tx1"/>
            </w14:solidFill>
          </w14:textFill>
        </w:rPr>
        <w:t>、排序等评价指标，并支持对科室进行下钻。</w:t>
      </w:r>
    </w:p>
    <w:p w14:paraId="3C74CC44">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抗肿瘤药物报表：支持根据日期，按药品统计用药数量、规格、总用量</w:t>
      </w:r>
      <w:r>
        <w:rPr>
          <w:rFonts w:ascii="宋体" w:hAnsi="宋体" w:cs="宋体"/>
          <w:color w:val="000000" w:themeColor="text1"/>
          <w:sz w:val="24"/>
          <w14:textFill>
            <w14:solidFill>
              <w14:schemeClr w14:val="tx1"/>
            </w14:solidFill>
          </w14:textFill>
        </w:rPr>
        <w:t>(mg)</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DDDs</w:t>
      </w:r>
      <w:r>
        <w:rPr>
          <w:rFonts w:hint="eastAsia" w:ascii="宋体" w:hAnsi="宋体" w:cs="宋体"/>
          <w:color w:val="000000" w:themeColor="text1"/>
          <w:sz w:val="24"/>
          <w14:textFill>
            <w14:solidFill>
              <w14:schemeClr w14:val="tx1"/>
            </w14:solidFill>
          </w14:textFill>
        </w:rPr>
        <w:t>、排序等评价指标，并支持对科室进行下钻。</w:t>
      </w:r>
    </w:p>
    <w:p w14:paraId="33490DE6">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定义分类药品相关指标：支持医院根据数据统计需要，在线制作报表，并根据管理需求设计报表的格式，满足医院对医疗用药数据的统计分析及数据挖掘工作。支持查看自定义分类药物使用情况，包括定义分类药物处方人次占比、处方数占比、金额占比、品规数占比等评价指标。</w:t>
      </w:r>
    </w:p>
    <w:p w14:paraId="27975422">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覆盖医院用药数据统计的各种维度，包括按机构、按科室、按医疗组、按医生统计，按药品统计、按手术统计、按问题类型统计等；</w:t>
      </w:r>
    </w:p>
    <w:p w14:paraId="2551A11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支持报表的新增、修改、删除、复制等，并支持将报表分类管理；</w:t>
      </w:r>
    </w:p>
    <w:p w14:paraId="3F71A85C">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支持周期及非周期性的报表数据统计；</w:t>
      </w:r>
    </w:p>
    <w:p w14:paraId="72F12C1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支持用户选择系统统计指标重新组合成新报表，同时也支持用户自定义统计指标；</w:t>
      </w:r>
    </w:p>
    <w:p w14:paraId="5A9EF10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支持在线调整报表的格式，包括表头表尾设置、单元格合并及指标排序等；</w:t>
      </w:r>
    </w:p>
    <w:p w14:paraId="27653C71">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支持报表导出为</w:t>
      </w:r>
      <w:r>
        <w:rPr>
          <w:rFonts w:ascii="宋体" w:hAnsi="宋体" w:cs="宋体"/>
          <w:color w:val="000000" w:themeColor="text1"/>
          <w:sz w:val="24"/>
          <w14:textFill>
            <w14:solidFill>
              <w14:schemeClr w14:val="tx1"/>
            </w14:solidFill>
          </w14:textFill>
        </w:rPr>
        <w:t>Excel</w:t>
      </w:r>
      <w:r>
        <w:rPr>
          <w:rFonts w:hint="eastAsia" w:ascii="宋体" w:hAnsi="宋体" w:cs="宋体"/>
          <w:color w:val="000000" w:themeColor="text1"/>
          <w:sz w:val="24"/>
          <w14:textFill>
            <w14:solidFill>
              <w14:schemeClr w14:val="tx1"/>
            </w14:solidFill>
          </w14:textFill>
        </w:rPr>
        <w:t>格式。</w:t>
      </w:r>
    </w:p>
    <w:p w14:paraId="22EAF57A">
      <w:pPr>
        <w:pStyle w:val="4"/>
        <w:adjustRightInd w:val="0"/>
        <w:spacing w:before="96" w:after="96"/>
        <w:ind w:left="0"/>
        <w:rPr>
          <w:rFonts w:ascii="宋体" w:hAnsi="宋体" w:cs="宋体"/>
          <w:color w:val="000000" w:themeColor="text1"/>
          <w:szCs w:val="30"/>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【评审项</w:t>
      </w:r>
      <w:r>
        <w:rPr>
          <w:rFonts w:ascii="宋体" w:hAnsi="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14:textFill>
            <w14:solidFill>
              <w14:schemeClr w14:val="tx1"/>
            </w14:solidFill>
          </w14:textFill>
        </w:rPr>
        <w:t>15</w:t>
      </w:r>
      <w:r>
        <w:rPr>
          <w:rFonts w:ascii="宋体" w:hAnsi="宋体" w:cs="宋体"/>
          <w:color w:val="000000" w:themeColor="text1"/>
          <w:sz w:val="28"/>
          <w:szCs w:val="28"/>
          <w14:textFill>
            <w14:solidFill>
              <w14:schemeClr w14:val="tx1"/>
            </w14:solidFill>
          </w14:textFill>
        </w:rPr>
        <w:t>】</w:t>
      </w:r>
      <w:r>
        <w:rPr>
          <w:rFonts w:hint="eastAsia" w:ascii="宋体" w:hAnsi="宋体" w:cs="宋体"/>
          <w:color w:val="000000" w:themeColor="text1"/>
          <w:szCs w:val="30"/>
          <w14:textFill>
            <w14:solidFill>
              <w14:schemeClr w14:val="tx1"/>
            </w14:solidFill>
          </w14:textFill>
        </w:rPr>
        <w:t>互联网</w:t>
      </w:r>
      <w:r>
        <w:rPr>
          <w:rFonts w:ascii="宋体" w:hAnsi="宋体" w:cs="宋体"/>
          <w:color w:val="000000" w:themeColor="text1"/>
          <w:szCs w:val="30"/>
          <w14:textFill>
            <w14:solidFill>
              <w14:schemeClr w14:val="tx1"/>
            </w14:solidFill>
          </w14:textFill>
        </w:rPr>
        <w:t>+药学服务</w:t>
      </w:r>
    </w:p>
    <w:p w14:paraId="46C78A2B">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在线开立处方用药风险自动审查</w:t>
      </w:r>
    </w:p>
    <w:p w14:paraId="2B76BE8E">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师在手机医生端进行线上开方时，需支持调用智慧药学分析引擎对互联网医院医生开方时的合法合规性和用药适宜性进行分析审核，当发现处方存在用药风险时，则会结合医生开方分级干预级别、自动点评分类规则（依照</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大类</w:t>
      </w:r>
      <w:r>
        <w:rPr>
          <w:rFonts w:ascii="宋体" w:hAnsi="宋体" w:cs="宋体"/>
          <w:color w:val="000000" w:themeColor="text1"/>
          <w:sz w:val="24"/>
          <w14:textFill>
            <w14:solidFill>
              <w14:schemeClr w14:val="tx1"/>
            </w14:solidFill>
          </w14:textFill>
        </w:rPr>
        <w:t>28</w:t>
      </w:r>
      <w:r>
        <w:rPr>
          <w:rFonts w:hint="eastAsia" w:ascii="宋体" w:hAnsi="宋体" w:cs="宋体"/>
          <w:color w:val="000000" w:themeColor="text1"/>
          <w:sz w:val="24"/>
          <w14:textFill>
            <w14:solidFill>
              <w14:schemeClr w14:val="tx1"/>
            </w14:solidFill>
          </w14:textFill>
        </w:rPr>
        <w:t>小项），在审方药师端显示分析结果。</w:t>
      </w:r>
    </w:p>
    <w:p w14:paraId="5748BDBA">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在线开立处方时用药知识查询</w:t>
      </w:r>
    </w:p>
    <w:p w14:paraId="00B41A5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当医师在手机医生端进行线上开方时，需支持调用药品说明书查询服务，可让医生在对互联网医院开方过程中随时搜索药品名称来调用药品说明书，查看相关药物知识。</w:t>
      </w:r>
    </w:p>
    <w:p w14:paraId="474DDD12">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患者线上处方用药指导单</w:t>
      </w:r>
    </w:p>
    <w:p w14:paraId="2E2CF3EF">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医院可在发药单、处方单、出院带药指导单面向患者的流转单据上打印患者用药指导单二维码，用药指导信息包括，药品指导信息、疾病宣教信息。</w:t>
      </w:r>
    </w:p>
    <w:p w14:paraId="33D017E3">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患者扫码验证通过后可以和患者手机微信号绑定，系统可连通医院临床系统，针对患者的具体用药情况，通过互联网平台自动生成患者用药指导单，患者手机端可自动获得该处方（出院带药单）相关用药指导信息；患者手机微信号完成绑定后，当处方（出院带药单）完成计费后，患者手机端可自动获得该处方（出院带药单）用药指导信息。</w:t>
      </w:r>
    </w:p>
    <w:p w14:paraId="1A67B3B4">
      <w:pPr>
        <w:pStyle w:val="5"/>
        <w:tabs>
          <w:tab w:val="left" w:pos="0"/>
          <w:tab w:val="clear" w:pos="424"/>
        </w:tabs>
        <w:adjustRightInd w:val="0"/>
        <w:spacing w:before="96" w:after="96"/>
        <w:ind w:left="0"/>
        <w:jc w:val="left"/>
        <w:rPr>
          <w:rFonts w:ascii="宋体" w:hAnsi="宋体" w:cs="宋体"/>
          <w:color w:val="000000" w:themeColor="text1"/>
          <w:szCs w:val="28"/>
          <w14:textFill>
            <w14:solidFill>
              <w14:schemeClr w14:val="tx1"/>
            </w14:solidFill>
          </w14:textFill>
        </w:rPr>
      </w:pPr>
      <w:r>
        <w:rPr>
          <w:rFonts w:hint="eastAsia" w:ascii="宋体" w:hAnsi="宋体" w:cs="宋体"/>
          <w:color w:val="000000" w:themeColor="text1"/>
          <w:szCs w:val="28"/>
          <w14:textFill>
            <w14:solidFill>
              <w14:schemeClr w14:val="tx1"/>
            </w14:solidFill>
          </w14:textFill>
        </w:rPr>
        <w:t>线上线下集成融合</w:t>
      </w:r>
    </w:p>
    <w:p w14:paraId="61B5E209">
      <w:pPr>
        <w:keepNext/>
        <w:adjustRightIn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需支持将线上合理用药审方与</w:t>
      </w:r>
      <w:r>
        <w:rPr>
          <w:rFonts w:ascii="宋体" w:hAnsi="宋体" w:cs="宋体"/>
          <w:color w:val="000000" w:themeColor="text1"/>
          <w:sz w:val="24"/>
          <w14:textFill>
            <w14:solidFill>
              <w14:schemeClr w14:val="tx1"/>
            </w14:solidFill>
          </w14:textFill>
        </w:rPr>
        <w:t>PC</w:t>
      </w:r>
      <w:r>
        <w:rPr>
          <w:rFonts w:hint="eastAsia" w:ascii="宋体" w:hAnsi="宋体" w:cs="宋体"/>
          <w:color w:val="000000" w:themeColor="text1"/>
          <w:sz w:val="24"/>
          <w14:textFill>
            <w14:solidFill>
              <w14:schemeClr w14:val="tx1"/>
            </w14:solidFill>
          </w14:textFill>
        </w:rPr>
        <w:t>端审方药师工作站进行数据对接，系统可自动对线上开方进行审查分析，并将有</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级以上用药问题的处方推送至药师进行人工干预。实现线上线下审方规则统一化、一体化。提供药品说明书</w:t>
      </w:r>
      <w:r>
        <w:rPr>
          <w:rFonts w:ascii="宋体" w:hAnsi="宋体" w:cs="宋体"/>
          <w:color w:val="000000" w:themeColor="text1"/>
          <w:sz w:val="24"/>
          <w14:textFill>
            <w14:solidFill>
              <w14:schemeClr w14:val="tx1"/>
            </w14:solidFill>
          </w14:textFill>
        </w:rPr>
        <w:t>PDF</w:t>
      </w:r>
      <w:r>
        <w:rPr>
          <w:rFonts w:hint="eastAsia" w:ascii="宋体" w:hAnsi="宋体" w:cs="宋体"/>
          <w:color w:val="000000" w:themeColor="text1"/>
          <w:sz w:val="24"/>
          <w14:textFill>
            <w14:solidFill>
              <w14:schemeClr w14:val="tx1"/>
            </w14:solidFill>
          </w14:textFill>
        </w:rPr>
        <w:t>格式等接口供院内现有的自助机系统、微信小程序、支付宝小程序等系统调阅。</w:t>
      </w:r>
    </w:p>
    <w:p w14:paraId="668F2939">
      <w:pPr>
        <w:pStyle w:val="3"/>
        <w:keepLines w:val="0"/>
        <w:pageBreakBefore w:val="0"/>
        <w:rPr>
          <w:rFonts w:ascii="宋体" w:hAnsi="宋体" w:cs="宋体"/>
          <w:color w:val="000000" w:themeColor="text1"/>
          <w:szCs w:val="36"/>
          <w:lang w:eastAsia="zh"/>
          <w14:textFill>
            <w14:solidFill>
              <w14:schemeClr w14:val="tx1"/>
            </w14:solidFill>
          </w14:textFill>
        </w:rPr>
      </w:pPr>
      <w:r>
        <w:rPr>
          <w:rFonts w:ascii="宋体" w:hAnsi="宋体" w:eastAsia="仿宋_GB2312" w:cs="宋体"/>
          <w:color w:val="000000" w:themeColor="text1"/>
          <w:sz w:val="28"/>
          <w:szCs w:val="36"/>
          <w:lang w:eastAsia="zh"/>
          <w14:textFill>
            <w14:solidFill>
              <w14:schemeClr w14:val="tx1"/>
            </w14:solidFill>
          </w14:textFill>
        </w:rPr>
        <w:t>★</w:t>
      </w:r>
      <w:r>
        <w:rPr>
          <w:rFonts w:hint="eastAsia" w:ascii="宋体" w:hAnsi="宋体" w:eastAsia="仿宋_GB2312" w:cs="宋体"/>
          <w:color w:val="000000" w:themeColor="text1"/>
          <w:sz w:val="28"/>
          <w:szCs w:val="36"/>
          <w:lang w:eastAsia="zh"/>
          <w14:textFill>
            <w14:solidFill>
              <w14:schemeClr w14:val="tx1"/>
            </w14:solidFill>
          </w14:textFill>
        </w:rPr>
        <w:t xml:space="preserve"> </w:t>
      </w:r>
      <w:r>
        <w:rPr>
          <w:rFonts w:hint="eastAsia" w:ascii="宋体" w:hAnsi="宋体" w:cs="宋体"/>
          <w:color w:val="000000" w:themeColor="text1"/>
          <w:szCs w:val="36"/>
          <w:lang w:eastAsia="zh"/>
          <w14:textFill>
            <w14:solidFill>
              <w14:schemeClr w14:val="tx1"/>
            </w14:solidFill>
          </w14:textFill>
        </w:rPr>
        <w:t>项目建设要求</w:t>
      </w:r>
    </w:p>
    <w:p w14:paraId="67C856A5">
      <w:pPr>
        <w:pStyle w:val="137"/>
        <w:keepNext/>
        <w:numPr>
          <w:ilvl w:val="255"/>
          <w:numId w:val="0"/>
        </w:numPr>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本项目采购的产品聚焦医院急门诊业务全流程数字化建设，通过医护协同设计与全流程质控体系，系统将打造“院前</w:t>
      </w:r>
      <w:r>
        <w:rPr>
          <w:rFonts w:ascii="宋体" w:hAnsi="宋体" w:cs="宋体"/>
          <w:color w:val="000000" w:themeColor="text1"/>
          <w:sz w:val="24"/>
          <w:szCs w:val="24"/>
          <w14:textFill>
            <w14:solidFill>
              <w14:schemeClr w14:val="tx1"/>
            </w14:solidFill>
          </w14:textFill>
        </w:rPr>
        <w:t>-院中-院后”无缝衔接的急门诊诊疗体系，其中涉及医院急诊一体化的</w:t>
      </w:r>
      <w:r>
        <w:rPr>
          <w:rFonts w:hint="eastAsia" w:ascii="宋体" w:hAnsi="宋体" w:cs="宋体"/>
          <w:color w:val="000000" w:themeColor="text1"/>
          <w:sz w:val="24"/>
          <w:szCs w:val="24"/>
          <w14:textFill>
            <w14:solidFill>
              <w14:schemeClr w14:val="tx1"/>
            </w14:solidFill>
          </w14:textFill>
        </w:rPr>
        <w:t>项目统筹、架构设计、全周期交付、软件开发、性能优化及配置管理等工作。还需做好与医院的需求沟通与问题处理，同时构建完善的信息安全管理框架，落实数据安全与隐私保护措施，保障项目实施贴合技术指标且安全合规。而本次采购的产品作为急门诊急救信息化搭建的核心基础，更是提升医院高效协同救治能力、建设智慧医院的重要保障。</w:t>
      </w:r>
    </w:p>
    <w:p w14:paraId="568E7C91">
      <w:pPr>
        <w:pStyle w:val="137"/>
        <w:keepNext/>
        <w:ind w:firstLine="420" w:firstLineChars="0"/>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建设将全面优化院内急门诊急救流程，推动急救门急诊服务标准化、规范化运行，确保诊疗全过程严格遵循国家与行业指南标准，既为患者提供优质高效的医疗服务，也为医院智慧服务能力建设奠定坚实基础。项目建成后，将依托专业运维团队，统筹系统运维、</w:t>
      </w:r>
      <w:r>
        <w:rPr>
          <w:rFonts w:ascii="宋体" w:hAnsi="宋体" w:cs="宋体"/>
          <w:color w:val="000000" w:themeColor="text1"/>
          <w:sz w:val="24"/>
          <w:szCs w:val="24"/>
          <w14:textFill>
            <w14:solidFill>
              <w14:schemeClr w14:val="tx1"/>
            </w14:solidFill>
          </w14:textFill>
        </w:rPr>
        <w:t>AI智能平台日常维护及系统调优，</w:t>
      </w:r>
      <w:r>
        <w:rPr>
          <w:rFonts w:hint="eastAsia" w:ascii="宋体" w:hAnsi="宋体" w:cs="宋体"/>
          <w:color w:val="000000" w:themeColor="text1"/>
          <w:sz w:val="24"/>
          <w:szCs w:val="24"/>
          <w14:textFill>
            <w14:solidFill>
              <w14:schemeClr w14:val="tx1"/>
            </w14:solidFill>
          </w14:textFill>
        </w:rPr>
        <w:t>同时通过专业技术规划与团队管理，优化多业务场景服务流程、提供全方位技术支撑，进一步提升急门诊接诊效率、诊疗规范性与多学科协同能力，为患者提供更精准、安全的急门诊医疗服务，同时全面满足医院运营管理与医疗质量控制的核心需求。</w:t>
      </w:r>
    </w:p>
    <w:p w14:paraId="58DA5610">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1、技术开发需求：本项目设计须遵循国家计算机技术标准和规范及其他相关标准依据，采用先进、开放的技术，支持</w:t>
      </w:r>
      <w:r>
        <w:rPr>
          <w:rFonts w:hint="eastAsia" w:ascii="宋体" w:hAnsi="宋体" w:cs="宋体"/>
          <w:color w:val="000000" w:themeColor="text1"/>
          <w:sz w:val="24"/>
          <w:szCs w:val="24"/>
          <w:lang w:eastAsia="zh"/>
          <w14:textFill>
            <w14:solidFill>
              <w14:schemeClr w14:val="tx1"/>
            </w14:solidFill>
          </w14:textFill>
        </w:rPr>
        <w:t>信创技术生态</w:t>
      </w:r>
      <w:r>
        <w:rPr>
          <w:rFonts w:ascii="宋体" w:hAnsi="宋体" w:cs="宋体"/>
          <w:color w:val="000000" w:themeColor="text1"/>
          <w:sz w:val="24"/>
          <w:szCs w:val="24"/>
          <w:lang w:eastAsia="zh"/>
          <w14:textFill>
            <w14:solidFill>
              <w14:schemeClr w14:val="tx1"/>
            </w14:solidFill>
          </w14:textFill>
        </w:rPr>
        <w:t>的硬件和操作系统平台</w:t>
      </w:r>
      <w:r>
        <w:rPr>
          <w:rFonts w:hint="eastAsia" w:ascii="宋体" w:hAnsi="宋体" w:cs="宋体"/>
          <w:color w:val="000000" w:themeColor="text1"/>
          <w:sz w:val="24"/>
          <w:szCs w:val="24"/>
          <w14:textFill>
            <w14:solidFill>
              <w14:schemeClr w14:val="tx1"/>
            </w14:solidFill>
          </w14:textFill>
        </w:rPr>
        <w:t>。</w:t>
      </w:r>
    </w:p>
    <w:p w14:paraId="038B2EF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2、国产化信创要求：本项目要求采用全栈国产化技术路线进行建设，确保从硬件基础设施到上层应用软件实现全面自主可控与安全可靠，整体技术架构须符合国家信息技术应用创新战略导向，通过构建全链条国产化技术体系，打造安全、高效、符合国家信创要求的医院信息化基础环境，支撑医疗业务系统稳定运行与长期演进。</w:t>
      </w:r>
    </w:p>
    <w:p w14:paraId="15CB7222">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3、应用性能需求：需满足用户的应用要求，稳定、可靠、实用。人机界面友好，输出、输入方便，图表生成灵活美观，检索简单快捷。信息查询的速度快，对于基本的数据查询应当做到即时响应</w:t>
      </w:r>
      <w:r>
        <w:rPr>
          <w:rFonts w:hint="eastAsia" w:ascii="宋体" w:hAnsi="宋体" w:cs="宋体"/>
          <w:color w:val="000000" w:themeColor="text1"/>
          <w:sz w:val="24"/>
          <w:szCs w:val="24"/>
          <w:lang w:eastAsia="zh"/>
          <w14:textFill>
            <w14:solidFill>
              <w14:schemeClr w14:val="tx1"/>
            </w14:solidFill>
          </w14:textFill>
        </w:rPr>
        <w:t>,</w:t>
      </w:r>
      <w:r>
        <w:rPr>
          <w:rFonts w:hint="eastAsia" w:ascii="宋体" w:hAnsi="宋体" w:cs="宋体"/>
          <w:color w:val="000000" w:themeColor="text1"/>
          <w:sz w:val="24"/>
          <w:szCs w:val="24"/>
          <w:lang w:bidi="ar"/>
          <w14:textFill>
            <w14:solidFill>
              <w14:schemeClr w14:val="tx1"/>
            </w14:solidFill>
          </w14:textFill>
        </w:rPr>
        <w:t>核心业务（如急诊挂号、医嘱开立）在模拟峰值流量下的响应时间不得超过2秒</w:t>
      </w:r>
      <w:r>
        <w:rPr>
          <w:rFonts w:ascii="宋体" w:hAnsi="宋体" w:cs="宋体"/>
          <w:color w:val="000000" w:themeColor="text1"/>
          <w:sz w:val="24"/>
          <w:szCs w:val="24"/>
          <w:lang w:eastAsia="zh"/>
          <w14:textFill>
            <w14:solidFill>
              <w14:schemeClr w14:val="tx1"/>
            </w14:solidFill>
          </w14:textFill>
        </w:rPr>
        <w:t>。</w:t>
      </w:r>
    </w:p>
    <w:p w14:paraId="7699185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4、系统运行稳定性方面：系统需具备备份、冗灾、应急机制。系统服务端支持7×24小时持续运行。</w:t>
      </w:r>
    </w:p>
    <w:p w14:paraId="6C5A80F3">
      <w:pPr>
        <w:pStyle w:val="137"/>
        <w:keepNext/>
        <w:widowControl/>
        <w:tabs>
          <w:tab w:val="left" w:pos="720"/>
        </w:tabs>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5、</w:t>
      </w:r>
      <w:r>
        <w:rPr>
          <w:rFonts w:ascii="宋体" w:hAnsi="宋体" w:cs="宋体"/>
          <w:color w:val="000000" w:themeColor="text1"/>
          <w:sz w:val="24"/>
          <w:szCs w:val="24"/>
          <w14:textFill>
            <w14:solidFill>
              <w14:schemeClr w14:val="tx1"/>
            </w14:solidFill>
          </w14:textFill>
        </w:rPr>
        <w:t>本项目</w:t>
      </w:r>
      <w:r>
        <w:rPr>
          <w:rFonts w:hint="eastAsia" w:ascii="宋体" w:hAnsi="宋体" w:cs="宋体"/>
          <w:color w:val="000000" w:themeColor="text1"/>
          <w:sz w:val="24"/>
          <w:szCs w:val="24"/>
          <w:lang w:eastAsia="zh"/>
          <w14:textFill>
            <w14:solidFill>
              <w14:schemeClr w14:val="tx1"/>
            </w14:solidFill>
          </w14:textFill>
        </w:rPr>
        <w:t>应作为</w:t>
      </w:r>
      <w:r>
        <w:rPr>
          <w:rFonts w:ascii="宋体" w:hAnsi="宋体" w:cs="宋体"/>
          <w:color w:val="000000" w:themeColor="text1"/>
          <w:sz w:val="24"/>
          <w:szCs w:val="24"/>
          <w14:textFill>
            <w14:solidFill>
              <w14:schemeClr w14:val="tx1"/>
            </w14:solidFill>
          </w14:textFill>
        </w:rPr>
        <w:t>乙方国内标杆示范</w:t>
      </w:r>
      <w:r>
        <w:rPr>
          <w:rFonts w:hint="eastAsia" w:ascii="宋体" w:hAnsi="宋体" w:cs="宋体"/>
          <w:color w:val="000000" w:themeColor="text1"/>
          <w:sz w:val="24"/>
          <w:szCs w:val="24"/>
          <w:lang w:eastAsia="zh"/>
          <w14:textFill>
            <w14:solidFill>
              <w14:schemeClr w14:val="tx1"/>
            </w14:solidFill>
          </w14:textFill>
        </w:rPr>
        <w:t>项目</w:t>
      </w:r>
      <w:r>
        <w:rPr>
          <w:rFonts w:ascii="宋体" w:hAnsi="宋体" w:cs="宋体"/>
          <w:color w:val="000000" w:themeColor="text1"/>
          <w:sz w:val="24"/>
          <w:szCs w:val="24"/>
          <w14:textFill>
            <w14:solidFill>
              <w14:schemeClr w14:val="tx1"/>
            </w14:solidFill>
          </w14:textFill>
        </w:rPr>
        <w:t>，在</w:t>
      </w:r>
      <w:r>
        <w:rPr>
          <w:rFonts w:hint="eastAsia" w:ascii="宋体" w:hAnsi="宋体" w:cs="宋体"/>
          <w:color w:val="000000" w:themeColor="text1"/>
          <w:sz w:val="24"/>
          <w:szCs w:val="24"/>
          <w:lang w:eastAsia="zh"/>
          <w14:textFill>
            <w14:solidFill>
              <w14:schemeClr w14:val="tx1"/>
            </w14:solidFill>
          </w14:textFill>
        </w:rPr>
        <w:t>本次招标</w:t>
      </w:r>
      <w:r>
        <w:rPr>
          <w:rFonts w:ascii="宋体" w:hAnsi="宋体" w:cs="宋体"/>
          <w:color w:val="000000" w:themeColor="text1"/>
          <w:sz w:val="24"/>
          <w:szCs w:val="24"/>
          <w14:textFill>
            <w14:solidFill>
              <w14:schemeClr w14:val="tx1"/>
            </w14:solidFill>
          </w14:textFill>
        </w:rPr>
        <w:t>约定建设范围内提供深度本地化定制化开发服务</w:t>
      </w:r>
      <w:r>
        <w:rPr>
          <w:rFonts w:hint="eastAsia" w:ascii="宋体" w:hAnsi="宋体" w:cs="宋体"/>
          <w:color w:val="000000" w:themeColor="text1"/>
          <w:sz w:val="24"/>
          <w:szCs w:val="24"/>
          <w:lang w:eastAsia="zh"/>
          <w14:textFill>
            <w14:solidFill>
              <w14:schemeClr w14:val="tx1"/>
            </w14:solidFill>
          </w14:textFill>
        </w:rPr>
        <w:t>，</w:t>
      </w:r>
      <w:r>
        <w:rPr>
          <w:rFonts w:hint="eastAsia" w:ascii="Times New Roman" w:hAnsi="Times New Roman" w:cs="Times New Roman"/>
          <w:color w:val="000000" w:themeColor="text1"/>
          <w:sz w:val="24"/>
          <w:szCs w:val="24"/>
          <w:lang w:eastAsia="zh"/>
          <w14:textFill>
            <w14:solidFill>
              <w14:schemeClr w14:val="tx1"/>
            </w14:solidFill>
          </w14:textFill>
        </w:rPr>
        <w:t>支持多院区模式</w:t>
      </w:r>
      <w:r>
        <w:rPr>
          <w:rFonts w:hint="eastAsia" w:ascii="Times New Roman" w:hAnsi="Times New Roman" w:cs="Times New Roman"/>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 xml:space="preserve">打造可复制、可推广的行业示范标杆。  </w:t>
      </w:r>
    </w:p>
    <w:p w14:paraId="2E237D77">
      <w:pPr>
        <w:pStyle w:val="137"/>
        <w:keepNext/>
        <w:widowControl/>
        <w:tabs>
          <w:tab w:val="left" w:pos="720"/>
        </w:tabs>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 xml:space="preserve">6、为满足国家卫健委、医保局及相关主管部门现行及项目实施期间新发布政策文件的落地要求（如“先诊疗后付费”、药品追溯码管理、医保贯标、电子健康码应用、检查结果互认等），投标人须确保所投产品全面支持相关业务功能改造。在项目验收前，如遇上级主管部门下发新的政策文件导致需求变更，投标人应承诺无条件、免费完成系统的适配开发与功能交付，确保医院业务合规运行。 </w:t>
      </w:r>
    </w:p>
    <w:p w14:paraId="4535840D">
      <w:pPr>
        <w:pStyle w:val="137"/>
        <w:keepNext/>
        <w:widowControl/>
        <w:tabs>
          <w:tab w:val="left" w:pos="720"/>
        </w:tabs>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7、项目建设须满足：《关于征求智慧医疗分级评价方法及标准(2025版)意见的函》的六级标准、医院信息互联互通标准化成熟度测评</w:t>
      </w:r>
      <w:r>
        <w:rPr>
          <w:rFonts w:hint="eastAsia" w:ascii="宋体" w:hAnsi="宋体" w:cs="宋体"/>
          <w:color w:val="000000" w:themeColor="text1"/>
          <w:sz w:val="24"/>
          <w:szCs w:val="24"/>
          <w14:textFill>
            <w14:solidFill>
              <w14:schemeClr w14:val="tx1"/>
            </w14:solidFill>
          </w14:textFill>
        </w:rPr>
        <w:t>四级甲等</w:t>
      </w:r>
      <w:r>
        <w:rPr>
          <w:rFonts w:hint="eastAsia" w:ascii="宋体" w:hAnsi="宋体" w:cs="宋体"/>
          <w:color w:val="000000" w:themeColor="text1"/>
          <w:sz w:val="24"/>
          <w:szCs w:val="24"/>
          <w:lang w:eastAsia="zh"/>
          <w14:textFill>
            <w14:solidFill>
              <w14:schemeClr w14:val="tx1"/>
            </w14:solidFill>
          </w14:textFill>
        </w:rPr>
        <w:t>、医院智慧服务分级评估</w:t>
      </w:r>
      <w:r>
        <w:rPr>
          <w:rFonts w:hint="eastAsia" w:ascii="宋体" w:hAnsi="宋体" w:cs="宋体"/>
          <w:color w:val="000000" w:themeColor="text1"/>
          <w:sz w:val="24"/>
          <w:szCs w:val="24"/>
          <w14:textFill>
            <w14:solidFill>
              <w14:schemeClr w14:val="tx1"/>
            </w14:solidFill>
          </w14:textFill>
        </w:rPr>
        <w:t>四</w:t>
      </w:r>
      <w:r>
        <w:rPr>
          <w:rFonts w:hint="eastAsia" w:ascii="宋体" w:hAnsi="宋体" w:cs="宋体"/>
          <w:color w:val="000000" w:themeColor="text1"/>
          <w:sz w:val="24"/>
          <w:szCs w:val="24"/>
          <w:lang w:eastAsia="zh"/>
          <w14:textFill>
            <w14:solidFill>
              <w14:schemeClr w14:val="tx1"/>
            </w14:solidFill>
          </w14:textFill>
        </w:rPr>
        <w:t>级的对应标准要求，对于上述评审，乙方须按最新发布的测评指标体系开展项目规划与建设；符合《全国医院信息化建设标准与规范</w:t>
      </w:r>
      <w:r>
        <w:rPr>
          <w:rFonts w:ascii="宋体" w:hAnsi="宋体" w:cs="宋体"/>
          <w:color w:val="000000" w:themeColor="text1"/>
          <w:sz w:val="24"/>
          <w:szCs w:val="24"/>
          <w:lang w:eastAsia="zh"/>
          <w14:textFill>
            <w14:solidFill>
              <w14:schemeClr w14:val="tx1"/>
            </w14:solidFill>
          </w14:textFill>
        </w:rPr>
        <w:t xml:space="preserve"> (试行)》、《医院信息化建设应用技术指引》、《医院信息平台应用功能指引》等国家卫健委发布的信息化建设指导文件。</w:t>
      </w:r>
      <w:r>
        <w:rPr>
          <w:rFonts w:hint="eastAsia" w:ascii="宋体" w:hAnsi="宋体" w:cs="宋体"/>
          <w:color w:val="000000" w:themeColor="text1"/>
          <w:sz w:val="24"/>
          <w:szCs w:val="24"/>
          <w:lang w:eastAsia="zh"/>
          <w14:textFill>
            <w14:solidFill>
              <w14:schemeClr w14:val="tx1"/>
            </w14:solidFill>
          </w14:textFill>
        </w:rPr>
        <w:t>若招标文件系统建设范围中，相关功能</w:t>
      </w:r>
      <w:r>
        <w:rPr>
          <w:rFonts w:ascii="宋体" w:hAnsi="宋体" w:cs="宋体"/>
          <w:color w:val="000000" w:themeColor="text1"/>
          <w:sz w:val="24"/>
          <w:szCs w:val="24"/>
          <w:lang w:eastAsia="zh"/>
          <w14:textFill>
            <w14:solidFill>
              <w14:schemeClr w14:val="tx1"/>
            </w14:solidFill>
          </w14:textFill>
        </w:rPr>
        <w:t>/模块及技术要求未在参数中详述，乙方需自动补全，并确保符合国家及行业规范。</w:t>
      </w:r>
      <w:r>
        <w:rPr>
          <w:rFonts w:hint="eastAsia" w:ascii="宋体" w:hAnsi="宋体" w:cs="宋体"/>
          <w:color w:val="000000" w:themeColor="text1"/>
          <w:sz w:val="24"/>
          <w:szCs w:val="24"/>
          <w:lang w:eastAsia="zh"/>
          <w14:textFill>
            <w14:solidFill>
              <w14:schemeClr w14:val="tx1"/>
            </w14:solidFill>
          </w14:textFill>
        </w:rPr>
        <w:t>同时乙方须委派具备上述评审建设经验的资深人员，主导标准对标、方案优化、实施指导，全程参与项目规划与建设，确保项目符合相关评审要求。</w:t>
      </w:r>
    </w:p>
    <w:p w14:paraId="0B70F496">
      <w:pPr>
        <w:pStyle w:val="137"/>
        <w:keepNext/>
        <w:widowControl/>
        <w:ind w:right="72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shd w:val="clear" w:color="auto" w:fill="FFFFFF"/>
          <w:lang w:eastAsia="zh"/>
          <w14:textFill>
            <w14:solidFill>
              <w14:schemeClr w14:val="tx1"/>
            </w14:solidFill>
          </w14:textFill>
        </w:rPr>
        <w:t>8、</w:t>
      </w:r>
      <w:r>
        <w:rPr>
          <w:rFonts w:ascii="宋体" w:hAnsi="宋体" w:cs="宋体"/>
          <w:color w:val="000000" w:themeColor="text1"/>
          <w:sz w:val="24"/>
          <w:szCs w:val="24"/>
          <w14:textFill>
            <w14:solidFill>
              <w14:schemeClr w14:val="tx1"/>
            </w14:solidFill>
          </w14:textFill>
        </w:rPr>
        <w:t>历史数据的管理策略</w:t>
      </w:r>
    </w:p>
    <w:p w14:paraId="748E5EC6">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为保证医院管理信息系统业务数据的延续性，实现历史系统数据的导入及存储</w:t>
      </w:r>
      <w:r>
        <w:rPr>
          <w:rFonts w:ascii="宋体" w:hAnsi="宋体" w:cs="宋体"/>
          <w:color w:val="000000" w:themeColor="text1"/>
          <w:sz w:val="24"/>
          <w:szCs w:val="24"/>
          <w14:textFill>
            <w14:solidFill>
              <w14:schemeClr w14:val="tx1"/>
            </w14:solidFill>
          </w14:textFill>
        </w:rPr>
        <w:t>和</w:t>
      </w:r>
      <w:r>
        <w:rPr>
          <w:rFonts w:ascii="宋体" w:hAnsi="宋体" w:cs="宋体"/>
          <w:color w:val="000000" w:themeColor="text1"/>
          <w:sz w:val="24"/>
          <w:szCs w:val="24"/>
          <w:lang w:eastAsia="zh"/>
          <w14:textFill>
            <w14:solidFill>
              <w14:schemeClr w14:val="tx1"/>
            </w14:solidFill>
          </w14:textFill>
        </w:rPr>
        <w:t>衔接，提供历史数据</w:t>
      </w:r>
      <w:r>
        <w:rPr>
          <w:rFonts w:ascii="宋体" w:hAnsi="宋体" w:cs="宋体"/>
          <w:color w:val="000000" w:themeColor="text1"/>
          <w:sz w:val="24"/>
          <w:szCs w:val="24"/>
          <w14:textFill>
            <w14:solidFill>
              <w14:schemeClr w14:val="tx1"/>
            </w14:solidFill>
          </w14:textFill>
        </w:rPr>
        <w:t>迁移</w:t>
      </w:r>
      <w:r>
        <w:rPr>
          <w:rFonts w:ascii="宋体" w:hAnsi="宋体" w:cs="宋体"/>
          <w:color w:val="000000" w:themeColor="text1"/>
          <w:sz w:val="24"/>
          <w:szCs w:val="24"/>
          <w:lang w:eastAsia="zh"/>
          <w14:textFill>
            <w14:solidFill>
              <w14:schemeClr w14:val="tx1"/>
            </w14:solidFill>
          </w14:textFill>
        </w:rPr>
        <w:t>方案、历史数据迁移设计规划</w:t>
      </w:r>
      <w:r>
        <w:rPr>
          <w:rFonts w:ascii="宋体" w:hAnsi="宋体" w:cs="宋体"/>
          <w:color w:val="000000" w:themeColor="text1"/>
          <w:sz w:val="24"/>
          <w:szCs w:val="24"/>
          <w14:textFill>
            <w14:solidFill>
              <w14:schemeClr w14:val="tx1"/>
            </w14:solidFill>
          </w14:textFill>
        </w:rPr>
        <w:t>和</w:t>
      </w:r>
      <w:r>
        <w:rPr>
          <w:rFonts w:ascii="宋体" w:hAnsi="宋体" w:cs="宋体"/>
          <w:color w:val="000000" w:themeColor="text1"/>
          <w:sz w:val="24"/>
          <w:szCs w:val="24"/>
          <w:lang w:eastAsia="zh"/>
          <w14:textFill>
            <w14:solidFill>
              <w14:schemeClr w14:val="tx1"/>
            </w14:solidFill>
          </w14:textFill>
        </w:rPr>
        <w:t>历史数据迁移保障措施。</w:t>
      </w:r>
    </w:p>
    <w:p w14:paraId="730913A0">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1）</w:t>
      </w:r>
      <w:r>
        <w:rPr>
          <w:rFonts w:ascii="宋体" w:hAnsi="宋体" w:cs="宋体"/>
          <w:color w:val="000000" w:themeColor="text1"/>
          <w:sz w:val="24"/>
          <w:szCs w:val="24"/>
          <w:lang w:eastAsia="zh"/>
          <w14:textFill>
            <w14:solidFill>
              <w14:schemeClr w14:val="tx1"/>
            </w14:solidFill>
          </w14:textFill>
        </w:rPr>
        <w:t>历史数据</w:t>
      </w:r>
      <w:r>
        <w:rPr>
          <w:rFonts w:ascii="宋体" w:hAnsi="宋体" w:cs="宋体"/>
          <w:color w:val="000000" w:themeColor="text1"/>
          <w:sz w:val="24"/>
          <w:szCs w:val="24"/>
          <w14:textFill>
            <w14:solidFill>
              <w14:schemeClr w14:val="tx1"/>
            </w14:solidFill>
          </w14:textFill>
        </w:rPr>
        <w:t>迁移</w:t>
      </w:r>
      <w:r>
        <w:rPr>
          <w:rFonts w:ascii="宋体" w:hAnsi="宋体" w:cs="宋体"/>
          <w:color w:val="000000" w:themeColor="text1"/>
          <w:sz w:val="24"/>
          <w:szCs w:val="24"/>
          <w:lang w:eastAsia="zh"/>
          <w14:textFill>
            <w14:solidFill>
              <w14:schemeClr w14:val="tx1"/>
            </w14:solidFill>
          </w14:textFill>
        </w:rPr>
        <w:t>方案</w:t>
      </w:r>
    </w:p>
    <w:p w14:paraId="32CC2A1C">
      <w:pPr>
        <w:pStyle w:val="137"/>
        <w:keepNext/>
        <w:widowControl/>
        <w:ind w:firstLineChars="0"/>
        <w:jc w:val="left"/>
        <w:rPr>
          <w:rFonts w:ascii="宋体" w:hAnsi="宋体" w:cs="宋体"/>
          <w:color w:val="000000" w:themeColor="text1"/>
          <w:sz w:val="24"/>
          <w:szCs w:val="24"/>
          <w:lang w:bidi="ar"/>
          <w14:textFill>
            <w14:solidFill>
              <w14:schemeClr w14:val="tx1"/>
            </w14:solidFill>
          </w14:textFill>
        </w:rPr>
      </w:pPr>
      <w:r>
        <w:rPr>
          <w:rFonts w:hint="eastAsia" w:ascii="宋体" w:hAnsi="宋体" w:cs="宋体"/>
          <w:color w:val="000000" w:themeColor="text1"/>
          <w:sz w:val="24"/>
          <w:szCs w:val="24"/>
          <w:lang w:bidi="ar"/>
          <w14:textFill>
            <w14:solidFill>
              <w14:schemeClr w14:val="tx1"/>
            </w14:solidFill>
          </w14:textFill>
        </w:rPr>
        <w:t>以患者诊疗数据为</w:t>
      </w:r>
      <w:r>
        <w:rPr>
          <w:rFonts w:ascii="宋体" w:hAnsi="宋体" w:cs="宋体"/>
          <w:color w:val="000000" w:themeColor="text1"/>
          <w:sz w:val="24"/>
          <w:szCs w:val="24"/>
          <w:lang w:bidi="ar"/>
          <w14:textFill>
            <w14:solidFill>
              <w14:schemeClr w14:val="tx1"/>
            </w14:solidFill>
          </w14:textFill>
        </w:rPr>
        <w:t>核心</w:t>
      </w:r>
      <w:r>
        <w:rPr>
          <w:rFonts w:hint="eastAsia" w:ascii="宋体" w:hAnsi="宋体" w:cs="宋体"/>
          <w:color w:val="000000" w:themeColor="text1"/>
          <w:sz w:val="24"/>
          <w:szCs w:val="24"/>
          <w:lang w:bidi="ar"/>
          <w14:textFill>
            <w14:solidFill>
              <w14:schemeClr w14:val="tx1"/>
            </w14:solidFill>
          </w14:textFill>
        </w:rPr>
        <w:t>，</w:t>
      </w:r>
      <w:r>
        <w:rPr>
          <w:rFonts w:ascii="宋体" w:hAnsi="宋体" w:cs="宋体"/>
          <w:color w:val="000000" w:themeColor="text1"/>
          <w:sz w:val="24"/>
          <w:szCs w:val="24"/>
          <w:lang w:bidi="ar"/>
          <w14:textFill>
            <w14:solidFill>
              <w14:schemeClr w14:val="tx1"/>
            </w14:solidFill>
          </w14:textFill>
        </w:rPr>
        <w:t>需</w:t>
      </w:r>
      <w:r>
        <w:rPr>
          <w:rFonts w:hint="eastAsia" w:ascii="宋体" w:hAnsi="宋体" w:cs="宋体"/>
          <w:color w:val="000000" w:themeColor="text1"/>
          <w:sz w:val="24"/>
          <w:szCs w:val="24"/>
          <w:lang w:bidi="ar"/>
          <w14:textFill>
            <w14:solidFill>
              <w14:schemeClr w14:val="tx1"/>
            </w14:solidFill>
          </w14:textFill>
        </w:rPr>
        <w:t>对</w:t>
      </w:r>
      <w:r>
        <w:rPr>
          <w:rFonts w:ascii="宋体" w:hAnsi="宋体" w:cs="宋体"/>
          <w:color w:val="000000" w:themeColor="text1"/>
          <w:sz w:val="24"/>
          <w:szCs w:val="24"/>
          <w:lang w:bidi="ar"/>
          <w14:textFill>
            <w14:solidFill>
              <w14:schemeClr w14:val="tx1"/>
            </w14:solidFill>
          </w14:textFill>
        </w:rPr>
        <w:t>原有</w:t>
      </w:r>
      <w:r>
        <w:rPr>
          <w:rFonts w:hint="eastAsia" w:ascii="宋体" w:hAnsi="宋体" w:cs="宋体"/>
          <w:color w:val="000000" w:themeColor="text1"/>
          <w:sz w:val="24"/>
          <w:szCs w:val="24"/>
          <w:lang w:bidi="ar"/>
          <w14:textFill>
            <w14:solidFill>
              <w14:schemeClr w14:val="tx1"/>
            </w14:solidFill>
          </w14:textFill>
        </w:rPr>
        <w:t>系统数据进行离线采集与集中存储，</w:t>
      </w:r>
      <w:r>
        <w:rPr>
          <w:rFonts w:ascii="宋体" w:hAnsi="宋体" w:cs="宋体"/>
          <w:color w:val="000000" w:themeColor="text1"/>
          <w:sz w:val="24"/>
          <w:szCs w:val="24"/>
          <w:lang w:bidi="ar"/>
          <w14:textFill>
            <w14:solidFill>
              <w14:schemeClr w14:val="tx1"/>
            </w14:solidFill>
          </w14:textFill>
        </w:rPr>
        <w:t>并能通过患者全息视图进行</w:t>
      </w:r>
      <w:r>
        <w:rPr>
          <w:rFonts w:hint="eastAsia" w:ascii="宋体" w:hAnsi="宋体" w:cs="宋体"/>
          <w:color w:val="000000" w:themeColor="text1"/>
          <w:sz w:val="24"/>
          <w:szCs w:val="24"/>
          <w:lang w:bidi="ar"/>
          <w14:textFill>
            <w14:solidFill>
              <w14:schemeClr w14:val="tx1"/>
            </w14:solidFill>
          </w14:textFill>
        </w:rPr>
        <w:t>患者诊疗视图全景展示。</w:t>
      </w:r>
    </w:p>
    <w:p w14:paraId="45D84CC4">
      <w:pPr>
        <w:pStyle w:val="137"/>
        <w:keepNext/>
        <w:widowControl/>
        <w:ind w:firstLineChars="0"/>
        <w:jc w:val="lef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bidi="ar"/>
          <w14:textFill>
            <w14:solidFill>
              <w14:schemeClr w14:val="tx1"/>
            </w14:solidFill>
          </w14:textFill>
        </w:rPr>
        <w:t>迁移的</w:t>
      </w:r>
      <w:r>
        <w:rPr>
          <w:rFonts w:hint="eastAsia" w:ascii="宋体" w:hAnsi="宋体" w:cs="宋体"/>
          <w:color w:val="000000" w:themeColor="text1"/>
          <w:sz w:val="24"/>
          <w:szCs w:val="24"/>
          <w:lang w:bidi="ar"/>
          <w14:textFill>
            <w14:solidFill>
              <w14:schemeClr w14:val="tx1"/>
            </w14:solidFill>
          </w14:textFill>
        </w:rPr>
        <w:t>历史数据范围</w:t>
      </w:r>
      <w:r>
        <w:rPr>
          <w:rFonts w:ascii="宋体" w:hAnsi="宋体" w:cs="宋体"/>
          <w:color w:val="000000" w:themeColor="text1"/>
          <w:sz w:val="24"/>
          <w:szCs w:val="24"/>
          <w:lang w:bidi="ar"/>
          <w14:textFill>
            <w14:solidFill>
              <w14:schemeClr w14:val="tx1"/>
            </w14:solidFill>
          </w14:textFill>
        </w:rPr>
        <w:t>需包括</w:t>
      </w:r>
      <w:r>
        <w:rPr>
          <w:rFonts w:hint="eastAsia" w:ascii="宋体" w:hAnsi="宋体" w:cs="宋体"/>
          <w:color w:val="000000" w:themeColor="text1"/>
          <w:sz w:val="24"/>
          <w:szCs w:val="24"/>
          <w:lang w:bidi="ar"/>
          <w14:textFill>
            <w14:solidFill>
              <w14:schemeClr w14:val="tx1"/>
            </w14:solidFill>
          </w14:textFill>
        </w:rPr>
        <w:t>：患者信息、就诊信息、一诉五史、处方医嘱、检验报告、检查报告、病历文档、护理文书、手麻记录、治疗记录、体检报告等业务数据。</w:t>
      </w:r>
    </w:p>
    <w:p w14:paraId="3154F1BD">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2）</w:t>
      </w:r>
      <w:r>
        <w:rPr>
          <w:rFonts w:ascii="宋体" w:hAnsi="宋体" w:cs="宋体"/>
          <w:color w:val="000000" w:themeColor="text1"/>
          <w:sz w:val="24"/>
          <w:szCs w:val="24"/>
          <w:lang w:eastAsia="zh"/>
          <w14:textFill>
            <w14:solidFill>
              <w14:schemeClr w14:val="tx1"/>
            </w14:solidFill>
          </w14:textFill>
        </w:rPr>
        <w:t>历史数据迁移设计规划</w:t>
      </w:r>
    </w:p>
    <w:p w14:paraId="55A31EB8">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需提供历史数据迁移原则，在系统迁移过程中，必须保证</w:t>
      </w:r>
      <w:r>
        <w:rPr>
          <w:rFonts w:ascii="宋体" w:hAnsi="宋体" w:cs="宋体"/>
          <w:color w:val="000000" w:themeColor="text1"/>
          <w:sz w:val="24"/>
          <w:szCs w:val="24"/>
          <w14:textFill>
            <w14:solidFill>
              <w14:schemeClr w14:val="tx1"/>
            </w14:solidFill>
          </w14:textFill>
        </w:rPr>
        <w:t>迁移</w:t>
      </w:r>
      <w:r>
        <w:rPr>
          <w:rFonts w:ascii="宋体" w:hAnsi="宋体" w:cs="宋体"/>
          <w:color w:val="000000" w:themeColor="text1"/>
          <w:sz w:val="24"/>
          <w:szCs w:val="24"/>
          <w:lang w:eastAsia="zh"/>
          <w14:textFill>
            <w14:solidFill>
              <w14:schemeClr w14:val="tx1"/>
            </w14:solidFill>
          </w14:textFill>
        </w:rPr>
        <w:t>数据的正确性和准确性；对原有的设备资源要进行合理利用。</w:t>
      </w:r>
    </w:p>
    <w:p w14:paraId="3442EB8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需制定历史数据迁移方法和步骤。</w:t>
      </w:r>
      <w:r>
        <w:rPr>
          <w:rFonts w:ascii="宋体" w:hAnsi="宋体" w:cs="宋体"/>
          <w:color w:val="000000" w:themeColor="text1"/>
          <w:sz w:val="24"/>
          <w:szCs w:val="24"/>
          <w14:textFill>
            <w14:solidFill>
              <w14:schemeClr w14:val="tx1"/>
            </w14:solidFill>
          </w14:textFill>
        </w:rPr>
        <w:t>提供</w:t>
      </w:r>
      <w:r>
        <w:rPr>
          <w:rFonts w:ascii="宋体" w:hAnsi="宋体" w:cs="宋体"/>
          <w:color w:val="000000" w:themeColor="text1"/>
          <w:sz w:val="24"/>
          <w:szCs w:val="24"/>
          <w:lang w:eastAsia="zh"/>
          <w14:textFill>
            <w14:solidFill>
              <w14:schemeClr w14:val="tx1"/>
            </w14:solidFill>
          </w14:textFill>
        </w:rPr>
        <w:t>从</w:t>
      </w:r>
      <w:r>
        <w:rPr>
          <w:rFonts w:ascii="宋体" w:hAnsi="宋体" w:cs="宋体"/>
          <w:color w:val="000000" w:themeColor="text1"/>
          <w:sz w:val="24"/>
          <w:szCs w:val="24"/>
          <w14:textFill>
            <w14:solidFill>
              <w14:schemeClr w14:val="tx1"/>
            </w14:solidFill>
          </w14:textFill>
        </w:rPr>
        <w:t>数据</w:t>
      </w:r>
      <w:r>
        <w:rPr>
          <w:rFonts w:ascii="宋体" w:hAnsi="宋体" w:cs="宋体"/>
          <w:color w:val="000000" w:themeColor="text1"/>
          <w:sz w:val="24"/>
          <w:szCs w:val="24"/>
          <w:lang w:eastAsia="zh"/>
          <w14:textFill>
            <w14:solidFill>
              <w14:schemeClr w14:val="tx1"/>
            </w14:solidFill>
          </w14:textFill>
        </w:rPr>
        <w:t>分析、切换设计、数据整理、数据转换、</w:t>
      </w:r>
      <w:r>
        <w:rPr>
          <w:rFonts w:ascii="宋体" w:hAnsi="宋体" w:cs="宋体"/>
          <w:color w:val="000000" w:themeColor="text1"/>
          <w:sz w:val="24"/>
          <w:szCs w:val="24"/>
          <w14:textFill>
            <w14:solidFill>
              <w14:schemeClr w14:val="tx1"/>
            </w14:solidFill>
          </w14:textFill>
        </w:rPr>
        <w:t>数据迁移</w:t>
      </w:r>
      <w:r>
        <w:rPr>
          <w:rFonts w:ascii="宋体" w:hAnsi="宋体" w:cs="宋体"/>
          <w:color w:val="000000" w:themeColor="text1"/>
          <w:sz w:val="24"/>
          <w:szCs w:val="24"/>
          <w:lang w:eastAsia="zh"/>
          <w14:textFill>
            <w14:solidFill>
              <w14:schemeClr w14:val="tx1"/>
            </w14:solidFill>
          </w14:textFill>
        </w:rPr>
        <w:t>等过程的实施。</w:t>
      </w:r>
    </w:p>
    <w:p w14:paraId="61D14A57">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3）</w:t>
      </w:r>
      <w:r>
        <w:rPr>
          <w:rFonts w:ascii="宋体" w:hAnsi="宋体" w:cs="宋体"/>
          <w:color w:val="000000" w:themeColor="text1"/>
          <w:sz w:val="24"/>
          <w:szCs w:val="24"/>
          <w:lang w:eastAsia="zh"/>
          <w14:textFill>
            <w14:solidFill>
              <w14:schemeClr w14:val="tx1"/>
            </w14:solidFill>
          </w14:textFill>
        </w:rPr>
        <w:t>历史数据迁移保障措施</w:t>
      </w:r>
    </w:p>
    <w:p w14:paraId="1CEC32D0">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需提供系统对接应急预案，在数据迁移过程中，如出现性能问题、严重安全漏洞等导致系统无法继续处理业务，须及时提供应急措施。</w:t>
      </w:r>
    </w:p>
    <w:p w14:paraId="14AC2F85">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需提供数据迁移风险规避策略，对本次系统建设中可能存在的风险提供相应的规避措施，如原有数据库设计无法获取、数据存在逻辑错误等问题。</w:t>
      </w:r>
    </w:p>
    <w:p w14:paraId="4140F454">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14:textFill>
            <w14:solidFill>
              <w14:schemeClr w14:val="tx1"/>
            </w14:solidFill>
          </w14:textFill>
        </w:rPr>
        <w:t>需提供历史数据</w:t>
      </w:r>
      <w:r>
        <w:rPr>
          <w:rFonts w:ascii="宋体" w:hAnsi="宋体" w:cs="宋体"/>
          <w:color w:val="000000" w:themeColor="text1"/>
          <w:sz w:val="24"/>
          <w:szCs w:val="24"/>
          <w:lang w:eastAsia="zh"/>
          <w14:textFill>
            <w14:solidFill>
              <w14:schemeClr w14:val="tx1"/>
            </w14:solidFill>
          </w14:textFill>
        </w:rPr>
        <w:t>迁移</w:t>
      </w:r>
      <w:r>
        <w:rPr>
          <w:rFonts w:ascii="宋体" w:hAnsi="宋体" w:cs="宋体"/>
          <w:color w:val="000000" w:themeColor="text1"/>
          <w:sz w:val="24"/>
          <w:szCs w:val="24"/>
          <w14:textFill>
            <w14:solidFill>
              <w14:schemeClr w14:val="tx1"/>
            </w14:solidFill>
          </w14:textFill>
        </w:rPr>
        <w:t>保障</w:t>
      </w:r>
      <w:r>
        <w:rPr>
          <w:rFonts w:ascii="宋体" w:hAnsi="宋体" w:cs="宋体"/>
          <w:color w:val="000000" w:themeColor="text1"/>
          <w:sz w:val="24"/>
          <w:szCs w:val="24"/>
          <w:lang w:eastAsia="zh"/>
          <w14:textFill>
            <w14:solidFill>
              <w14:schemeClr w14:val="tx1"/>
            </w14:solidFill>
          </w14:textFill>
        </w:rPr>
        <w:t>业务连续性</w:t>
      </w:r>
      <w:r>
        <w:rPr>
          <w:rFonts w:ascii="宋体" w:hAnsi="宋体" w:cs="宋体"/>
          <w:color w:val="000000" w:themeColor="text1"/>
          <w:sz w:val="24"/>
          <w:szCs w:val="24"/>
          <w14:textFill>
            <w14:solidFill>
              <w14:schemeClr w14:val="tx1"/>
            </w14:solidFill>
          </w14:textFill>
        </w:rPr>
        <w:t>措施，</w:t>
      </w:r>
      <w:r>
        <w:rPr>
          <w:rFonts w:ascii="宋体" w:hAnsi="宋体" w:cs="宋体"/>
          <w:color w:val="000000" w:themeColor="text1"/>
          <w:sz w:val="24"/>
          <w:szCs w:val="24"/>
          <w:lang w:eastAsia="zh"/>
          <w14:textFill>
            <w14:solidFill>
              <w14:schemeClr w14:val="tx1"/>
            </w14:solidFill>
          </w14:textFill>
        </w:rPr>
        <w:t>须</w:t>
      </w:r>
      <w:r>
        <w:rPr>
          <w:rFonts w:ascii="宋体" w:hAnsi="宋体" w:cs="宋体"/>
          <w:color w:val="000000" w:themeColor="text1"/>
          <w:sz w:val="24"/>
          <w:szCs w:val="24"/>
          <w14:textFill>
            <w14:solidFill>
              <w14:schemeClr w14:val="tx1"/>
            </w14:solidFill>
          </w14:textFill>
        </w:rPr>
        <w:t>确保历史数据</w:t>
      </w:r>
      <w:r>
        <w:rPr>
          <w:rFonts w:ascii="宋体" w:hAnsi="宋体" w:cs="宋体"/>
          <w:color w:val="000000" w:themeColor="text1"/>
          <w:sz w:val="24"/>
          <w:szCs w:val="24"/>
          <w:lang w:eastAsia="zh"/>
          <w14:textFill>
            <w14:solidFill>
              <w14:schemeClr w14:val="tx1"/>
            </w14:solidFill>
          </w14:textFill>
        </w:rPr>
        <w:t>安全、准确地迁移至</w:t>
      </w:r>
      <w:r>
        <w:rPr>
          <w:rFonts w:ascii="宋体" w:hAnsi="宋体" w:cs="宋体"/>
          <w:color w:val="000000" w:themeColor="text1"/>
          <w:sz w:val="24"/>
          <w:szCs w:val="24"/>
          <w14:textFill>
            <w14:solidFill>
              <w14:schemeClr w14:val="tx1"/>
            </w14:solidFill>
          </w14:textFill>
        </w:rPr>
        <w:t>新建的数据中心</w:t>
      </w:r>
      <w:r>
        <w:rPr>
          <w:rFonts w:ascii="宋体" w:hAnsi="宋体" w:cs="宋体"/>
          <w:color w:val="000000" w:themeColor="text1"/>
          <w:sz w:val="24"/>
          <w:szCs w:val="24"/>
          <w:lang w:eastAsia="zh"/>
          <w14:textFill>
            <w14:solidFill>
              <w14:schemeClr w14:val="tx1"/>
            </w14:solidFill>
          </w14:textFill>
        </w:rPr>
        <w:t>，确保数据的完整性、一致性与安全性，整个迁移过程应最大限度地减少对业务运行的影响，保障核心业务的连续性与数据的无缝衔接。</w:t>
      </w:r>
    </w:p>
    <w:p w14:paraId="633F2AB1">
      <w:pPr>
        <w:pStyle w:val="137"/>
        <w:keepNext/>
        <w:rPr>
          <w:color w:val="000000" w:themeColor="text1"/>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提供</w:t>
      </w:r>
      <w:r>
        <w:rPr>
          <w:rFonts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
          <w14:textFill>
            <w14:solidFill>
              <w14:schemeClr w14:val="tx1"/>
            </w14:solidFill>
          </w14:textFill>
        </w:rPr>
        <w:t>数据迁移</w:t>
      </w:r>
      <w:r>
        <w:rPr>
          <w:rFonts w:ascii="宋体" w:hAnsi="宋体" w:cs="宋体"/>
          <w:color w:val="000000" w:themeColor="text1"/>
          <w:sz w:val="24"/>
          <w:szCs w:val="24"/>
          <w14:textFill>
            <w14:solidFill>
              <w14:schemeClr w14:val="tx1"/>
            </w14:solidFill>
          </w14:textFill>
        </w:rPr>
        <w:t>实施方案》，明确</w:t>
      </w:r>
      <w:r>
        <w:rPr>
          <w:rFonts w:hint="eastAsia" w:ascii="宋体" w:hAnsi="宋体" w:cs="宋体"/>
          <w:color w:val="000000" w:themeColor="text1"/>
          <w:sz w:val="24"/>
          <w:szCs w:val="24"/>
          <w:lang w:eastAsia="zh"/>
          <w14:textFill>
            <w14:solidFill>
              <w14:schemeClr w14:val="tx1"/>
            </w14:solidFill>
          </w14:textFill>
        </w:rPr>
        <w:t>数据迁移</w:t>
      </w:r>
      <w:r>
        <w:rPr>
          <w:rFonts w:ascii="宋体" w:hAnsi="宋体" w:cs="宋体"/>
          <w:color w:val="000000" w:themeColor="text1"/>
          <w:sz w:val="24"/>
          <w:szCs w:val="24"/>
          <w14:textFill>
            <w14:solidFill>
              <w14:schemeClr w14:val="tx1"/>
            </w14:solidFill>
          </w14:textFill>
        </w:rPr>
        <w:t>方式及</w:t>
      </w:r>
      <w:r>
        <w:rPr>
          <w:rFonts w:hint="eastAsia" w:ascii="宋体" w:hAnsi="宋体" w:cs="宋体"/>
          <w:color w:val="000000" w:themeColor="text1"/>
          <w:sz w:val="24"/>
          <w:szCs w:val="24"/>
          <w:lang w:eastAsia="zh"/>
          <w14:textFill>
            <w14:solidFill>
              <w14:schemeClr w14:val="tx1"/>
            </w14:solidFill>
          </w14:textFill>
        </w:rPr>
        <w:t>稳定性保障</w:t>
      </w:r>
      <w:r>
        <w:rPr>
          <w:rFonts w:ascii="宋体" w:hAnsi="宋体" w:cs="宋体"/>
          <w:color w:val="000000" w:themeColor="text1"/>
          <w:sz w:val="24"/>
          <w:szCs w:val="24"/>
          <w14:textFill>
            <w14:solidFill>
              <w14:schemeClr w14:val="tx1"/>
            </w14:solidFill>
          </w14:textFill>
        </w:rPr>
        <w:t>机制，并制定针对急诊核心业务连续性的瞬时触发预案，确保</w:t>
      </w:r>
      <w:r>
        <w:rPr>
          <w:rFonts w:hint="eastAsia" w:ascii="宋体" w:hAnsi="宋体" w:cs="宋体"/>
          <w:color w:val="000000" w:themeColor="text1"/>
          <w:sz w:val="24"/>
          <w:szCs w:val="24"/>
          <w:lang w:eastAsia="zh"/>
          <w14:textFill>
            <w14:solidFill>
              <w14:schemeClr w14:val="tx1"/>
            </w14:solidFill>
          </w14:textFill>
        </w:rPr>
        <w:t>迁移</w:t>
      </w:r>
      <w:r>
        <w:rPr>
          <w:rFonts w:ascii="宋体" w:hAnsi="宋体" w:cs="宋体"/>
          <w:color w:val="000000" w:themeColor="text1"/>
          <w:sz w:val="24"/>
          <w:szCs w:val="24"/>
          <w14:textFill>
            <w14:solidFill>
              <w14:schemeClr w14:val="tx1"/>
            </w14:solidFill>
          </w14:textFill>
        </w:rPr>
        <w:t>失败时能立即恢复系统运行。</w:t>
      </w:r>
    </w:p>
    <w:p w14:paraId="2255673C">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9、</w:t>
      </w:r>
      <w:r>
        <w:rPr>
          <w:rFonts w:hint="eastAsia" w:ascii="宋体" w:hAnsi="宋体" w:cs="宋体"/>
          <w:color w:val="000000" w:themeColor="text1"/>
          <w:sz w:val="24"/>
          <w:szCs w:val="24"/>
          <w14:textFill>
            <w14:solidFill>
              <w14:schemeClr w14:val="tx1"/>
            </w14:solidFill>
          </w14:textFill>
        </w:rPr>
        <w:t>对接医院现有大数据平台技术要求</w:t>
      </w:r>
    </w:p>
    <w:p w14:paraId="3A8CAC25">
      <w:pPr>
        <w:pStyle w:val="137"/>
        <w:keepNext/>
        <w:widowControl/>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bidi="ar"/>
          <w14:textFill>
            <w14:solidFill>
              <w14:schemeClr w14:val="tx1"/>
            </w14:solidFill>
          </w14:textFill>
        </w:rPr>
        <w:t>为确保医院数据价值的充分挖掘，要求本次新建的临床数据中心及业务系统须具备与医院现有大数据平台进行标准化对接的能力。具体要求如下：</w:t>
      </w:r>
    </w:p>
    <w:p w14:paraId="7819DF93">
      <w:pPr>
        <w:pStyle w:val="137"/>
        <w:keepNext/>
        <w:widowControl/>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bidi="ar"/>
          <w14:textFill>
            <w14:solidFill>
              <w14:schemeClr w14:val="tx1"/>
            </w14:solidFill>
          </w14:textFill>
        </w:rPr>
        <w:t>数据接入与集成能力</w:t>
      </w:r>
      <w:r>
        <w:rPr>
          <w:rFonts w:hint="eastAsia" w:ascii="宋体" w:hAnsi="宋体" w:cs="宋体"/>
          <w:color w:val="000000" w:themeColor="text1"/>
          <w:sz w:val="24"/>
          <w:szCs w:val="24"/>
          <w:lang w:bidi="ar"/>
          <w14:textFill>
            <w14:solidFill>
              <w14:schemeClr w14:val="tx1"/>
            </w14:solidFill>
          </w14:textFill>
        </w:rPr>
        <w:t>：</w:t>
      </w:r>
      <w:r>
        <w:rPr>
          <w:rFonts w:ascii="宋体" w:hAnsi="宋体" w:cs="宋体"/>
          <w:color w:val="000000" w:themeColor="text1"/>
          <w:sz w:val="24"/>
          <w:szCs w:val="24"/>
          <w:lang w:bidi="ar"/>
          <w14:textFill>
            <w14:solidFill>
              <w14:schemeClr w14:val="tx1"/>
            </w14:solidFill>
          </w14:textFill>
        </w:rPr>
        <w:t>需支持与第三方大数据平台进行无缝对接，实现数据流通。</w:t>
      </w:r>
    </w:p>
    <w:p w14:paraId="3AD890AF">
      <w:pPr>
        <w:pStyle w:val="137"/>
        <w:keepNext/>
        <w:widowControl/>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bidi="ar"/>
          <w14:textFill>
            <w14:solidFill>
              <w14:schemeClr w14:val="tx1"/>
            </w14:solidFill>
          </w14:textFill>
        </w:rPr>
        <w:t>准</w:t>
      </w:r>
      <w:r>
        <w:rPr>
          <w:rFonts w:ascii="宋体" w:hAnsi="宋体" w:cs="宋体"/>
          <w:color w:val="000000" w:themeColor="text1"/>
          <w:sz w:val="24"/>
          <w:szCs w:val="24"/>
          <w:lang w:bidi="ar"/>
          <w14:textFill>
            <w14:solidFill>
              <w14:schemeClr w14:val="tx1"/>
            </w14:solidFill>
          </w14:textFill>
        </w:rPr>
        <w:t>实时与批量数据同步</w:t>
      </w:r>
      <w:r>
        <w:rPr>
          <w:rFonts w:hint="eastAsia" w:ascii="宋体" w:hAnsi="宋体" w:cs="宋体"/>
          <w:color w:val="000000" w:themeColor="text1"/>
          <w:sz w:val="24"/>
          <w:szCs w:val="24"/>
          <w:lang w:bidi="ar"/>
          <w14:textFill>
            <w14:solidFill>
              <w14:schemeClr w14:val="tx1"/>
            </w14:solidFill>
          </w14:textFill>
        </w:rPr>
        <w:t>：</w:t>
      </w:r>
      <w:r>
        <w:rPr>
          <w:rFonts w:ascii="宋体" w:hAnsi="宋体" w:cs="宋体"/>
          <w:color w:val="000000" w:themeColor="text1"/>
          <w:sz w:val="24"/>
          <w:szCs w:val="24"/>
          <w:lang w:bidi="ar"/>
          <w14:textFill>
            <w14:solidFill>
              <w14:schemeClr w14:val="tx1"/>
            </w14:solidFill>
          </w14:textFill>
        </w:rPr>
        <w:t>需支持准实时或定时</w:t>
      </w:r>
      <w:r>
        <w:rPr>
          <w:rFonts w:hint="eastAsia" w:ascii="宋体" w:hAnsi="宋体" w:cs="宋体"/>
          <w:color w:val="000000" w:themeColor="text1"/>
          <w:sz w:val="24"/>
          <w:szCs w:val="24"/>
          <w:lang w:bidi="ar"/>
          <w14:textFill>
            <w14:solidFill>
              <w14:schemeClr w14:val="tx1"/>
            </w14:solidFill>
          </w14:textFill>
        </w:rPr>
        <w:t>数据同步</w:t>
      </w:r>
      <w:r>
        <w:rPr>
          <w:rFonts w:ascii="宋体" w:hAnsi="宋体" w:cs="宋体"/>
          <w:color w:val="000000" w:themeColor="text1"/>
          <w:sz w:val="24"/>
          <w:szCs w:val="24"/>
          <w:lang w:bidi="ar"/>
          <w14:textFill>
            <w14:solidFill>
              <w14:schemeClr w14:val="tx1"/>
            </w14:solidFill>
          </w14:textFill>
        </w:rPr>
        <w:t>，同时支持按时间窗口、业务条件进行增量同步，确保数据时效性。</w:t>
      </w:r>
    </w:p>
    <w:p w14:paraId="47BD6F6D">
      <w:pPr>
        <w:pStyle w:val="137"/>
        <w:keepNext/>
        <w:rPr>
          <w:rFonts w:ascii="宋体" w:hAnsi="宋体" w:cs="宋体"/>
          <w:color w:val="000000" w:themeColor="text1"/>
          <w:sz w:val="24"/>
          <w:szCs w:val="24"/>
          <w:lang w:bidi="ar"/>
          <w14:textFill>
            <w14:solidFill>
              <w14:schemeClr w14:val="tx1"/>
            </w14:solidFill>
          </w14:textFill>
        </w:rPr>
      </w:pPr>
      <w:r>
        <w:rPr>
          <w:rFonts w:ascii="宋体" w:hAnsi="宋体" w:cs="宋体"/>
          <w:color w:val="000000" w:themeColor="text1"/>
          <w:sz w:val="24"/>
          <w:szCs w:val="24"/>
          <w:lang w:bidi="ar"/>
          <w14:textFill>
            <w14:solidFill>
              <w14:schemeClr w14:val="tx1"/>
            </w14:solidFill>
          </w14:textFill>
        </w:rPr>
        <w:t>数据标准与模型规范</w:t>
      </w:r>
      <w:r>
        <w:rPr>
          <w:rFonts w:hint="eastAsia" w:ascii="宋体" w:hAnsi="宋体" w:cs="宋体"/>
          <w:color w:val="000000" w:themeColor="text1"/>
          <w:sz w:val="24"/>
          <w:szCs w:val="24"/>
          <w:lang w:bidi="ar"/>
          <w14:textFill>
            <w14:solidFill>
              <w14:schemeClr w14:val="tx1"/>
            </w14:solidFill>
          </w14:textFill>
        </w:rPr>
        <w:t>：需</w:t>
      </w:r>
      <w:r>
        <w:rPr>
          <w:rFonts w:ascii="宋体" w:hAnsi="宋体" w:cs="宋体"/>
          <w:color w:val="000000" w:themeColor="text1"/>
          <w:sz w:val="24"/>
          <w:szCs w:val="24"/>
          <w:lang w:bidi="ar"/>
          <w14:textFill>
            <w14:solidFill>
              <w14:schemeClr w14:val="tx1"/>
            </w14:solidFill>
          </w14:textFill>
        </w:rPr>
        <w:t>遵循国家标准</w:t>
      </w:r>
      <w:r>
        <w:rPr>
          <w:rFonts w:hint="eastAsia" w:ascii="宋体" w:hAnsi="宋体" w:cs="宋体"/>
          <w:color w:val="000000" w:themeColor="text1"/>
          <w:sz w:val="24"/>
          <w:szCs w:val="24"/>
          <w:lang w:bidi="ar"/>
          <w14:textFill>
            <w14:solidFill>
              <w14:schemeClr w14:val="tx1"/>
            </w14:solidFill>
          </w14:textFill>
        </w:rPr>
        <w:t>，</w:t>
      </w:r>
      <w:r>
        <w:rPr>
          <w:rFonts w:ascii="宋体" w:hAnsi="宋体" w:cs="宋体"/>
          <w:color w:val="000000" w:themeColor="text1"/>
          <w:sz w:val="24"/>
          <w:szCs w:val="24"/>
          <w:lang w:bidi="ar"/>
          <w14:textFill>
            <w14:solidFill>
              <w14:schemeClr w14:val="tx1"/>
            </w14:solidFill>
          </w14:textFill>
        </w:rPr>
        <w:t>对接过程中，数据格式、编码及交换标准须符合《国家医疗健康信息医院信息互联互通标准化成熟度测评方案》、《WS 445-2014 电子病历基本数据集》等国家规范的要求。</w:t>
      </w:r>
    </w:p>
    <w:p w14:paraId="7F9180C6">
      <w:pPr>
        <w:pStyle w:val="137"/>
        <w:keepNext/>
        <w:widowControl/>
        <w:ind w:right="72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 xml:space="preserve">10. </w:t>
      </w:r>
      <w:r>
        <w:rPr>
          <w:rFonts w:hint="eastAsia" w:ascii="宋体" w:hAnsi="宋体" w:cs="宋体"/>
          <w:color w:val="000000" w:themeColor="text1"/>
          <w:sz w:val="24"/>
          <w:szCs w:val="24"/>
          <w14:textFill>
            <w14:solidFill>
              <w14:schemeClr w14:val="tx1"/>
            </w14:solidFill>
          </w14:textFill>
        </w:rPr>
        <w:t>驻场开发服务要求</w:t>
      </w:r>
    </w:p>
    <w:p w14:paraId="0C061EA6">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10.1</w:t>
      </w:r>
      <w:r>
        <w:rPr>
          <w:rFonts w:hint="eastAsia" w:ascii="宋体" w:hAnsi="宋体" w:cs="宋体"/>
          <w:color w:val="000000" w:themeColor="text1"/>
          <w:sz w:val="24"/>
          <w:szCs w:val="24"/>
          <w14:textFill>
            <w14:solidFill>
              <w14:schemeClr w14:val="tx1"/>
            </w14:solidFill>
          </w14:textFill>
        </w:rPr>
        <w:t>团队规模与进场：中标方须承诺在合同签订后</w:t>
      </w:r>
      <w:r>
        <w:rPr>
          <w:rFonts w:ascii="宋体" w:hAnsi="宋体" w:cs="宋体"/>
          <w:color w:val="000000" w:themeColor="text1"/>
          <w:sz w:val="24"/>
          <w:szCs w:val="24"/>
          <w14:textFill>
            <w14:solidFill>
              <w14:schemeClr w14:val="tx1"/>
            </w14:solidFill>
          </w14:textFill>
        </w:rPr>
        <w:t>[30]个工作日内，派遣不少于[15]人的专业开发团队进驻招标方指定地点办公。驻场时间须贯穿项目调研、开发、测试、上线及整体验收全过程。</w:t>
      </w:r>
    </w:p>
    <w:p w14:paraId="69306074">
      <w:pPr>
        <w:pStyle w:val="137"/>
        <w:keepNext/>
        <w:widowControl/>
        <w:ind w:firstLine="420" w:firstLineChars="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10.2</w:t>
      </w:r>
      <w:r>
        <w:rPr>
          <w:rFonts w:hint="eastAsia" w:ascii="宋体" w:hAnsi="宋体" w:cs="宋体"/>
          <w:color w:val="000000" w:themeColor="text1"/>
          <w:sz w:val="24"/>
          <w:szCs w:val="24"/>
          <w14:textFill>
            <w14:solidFill>
              <w14:schemeClr w14:val="tx1"/>
            </w14:solidFill>
          </w14:textFill>
        </w:rPr>
        <w:t>投标人应具备相应的系统软件开发、系统架构设计、数据管理等适配本项目服务水平、资质的相关专业人员包括不限于参与本项目的项目负责人、技术负责人、运维人员、安全管理人员。</w:t>
      </w:r>
    </w:p>
    <w:p w14:paraId="31D7086E">
      <w:pPr>
        <w:pStyle w:val="137"/>
        <w:keepNext/>
        <w:widowControl/>
        <w:ind w:firstLine="420" w:firstLineChars="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项目负责人应具有较高的专业水平，统筹项目整体规划与管理，具备项目管理经验，具备软件设计分析规划、系统架构设计等核心能力，确保项目实施全面贴合项目技术指标。</w:t>
      </w:r>
    </w:p>
    <w:p w14:paraId="15DA04B5">
      <w:pPr>
        <w:pStyle w:val="137"/>
        <w:keepNext/>
        <w:widowControl/>
        <w:ind w:firstLine="420" w:firstLineChars="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技术负责人应具备扎实的技术统筹能力，确保项目技术方向的正确性与实施质量，具备系统架构设计、业务需求分析能力，规划技术服务方案，为项目提供全方位的技术支撑。</w:t>
      </w:r>
    </w:p>
    <w:p w14:paraId="3D602EBD">
      <w:pPr>
        <w:pStyle w:val="137"/>
        <w:keepNext/>
        <w:widowControl/>
        <w:ind w:firstLine="420" w:firstLineChars="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运维负责人（运维人员）应具备专业的运维保障能力、负责项目的稳定性保障与持续优化，同时负责运维阶段的信息安全保障工作，主导运维体系设计与落地，确保系统高效、稳定、安全运行。</w:t>
      </w:r>
    </w:p>
    <w:p w14:paraId="3DB20940">
      <w:pPr>
        <w:pStyle w:val="137"/>
        <w:keepNext/>
        <w:widowControl/>
        <w:ind w:firstLine="420" w:firstLineChars="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安全管理负责人应具备全面的信息安全管控能力，负责项目的安全体系建设、安全技术管控及安全项目管理，具备云服务安全配置、数据安全保护能力，做好安全问题台账，确保信息系统持续稳定运行。</w:t>
      </w:r>
    </w:p>
    <w:p w14:paraId="6320B91E">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10.3</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开发响应效能：驻场团队须实行与医院同步的工作制度。对于临床及管理部门提出的个性化需求，须在</w:t>
      </w:r>
      <w:r>
        <w:rPr>
          <w:rFonts w:ascii="宋体" w:hAnsi="宋体" w:cs="宋体"/>
          <w:color w:val="000000" w:themeColor="text1"/>
          <w:sz w:val="24"/>
          <w:szCs w:val="24"/>
          <w14:textFill>
            <w14:solidFill>
              <w14:schemeClr w14:val="tx1"/>
            </w14:solidFill>
          </w14:textFill>
        </w:rPr>
        <w:t>[2]小时内响应并在现场完成初步需求分析；关键业务流程的修改须实现“现场编码、现场模拟、快速迭代”。</w:t>
      </w:r>
      <w:r>
        <w:rPr>
          <w:rFonts w:hint="eastAsia" w:ascii="宋体" w:hAnsi="宋体" w:cs="宋体"/>
          <w:color w:val="000000" w:themeColor="text1"/>
          <w:sz w:val="24"/>
          <w:szCs w:val="24"/>
          <w14:textFill>
            <w14:solidFill>
              <w14:schemeClr w14:val="tx1"/>
            </w14:solidFill>
          </w14:textFill>
        </w:rPr>
        <w:t>现场人员需包括具有系统架构师、开发工程师及数据库工程师资质的人员。</w:t>
      </w:r>
    </w:p>
    <w:p w14:paraId="796AADA7">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10.4</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资源稳定性：项目验收前，中标方不得擅自更换驻场核心成员。若因不可抗力确需更换，接替人员的资历须经招标方书面认可，且需提供不少于</w:t>
      </w:r>
      <w:r>
        <w:rPr>
          <w:rFonts w:ascii="宋体" w:hAnsi="宋体" w:cs="宋体"/>
          <w:color w:val="000000" w:themeColor="text1"/>
          <w:sz w:val="24"/>
          <w:szCs w:val="24"/>
          <w14:textFill>
            <w14:solidFill>
              <w14:schemeClr w14:val="tx1"/>
            </w14:solidFill>
          </w14:textFill>
        </w:rPr>
        <w:t>2周的任务交接重叠期，期间产生的所有费用由中标方承担。</w:t>
      </w:r>
    </w:p>
    <w:p w14:paraId="06A29C27">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10.5</w:t>
      </w:r>
      <w:r>
        <w:rPr>
          <w:rFonts w:hint="eastAsia" w:ascii="宋体" w:hAnsi="宋体" w:cs="宋体"/>
          <w:color w:val="000000" w:themeColor="text1"/>
          <w:sz w:val="24"/>
          <w:szCs w:val="24"/>
          <w14:textFill>
            <w14:solidFill>
              <w14:schemeClr w14:val="tx1"/>
            </w14:solidFill>
          </w14:textFill>
        </w:rPr>
        <w:t>项目实施过程中，若涉及团队安排、工作内容、驻场要求等相关事项确需调整，双方应本着友好合作、保障项目推进的原则，与院方充分沟通并协商一致后执行。</w:t>
      </w:r>
    </w:p>
    <w:p w14:paraId="45DB9738">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11.对接兼容医院现有设备要求：</w:t>
      </w:r>
    </w:p>
    <w:p w14:paraId="334A9BA6">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投标人所投系统需兼容医院现有在用各类设备，包括不限于各类打印机、扫码枪、读卡器、扫码墩、自助机、</w:t>
      </w:r>
      <w:r>
        <w:rPr>
          <w:rFonts w:ascii="宋体" w:hAnsi="宋体" w:cs="宋体"/>
          <w:color w:val="000000" w:themeColor="text1"/>
          <w:sz w:val="24"/>
          <w:szCs w:val="24"/>
          <w14:textFill>
            <w14:solidFill>
              <w14:schemeClr w14:val="tx1"/>
            </w14:solidFill>
          </w14:textFill>
        </w:rPr>
        <w:t>120急救车载设备、高拍仪、电子签名板、排队叫号屏等设备。要求构建统一的数据交换环境，实现医疗业务数据与车载设备、监护仪等OT数据的有机整合，实现系统的深度集成。</w:t>
      </w:r>
    </w:p>
    <w:p w14:paraId="27358845">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投标人需免费提供设备对接、接口开发、联调、测试及上线服务，不额外收取接口费用。</w:t>
      </w:r>
    </w:p>
    <w:p w14:paraId="16BCF484">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12.项目验收要求：</w:t>
      </w:r>
    </w:p>
    <w:p w14:paraId="70D87D82">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1）</w:t>
      </w:r>
      <w:r>
        <w:rPr>
          <w:rFonts w:ascii="宋体" w:hAnsi="宋体" w:cs="宋体"/>
          <w:sz w:val="24"/>
          <w:szCs w:val="24"/>
        </w:rPr>
        <w:t>本项目整体验收工作由采购人依据招标文件、合同约定及国家相关标准规范组织进行。验收依据：系统稳定试运行满3个月、期间各项业务数据上报准确完整、业务对接运行正常，且未发生重大质量事故或系统性功能缺陷，并满足合同约定验收条件后，进行项目整体验收。</w:t>
      </w:r>
    </w:p>
    <w:p w14:paraId="0E3D8BDF">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2）采购人在组织履约验收前，将根据项目特点制定验收方案，明确履约验收的时间、方式、程序等内容，并可根据项目特点对服务期内的服务实施情况进行分期考核，综合考核情况和服务效果进行验收。中标人应根据验收方案内容做好相应配合工作。</w:t>
      </w:r>
      <w:r>
        <w:rPr>
          <w:rFonts w:hint="eastAsia" w:ascii="宋体" w:hAnsi="宋体" w:cs="宋体"/>
          <w:color w:val="000000" w:themeColor="text1"/>
          <w:sz w:val="24"/>
          <w:szCs w:val="24"/>
          <w:lang w:eastAsia="zh"/>
          <w14:textFill>
            <w14:solidFill>
              <w14:schemeClr w14:val="tx1"/>
            </w14:solidFill>
          </w14:textFill>
        </w:rPr>
        <w:t>包括但不限于提供《</w:t>
      </w:r>
      <w:r>
        <w:rPr>
          <w:rFonts w:ascii="宋体" w:hAnsi="宋体" w:cs="宋体"/>
          <w:color w:val="000000" w:themeColor="text1"/>
          <w:sz w:val="24"/>
          <w:szCs w:val="24"/>
          <w14:textFill>
            <w14:solidFill>
              <w14:schemeClr w14:val="tx1"/>
            </w14:solidFill>
          </w14:textFill>
        </w:rPr>
        <w:t>系统概要设计</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详细设计文档</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数据库设计说明书</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系统操作手册</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维护手册、故障排查手册</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功能符合性对照表</w:t>
      </w:r>
      <w:r>
        <w:rPr>
          <w:rFonts w:hint="eastAsia" w:ascii="宋体" w:hAnsi="宋体" w:cs="宋体"/>
          <w:color w:val="000000" w:themeColor="text1"/>
          <w:sz w:val="24"/>
          <w:szCs w:val="24"/>
          <w:lang w:eastAsia="zh"/>
          <w14:textFill>
            <w14:solidFill>
              <w14:schemeClr w14:val="tx1"/>
            </w14:solidFill>
          </w14:textFill>
        </w:rPr>
        <w:t>》《</w:t>
      </w:r>
      <w:r>
        <w:rPr>
          <w:rFonts w:ascii="宋体" w:hAnsi="宋体" w:cs="宋体"/>
          <w:color w:val="000000" w:themeColor="text1"/>
          <w:sz w:val="24"/>
          <w:szCs w:val="24"/>
          <w14:textFill>
            <w14:solidFill>
              <w14:schemeClr w14:val="tx1"/>
            </w14:solidFill>
          </w14:textFill>
        </w:rPr>
        <w:t>项目交付物清单</w:t>
      </w:r>
      <w:r>
        <w:rPr>
          <w:rFonts w:hint="eastAsia" w:ascii="宋体" w:hAnsi="宋体" w:cs="宋体"/>
          <w:color w:val="000000" w:themeColor="text1"/>
          <w:sz w:val="24"/>
          <w:szCs w:val="24"/>
          <w:lang w:eastAsia="zh"/>
          <w14:textFill>
            <w14:solidFill>
              <w14:schemeClr w14:val="tx1"/>
            </w14:solidFill>
          </w14:textFill>
        </w:rPr>
        <w:t>》。</w:t>
      </w:r>
    </w:p>
    <w:p w14:paraId="640FE95C">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3）采购人成立验收小组，按照采购合同的约定对中标人的履约情况进行验收。验收时,采购人按照采购合同的约定对每一项技术、商务要求的履约情况进行确认。验收结束后,验收小组出具验收书,列明各项标准的验收情况及项目总体评价,由验收双方共同签署。验收结果与采购合同约定的资金支付及履约保证金返还条件挂钩。履约验收的各项资料存档备查。</w:t>
      </w:r>
    </w:p>
    <w:p w14:paraId="223D270C">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4）验收合格的项目,采购人根据采购合同的约定及时向中标人支付合同款项、退还履约保证金。验收不合格的项目，采购人依法及时处理。采购合同的履行、违约责任和解决争议的方式等适用《中华人民共和国民法典》。中标人在履约过程中有政府采购法律法规规定的违法违规情形的,采购人将及时报告本级财政部门。</w:t>
      </w:r>
    </w:p>
    <w:p w14:paraId="1CDA7FD7">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13.运维服务要求：</w:t>
      </w:r>
    </w:p>
    <w:p w14:paraId="56B2E1CB">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1）</w:t>
      </w:r>
      <w:r>
        <w:rPr>
          <w:rFonts w:ascii="宋体" w:hAnsi="宋体" w:cs="宋体"/>
          <w:b/>
          <w:bCs/>
          <w:color w:val="000000" w:themeColor="text1"/>
          <w:sz w:val="24"/>
          <w:szCs w:val="24"/>
          <w14:textFill>
            <w14:solidFill>
              <w14:schemeClr w14:val="tx1"/>
            </w14:solidFill>
          </w14:textFill>
        </w:rPr>
        <w:t>本项目包含5年</w:t>
      </w:r>
      <w:r>
        <w:rPr>
          <w:rFonts w:hint="eastAsia" w:ascii="宋体" w:hAnsi="宋体" w:cs="宋体"/>
          <w:b/>
          <w:bCs/>
          <w:color w:val="000000" w:themeColor="text1"/>
          <w:sz w:val="24"/>
          <w:szCs w:val="24"/>
          <w14:textFill>
            <w14:solidFill>
              <w14:schemeClr w14:val="tx1"/>
            </w14:solidFill>
          </w14:textFill>
        </w:rPr>
        <w:t>常态化运维服务</w:t>
      </w:r>
      <w:r>
        <w:rPr>
          <w:rFonts w:hint="eastAsia" w:ascii="宋体" w:hAnsi="宋体" w:cs="宋体"/>
          <w:color w:val="000000" w:themeColor="text1"/>
          <w:sz w:val="24"/>
          <w:szCs w:val="24"/>
          <w14:textFill>
            <w14:solidFill>
              <w14:schemeClr w14:val="tx1"/>
            </w14:solidFill>
          </w14:textFill>
        </w:rPr>
        <w:t>，以确保项目能够持续发挥效益、保障医院业务连续性与建设目标达成。</w:t>
      </w:r>
    </w:p>
    <w:p w14:paraId="19CB6F46">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2）投标人应有良好的服务理念和完善的售后服务体系，能够提供较好的技术服务。</w:t>
      </w:r>
    </w:p>
    <w:p w14:paraId="60E565F4">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3）针对本项目，提出完整而切实可行的服务方案。包括24小时内应急响应、系统</w:t>
      </w:r>
      <w:r>
        <w:rPr>
          <w:rFonts w:hint="eastAsia" w:ascii="宋体" w:hAnsi="宋体" w:cs="宋体"/>
          <w:color w:val="000000" w:themeColor="text1"/>
          <w:sz w:val="24"/>
          <w:szCs w:val="24"/>
          <w14:textFill>
            <w14:solidFill>
              <w14:schemeClr w14:val="tx1"/>
            </w14:solidFill>
          </w14:textFill>
        </w:rPr>
        <w:t>性能优化与迭代、提供各类技术人员沟通保障；定期进行程序错误的修改、维护、实施；对相关变化进行实时的更新、对所有的维护活动进行记录，并形成规范的文档和管理；维护系统以及与其他系统的接口、问题解答、问题分析、与其他合作方的协作、保证系统的一致性与稳定性；评估并保证建议方案是完全符合目前的操作模式，并对系统的正常运作没有影响，所有的调优或修改建议不能降低系统操作性能等。</w:t>
      </w:r>
    </w:p>
    <w:p w14:paraId="3528EBFD">
      <w:pPr>
        <w:pStyle w:val="137"/>
        <w:keepNex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4）运维服务期内，因各级政策升级（如卫健委、医保、物价、疾控等部门）产生的接口修改或对接服务，在接口版本未大调整的情况下，需在要求时限内完成系统适配、接口升级与改造等,确保医院信息业务的连续性。</w:t>
      </w:r>
    </w:p>
    <w:p w14:paraId="0C94E63E">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 xml:space="preserve">14. </w:t>
      </w:r>
      <w:r>
        <w:rPr>
          <w:rFonts w:hint="eastAsia" w:ascii="宋体" w:hAnsi="宋体" w:cs="宋体"/>
          <w:color w:val="000000" w:themeColor="text1"/>
          <w:sz w:val="24"/>
          <w:szCs w:val="24"/>
          <w14:textFill>
            <w14:solidFill>
              <w14:schemeClr w14:val="tx1"/>
            </w14:solidFill>
          </w14:textFill>
        </w:rPr>
        <w:t>源代码交付与独立开发保障</w:t>
      </w:r>
    </w:p>
    <w:p w14:paraId="475194B1">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14.1</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源代码交付范围：中标方须在项目通过初步验收后，向招标方交付本项目本地化的全部源代码。交付物须包括但不限于：业务逻辑层代码、前端应用代码、数据库存储过程、函数及触发器脚本、第三方接口中间件源码、系统配置文件及各类构建脚本。</w:t>
      </w:r>
    </w:p>
    <w:p w14:paraId="1FC21EAC">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14.2</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开发环境完整性：交付的源代码必须是“可编译、可运行、无加密”的。中标方须同步交付完整的开发环境配置手册、系统编译打包指南及第三方依赖库清单，确保招标方技术人员在不依赖中标方外部环境的前提下，能独立完成代码的编译、发布与部署。</w:t>
      </w:r>
    </w:p>
    <w:p w14:paraId="751F7430">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14.3</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知识产权与授权：针对为本项目定制开发的业务功能，其知识产权归招标方所有；针对中标方成熟的产品底座，中标方须授予招标方永久的、不限终端数量的、包含二次开发权在内的使用授权。招标方有权根据业务需求，在不涉及向第三方分发的前提下，对源代码进行修改、功能扩展及与其他系统的深度集成。</w:t>
      </w:r>
    </w:p>
    <w:p w14:paraId="52B94F1F">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15. 技术文档与架构透明度要求</w:t>
      </w:r>
    </w:p>
    <w:p w14:paraId="2A1D3181">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15.1</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底层数据透明：中标方须提供完整的数据库字典，包括表结构、字段含义、主外键关系及冗余设计说明，且须随系统更新实时同步文档版本。</w:t>
      </w:r>
    </w:p>
    <w:p w14:paraId="3D00E227">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15.2</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接口与</w:t>
      </w:r>
      <w:r>
        <w:rPr>
          <w:rFonts w:ascii="宋体" w:hAnsi="宋体" w:cs="宋体"/>
          <w:color w:val="000000" w:themeColor="text1"/>
          <w:sz w:val="24"/>
          <w:szCs w:val="24"/>
          <w14:textFill>
            <w14:solidFill>
              <w14:schemeClr w14:val="tx1"/>
            </w14:solidFill>
          </w14:textFill>
        </w:rPr>
        <w:t>SDK开放：系统须提供标准化的API接口文档（如RESTful或微服务接口），并提供用于二次开发的SDK及底层对象调用说明。中标方须承诺开放所有数据接口，不得以任何技术手段或商务理由限制招标方或其他第三方系统获取数据。</w:t>
      </w:r>
      <w:r>
        <w:rPr>
          <w:rFonts w:hint="eastAsia" w:ascii="宋体" w:hAnsi="宋体" w:cs="宋体"/>
          <w:color w:val="000000" w:themeColor="text1"/>
          <w:sz w:val="24"/>
          <w:szCs w:val="24"/>
          <w:lang w:eastAsia="zh"/>
          <w14:textFill>
            <w14:solidFill>
              <w14:schemeClr w14:val="tx1"/>
            </w14:solidFill>
          </w14:textFill>
        </w:rPr>
        <w:t>需</w:t>
      </w:r>
      <w:r>
        <w:rPr>
          <w:rFonts w:ascii="宋体" w:hAnsi="宋体" w:cs="宋体"/>
          <w:color w:val="000000" w:themeColor="text1"/>
          <w:sz w:val="24"/>
          <w:szCs w:val="24"/>
          <w14:textFill>
            <w14:solidFill>
              <w14:schemeClr w14:val="tx1"/>
            </w14:solidFill>
          </w14:textFill>
        </w:rPr>
        <w:t>提供《系统集成协作白皮书》，提供沙箱测试环境供医院指定的第三方调用，并无条件提供标准化的数据导出接口，不得进行数据表结构混淆。</w:t>
      </w:r>
    </w:p>
    <w:p w14:paraId="65F0C629">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15.3</w:t>
      </w:r>
      <w:r>
        <w:rPr>
          <w:rFonts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深度技术转授：中标方须制定不少于</w:t>
      </w:r>
      <w:r>
        <w:rPr>
          <w:rFonts w:ascii="宋体" w:hAnsi="宋体" w:cs="宋体"/>
          <w:color w:val="000000" w:themeColor="text1"/>
          <w:sz w:val="24"/>
          <w:szCs w:val="24"/>
          <w14:textFill>
            <w14:solidFill>
              <w14:schemeClr w14:val="tx1"/>
            </w14:solidFill>
          </w14:textFill>
        </w:rPr>
        <w:t>[15]个工作日的开发者级培训计划，由核心架构师向招标方技术团队深度剖析系统架构、代码逻辑、数据流向及二次开发插件编写方法，确保招标方具备独立进行系统运维及小规模功能开发的能力。</w:t>
      </w:r>
    </w:p>
    <w:p w14:paraId="526091E6">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16.</w:t>
      </w:r>
      <w:r>
        <w:rPr>
          <w:rFonts w:hint="eastAsia" w:ascii="宋体" w:hAnsi="宋体" w:cs="宋体"/>
          <w:color w:val="000000" w:themeColor="text1"/>
          <w:sz w:val="24"/>
          <w:szCs w:val="24"/>
          <w14:textFill>
            <w14:solidFill>
              <w14:schemeClr w14:val="tx1"/>
            </w14:solidFill>
          </w14:textFill>
        </w:rPr>
        <w:t>知识产权与成果相关约定</w:t>
      </w:r>
    </w:p>
    <w:p w14:paraId="5DCA085C">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16.1</w:t>
      </w:r>
      <w:r>
        <w:rPr>
          <w:rFonts w:hint="eastAsia" w:ascii="宋体" w:hAnsi="宋体" w:cs="宋体"/>
          <w:color w:val="000000" w:themeColor="text1"/>
          <w:sz w:val="24"/>
          <w:szCs w:val="24"/>
          <w14:textFill>
            <w14:solidFill>
              <w14:schemeClr w14:val="tx1"/>
            </w14:solidFill>
          </w14:textFill>
        </w:rPr>
        <w:t>知识产权权属：中标人原有基础平台背景知识产权归其所有，须向采购人及其分院授予永久、免费、非排他使用许可；本项目中依托采购人临床场景、专家经验或医疗数据产生的前景知识产权，所有权、专利申请权、著作权由双方共有，采购人列为第一权利人。中标人须保证技术方案无知识产权侵权问题，若引发纠纷，由其承担全部法律责任及经济赔偿。</w:t>
      </w:r>
    </w:p>
    <w:p w14:paraId="2AAF892A">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16.2</w:t>
      </w:r>
      <w:r>
        <w:rPr>
          <w:rFonts w:hint="eastAsia" w:ascii="宋体" w:hAnsi="宋体" w:cs="宋体"/>
          <w:color w:val="000000" w:themeColor="text1"/>
          <w:sz w:val="24"/>
          <w:szCs w:val="24"/>
          <w14:textFill>
            <w14:solidFill>
              <w14:schemeClr w14:val="tx1"/>
            </w14:solidFill>
          </w14:textFill>
        </w:rPr>
        <w:t>成果转化与收益：未经采购人书面同意，中标人不得向第三方许可、转让共有知识产权；中标人将共有成果商业化推广的，须按产品销售净收入的</w:t>
      </w:r>
      <w:r>
        <w:rPr>
          <w:rFonts w:ascii="宋体" w:hAnsi="宋体" w:cs="宋体"/>
          <w:color w:val="000000" w:themeColor="text1"/>
          <w:sz w:val="24"/>
          <w:szCs w:val="24"/>
          <w14:textFill>
            <w14:solidFill>
              <w14:schemeClr w14:val="tx1"/>
            </w14:solidFill>
          </w14:textFill>
        </w:rPr>
        <w:t xml:space="preserve"> 5%-15% </w:t>
      </w:r>
      <w:r>
        <w:rPr>
          <w:rFonts w:hint="eastAsia" w:ascii="宋体" w:hAnsi="宋体" w:cs="宋体"/>
          <w:color w:val="000000" w:themeColor="text1"/>
          <w:sz w:val="24"/>
          <w:szCs w:val="24"/>
          <w14:textFill>
            <w14:solidFill>
              <w14:schemeClr w14:val="tx1"/>
            </w14:solidFill>
          </w14:textFill>
        </w:rPr>
        <w:t>向采购人支付知识产权许可费，采购人按相关政策对内部研发人员进行奖励的，中标人应予以合规配合。</w:t>
      </w:r>
    </w:p>
    <w:p w14:paraId="19C2C68B">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16.3</w:t>
      </w:r>
      <w:r>
        <w:rPr>
          <w:rFonts w:hint="eastAsia" w:ascii="宋体" w:hAnsi="宋体" w:cs="宋体"/>
          <w:color w:val="000000" w:themeColor="text1"/>
          <w:sz w:val="24"/>
          <w:szCs w:val="24"/>
          <w14:textFill>
            <w14:solidFill>
              <w14:schemeClr w14:val="tx1"/>
            </w14:solidFill>
          </w14:textFill>
        </w:rPr>
        <w:t>数据与交付管理：项目相关业务、管理数据及患者隐私信息所有权均归采购人，中标人不得将数据用于本项目外的算法训练或商业分析。</w:t>
      </w:r>
      <w:r>
        <w:rPr>
          <w:rFonts w:ascii="宋体" w:hAnsi="宋体" w:cs="宋体"/>
          <w:color w:val="000000" w:themeColor="text1"/>
          <w:sz w:val="24"/>
          <w:szCs w:val="24"/>
          <w14:textFill>
            <w14:solidFill>
              <w14:schemeClr w14:val="tx1"/>
            </w14:solidFill>
          </w14:textFill>
        </w:rPr>
        <w:t xml:space="preserve"> </w:t>
      </w:r>
    </w:p>
    <w:p w14:paraId="5C6932E5">
      <w:pPr>
        <w:pStyle w:val="137"/>
        <w:keepNext/>
        <w:rPr>
          <w:rFonts w:hint="eastAsia" w:ascii="宋体" w:hAnsi="宋体" w:cs="宋体"/>
          <w:color w:val="000000" w:themeColor="text1"/>
          <w:sz w:val="24"/>
          <w:szCs w:val="24"/>
          <w:highlight w:val="yellow"/>
          <w:lang w:eastAsia="zh"/>
          <w14:textFill>
            <w14:solidFill>
              <w14:schemeClr w14:val="tx1"/>
            </w14:solidFill>
          </w14:textFill>
        </w:rPr>
      </w:pPr>
      <w:commentRangeStart w:id="5"/>
      <w:r>
        <w:rPr>
          <w:rFonts w:hint="eastAsia" w:ascii="宋体" w:hAnsi="宋体" w:cs="宋体"/>
          <w:color w:val="000000" w:themeColor="text1"/>
          <w:sz w:val="24"/>
          <w:szCs w:val="24"/>
          <w:highlight w:val="yellow"/>
          <w14:textFill>
            <w14:solidFill>
              <w14:schemeClr w14:val="tx1"/>
            </w14:solidFill>
          </w14:textFill>
        </w:rPr>
        <w:t>1</w:t>
      </w:r>
      <w:r>
        <w:rPr>
          <w:rFonts w:ascii="宋体" w:hAnsi="宋体" w:cs="宋体"/>
          <w:color w:val="000000" w:themeColor="text1"/>
          <w:sz w:val="24"/>
          <w:szCs w:val="24"/>
          <w:highlight w:val="yellow"/>
          <w14:textFill>
            <w14:solidFill>
              <w14:schemeClr w14:val="tx1"/>
            </w14:solidFill>
          </w14:textFill>
        </w:rPr>
        <w:t>7</w:t>
      </w:r>
      <w:commentRangeEnd w:id="5"/>
      <w:r>
        <w:rPr>
          <w:rStyle w:val="132"/>
          <w:rFonts w:ascii="Calibri" w:hAnsi="Calibri" w:cs="Times New Roman"/>
          <w:kern w:val="2"/>
        </w:rPr>
        <w:commentReference w:id="5"/>
      </w:r>
      <w:r>
        <w:rPr>
          <w:rFonts w:hint="eastAsia" w:ascii="宋体" w:hAnsi="宋体" w:cs="宋体"/>
          <w:color w:val="000000" w:themeColor="text1"/>
          <w:sz w:val="24"/>
          <w:szCs w:val="24"/>
          <w:highlight w:val="yellow"/>
          <w14:textFill>
            <w14:solidFill>
              <w14:schemeClr w14:val="tx1"/>
            </w14:solidFill>
          </w14:textFill>
        </w:rPr>
        <w:t>、</w:t>
      </w:r>
      <w:r>
        <w:rPr>
          <w:rFonts w:hint="eastAsia" w:ascii="宋体" w:hAnsi="宋体" w:cs="宋体"/>
          <w:color w:val="000000" w:themeColor="text1"/>
          <w:sz w:val="24"/>
          <w:szCs w:val="24"/>
          <w:highlight w:val="yellow"/>
          <w:lang w:eastAsia="zh"/>
          <w14:textFill>
            <w14:solidFill>
              <w14:schemeClr w14:val="tx1"/>
            </w14:solidFill>
          </w14:textFill>
        </w:rPr>
        <w:t>为确保核心业务数据互通共享、业务高效协同，全面达成智慧服务四级建设目标，本项目将急诊预检分诊系统、急诊医生工作站系统、急诊护士站系统、急诊管理系统、急诊基础业务管理系统、互联网医院系统、信息平台系统确定为本项目核心系统。</w:t>
      </w:r>
    </w:p>
    <w:p w14:paraId="1E6B6141">
      <w:pPr>
        <w:pStyle w:val="137"/>
        <w:keepNext/>
        <w:rPr>
          <w:rFonts w:hint="eastAsia"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highlight w:val="yellow"/>
          <w:lang w:eastAsia="zh"/>
          <w14:textFill>
            <w14:solidFill>
              <w14:schemeClr w14:val="tx1"/>
            </w14:solidFill>
          </w14:textFill>
        </w:rPr>
        <w:t>投标人须承诺：上述全部核心系统须采用一体化架构统一规划、同步设计、同步建设，由单一供应商统一负责整体研发、项目实施、系统集成及</w:t>
      </w:r>
      <w:r>
        <w:rPr>
          <w:rFonts w:hint="eastAsia" w:ascii="宋体" w:hAnsi="宋体" w:cs="宋体"/>
          <w:color w:val="000000" w:themeColor="text1"/>
          <w:sz w:val="24"/>
          <w:szCs w:val="24"/>
          <w:highlight w:val="yellow"/>
          <w:lang w:val="en-US" w:eastAsia="zh-CN"/>
          <w14:textFill>
            <w14:solidFill>
              <w14:schemeClr w14:val="tx1"/>
            </w14:solidFill>
          </w14:textFill>
        </w:rPr>
        <w:t>维保期</w:t>
      </w:r>
      <w:r>
        <w:rPr>
          <w:rFonts w:hint="eastAsia" w:ascii="宋体" w:hAnsi="宋体" w:cs="宋体"/>
          <w:color w:val="000000" w:themeColor="text1"/>
          <w:sz w:val="24"/>
          <w:szCs w:val="24"/>
          <w:highlight w:val="yellow"/>
          <w:lang w:eastAsia="zh"/>
          <w14:textFill>
            <w14:solidFill>
              <w14:schemeClr w14:val="tx1"/>
            </w14:solidFill>
          </w14:textFill>
        </w:rPr>
        <w:t>统一运维服务。本项目须提供原厂盖章生效的唯一承建承诺函（格式自拟），明确承诺本项目全部核心系统由其独立承建，不转包、不分包，未授权任何第三方作为本项目核心系统承建方。</w:t>
      </w:r>
    </w:p>
    <w:p w14:paraId="045E9662">
      <w:pPr>
        <w:pStyle w:val="137"/>
        <w:keepNext/>
        <w:widowControl/>
        <w:ind w:right="720"/>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8</w:t>
      </w:r>
      <w:r>
        <w:rPr>
          <w:rFonts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lang w:eastAsia="zh"/>
          <w14:textFill>
            <w14:solidFill>
              <w14:schemeClr w14:val="tx1"/>
            </w14:solidFill>
          </w14:textFill>
        </w:rPr>
        <w:t>其他要求</w:t>
      </w:r>
    </w:p>
    <w:p w14:paraId="33077209">
      <w:pPr>
        <w:pStyle w:val="137"/>
        <w:keepNext/>
        <w:widowControl/>
        <w:ind w:right="72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8</w:t>
      </w:r>
      <w:r>
        <w:rPr>
          <w:rFonts w:ascii="宋体" w:hAnsi="宋体" w:cs="宋体"/>
          <w:color w:val="000000" w:themeColor="text1"/>
          <w:sz w:val="24"/>
          <w:szCs w:val="24"/>
          <w14:textFill>
            <w14:solidFill>
              <w14:schemeClr w14:val="tx1"/>
            </w14:solidFill>
          </w14:textFill>
        </w:rPr>
        <w:t>.1安全要求</w:t>
      </w:r>
    </w:p>
    <w:p w14:paraId="249D91F1">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本项目应按网络安全等级保护三级要求</w:t>
      </w:r>
      <w:r>
        <w:rPr>
          <w:rFonts w:hint="eastAsia" w:ascii="宋体" w:hAnsi="宋体" w:cs="宋体"/>
          <w:color w:val="000000" w:themeColor="text1"/>
          <w:sz w:val="24"/>
          <w:szCs w:val="24"/>
          <w:lang w:eastAsia="zh"/>
          <w14:textFill>
            <w14:solidFill>
              <w14:schemeClr w14:val="tx1"/>
            </w14:solidFill>
          </w14:textFill>
        </w:rPr>
        <w:t>、商用密码应用安全性评估三级要求</w:t>
      </w:r>
      <w:r>
        <w:rPr>
          <w:rFonts w:ascii="宋体" w:hAnsi="宋体" w:cs="宋体"/>
          <w:color w:val="000000" w:themeColor="text1"/>
          <w:sz w:val="24"/>
          <w:szCs w:val="24"/>
          <w:lang w:eastAsia="zh"/>
          <w14:textFill>
            <w14:solidFill>
              <w14:schemeClr w14:val="tx1"/>
            </w14:solidFill>
          </w14:textFill>
        </w:rPr>
        <w:t>和医院网络安全规划建设实施，保证项目系统安全正常运行，不影响医院其他信息系统及网络的安全。同时根据医院提供的安全风险评估报告或安全自查报告中反馈安全漏洞等问题，及时整改升级，无条件支持配合医院做好等保测评、相关安全督查等工作。</w:t>
      </w:r>
    </w:p>
    <w:p w14:paraId="18BE0F3C">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8</w:t>
      </w:r>
      <w:r>
        <w:rPr>
          <w:rFonts w:ascii="宋体" w:hAnsi="宋体" w:cs="宋体"/>
          <w:color w:val="000000" w:themeColor="text1"/>
          <w:sz w:val="24"/>
          <w:szCs w:val="24"/>
          <w14:textFill>
            <w14:solidFill>
              <w14:schemeClr w14:val="tx1"/>
            </w14:solidFill>
          </w14:textFill>
        </w:rPr>
        <w:t>.2</w:t>
      </w:r>
      <w:r>
        <w:rPr>
          <w:rFonts w:ascii="宋体" w:hAnsi="宋体" w:cs="宋体"/>
          <w:color w:val="000000" w:themeColor="text1"/>
          <w:sz w:val="24"/>
          <w:szCs w:val="24"/>
          <w:lang w:eastAsia="zh"/>
          <w14:textFill>
            <w14:solidFill>
              <w14:schemeClr w14:val="tx1"/>
            </w14:solidFill>
          </w14:textFill>
        </w:rPr>
        <w:t>数据对接与集成服务接口要求：</w:t>
      </w:r>
    </w:p>
    <w:p w14:paraId="63C14C5E">
      <w:pPr>
        <w:pStyle w:val="137"/>
        <w:keepNex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lang w:eastAsia="zh"/>
          <w14:textFill>
            <w14:solidFill>
              <w14:schemeClr w14:val="tx1"/>
            </w14:solidFill>
          </w14:textFill>
        </w:rPr>
        <w:t>本项目建设涵盖福州大学附属省立医院东街院区及金山院区，乙方须承诺本项目接口支持通过</w:t>
      </w:r>
      <w:r>
        <w:rPr>
          <w:rFonts w:hint="eastAsia" w:ascii="宋体" w:hAnsi="宋体" w:cs="宋体"/>
          <w:color w:val="000000" w:themeColor="text1"/>
          <w:sz w:val="24"/>
          <w:szCs w:val="24"/>
          <w14:textFill>
            <w14:solidFill>
              <w14:schemeClr w14:val="tx1"/>
            </w14:solidFill>
          </w14:textFill>
        </w:rPr>
        <w:t>信息平台</w:t>
      </w:r>
      <w:r>
        <w:rPr>
          <w:rFonts w:ascii="宋体" w:hAnsi="宋体" w:cs="宋体"/>
          <w:color w:val="000000" w:themeColor="text1"/>
          <w:sz w:val="24"/>
          <w:szCs w:val="24"/>
          <w:lang w:eastAsia="zh"/>
          <w14:textFill>
            <w14:solidFill>
              <w14:schemeClr w14:val="tx1"/>
            </w14:solidFill>
          </w14:textFill>
        </w:rPr>
        <w:t>、webservice、MQ、中间件、HTTP等模式进行数据采集，并基于项目需求按照院方提供的接口方案进行数据对接</w:t>
      </w:r>
      <w:r>
        <w:rPr>
          <w:rFonts w:hint="eastAsia" w:ascii="宋体" w:hAnsi="宋体" w:cs="宋体"/>
          <w:color w:val="000000" w:themeColor="text1"/>
          <w:sz w:val="24"/>
          <w:szCs w:val="24"/>
          <w14:textFill>
            <w14:solidFill>
              <w14:schemeClr w14:val="tx1"/>
            </w14:solidFill>
          </w14:textFill>
        </w:rPr>
        <w:t>。本次项目建设过程中，中标方需</w:t>
      </w:r>
      <w:r>
        <w:rPr>
          <w:rFonts w:ascii="宋体" w:hAnsi="宋体" w:cs="宋体"/>
          <w:color w:val="000000" w:themeColor="text1"/>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提供与院内第三方系统接口对接服务，不收取任何接口费用。</w:t>
      </w:r>
    </w:p>
    <w:p w14:paraId="65EED64E">
      <w:pPr>
        <w:pStyle w:val="137"/>
        <w:keepNext/>
        <w:rPr>
          <w:rFonts w:ascii="宋体" w:hAnsi="宋体" w:cs="宋体"/>
          <w:color w:val="000000" w:themeColor="text1"/>
          <w:sz w:val="24"/>
          <w:szCs w:val="24"/>
          <w:lang w:eastAsia="zh"/>
          <w14:textFill>
            <w14:solidFill>
              <w14:schemeClr w14:val="tx1"/>
            </w14:solidFill>
          </w14:textFill>
        </w:rPr>
      </w:pP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8</w:t>
      </w:r>
      <w:r>
        <w:rPr>
          <w:rFonts w:ascii="宋体" w:hAnsi="宋体" w:cs="宋体"/>
          <w:color w:val="000000" w:themeColor="text1"/>
          <w:sz w:val="24"/>
          <w:szCs w:val="24"/>
          <w14:textFill>
            <w14:solidFill>
              <w14:schemeClr w14:val="tx1"/>
            </w14:solidFill>
          </w14:textFill>
        </w:rPr>
        <w:t>.3</w:t>
      </w:r>
      <w:r>
        <w:rPr>
          <w:rFonts w:ascii="宋体" w:hAnsi="宋体" w:cs="宋体"/>
          <w:color w:val="000000" w:themeColor="text1"/>
          <w:sz w:val="24"/>
          <w:szCs w:val="24"/>
          <w:lang w:eastAsia="zh"/>
          <w14:textFill>
            <w14:solidFill>
              <w14:schemeClr w14:val="tx1"/>
            </w14:solidFill>
          </w14:textFill>
        </w:rPr>
        <w:t>本次项目须按照院内的项目建设情况进行适配性改造。本项目提供的系统与产品要求支持信创目录设备、国产数据库产品及国产化操作系统及中间件，本次项目系统若使用B/S架构，则需要兼容院内现有的谷歌浏览器等多种兼容性浏览器技术。</w:t>
      </w:r>
    </w:p>
    <w:p w14:paraId="68245299">
      <w:pPr>
        <w:pStyle w:val="137"/>
        <w:keepNext/>
        <w:rPr>
          <w:rFonts w:ascii="宋体" w:hAnsi="宋体" w:cs="宋体"/>
          <w:color w:val="000000" w:themeColor="text1"/>
          <w:sz w:val="24"/>
          <w:szCs w:val="24"/>
          <w:lang w:eastAsia="zh"/>
          <w14:textFill>
            <w14:solidFill>
              <w14:schemeClr w14:val="tx1"/>
            </w14:solidFill>
          </w14:textFill>
        </w:rPr>
      </w:pPr>
      <w:r>
        <w:rPr>
          <w:rFonts w:hint="eastAsia" w:ascii="宋体" w:hAnsi="宋体" w:cs="宋体"/>
          <w:color w:val="000000" w:themeColor="text1"/>
          <w:sz w:val="24"/>
          <w:szCs w:val="24"/>
          <w:lang w:eastAsia="zh"/>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8</w:t>
      </w:r>
      <w:r>
        <w:rPr>
          <w:rFonts w:hint="eastAsia" w:ascii="宋体" w:hAnsi="宋体" w:cs="宋体"/>
          <w:color w:val="000000" w:themeColor="text1"/>
          <w:sz w:val="24"/>
          <w:szCs w:val="24"/>
          <w:lang w:eastAsia="zh"/>
          <w14:textFill>
            <w14:solidFill>
              <w14:schemeClr w14:val="tx1"/>
            </w14:solidFill>
          </w14:textFill>
        </w:rPr>
        <w:t>.4 本次项目要通过网络安全等级保护 2.0 三级测评、</w:t>
      </w:r>
      <w:r>
        <w:rPr>
          <w:rFonts w:hint="eastAsia" w:ascii="宋体" w:hAnsi="宋体" w:cs="宋体"/>
          <w:color w:val="000000" w:themeColor="text1"/>
          <w:sz w:val="24"/>
          <w:szCs w:val="24"/>
          <w:shd w:val="clear" w:color="auto" w:fill="FFFFFF"/>
          <w:lang w:eastAsia="zh"/>
          <w14:textFill>
            <w14:solidFill>
              <w14:schemeClr w14:val="tx1"/>
            </w14:solidFill>
          </w14:textFill>
        </w:rPr>
        <w:t>商用密码应用安全性评估</w:t>
      </w:r>
      <w:r>
        <w:rPr>
          <w:rFonts w:hint="eastAsia" w:ascii="宋体" w:hAnsi="宋体" w:cs="宋体"/>
          <w:color w:val="000000" w:themeColor="text1"/>
          <w:sz w:val="24"/>
          <w:szCs w:val="24"/>
          <w:lang w:eastAsia="zh"/>
          <w14:textFill>
            <w14:solidFill>
              <w14:schemeClr w14:val="tx1"/>
            </w14:solidFill>
          </w14:textFill>
        </w:rPr>
        <w:t>三级测评、信创符合性测试。</w:t>
      </w:r>
    </w:p>
    <w:p w14:paraId="15A612A9">
      <w:pPr>
        <w:pStyle w:val="137"/>
        <w:keepNext/>
        <w:widowControl/>
        <w:ind w:right="720" w:firstLine="0" w:firstLineChars="0"/>
        <w:rPr>
          <w:rFonts w:ascii="宋体" w:hAnsi="宋体" w:cs="宋体"/>
          <w:color w:val="000000" w:themeColor="text1"/>
          <w:sz w:val="24"/>
          <w:szCs w:val="24"/>
          <w14:textFill>
            <w14:solidFill>
              <w14:schemeClr w14:val="tx1"/>
            </w14:solidFill>
          </w14:textFill>
        </w:rPr>
      </w:pPr>
      <w:bookmarkStart w:id="1783" w:name="_GoBack"/>
      <w:bookmarkEnd w:id="1783"/>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0.000049" w:date="2026-04-24T00:13:00Z" w:initials="">
    <w:p w14:paraId="6C683C97">
      <w:pPr>
        <w:pStyle w:val="28"/>
      </w:pPr>
      <w:r>
        <w:annotationRef/>
      </w:r>
    </w:p>
  </w:comment>
  <w:comment w:id="1" w:author="0.000049" w:date="2026-04-24T00:12:00Z" w:initials="">
    <w:p w14:paraId="7D9FC681">
      <w:pPr>
        <w:pStyle w:val="28"/>
      </w:pPr>
      <w:r>
        <w:annotationRef/>
      </w:r>
    </w:p>
  </w:comment>
  <w:comment w:id="2" w:author="0.000049" w:date="2026-04-24T00:12:00Z" w:initials="">
    <w:p w14:paraId="57B371E8">
      <w:pPr>
        <w:pStyle w:val="28"/>
      </w:pPr>
      <w:r>
        <w:annotationRef/>
      </w:r>
    </w:p>
  </w:comment>
  <w:comment w:id="3" w:author="0.000049" w:date="2026-04-24T00:24:00Z" w:initials="">
    <w:p w14:paraId="7FC5F5C5">
      <w:pPr>
        <w:pStyle w:val="28"/>
      </w:pPr>
      <w:r>
        <w:annotationRef/>
      </w:r>
    </w:p>
  </w:comment>
  <w:comment w:id="4" w:author="0.000049" w:date="2026-04-24T00:25:00Z" w:initials="">
    <w:p w14:paraId="6415FD0C">
      <w:pPr>
        <w:pStyle w:val="28"/>
      </w:pPr>
      <w:r>
        <w:annotationRef/>
      </w:r>
    </w:p>
  </w:comment>
  <w:comment w:id="5" w:author="Administrator" w:date="2026-04-27T23:23:00Z" w:initials="">
    <w:p w14:paraId="6D42D01E">
      <w:pPr>
        <w:pStyle w:val="28"/>
        <w:rPr>
          <w:rFonts w:hint="eastAsia"/>
        </w:rPr>
      </w:pPr>
      <w:r>
        <w:rPr>
          <w:rFonts w:hint="eastAsia"/>
        </w:rPr>
        <w:t>此项内容，根据专家意见，请代理公司放置合适位置，作为不偏离承诺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683C97" w15:done="0"/>
  <w15:commentEx w15:paraId="7D9FC681" w15:done="0"/>
  <w15:commentEx w15:paraId="57B371E8" w15:done="0"/>
  <w15:commentEx w15:paraId="7FC5F5C5" w15:done="0"/>
  <w15:commentEx w15:paraId="6415FD0C" w15:done="0"/>
  <w15:commentEx w15:paraId="6D42D01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ranklin Gothic Demi">
    <w:panose1 w:val="020B0703020102020204"/>
    <w:charset w:val="00"/>
    <w:family w:val="swiss"/>
    <w:pitch w:val="default"/>
    <w:sig w:usb0="00000287" w:usb1="00000000" w:usb2="00000000" w:usb3="00000000" w:csb0="2000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仿宋简体">
    <w:altName w:val="Arial Unicode MS"/>
    <w:panose1 w:val="00000000000000000000"/>
    <w:charset w:val="86"/>
    <w:family w:val="auto"/>
    <w:pitch w:val="default"/>
    <w:sig w:usb0="00000000" w:usb1="00000000" w:usb2="00000012" w:usb3="00000000" w:csb0="00040001" w:csb1="00000000"/>
  </w:font>
  <w:font w:name="Arial Unicode MS">
    <w:panose1 w:val="020B0604020202020204"/>
    <w:charset w:val="86"/>
    <w:family w:val="roman"/>
    <w:pitch w:val="default"/>
    <w:sig w:usb0="FFFFFFFF" w:usb1="E9FFFFFF" w:usb2="0000003F" w:usb3="00000000" w:csb0="603F01FF" w:csb1="FFFF0000"/>
  </w:font>
  <w:font w:name="Calibri Light">
    <w:altName w:val="Calibri"/>
    <w:panose1 w:val="020F0302020204030204"/>
    <w:charset w:val="00"/>
    <w:family w:val="swiss"/>
    <w:pitch w:val="default"/>
    <w:sig w:usb0="00000000" w:usb1="00000000" w:usb2="00000009" w:usb3="00000000" w:csb0="200001FF" w:csb1="00000000"/>
  </w:font>
  <w:font w:name="等线">
    <w:altName w:val="Arial Unicode MS"/>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SimSun-ExtB">
    <w:panose1 w:val="02010609060101010101"/>
    <w:charset w:val="86"/>
    <w:family w:val="modern"/>
    <w:pitch w:val="default"/>
    <w:sig w:usb0="00000001" w:usb1="02000000" w:usb2="00000000" w:usb3="00000000" w:csb0="00040001" w:csb1="00000000"/>
  </w:font>
  <w:font w:name="ROG Fonts">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SimSun-ExtB">
    <w:panose1 w:val="02010609060101010101"/>
    <w:charset w:val="86"/>
    <w:family w:val="modern"/>
    <w:pitch w:val="default"/>
    <w:sig w:usb0="00000001" w:usb1="02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G Times">
    <w:altName w:val="Times New Roman"/>
    <w:panose1 w:val="00000000000000000000"/>
    <w:charset w:val="00"/>
    <w:family w:val="roman"/>
    <w:pitch w:val="default"/>
    <w:sig w:usb0="00000000" w:usb1="00000000" w:usb2="00000000" w:usb3="00000000" w:csb0="00000001" w:csb1="00000000"/>
  </w:font>
  <w:font w:name="Palatino Linotype">
    <w:panose1 w:val="02040502050505030304"/>
    <w:charset w:val="00"/>
    <w:family w:val="roman"/>
    <w:pitch w:val="default"/>
    <w:sig w:usb0="E0000287" w:usb1="40000013" w:usb2="00000000" w:usb3="00000000" w:csb0="2000019F" w:csb1="00000000"/>
  </w:font>
  <w:font w:name="Verdana">
    <w:panose1 w:val="020B0604030504040204"/>
    <w:charset w:val="00"/>
    <w:family w:val="swiss"/>
    <w:pitch w:val="default"/>
    <w:sig w:usb0="A10006FF" w:usb1="4000205B" w:usb2="00000010" w:usb3="00000000" w:csb0="2000019F" w:csb1="00000000"/>
  </w:font>
  <w:font w:name="Arial Narrow">
    <w:panose1 w:val="020B0606020202030204"/>
    <w:charset w:val="00"/>
    <w:family w:val="swiss"/>
    <w:pitch w:val="default"/>
    <w:sig w:usb0="00000287" w:usb1="00000800" w:usb2="00000000" w:usb3="00000000" w:csb0="2000009F" w:csb1="DFD7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Arial (W1)">
    <w:altName w:val="Arial"/>
    <w:panose1 w:val="00000000000000000000"/>
    <w:charset w:val="00"/>
    <w:family w:val="swiss"/>
    <w:pitch w:val="default"/>
    <w:sig w:usb0="00000000" w:usb1="00000000" w:usb2="00000008" w:usb3="00000000" w:csb0="000001FF" w:csb1="00000000"/>
  </w:font>
  <w:font w:name="隶书">
    <w:panose1 w:val="02010509060101010101"/>
    <w:charset w:val="86"/>
    <w:family w:val="modern"/>
    <w:pitch w:val="default"/>
    <w:sig w:usb0="00000001" w:usb1="080E0000" w:usb2="00000000" w:usb3="00000000" w:csb0="00040000" w:csb1="00000000"/>
  </w:font>
  <w:font w:name="Impact">
    <w:panose1 w:val="020B0806030902050204"/>
    <w:charset w:val="00"/>
    <w:family w:val="swiss"/>
    <w:pitch w:val="default"/>
    <w:sig w:usb0="00000287" w:usb1="00000000" w:usb2="00000000" w:usb3="00000000" w:csb0="2000009F" w:csb1="DFD70000"/>
  </w:font>
  <w:font w:name="方正楷体简体">
    <w:altName w:val="宋体"/>
    <w:panose1 w:val="00000000000000000000"/>
    <w:charset w:val="86"/>
    <w:family w:val="auto"/>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方正粗圆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Li Super+ 2">
    <w:altName w:val="宋体"/>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Sim Sun">
    <w:altName w:val="宋体"/>
    <w:panose1 w:val="00000000000000000000"/>
    <w:charset w:val="86"/>
    <w:family w:val="swiss"/>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Futura Bk">
    <w:altName w:val="Segoe Print"/>
    <w:panose1 w:val="00000000000000000000"/>
    <w:charset w:val="00"/>
    <w:family w:val="swiss"/>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 w:name="Verdana, Arial, sans-serif">
    <w:altName w:val="Times New Roman"/>
    <w:panose1 w:val="00000000000000000000"/>
    <w:charset w:val="00"/>
    <w:family w:val="roman"/>
    <w:pitch w:val="default"/>
    <w:sig w:usb0="00000000" w:usb1="00000000" w:usb2="00000000" w:usb3="00000000" w:csb0="00000000" w:csb1="00000000"/>
  </w:font>
  <w:font w:name="Century Gothic">
    <w:panose1 w:val="020B0502020202020204"/>
    <w:charset w:val="00"/>
    <w:family w:val="swiss"/>
    <w:pitch w:val="default"/>
    <w:sig w:usb0="00000287" w:usb1="00000000" w:usb2="00000000" w:usb3="00000000" w:csb0="2000009F" w:csb1="DFD70000"/>
  </w:font>
  <w:font w:name="幼圆">
    <w:panose1 w:val="02010509060101010101"/>
    <w:charset w:val="86"/>
    <w:family w:val="modern"/>
    <w:pitch w:val="default"/>
    <w:sig w:usb0="00000001" w:usb1="080E0000" w:usb2="00000000" w:usb3="00000000" w:csb0="00040000" w:csb1="00000000"/>
  </w:font>
  <w:font w:name="New Century Schlbk">
    <w:altName w:val="Century"/>
    <w:panose1 w:val="00000000000000000000"/>
    <w:charset w:val="4D"/>
    <w:family w:val="auto"/>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FZHei-B01S">
    <w:altName w:val="华文中宋"/>
    <w:panose1 w:val="00000000000000000000"/>
    <w:charset w:val="86"/>
    <w:family w:val="swiss"/>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Gotham Rounded Medium">
    <w:altName w:val="Times New Roman"/>
    <w:panose1 w:val="00000000000000000000"/>
    <w:charset w:val="00"/>
    <w:family w:val="auto"/>
    <w:pitch w:val="default"/>
    <w:sig w:usb0="00000000" w:usb1="00000000" w:usb2="00000000" w:usb3="00000000" w:csb0="0000000B" w:csb1="00000000"/>
  </w:font>
  <w:font w:name="Gotham Book">
    <w:altName w:val="Segoe Print"/>
    <w:panose1 w:val="00000000000000000000"/>
    <w:charset w:val="00"/>
    <w:family w:val="auto"/>
    <w:pitch w:val="default"/>
    <w:sig w:usb0="00000000" w:usb1="00000000" w:usb2="00000000" w:usb3="00000000" w:csb0="0000009B" w:csb1="00000000"/>
  </w:font>
  <w:font w:name="Gotham Medium">
    <w:altName w:val="Segoe Print"/>
    <w:panose1 w:val="00000000000000000000"/>
    <w:charset w:val="00"/>
    <w:family w:val="auto"/>
    <w:pitch w:val="default"/>
    <w:sig w:usb0="00000000" w:usb1="00000000" w:usb2="00000000" w:usb3="00000000" w:csb0="0000009B" w:csb1="00000000"/>
  </w:font>
  <w:font w:name="Gotham Bold">
    <w:altName w:val="Segoe Print"/>
    <w:panose1 w:val="00000000000000000000"/>
    <w:charset w:val="00"/>
    <w:family w:val="auto"/>
    <w:pitch w:val="default"/>
    <w:sig w:usb0="00000000" w:usb1="00000000" w:usb2="00000000" w:usb3="00000000" w:csb0="0000009B" w:csb1="00000000"/>
  </w:font>
  <w:font w:name="Gotham Rounded">
    <w:altName w:val="Times New Roman"/>
    <w:panose1 w:val="00000000000000000000"/>
    <w:charset w:val="00"/>
    <w:family w:val="auto"/>
    <w:pitch w:val="default"/>
    <w:sig w:usb0="00000000" w:usb1="00000000" w:usb2="00000000" w:usb3="00000000" w:csb0="00040001" w:csb1="00000000"/>
  </w:font>
  <w:font w:name="Arial Bold">
    <w:altName w:val="Arial"/>
    <w:panose1 w:val="020B0704020202020204"/>
    <w:charset w:val="00"/>
    <w:family w:val="auto"/>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Heiti SC Light">
    <w:altName w:val="yyb"/>
    <w:panose1 w:val="00000000000000000000"/>
    <w:charset w:val="80"/>
    <w:family w:val="auto"/>
    <w:pitch w:val="default"/>
    <w:sig w:usb0="00000000" w:usb1="00000000" w:usb2="00000010" w:usb3="00000000" w:csb0="003E0001" w:csb1="00000000"/>
  </w:font>
  <w:font w:name="思源黑体 Medium">
    <w:altName w:val="黑体"/>
    <w:panose1 w:val="020B0600000000000000"/>
    <w:charset w:val="86"/>
    <w:family w:val="auto"/>
    <w:pitch w:val="default"/>
    <w:sig w:usb0="00000000" w:usb1="00000000" w:usb2="00000016" w:usb3="00000000" w:csb0="602E0107" w:csb1="00000000"/>
  </w:font>
  <w:font w:name="Palatino">
    <w:altName w:val="Palatino Linotype"/>
    <w:panose1 w:val="00000000000000000000"/>
    <w:charset w:val="00"/>
    <w:family w:val="auto"/>
    <w:pitch w:val="default"/>
    <w:sig w:usb0="00000000" w:usb1="00000000" w:usb2="14600000" w:usb3="00000000" w:csb0="00000193" w:csb1="00000000"/>
  </w:font>
  <w:font w:name="Gotham Narrow Light">
    <w:altName w:val="宋体"/>
    <w:panose1 w:val="00000000000000000000"/>
    <w:charset w:val="86"/>
    <w:family w:val="swiss"/>
    <w:pitch w:val="default"/>
    <w:sig w:usb0="00000000" w:usb1="00000000" w:usb2="00000010" w:usb3="00000000" w:csb0="00040000" w:csb1="00000000"/>
  </w:font>
  <w:font w:name="Gotham Narrow Medium">
    <w:altName w:val="Arial"/>
    <w:panose1 w:val="00000000000000000000"/>
    <w:charset w:val="00"/>
    <w:family w:val="modern"/>
    <w:pitch w:val="default"/>
    <w:sig w:usb0="00000000" w:usb1="00000000" w:usb2="00000000" w:usb3="00000000" w:csb0="0000009B" w:csb1="00000000"/>
  </w:font>
  <w:font w:name="GothamNarrow-Light">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hnschrift SemiLight SemiConde">
    <w:altName w:val="Segoe Print"/>
    <w:panose1 w:val="00000000000000000000"/>
    <w:charset w:val="00"/>
    <w:family w:val="auto"/>
    <w:pitch w:val="default"/>
    <w:sig w:usb0="00000000" w:usb1="00000000" w:usb2="00000000" w:usb3="00000000" w:csb0="0000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Gigi">
    <w:panose1 w:val="04040504061007020D02"/>
    <w:charset w:val="00"/>
    <w:family w:val="decorative"/>
    <w:pitch w:val="default"/>
    <w:sig w:usb0="00000003" w:usb1="00000000" w:usb2="00000000" w:usb3="00000000" w:csb0="20000001" w:csb1="00000000"/>
  </w:font>
  <w:font w:name="Cisco-Light">
    <w:altName w:val="宋体"/>
    <w:panose1 w:val="00000000000000000000"/>
    <w:charset w:val="86"/>
    <w:family w:val="swiss"/>
    <w:pitch w:val="default"/>
    <w:sig w:usb0="00000000" w:usb1="00000000" w:usb2="00000010" w:usb3="00000000" w:csb0="00040000" w:csb1="00000000"/>
  </w:font>
  <w:font w:name="Arial,Bold">
    <w:altName w:val="Arial"/>
    <w:panose1 w:val="00000000000000000000"/>
    <w:charset w:val="00"/>
    <w:family w:val="swiss"/>
    <w:pitch w:val="default"/>
    <w:sig w:usb0="00000000" w:usb1="00000000" w:usb2="00000000" w:usb3="00000000" w:csb0="00000001" w:csb1="00000000"/>
  </w:font>
  <w:font w:name="ΟGB2312">
    <w:altName w:val="宋体"/>
    <w:panose1 w:val="00000000000000000000"/>
    <w:charset w:val="86"/>
    <w:family w:val="roman"/>
    <w:pitch w:val="default"/>
    <w:sig w:usb0="00000000" w:usb1="00000000" w:usb2="00000010" w:usb3="00000000" w:csb0="00040000" w:csb1="00000000"/>
  </w:font>
  <w:font w:name="..ì.">
    <w:altName w:val="宋体"/>
    <w:panose1 w:val="00000000000000000000"/>
    <w:charset w:val="86"/>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昆仑黑体">
    <w:altName w:val="黑体"/>
    <w:panose1 w:val="00000000000000000000"/>
    <w:charset w:val="86"/>
    <w:family w:val="modern"/>
    <w:pitch w:val="default"/>
    <w:sig w:usb0="00000000" w:usb1="00000000" w:usb2="00000010" w:usb3="00000000" w:csb0="00040000" w:csb1="00000000"/>
  </w:font>
  <w:font w:name="DIN-Regular">
    <w:altName w:val="Arial"/>
    <w:panose1 w:val="00000000000000000000"/>
    <w:charset w:val="00"/>
    <w:family w:val="swiss"/>
    <w:pitch w:val="default"/>
    <w:sig w:usb0="00000000" w:usb1="00000000" w:usb2="00000008" w:usb3="00000000" w:csb0="000001FF" w:csb1="00000000"/>
  </w:font>
  <w:font w:name="Rockwell">
    <w:panose1 w:val="02060603020205020403"/>
    <w:charset w:val="00"/>
    <w:family w:val="roman"/>
    <w:pitch w:val="default"/>
    <w:sig w:usb0="00000003" w:usb1="00000000" w:usb2="00000000" w:usb3="00000000" w:csb0="20000001" w:csb1="00000000"/>
  </w:font>
  <w:font w:name="MS Gothic">
    <w:panose1 w:val="020B06090702050802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Angsana New">
    <w:panose1 w:val="02020603050405020304"/>
    <w:charset w:val="DE"/>
    <w:family w:val="roman"/>
    <w:pitch w:val="default"/>
    <w:sig w:usb0="81000003" w:usb1="00000000" w:usb2="00000000" w:usb3="00000000" w:csb0="00010001" w:csb1="00000000"/>
  </w:font>
  <w:font w:name="Frutiger 55 Roman">
    <w:altName w:val="Segoe Print"/>
    <w:panose1 w:val="00000000000000000000"/>
    <w:charset w:val="00"/>
    <w:family w:val="swiss"/>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PingFang SC">
    <w:altName w:val="宋体"/>
    <w:panose1 w:val="00000000000000000000"/>
    <w:charset w:val="86"/>
    <w:family w:val="swiss"/>
    <w:pitch w:val="default"/>
    <w:sig w:usb0="00000000" w:usb1="00000000" w:usb2="00000017" w:usb3="00000000" w:csb0="00040001" w:csb1="00000000"/>
  </w:font>
  <w:font w:name="Microsoft Sans Serif">
    <w:panose1 w:val="020B0604020202020204"/>
    <w:charset w:val="00"/>
    <w:family w:val="swiss"/>
    <w:pitch w:val="default"/>
    <w:sig w:usb0="E1002AFF" w:usb1="C0000002" w:usb2="00000008" w:usb3="00000000" w:csb0="200101FF" w:csb1="20280000"/>
  </w:font>
  <w:font w:name="长城仿宋">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LineDraw">
    <w:altName w:val="Courier New"/>
    <w:panose1 w:val="00000000000000000000"/>
    <w:charset w:val="00"/>
    <w:family w:val="auto"/>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Futura Hv">
    <w:altName w:val="Segoe Print"/>
    <w:panose1 w:val="00000000000000000000"/>
    <w:charset w:val="00"/>
    <w:family w:val="auto"/>
    <w:pitch w:val="default"/>
    <w:sig w:usb0="00000000" w:usb1="00000000" w:usb2="00000000" w:usb3="00000000" w:csb0="0000009F" w:csb1="00000000"/>
  </w:font>
  <w:font w:name="文鼎粗黑">
    <w:altName w:val="黑体"/>
    <w:panose1 w:val="00000000000000000000"/>
    <w:charset w:val="86"/>
    <w:family w:val="auto"/>
    <w:pitch w:val="default"/>
    <w:sig w:usb0="00000000" w:usb1="00000000" w:usb2="00000010" w:usb3="00000000" w:csb0="00040000" w:csb1="00000000"/>
  </w:font>
  <w:font w:name="Futura Lt">
    <w:altName w:val="Segoe Print"/>
    <w:panose1 w:val="00000000000000000000"/>
    <w:charset w:val="00"/>
    <w:family w:val="auto"/>
    <w:pitch w:val="default"/>
    <w:sig w:usb0="00000000" w:usb1="00000000" w:usb2="00000000" w:usb3="00000000" w:csb0="0000009F" w:csb1="00000000"/>
  </w:font>
  <w:font w:name="Georgia">
    <w:panose1 w:val="02040502050405020303"/>
    <w:charset w:val="00"/>
    <w:family w:val="roman"/>
    <w:pitch w:val="default"/>
    <w:sig w:usb0="00000287" w:usb1="00000000" w:usb2="00000000" w:usb3="00000000" w:csb0="2000009F" w:csb1="00000000"/>
  </w:font>
  <w:font w:name="IDCSansSerif">
    <w:altName w:val="Times New Roman"/>
    <w:panose1 w:val="00000000000000000000"/>
    <w:charset w:val="00"/>
    <w:family w:val="auto"/>
    <w:pitch w:val="default"/>
    <w:sig w:usb0="00000000" w:usb1="00000000" w:usb2="00000000" w:usb3="00000000" w:csb0="00000001" w:csb1="00000000"/>
  </w:font>
  <w:font w:name="Beijing">
    <w:altName w:val="Arial"/>
    <w:panose1 w:val="00000000000000000000"/>
    <w:charset w:val="50"/>
    <w:family w:val="auto"/>
    <w:pitch w:val="default"/>
    <w:sig w:usb0="00000000" w:usb1="00000000" w:usb2="00000000" w:usb3="00000000" w:csb0="00000000" w:csb1="00000000"/>
  </w:font>
  <w:font w:name="DotumChe">
    <w:panose1 w:val="020B0609000101010101"/>
    <w:charset w:val="81"/>
    <w:family w:val="modern"/>
    <w:pitch w:val="default"/>
    <w:sig w:usb0="B00002AF" w:usb1="69D77CFB" w:usb2="00000030" w:usb3="00000000" w:csb0="4008009F" w:csb1="DFD70000"/>
  </w:font>
  <w:font w:name="汉仪旗黑">
    <w:altName w:val="黑体"/>
    <w:panose1 w:val="00000000000000000000"/>
    <w:charset w:val="86"/>
    <w:family w:val="auto"/>
    <w:pitch w:val="default"/>
    <w:sig w:usb0="00000000" w:usb1="00000000" w:usb2="00000016" w:usb3="00000000" w:csb0="0004009F" w:csb1="DFD70000"/>
  </w:font>
  <w:font w:name="yyb">
    <w:panose1 w:val="020B0200000000000000"/>
    <w:charset w:val="86"/>
    <w:family w:val="auto"/>
    <w:pitch w:val="default"/>
    <w:sig w:usb0="20000083" w:usb1="10000000" w:usb2="00000016" w:usb3="00000000" w:csb0="60060107"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1D7C1"/>
    <w:multiLevelType w:val="singleLevel"/>
    <w:tmpl w:val="8021D7C1"/>
    <w:lvl w:ilvl="0" w:tentative="0">
      <w:start w:val="1"/>
      <w:numFmt w:val="decimal"/>
      <w:suff w:val="space"/>
      <w:lvlText w:val="%1."/>
      <w:lvlJc w:val="left"/>
      <w:pPr>
        <w:ind w:left="0" w:firstLine="480"/>
      </w:pPr>
      <w:rPr>
        <w:rFonts w:hint="default"/>
      </w:rPr>
    </w:lvl>
  </w:abstractNum>
  <w:abstractNum w:abstractNumId="1">
    <w:nsid w:val="82FDED3A"/>
    <w:multiLevelType w:val="singleLevel"/>
    <w:tmpl w:val="82FDED3A"/>
    <w:lvl w:ilvl="0" w:tentative="0">
      <w:start w:val="1"/>
      <w:numFmt w:val="decimal"/>
      <w:suff w:val="nothing"/>
      <w:lvlText w:val="（%1）"/>
      <w:lvlJc w:val="left"/>
      <w:pPr>
        <w:ind w:left="0" w:firstLine="480"/>
      </w:pPr>
      <w:rPr>
        <w:rFonts w:hint="default"/>
      </w:rPr>
    </w:lvl>
  </w:abstractNum>
  <w:abstractNum w:abstractNumId="2">
    <w:nsid w:val="8A259729"/>
    <w:multiLevelType w:val="singleLevel"/>
    <w:tmpl w:val="8A259729"/>
    <w:lvl w:ilvl="0" w:tentative="0">
      <w:start w:val="1"/>
      <w:numFmt w:val="decimal"/>
      <w:suff w:val="nothing"/>
      <w:lvlText w:val="（%1）"/>
      <w:lvlJc w:val="left"/>
      <w:pPr>
        <w:ind w:left="0" w:firstLine="480"/>
      </w:pPr>
      <w:rPr>
        <w:rFonts w:hint="default"/>
      </w:rPr>
    </w:lvl>
  </w:abstractNum>
  <w:abstractNum w:abstractNumId="3">
    <w:nsid w:val="922A57F7"/>
    <w:multiLevelType w:val="singleLevel"/>
    <w:tmpl w:val="922A57F7"/>
    <w:lvl w:ilvl="0" w:tentative="0">
      <w:start w:val="1"/>
      <w:numFmt w:val="decimal"/>
      <w:suff w:val="nothing"/>
      <w:lvlText w:val="（%1）"/>
      <w:lvlJc w:val="left"/>
      <w:pPr>
        <w:ind w:left="0" w:firstLine="480"/>
      </w:pPr>
      <w:rPr>
        <w:rFonts w:hint="default"/>
      </w:rPr>
    </w:lvl>
  </w:abstractNum>
  <w:abstractNum w:abstractNumId="4">
    <w:nsid w:val="A3B727DB"/>
    <w:multiLevelType w:val="singleLevel"/>
    <w:tmpl w:val="A3B727DB"/>
    <w:lvl w:ilvl="0" w:tentative="0">
      <w:start w:val="6"/>
      <w:numFmt w:val="decimal"/>
      <w:suff w:val="nothing"/>
      <w:lvlText w:val="%1、"/>
      <w:lvlJc w:val="left"/>
      <w:pPr>
        <w:ind w:left="480" w:firstLine="0"/>
      </w:pPr>
    </w:lvl>
  </w:abstractNum>
  <w:abstractNum w:abstractNumId="5">
    <w:nsid w:val="A7EC933B"/>
    <w:multiLevelType w:val="singleLevel"/>
    <w:tmpl w:val="A7EC933B"/>
    <w:lvl w:ilvl="0" w:tentative="0">
      <w:start w:val="3"/>
      <w:numFmt w:val="decimal"/>
      <w:suff w:val="space"/>
      <w:lvlText w:val="(%1)"/>
      <w:lvlJc w:val="left"/>
    </w:lvl>
  </w:abstractNum>
  <w:abstractNum w:abstractNumId="6">
    <w:nsid w:val="B365D030"/>
    <w:multiLevelType w:val="singleLevel"/>
    <w:tmpl w:val="B365D030"/>
    <w:lvl w:ilvl="0" w:tentative="0">
      <w:start w:val="1"/>
      <w:numFmt w:val="decimal"/>
      <w:lvlText w:val="%1)"/>
      <w:lvlJc w:val="left"/>
      <w:pPr>
        <w:ind w:left="425" w:hanging="425"/>
      </w:pPr>
      <w:rPr>
        <w:rFonts w:hint="default"/>
      </w:rPr>
    </w:lvl>
  </w:abstractNum>
  <w:abstractNum w:abstractNumId="7">
    <w:nsid w:val="B661213A"/>
    <w:multiLevelType w:val="multilevel"/>
    <w:tmpl w:val="B661213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BF17FDE7"/>
    <w:multiLevelType w:val="multilevel"/>
    <w:tmpl w:val="BF17FDE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CCAED364"/>
    <w:multiLevelType w:val="singleLevel"/>
    <w:tmpl w:val="CCAED364"/>
    <w:lvl w:ilvl="0" w:tentative="0">
      <w:start w:val="1"/>
      <w:numFmt w:val="decimal"/>
      <w:suff w:val="nothing"/>
      <w:lvlText w:val="%1．"/>
      <w:lvlJc w:val="left"/>
      <w:pPr>
        <w:ind w:left="0" w:firstLine="400"/>
      </w:pPr>
      <w:rPr>
        <w:rFonts w:hint="default"/>
      </w:rPr>
    </w:lvl>
  </w:abstractNum>
  <w:abstractNum w:abstractNumId="10">
    <w:nsid w:val="CEC87565"/>
    <w:multiLevelType w:val="singleLevel"/>
    <w:tmpl w:val="CEC87565"/>
    <w:lvl w:ilvl="0" w:tentative="0">
      <w:start w:val="1"/>
      <w:numFmt w:val="decimal"/>
      <w:lvlText w:val="(%1)"/>
      <w:lvlJc w:val="left"/>
      <w:pPr>
        <w:ind w:left="425" w:hanging="425"/>
      </w:pPr>
      <w:rPr>
        <w:rFonts w:hint="default"/>
      </w:rPr>
    </w:lvl>
  </w:abstractNum>
  <w:abstractNum w:abstractNumId="11">
    <w:nsid w:val="D0C3ECC3"/>
    <w:multiLevelType w:val="singleLevel"/>
    <w:tmpl w:val="D0C3ECC3"/>
    <w:lvl w:ilvl="0" w:tentative="0">
      <w:start w:val="1"/>
      <w:numFmt w:val="decimal"/>
      <w:suff w:val="nothing"/>
      <w:lvlText w:val="（%1）"/>
      <w:lvlJc w:val="left"/>
      <w:pPr>
        <w:ind w:left="0" w:firstLine="480"/>
      </w:pPr>
      <w:rPr>
        <w:rFonts w:hint="default"/>
      </w:rPr>
    </w:lvl>
  </w:abstractNum>
  <w:abstractNum w:abstractNumId="12">
    <w:nsid w:val="D507B551"/>
    <w:multiLevelType w:val="multilevel"/>
    <w:tmpl w:val="D507B551"/>
    <w:lvl w:ilvl="0" w:tentative="0">
      <w:start w:val="1"/>
      <w:numFmt w:val="decimal"/>
      <w:pStyle w:val="3"/>
      <w:lvlText w:val="%1."/>
      <w:lvlJc w:val="left"/>
      <w:pPr>
        <w:ind w:left="420" w:hanging="420"/>
      </w:pPr>
      <w:rPr>
        <w:rFonts w:hint="default" w:ascii="宋体" w:hAnsi="宋体" w:eastAsia="宋体" w:cs="宋体"/>
        <w:b/>
        <w:bCs/>
        <w:sz w:val="36"/>
        <w:szCs w:val="36"/>
      </w:rPr>
    </w:lvl>
    <w:lvl w:ilvl="1" w:tentative="0">
      <w:start w:val="1"/>
      <w:numFmt w:val="decimal"/>
      <w:pStyle w:val="4"/>
      <w:suff w:val="space"/>
      <w:lvlText w:val="%1.%2"/>
      <w:lvlJc w:val="left"/>
      <w:pPr>
        <w:ind w:left="156" w:hanging="156"/>
      </w:pPr>
      <w:rPr>
        <w:rFonts w:hint="default" w:ascii="宋体" w:hAnsi="宋体" w:eastAsia="宋体" w:cs="宋体"/>
        <w:b/>
        <w:bCs/>
        <w:sz w:val="30"/>
        <w:szCs w:val="30"/>
      </w:rPr>
    </w:lvl>
    <w:lvl w:ilvl="2" w:tentative="0">
      <w:start w:val="1"/>
      <w:numFmt w:val="decimal"/>
      <w:pStyle w:val="5"/>
      <w:lvlText w:val="%1.%2.%3"/>
      <w:lvlJc w:val="left"/>
      <w:pPr>
        <w:ind w:left="147" w:hanging="90"/>
      </w:pPr>
      <w:rPr>
        <w:rFonts w:hint="default" w:ascii="宋体" w:hAnsi="宋体" w:eastAsia="宋体" w:cs="宋体"/>
        <w:b/>
        <w:bCs/>
        <w:sz w:val="28"/>
        <w:szCs w:val="28"/>
      </w:rPr>
    </w:lvl>
    <w:lvl w:ilvl="3" w:tentative="0">
      <w:start w:val="1"/>
      <w:numFmt w:val="decimal"/>
      <w:pStyle w:val="6"/>
      <w:lvlText w:val="%1.%2.%3.%4"/>
      <w:lvlJc w:val="left"/>
      <w:pPr>
        <w:ind w:left="864" w:hanging="864"/>
      </w:pPr>
      <w:rPr>
        <w:rFonts w:hint="default" w:ascii="宋体" w:hAnsi="宋体" w:eastAsia="宋体" w:cs="宋体"/>
        <w:b/>
        <w:bCs/>
        <w:sz w:val="24"/>
        <w:szCs w:val="24"/>
        <w:lang w:val="en-GB"/>
      </w:rPr>
    </w:lvl>
    <w:lvl w:ilvl="4" w:tentative="0">
      <w:start w:val="1"/>
      <w:numFmt w:val="decimal"/>
      <w:pStyle w:val="7"/>
      <w:lvlText w:val="%1.%2.%3.%4.%5"/>
      <w:lvlJc w:val="left"/>
      <w:pPr>
        <w:ind w:left="1008" w:hanging="1008"/>
      </w:pPr>
      <w:rPr>
        <w:rFonts w:hint="default" w:ascii="宋体" w:hAnsi="宋体" w:eastAsia="宋体" w:cs="宋体"/>
        <w:sz w:val="24"/>
        <w:szCs w:val="24"/>
      </w:rPr>
    </w:lvl>
    <w:lvl w:ilvl="5" w:tentative="0">
      <w:start w:val="1"/>
      <w:numFmt w:val="decimal"/>
      <w:pStyle w:val="8"/>
      <w:lvlText w:val="%1.%2.%3.%4.%5.%6"/>
      <w:lvlJc w:val="left"/>
      <w:pPr>
        <w:ind w:left="1152" w:hanging="1152"/>
      </w:pPr>
      <w:rPr>
        <w:rFonts w:hint="default" w:ascii="宋体" w:hAnsi="宋体" w:eastAsia="宋体" w:cs="宋体"/>
        <w:sz w:val="24"/>
        <w:szCs w:val="24"/>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3">
    <w:nsid w:val="E5CA146D"/>
    <w:multiLevelType w:val="singleLevel"/>
    <w:tmpl w:val="E5CA146D"/>
    <w:lvl w:ilvl="0" w:tentative="0">
      <w:start w:val="1"/>
      <w:numFmt w:val="decimal"/>
      <w:suff w:val="nothing"/>
      <w:lvlText w:val="（%1）"/>
      <w:lvlJc w:val="left"/>
      <w:pPr>
        <w:ind w:left="0" w:firstLine="480"/>
      </w:pPr>
      <w:rPr>
        <w:rFonts w:hint="default"/>
      </w:rPr>
    </w:lvl>
  </w:abstractNum>
  <w:abstractNum w:abstractNumId="14">
    <w:nsid w:val="EACB6CFA"/>
    <w:multiLevelType w:val="multilevel"/>
    <w:tmpl w:val="EACB6CF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EB73CD22"/>
    <w:multiLevelType w:val="singleLevel"/>
    <w:tmpl w:val="EB73CD22"/>
    <w:lvl w:ilvl="0" w:tentative="0">
      <w:start w:val="1"/>
      <w:numFmt w:val="decimal"/>
      <w:suff w:val="nothing"/>
      <w:lvlText w:val="（%1）"/>
      <w:lvlJc w:val="left"/>
      <w:pPr>
        <w:ind w:left="0" w:firstLine="480"/>
      </w:pPr>
      <w:rPr>
        <w:rFonts w:hint="default"/>
      </w:rPr>
    </w:lvl>
  </w:abstractNum>
  <w:abstractNum w:abstractNumId="16">
    <w:nsid w:val="EF5F1816"/>
    <w:multiLevelType w:val="singleLevel"/>
    <w:tmpl w:val="EF5F1816"/>
    <w:lvl w:ilvl="0" w:tentative="0">
      <w:start w:val="8"/>
      <w:numFmt w:val="decimal"/>
      <w:suff w:val="nothing"/>
      <w:lvlText w:val="（%1）"/>
      <w:lvlJc w:val="left"/>
    </w:lvl>
  </w:abstractNum>
  <w:abstractNum w:abstractNumId="17">
    <w:nsid w:val="F188278F"/>
    <w:multiLevelType w:val="singleLevel"/>
    <w:tmpl w:val="F188278F"/>
    <w:lvl w:ilvl="0" w:tentative="0">
      <w:start w:val="1"/>
      <w:numFmt w:val="decimal"/>
      <w:suff w:val="nothing"/>
      <w:lvlText w:val="%1．"/>
      <w:lvlJc w:val="left"/>
      <w:pPr>
        <w:ind w:left="0" w:firstLine="400"/>
      </w:pPr>
      <w:rPr>
        <w:rFonts w:hint="default"/>
      </w:rPr>
    </w:lvl>
  </w:abstractNum>
  <w:abstractNum w:abstractNumId="18">
    <w:nsid w:val="F323FE36"/>
    <w:multiLevelType w:val="singleLevel"/>
    <w:tmpl w:val="F323FE36"/>
    <w:lvl w:ilvl="0" w:tentative="0">
      <w:start w:val="1"/>
      <w:numFmt w:val="chineseCounting"/>
      <w:suff w:val="nothing"/>
      <w:lvlText w:val="（%1）"/>
      <w:lvlJc w:val="left"/>
      <w:pPr>
        <w:ind w:left="0" w:firstLine="420"/>
      </w:pPr>
      <w:rPr>
        <w:rFonts w:hint="eastAsia"/>
      </w:rPr>
    </w:lvl>
  </w:abstractNum>
  <w:abstractNum w:abstractNumId="19">
    <w:nsid w:val="F4B3944C"/>
    <w:multiLevelType w:val="multilevel"/>
    <w:tmpl w:val="F4B3944C"/>
    <w:lvl w:ilvl="0" w:tentative="0">
      <w:start w:val="1"/>
      <w:numFmt w:val="decimal"/>
      <w:lvlText w:val="%1."/>
      <w:lvlJc w:val="left"/>
      <w:pPr>
        <w:tabs>
          <w:tab w:val="left" w:pos="720"/>
        </w:tabs>
        <w:ind w:left="720" w:hanging="360"/>
      </w:pPr>
      <w:rPr>
        <w:rFonts w:hint="default"/>
        <w:sz w:val="24"/>
        <w:szCs w:val="24"/>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F4F066D4"/>
    <w:multiLevelType w:val="singleLevel"/>
    <w:tmpl w:val="F4F066D4"/>
    <w:lvl w:ilvl="0" w:tentative="0">
      <w:start w:val="8"/>
      <w:numFmt w:val="decimal"/>
      <w:suff w:val="nothing"/>
      <w:lvlText w:val="%1、"/>
      <w:lvlJc w:val="left"/>
    </w:lvl>
  </w:abstractNum>
  <w:abstractNum w:abstractNumId="21">
    <w:nsid w:val="FBDFAC20"/>
    <w:multiLevelType w:val="singleLevel"/>
    <w:tmpl w:val="FBDFAC20"/>
    <w:lvl w:ilvl="0" w:tentative="0">
      <w:start w:val="8"/>
      <w:numFmt w:val="decimal"/>
      <w:suff w:val="nothing"/>
      <w:lvlText w:val="%1）"/>
      <w:lvlJc w:val="left"/>
    </w:lvl>
  </w:abstractNum>
  <w:abstractNum w:abstractNumId="22">
    <w:nsid w:val="FD00F61E"/>
    <w:multiLevelType w:val="multilevel"/>
    <w:tmpl w:val="FD00F61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FDDEBC5D"/>
    <w:multiLevelType w:val="singleLevel"/>
    <w:tmpl w:val="FDDEBC5D"/>
    <w:lvl w:ilvl="0" w:tentative="0">
      <w:start w:val="1"/>
      <w:numFmt w:val="decimal"/>
      <w:lvlText w:val="(%1)"/>
      <w:lvlJc w:val="left"/>
      <w:pPr>
        <w:ind w:left="425" w:hanging="425"/>
      </w:pPr>
      <w:rPr>
        <w:rFonts w:hint="default"/>
      </w:rPr>
    </w:lvl>
  </w:abstractNum>
  <w:abstractNum w:abstractNumId="24">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25">
    <w:nsid w:val="00000016"/>
    <w:multiLevelType w:val="multilevel"/>
    <w:tmpl w:val="00000016"/>
    <w:lvl w:ilvl="0" w:tentative="0">
      <w:start w:val="1"/>
      <w:numFmt w:val="decimal"/>
      <w:pStyle w:val="3889"/>
      <w:suff w:val="space"/>
      <w:lvlText w:val="%1"/>
      <w:lvlJc w:val="left"/>
      <w:pPr>
        <w:ind w:left="432" w:hanging="432"/>
      </w:pPr>
      <w:rPr>
        <w:rFonts w:hint="eastAsia"/>
      </w:rPr>
    </w:lvl>
    <w:lvl w:ilvl="1" w:tentative="0">
      <w:start w:val="1"/>
      <w:numFmt w:val="decimal"/>
      <w:lvlText w:val="%1.%2"/>
      <w:lvlJc w:val="left"/>
      <w:pPr>
        <w:ind w:left="431" w:hanging="431"/>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suff w:val="space"/>
      <w:lvlText w:val="%1.%2.%3"/>
      <w:lvlJc w:val="left"/>
      <w:pPr>
        <w:ind w:left="431" w:hanging="431"/>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3" w:tentative="0">
      <w:start w:val="1"/>
      <w:numFmt w:val="decimal"/>
      <w:suff w:val="space"/>
      <w:lvlText w:val="%1.%2.%3.%4"/>
      <w:lvlJc w:val="left"/>
      <w:pPr>
        <w:ind w:left="431" w:hanging="431"/>
      </w:pPr>
      <w:rPr>
        <w:rFonts w:hint="eastAsia"/>
      </w:rPr>
    </w:lvl>
    <w:lvl w:ilvl="4" w:tentative="0">
      <w:start w:val="1"/>
      <w:numFmt w:val="decimal"/>
      <w:suff w:val="space"/>
      <w:lvlText w:val="%1.%2.%3.%4.%5"/>
      <w:lvlJc w:val="left"/>
      <w:pPr>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6">
    <w:nsid w:val="00000017"/>
    <w:multiLevelType w:val="multilevel"/>
    <w:tmpl w:val="00000017"/>
    <w:lvl w:ilvl="0" w:tentative="0">
      <w:start w:val="1"/>
      <w:numFmt w:val="bullet"/>
      <w:pStyle w:val="1495"/>
      <w:lvlText w:val=""/>
      <w:lvlJc w:val="left"/>
      <w:pPr>
        <w:tabs>
          <w:tab w:val="left" w:pos="900"/>
        </w:tabs>
        <w:ind w:left="900" w:hanging="420"/>
      </w:pPr>
      <w:rPr>
        <w:rFonts w:hint="default" w:ascii="Wingdings" w:hAnsi="Wingdings" w:cs="Wingdings"/>
      </w:rPr>
    </w:lvl>
    <w:lvl w:ilvl="1" w:tentative="0">
      <w:start w:val="1"/>
      <w:numFmt w:val="bullet"/>
      <w:lvlText w:val=""/>
      <w:lvlJc w:val="left"/>
      <w:pPr>
        <w:tabs>
          <w:tab w:val="left" w:pos="1320"/>
        </w:tabs>
        <w:ind w:left="1320" w:hanging="420"/>
      </w:pPr>
      <w:rPr>
        <w:rFonts w:hint="default" w:ascii="Wingdings" w:hAnsi="Wingdings" w:cs="Wingdings"/>
      </w:rPr>
    </w:lvl>
    <w:lvl w:ilvl="2" w:tentative="0">
      <w:start w:val="1"/>
      <w:numFmt w:val="bullet"/>
      <w:lvlText w:val=""/>
      <w:lvlJc w:val="left"/>
      <w:pPr>
        <w:tabs>
          <w:tab w:val="left" w:pos="1740"/>
        </w:tabs>
        <w:ind w:left="1740" w:hanging="420"/>
      </w:pPr>
      <w:rPr>
        <w:rFonts w:hint="default" w:ascii="Wingdings" w:hAnsi="Wingdings" w:cs="Wingdings"/>
      </w:rPr>
    </w:lvl>
    <w:lvl w:ilvl="3" w:tentative="0">
      <w:start w:val="1"/>
      <w:numFmt w:val="bullet"/>
      <w:lvlText w:val=""/>
      <w:lvlJc w:val="left"/>
      <w:pPr>
        <w:tabs>
          <w:tab w:val="left" w:pos="2160"/>
        </w:tabs>
        <w:ind w:left="2160" w:hanging="420"/>
      </w:pPr>
      <w:rPr>
        <w:rFonts w:hint="default" w:ascii="Wingdings" w:hAnsi="Wingdings" w:cs="Wingdings"/>
      </w:rPr>
    </w:lvl>
    <w:lvl w:ilvl="4" w:tentative="0">
      <w:start w:val="1"/>
      <w:numFmt w:val="bullet"/>
      <w:lvlText w:val=""/>
      <w:lvlJc w:val="left"/>
      <w:pPr>
        <w:tabs>
          <w:tab w:val="left" w:pos="2580"/>
        </w:tabs>
        <w:ind w:left="2580" w:hanging="420"/>
      </w:pPr>
      <w:rPr>
        <w:rFonts w:hint="default" w:ascii="Wingdings" w:hAnsi="Wingdings" w:cs="Wingdings"/>
      </w:rPr>
    </w:lvl>
    <w:lvl w:ilvl="5" w:tentative="0">
      <w:start w:val="1"/>
      <w:numFmt w:val="bullet"/>
      <w:lvlText w:val=""/>
      <w:lvlJc w:val="left"/>
      <w:pPr>
        <w:tabs>
          <w:tab w:val="left" w:pos="3000"/>
        </w:tabs>
        <w:ind w:left="3000" w:hanging="420"/>
      </w:pPr>
      <w:rPr>
        <w:rFonts w:hint="default" w:ascii="Wingdings" w:hAnsi="Wingdings" w:cs="Wingdings"/>
      </w:rPr>
    </w:lvl>
    <w:lvl w:ilvl="6" w:tentative="0">
      <w:start w:val="1"/>
      <w:numFmt w:val="bullet"/>
      <w:lvlText w:val=""/>
      <w:lvlJc w:val="left"/>
      <w:pPr>
        <w:tabs>
          <w:tab w:val="left" w:pos="3420"/>
        </w:tabs>
        <w:ind w:left="3420" w:hanging="420"/>
      </w:pPr>
      <w:rPr>
        <w:rFonts w:hint="default" w:ascii="Wingdings" w:hAnsi="Wingdings" w:cs="Wingdings"/>
      </w:rPr>
    </w:lvl>
    <w:lvl w:ilvl="7" w:tentative="0">
      <w:start w:val="1"/>
      <w:numFmt w:val="bullet"/>
      <w:lvlText w:val=""/>
      <w:lvlJc w:val="left"/>
      <w:pPr>
        <w:tabs>
          <w:tab w:val="left" w:pos="3840"/>
        </w:tabs>
        <w:ind w:left="3840" w:hanging="420"/>
      </w:pPr>
      <w:rPr>
        <w:rFonts w:hint="default" w:ascii="Wingdings" w:hAnsi="Wingdings" w:cs="Wingdings"/>
      </w:rPr>
    </w:lvl>
    <w:lvl w:ilvl="8" w:tentative="0">
      <w:start w:val="1"/>
      <w:numFmt w:val="bullet"/>
      <w:lvlText w:val=""/>
      <w:lvlJc w:val="left"/>
      <w:pPr>
        <w:tabs>
          <w:tab w:val="left" w:pos="4260"/>
        </w:tabs>
        <w:ind w:left="4260" w:hanging="420"/>
      </w:pPr>
      <w:rPr>
        <w:rFonts w:hint="default" w:ascii="Wingdings" w:hAnsi="Wingdings" w:cs="Wingdings"/>
      </w:rPr>
    </w:lvl>
  </w:abstractNum>
  <w:abstractNum w:abstractNumId="27">
    <w:nsid w:val="000000BB"/>
    <w:multiLevelType w:val="multilevel"/>
    <w:tmpl w:val="000000BB"/>
    <w:lvl w:ilvl="0" w:tentative="0">
      <w:start w:val="1"/>
      <w:numFmt w:val="bullet"/>
      <w:pStyle w:val="3482"/>
      <w:lvlText w:val=""/>
      <w:lvlJc w:val="left"/>
      <w:pPr>
        <w:tabs>
          <w:tab w:val="left" w:pos="3150"/>
        </w:tabs>
        <w:ind w:left="3150" w:hanging="480"/>
      </w:pPr>
      <w:rPr>
        <w:rFonts w:hint="default" w:ascii="Wingdings" w:hAnsi="Wingdings"/>
        <w:sz w:val="10"/>
        <w:szCs w:val="10"/>
      </w:rPr>
    </w:lvl>
    <w:lvl w:ilvl="1" w:tentative="0">
      <w:start w:val="1"/>
      <w:numFmt w:val="bullet"/>
      <w:lvlText w:val=""/>
      <w:lvlJc w:val="left"/>
      <w:pPr>
        <w:tabs>
          <w:tab w:val="left" w:pos="840"/>
        </w:tabs>
        <w:ind w:left="840" w:hanging="420"/>
      </w:pPr>
      <w:rPr>
        <w:rFonts w:hint="default" w:ascii="Wingdings" w:hAnsi="Wingdings"/>
        <w:sz w:val="10"/>
        <w:szCs w:val="10"/>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sz w:val="15"/>
      </w:rPr>
    </w:lvl>
    <w:lvl w:ilvl="8" w:tentative="0">
      <w:start w:val="1"/>
      <w:numFmt w:val="bullet"/>
      <w:lvlText w:val=""/>
      <w:lvlJc w:val="left"/>
      <w:pPr>
        <w:tabs>
          <w:tab w:val="left" w:pos="3780"/>
        </w:tabs>
        <w:ind w:left="3780" w:hanging="420"/>
      </w:pPr>
      <w:rPr>
        <w:rFonts w:hint="default" w:ascii="Wingdings" w:hAnsi="Wingdings"/>
        <w:sz w:val="15"/>
      </w:rPr>
    </w:lvl>
  </w:abstractNum>
  <w:abstractNum w:abstractNumId="28">
    <w:nsid w:val="000000C1"/>
    <w:multiLevelType w:val="multilevel"/>
    <w:tmpl w:val="000000C1"/>
    <w:lvl w:ilvl="0" w:tentative="0">
      <w:start w:val="1"/>
      <w:numFmt w:val="bullet"/>
      <w:pStyle w:val="2444"/>
      <w:lvlText w:val=""/>
      <w:lvlJc w:val="left"/>
      <w:pPr>
        <w:ind w:left="770" w:hanging="420"/>
      </w:pPr>
      <w:rPr>
        <w:rFonts w:hint="default" w:ascii="Wingdings" w:hAnsi="Wingdings"/>
      </w:rPr>
    </w:lvl>
    <w:lvl w:ilvl="1" w:tentative="0">
      <w:start w:val="1"/>
      <w:numFmt w:val="bullet"/>
      <w:lvlText w:val=""/>
      <w:lvlJc w:val="left"/>
      <w:pPr>
        <w:ind w:left="1190" w:hanging="420"/>
      </w:pPr>
      <w:rPr>
        <w:rFonts w:hint="default" w:ascii="Wingdings" w:hAnsi="Wingdings"/>
      </w:rPr>
    </w:lvl>
    <w:lvl w:ilvl="2" w:tentative="0">
      <w:start w:val="1"/>
      <w:numFmt w:val="bullet"/>
      <w:lvlText w:val=""/>
      <w:lvlJc w:val="left"/>
      <w:pPr>
        <w:ind w:left="1610" w:hanging="420"/>
      </w:pPr>
      <w:rPr>
        <w:rFonts w:hint="default" w:ascii="Wingdings" w:hAnsi="Wingdings"/>
      </w:rPr>
    </w:lvl>
    <w:lvl w:ilvl="3" w:tentative="0">
      <w:start w:val="1"/>
      <w:numFmt w:val="bullet"/>
      <w:lvlText w:val=""/>
      <w:lvlJc w:val="left"/>
      <w:pPr>
        <w:ind w:left="2030" w:hanging="420"/>
      </w:pPr>
      <w:rPr>
        <w:rFonts w:hint="default" w:ascii="Wingdings" w:hAnsi="Wingdings"/>
      </w:rPr>
    </w:lvl>
    <w:lvl w:ilvl="4" w:tentative="0">
      <w:start w:val="1"/>
      <w:numFmt w:val="bullet"/>
      <w:lvlText w:val=""/>
      <w:lvlJc w:val="left"/>
      <w:pPr>
        <w:ind w:left="2450" w:hanging="420"/>
      </w:pPr>
      <w:rPr>
        <w:rFonts w:hint="default" w:ascii="Wingdings" w:hAnsi="Wingdings"/>
      </w:rPr>
    </w:lvl>
    <w:lvl w:ilvl="5" w:tentative="0">
      <w:start w:val="1"/>
      <w:numFmt w:val="bullet"/>
      <w:lvlText w:val=""/>
      <w:lvlJc w:val="left"/>
      <w:pPr>
        <w:ind w:left="2870" w:hanging="420"/>
      </w:pPr>
      <w:rPr>
        <w:rFonts w:hint="default" w:ascii="Wingdings" w:hAnsi="Wingdings"/>
      </w:rPr>
    </w:lvl>
    <w:lvl w:ilvl="6" w:tentative="0">
      <w:start w:val="1"/>
      <w:numFmt w:val="bullet"/>
      <w:lvlText w:val=""/>
      <w:lvlJc w:val="left"/>
      <w:pPr>
        <w:ind w:left="3290" w:hanging="420"/>
      </w:pPr>
      <w:rPr>
        <w:rFonts w:hint="default" w:ascii="Wingdings" w:hAnsi="Wingdings"/>
      </w:rPr>
    </w:lvl>
    <w:lvl w:ilvl="7" w:tentative="0">
      <w:start w:val="1"/>
      <w:numFmt w:val="bullet"/>
      <w:lvlText w:val=""/>
      <w:lvlJc w:val="left"/>
      <w:pPr>
        <w:ind w:left="3710" w:hanging="420"/>
      </w:pPr>
      <w:rPr>
        <w:rFonts w:hint="default" w:ascii="Wingdings" w:hAnsi="Wingdings"/>
      </w:rPr>
    </w:lvl>
    <w:lvl w:ilvl="8" w:tentative="0">
      <w:start w:val="1"/>
      <w:numFmt w:val="bullet"/>
      <w:lvlText w:val=""/>
      <w:lvlJc w:val="left"/>
      <w:pPr>
        <w:ind w:left="4130" w:hanging="420"/>
      </w:pPr>
      <w:rPr>
        <w:rFonts w:hint="default" w:ascii="Wingdings" w:hAnsi="Wingdings"/>
      </w:rPr>
    </w:lvl>
  </w:abstractNum>
  <w:abstractNum w:abstractNumId="29">
    <w:nsid w:val="018206D5"/>
    <w:multiLevelType w:val="multilevel"/>
    <w:tmpl w:val="018206D5"/>
    <w:lvl w:ilvl="0" w:tentative="0">
      <w:start w:val="1"/>
      <w:numFmt w:val="decimal"/>
      <w:pStyle w:val="1447"/>
      <w:lvlText w:val="%1."/>
      <w:lvlJc w:val="left"/>
      <w:pPr>
        <w:tabs>
          <w:tab w:val="left" w:pos="2829"/>
        </w:tabs>
        <w:ind w:left="2829" w:hanging="425"/>
      </w:pPr>
      <w:rPr>
        <w:rFonts w:hint="eastAsia"/>
      </w:rPr>
    </w:lvl>
    <w:lvl w:ilvl="1" w:tentative="0">
      <w:start w:val="1"/>
      <w:numFmt w:val="decimal"/>
      <w:pStyle w:val="1449"/>
      <w:lvlText w:val="%1.%2."/>
      <w:lvlJc w:val="left"/>
      <w:pPr>
        <w:tabs>
          <w:tab w:val="left" w:pos="2971"/>
        </w:tabs>
        <w:ind w:left="2971" w:hanging="567"/>
      </w:pPr>
      <w:rPr>
        <w:rFonts w:hint="eastAsia"/>
      </w:rPr>
    </w:lvl>
    <w:lvl w:ilvl="2" w:tentative="0">
      <w:start w:val="3"/>
      <w:numFmt w:val="decimal"/>
      <w:pStyle w:val="1446"/>
      <w:lvlText w:val="%1.%2.%3."/>
      <w:lvlJc w:val="left"/>
      <w:pPr>
        <w:tabs>
          <w:tab w:val="left" w:pos="3113"/>
        </w:tabs>
        <w:ind w:left="3113" w:hanging="709"/>
      </w:pPr>
      <w:rPr>
        <w:rFonts w:hint="eastAsia"/>
      </w:rPr>
    </w:lvl>
    <w:lvl w:ilvl="3" w:tentative="0">
      <w:start w:val="1"/>
      <w:numFmt w:val="decimal"/>
      <w:pStyle w:val="1448"/>
      <w:lvlText w:val="%1.%2.%3.%4."/>
      <w:lvlJc w:val="left"/>
      <w:pPr>
        <w:tabs>
          <w:tab w:val="left" w:pos="3255"/>
        </w:tabs>
        <w:ind w:left="3255" w:hanging="851"/>
      </w:pPr>
      <w:rPr>
        <w:rFonts w:hint="eastAsia"/>
      </w:rPr>
    </w:lvl>
    <w:lvl w:ilvl="4" w:tentative="0">
      <w:start w:val="1"/>
      <w:numFmt w:val="decimal"/>
      <w:lvlText w:val="%1.%2.%3.%4.%5."/>
      <w:lvlJc w:val="left"/>
      <w:pPr>
        <w:tabs>
          <w:tab w:val="left" w:pos="3396"/>
        </w:tabs>
        <w:ind w:left="3396" w:hanging="992"/>
      </w:pPr>
      <w:rPr>
        <w:rFonts w:hint="eastAsia"/>
      </w:rPr>
    </w:lvl>
    <w:lvl w:ilvl="5" w:tentative="0">
      <w:start w:val="1"/>
      <w:numFmt w:val="decimal"/>
      <w:lvlText w:val="%1.%2.%3.%4.%5.%6."/>
      <w:lvlJc w:val="left"/>
      <w:pPr>
        <w:tabs>
          <w:tab w:val="left" w:pos="3538"/>
        </w:tabs>
        <w:ind w:left="3538" w:hanging="1134"/>
      </w:pPr>
      <w:rPr>
        <w:rFonts w:hint="eastAsia"/>
      </w:rPr>
    </w:lvl>
    <w:lvl w:ilvl="6" w:tentative="0">
      <w:start w:val="1"/>
      <w:numFmt w:val="decimal"/>
      <w:lvlText w:val="%1.%2.%3.%4.%5.%6.%7."/>
      <w:lvlJc w:val="left"/>
      <w:pPr>
        <w:tabs>
          <w:tab w:val="left" w:pos="3680"/>
        </w:tabs>
        <w:ind w:left="3680" w:hanging="1276"/>
      </w:pPr>
      <w:rPr>
        <w:rFonts w:hint="eastAsia"/>
      </w:rPr>
    </w:lvl>
    <w:lvl w:ilvl="7" w:tentative="0">
      <w:start w:val="1"/>
      <w:numFmt w:val="decimal"/>
      <w:lvlText w:val="%1.%2.%3.%4.%5.%6.%7.%8."/>
      <w:lvlJc w:val="left"/>
      <w:pPr>
        <w:tabs>
          <w:tab w:val="left" w:pos="3822"/>
        </w:tabs>
        <w:ind w:left="3822" w:hanging="1418"/>
      </w:pPr>
      <w:rPr>
        <w:rFonts w:hint="eastAsia"/>
      </w:rPr>
    </w:lvl>
    <w:lvl w:ilvl="8" w:tentative="0">
      <w:start w:val="1"/>
      <w:numFmt w:val="decimal"/>
      <w:lvlText w:val="%1.%2.%3.%4.%5.%6.%7.%8.%9."/>
      <w:lvlJc w:val="left"/>
      <w:pPr>
        <w:tabs>
          <w:tab w:val="left" w:pos="3963"/>
        </w:tabs>
        <w:ind w:left="3963" w:hanging="1559"/>
      </w:pPr>
      <w:rPr>
        <w:rFonts w:hint="eastAsia"/>
      </w:rPr>
    </w:lvl>
  </w:abstractNum>
  <w:abstractNum w:abstractNumId="30">
    <w:nsid w:val="01E13B98"/>
    <w:multiLevelType w:val="multilevel"/>
    <w:tmpl w:val="01E13B98"/>
    <w:lvl w:ilvl="0" w:tentative="0">
      <w:start w:val="1"/>
      <w:numFmt w:val="decimal"/>
      <w:pStyle w:val="1621"/>
      <w:lvlText w:val="%1."/>
      <w:lvlJc w:val="left"/>
      <w:pPr>
        <w:ind w:left="360" w:hanging="360"/>
      </w:pPr>
      <w:rPr>
        <w:rFonts w:hint="default"/>
      </w:rPr>
    </w:lvl>
    <w:lvl w:ilvl="1" w:tentative="0">
      <w:start w:val="1"/>
      <w:numFmt w:val="lowerLetter"/>
      <w:lvlText w:val="%2."/>
      <w:lvlJc w:val="left"/>
      <w:pPr>
        <w:ind w:left="72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1">
    <w:nsid w:val="01EE354D"/>
    <w:multiLevelType w:val="multilevel"/>
    <w:tmpl w:val="01EE354D"/>
    <w:lvl w:ilvl="0" w:tentative="0">
      <w:start w:val="1"/>
      <w:numFmt w:val="decimal"/>
      <w:pStyle w:val="1659"/>
      <w:lvlText w:val="%1."/>
      <w:lvlJc w:val="left"/>
      <w:pPr>
        <w:ind w:left="420" w:hanging="420"/>
      </w:pPr>
      <w:rPr>
        <w:rFonts w:hint="eastAsia"/>
      </w:rPr>
    </w:lvl>
    <w:lvl w:ilvl="1" w:tentative="0">
      <w:start w:val="1"/>
      <w:numFmt w:val="lowerLetter"/>
      <w:pStyle w:val="1660"/>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03697E7A"/>
    <w:multiLevelType w:val="multilevel"/>
    <w:tmpl w:val="03697E7A"/>
    <w:lvl w:ilvl="0" w:tentative="0">
      <w:start w:val="4"/>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Restart w:val="0"/>
      <w:lvlText w:val="%1.%2.%3.%4.%5.%6"/>
      <w:lvlJc w:val="left"/>
      <w:pPr>
        <w:tabs>
          <w:tab w:val="left" w:pos="1152"/>
        </w:tabs>
        <w:ind w:left="1152" w:hanging="1152"/>
      </w:pPr>
      <w:rPr>
        <w:rFonts w:hint="eastAsia"/>
      </w:rPr>
    </w:lvl>
    <w:lvl w:ilvl="6" w:tentative="0">
      <w:start w:val="1"/>
      <w:numFmt w:val="decimal"/>
      <w:lvlRestart w:val="0"/>
      <w:lvlText w:val="%1.%2.%3.%4.%5.%6.%7"/>
      <w:lvlJc w:val="left"/>
      <w:pPr>
        <w:tabs>
          <w:tab w:val="left" w:pos="1296"/>
        </w:tabs>
        <w:ind w:left="1296" w:hanging="1296"/>
      </w:pPr>
      <w:rPr>
        <w:rFonts w:hint="eastAsia"/>
      </w:rPr>
    </w:lvl>
    <w:lvl w:ilvl="7" w:tentative="0">
      <w:start w:val="1"/>
      <w:numFmt w:val="decimal"/>
      <w:lvlRestart w:val="0"/>
      <w:lvlText w:val="%1.%2.%3.%4.%5.%6.%7.%8"/>
      <w:lvlJc w:val="left"/>
      <w:pPr>
        <w:tabs>
          <w:tab w:val="left" w:pos="1440"/>
        </w:tabs>
        <w:ind w:left="1440" w:hanging="1440"/>
      </w:pPr>
      <w:rPr>
        <w:rFonts w:hint="eastAsia"/>
      </w:rPr>
    </w:lvl>
    <w:lvl w:ilvl="8" w:tentative="0">
      <w:start w:val="1"/>
      <w:numFmt w:val="decimal"/>
      <w:pStyle w:val="1250"/>
      <w:lvlText w:val="%1.%2.%3.%4.%5.%6.%7.%8.%9"/>
      <w:lvlJc w:val="left"/>
      <w:pPr>
        <w:tabs>
          <w:tab w:val="left" w:pos="1584"/>
        </w:tabs>
        <w:ind w:left="1584" w:hanging="1584"/>
      </w:pPr>
      <w:rPr>
        <w:rFonts w:hint="eastAsia"/>
      </w:rPr>
    </w:lvl>
  </w:abstractNum>
  <w:abstractNum w:abstractNumId="33">
    <w:nsid w:val="037978D3"/>
    <w:multiLevelType w:val="multilevel"/>
    <w:tmpl w:val="037978D3"/>
    <w:lvl w:ilvl="0" w:tentative="0">
      <w:start w:val="5"/>
      <w:numFmt w:val="decimal"/>
      <w:pStyle w:val="1503"/>
      <w:lvlText w:val="%1)"/>
      <w:lvlJc w:val="left"/>
      <w:pPr>
        <w:ind w:left="72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4">
    <w:nsid w:val="03DE0D43"/>
    <w:multiLevelType w:val="multilevel"/>
    <w:tmpl w:val="03DE0D43"/>
    <w:lvl w:ilvl="0" w:tentative="0">
      <w:start w:val="1"/>
      <w:numFmt w:val="lowerLetter"/>
      <w:pStyle w:val="3819"/>
      <w:lvlText w:val="%1)"/>
      <w:lvlJc w:val="left"/>
      <w:pPr>
        <w:ind w:left="900" w:hanging="420"/>
      </w:pPr>
    </w:lvl>
    <w:lvl w:ilvl="1" w:tentative="0">
      <w:start w:val="1"/>
      <w:numFmt w:val="lowerLetter"/>
      <w:pStyle w:val="3736"/>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04363F75"/>
    <w:multiLevelType w:val="multilevel"/>
    <w:tmpl w:val="04363F75"/>
    <w:lvl w:ilvl="0" w:tentative="0">
      <w:start w:val="1"/>
      <w:numFmt w:val="bullet"/>
      <w:pStyle w:val="3201"/>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6">
    <w:nsid w:val="04B07B72"/>
    <w:multiLevelType w:val="multilevel"/>
    <w:tmpl w:val="04B07B72"/>
    <w:lvl w:ilvl="0" w:tentative="0">
      <w:start w:val="1"/>
      <w:numFmt w:val="bullet"/>
      <w:pStyle w:val="1617"/>
      <w:lvlText w:val=""/>
      <w:lvlJc w:val="left"/>
      <w:pPr>
        <w:ind w:left="1980" w:hanging="420"/>
      </w:pPr>
      <w:rPr>
        <w:rFonts w:hint="default" w:ascii="Wingdings" w:hAnsi="Wingdings"/>
      </w:rPr>
    </w:lvl>
    <w:lvl w:ilvl="1" w:tentative="0">
      <w:start w:val="1"/>
      <w:numFmt w:val="bullet"/>
      <w:lvlText w:val=""/>
      <w:lvlJc w:val="left"/>
      <w:pPr>
        <w:ind w:left="2400" w:hanging="420"/>
      </w:pPr>
      <w:rPr>
        <w:rFonts w:hint="default" w:ascii="Wingdings" w:hAnsi="Wingdings"/>
      </w:rPr>
    </w:lvl>
    <w:lvl w:ilvl="2" w:tentative="0">
      <w:start w:val="1"/>
      <w:numFmt w:val="bullet"/>
      <w:lvlText w:val=""/>
      <w:lvlJc w:val="left"/>
      <w:pPr>
        <w:ind w:left="2820" w:hanging="420"/>
      </w:pPr>
      <w:rPr>
        <w:rFonts w:hint="default" w:ascii="Wingdings" w:hAnsi="Wingdings"/>
      </w:rPr>
    </w:lvl>
    <w:lvl w:ilvl="3" w:tentative="0">
      <w:start w:val="1"/>
      <w:numFmt w:val="bullet"/>
      <w:lvlText w:val=""/>
      <w:lvlJc w:val="left"/>
      <w:pPr>
        <w:ind w:left="3240" w:hanging="420"/>
      </w:pPr>
      <w:rPr>
        <w:rFonts w:hint="default" w:ascii="Wingdings" w:hAnsi="Wingdings"/>
      </w:rPr>
    </w:lvl>
    <w:lvl w:ilvl="4" w:tentative="0">
      <w:start w:val="1"/>
      <w:numFmt w:val="bullet"/>
      <w:lvlText w:val=""/>
      <w:lvlJc w:val="left"/>
      <w:pPr>
        <w:ind w:left="3660" w:hanging="420"/>
      </w:pPr>
      <w:rPr>
        <w:rFonts w:hint="default" w:ascii="Wingdings" w:hAnsi="Wingdings"/>
      </w:rPr>
    </w:lvl>
    <w:lvl w:ilvl="5" w:tentative="0">
      <w:start w:val="1"/>
      <w:numFmt w:val="bullet"/>
      <w:lvlText w:val=""/>
      <w:lvlJc w:val="left"/>
      <w:pPr>
        <w:ind w:left="4080" w:hanging="420"/>
      </w:pPr>
      <w:rPr>
        <w:rFonts w:hint="default" w:ascii="Wingdings" w:hAnsi="Wingdings"/>
      </w:rPr>
    </w:lvl>
    <w:lvl w:ilvl="6" w:tentative="0">
      <w:start w:val="1"/>
      <w:numFmt w:val="bullet"/>
      <w:lvlText w:val=""/>
      <w:lvlJc w:val="left"/>
      <w:pPr>
        <w:ind w:left="4500" w:hanging="420"/>
      </w:pPr>
      <w:rPr>
        <w:rFonts w:hint="default" w:ascii="Wingdings" w:hAnsi="Wingdings"/>
      </w:rPr>
    </w:lvl>
    <w:lvl w:ilvl="7" w:tentative="0">
      <w:start w:val="1"/>
      <w:numFmt w:val="bullet"/>
      <w:lvlText w:val=""/>
      <w:lvlJc w:val="left"/>
      <w:pPr>
        <w:ind w:left="4920" w:hanging="420"/>
      </w:pPr>
      <w:rPr>
        <w:rFonts w:hint="default" w:ascii="Wingdings" w:hAnsi="Wingdings"/>
      </w:rPr>
    </w:lvl>
    <w:lvl w:ilvl="8" w:tentative="0">
      <w:start w:val="1"/>
      <w:numFmt w:val="bullet"/>
      <w:lvlText w:val=""/>
      <w:lvlJc w:val="left"/>
      <w:pPr>
        <w:ind w:left="5340" w:hanging="420"/>
      </w:pPr>
      <w:rPr>
        <w:rFonts w:hint="default" w:ascii="Wingdings" w:hAnsi="Wingdings"/>
      </w:rPr>
    </w:lvl>
  </w:abstractNum>
  <w:abstractNum w:abstractNumId="37">
    <w:nsid w:val="05357E8B"/>
    <w:multiLevelType w:val="multilevel"/>
    <w:tmpl w:val="05357E8B"/>
    <w:lvl w:ilvl="0" w:tentative="0">
      <w:start w:val="1"/>
      <w:numFmt w:val="bullet"/>
      <w:pStyle w:val="1380"/>
      <w:lvlText w:val=""/>
      <w:lvlJc w:val="left"/>
      <w:pPr>
        <w:ind w:left="420" w:hanging="420"/>
      </w:pPr>
      <w:rPr>
        <w:rFonts w:hint="default" w:ascii="Wingdings" w:hAnsi="Wingdings"/>
      </w:rPr>
    </w:lvl>
    <w:lvl w:ilvl="1" w:tentative="0">
      <w:start w:val="1"/>
      <w:numFmt w:val="bullet"/>
      <w:pStyle w:val="1388"/>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063C5461"/>
    <w:multiLevelType w:val="multilevel"/>
    <w:tmpl w:val="063C5461"/>
    <w:lvl w:ilvl="0" w:tentative="0">
      <w:start w:val="1"/>
      <w:numFmt w:val="bullet"/>
      <w:pStyle w:val="33"/>
      <w:lvlText w:val=""/>
      <w:lvlJc w:val="left"/>
      <w:pPr>
        <w:tabs>
          <w:tab w:val="left" w:pos="794"/>
        </w:tabs>
        <w:ind w:left="1134" w:hanging="340"/>
      </w:pPr>
      <w:rPr>
        <w:rFonts w:hint="default" w:ascii="Symbol" w:hAnsi="Symbol"/>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0642371A"/>
    <w:multiLevelType w:val="multilevel"/>
    <w:tmpl w:val="0642371A"/>
    <w:lvl w:ilvl="0" w:tentative="0">
      <w:start w:val="1"/>
      <w:numFmt w:val="bullet"/>
      <w:pStyle w:val="804"/>
      <w:lvlText w:val=""/>
      <w:lvlJc w:val="left"/>
      <w:pPr>
        <w:ind w:left="846"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0">
    <w:nsid w:val="06592643"/>
    <w:multiLevelType w:val="multilevel"/>
    <w:tmpl w:val="06592643"/>
    <w:lvl w:ilvl="0" w:tentative="0">
      <w:start w:val="1"/>
      <w:numFmt w:val="bullet"/>
      <w:pStyle w:val="79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1">
    <w:nsid w:val="06C3193C"/>
    <w:multiLevelType w:val="multilevel"/>
    <w:tmpl w:val="06C3193C"/>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2">
    <w:nsid w:val="07447AC2"/>
    <w:multiLevelType w:val="multilevel"/>
    <w:tmpl w:val="07447AC2"/>
    <w:lvl w:ilvl="0" w:tentative="0">
      <w:start w:val="1"/>
      <w:numFmt w:val="bullet"/>
      <w:pStyle w:val="1532"/>
      <w:lvlText w:val=""/>
      <w:lvlJc w:val="left"/>
      <w:pPr>
        <w:ind w:left="720" w:hanging="360"/>
      </w:pPr>
      <w:rPr>
        <w:rFonts w:hint="default" w:ascii="Symbol" w:hAnsi="Symbol"/>
        <w:b w:val="0"/>
        <w:i w:val="0"/>
        <w:color w:val="000000"/>
        <w:sz w:val="21"/>
      </w:rPr>
    </w:lvl>
    <w:lvl w:ilvl="1" w:tentative="0">
      <w:start w:val="1"/>
      <w:numFmt w:val="bullet"/>
      <w:pStyle w:val="3158"/>
      <w:lvlText w:val="o"/>
      <w:lvlJc w:val="left"/>
      <w:pPr>
        <w:ind w:left="1440" w:hanging="360"/>
      </w:pPr>
      <w:rPr>
        <w:rFonts w:hint="default" w:ascii="Courier New" w:hAnsi="Courier New" w:cs="Courier New"/>
      </w:rPr>
    </w:lvl>
    <w:lvl w:ilvl="2" w:tentative="0">
      <w:start w:val="1"/>
      <w:numFmt w:val="bullet"/>
      <w:pStyle w:val="3363"/>
      <w:lvlText w:val=""/>
      <w:lvlJc w:val="left"/>
      <w:pPr>
        <w:ind w:left="2160" w:hanging="360"/>
      </w:pPr>
      <w:rPr>
        <w:rFonts w:hint="default" w:ascii="Wingdings" w:hAnsi="Wingdings"/>
      </w:rPr>
    </w:lvl>
    <w:lvl w:ilvl="3" w:tentative="0">
      <w:start w:val="1"/>
      <w:numFmt w:val="bullet"/>
      <w:pStyle w:val="1744"/>
      <w:lvlText w:val=""/>
      <w:lvlJc w:val="left"/>
      <w:pPr>
        <w:ind w:left="2880" w:hanging="360"/>
      </w:pPr>
      <w:rPr>
        <w:rFonts w:hint="default" w:ascii="Symbol" w:hAnsi="Symbol"/>
      </w:rPr>
    </w:lvl>
    <w:lvl w:ilvl="4" w:tentative="0">
      <w:start w:val="1"/>
      <w:numFmt w:val="bullet"/>
      <w:pStyle w:val="1794"/>
      <w:lvlText w:val="o"/>
      <w:lvlJc w:val="left"/>
      <w:pPr>
        <w:ind w:left="3600" w:hanging="360"/>
      </w:pPr>
      <w:rPr>
        <w:rFonts w:hint="default" w:ascii="Courier New" w:hAnsi="Courier New" w:cs="Courier New"/>
      </w:rPr>
    </w:lvl>
    <w:lvl w:ilvl="5" w:tentative="0">
      <w:start w:val="1"/>
      <w:numFmt w:val="bullet"/>
      <w:pStyle w:val="1854"/>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084A1E2F"/>
    <w:multiLevelType w:val="multilevel"/>
    <w:tmpl w:val="084A1E2F"/>
    <w:lvl w:ilvl="0" w:tentative="0">
      <w:start w:val="1"/>
      <w:numFmt w:val="bullet"/>
      <w:pStyle w:val="3863"/>
      <w:lvlText w:val=""/>
      <w:lvlJc w:val="left"/>
      <w:pPr>
        <w:ind w:left="1500" w:hanging="420"/>
      </w:pPr>
      <w:rPr>
        <w:rFonts w:hint="default" w:ascii="Wingdings" w:hAnsi="Wingdings"/>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44">
    <w:nsid w:val="094D73B7"/>
    <w:multiLevelType w:val="singleLevel"/>
    <w:tmpl w:val="094D73B7"/>
    <w:lvl w:ilvl="0" w:tentative="0">
      <w:start w:val="1"/>
      <w:numFmt w:val="bullet"/>
      <w:pStyle w:val="1077"/>
      <w:lvlText w:val=""/>
      <w:lvlJc w:val="left"/>
      <w:pPr>
        <w:tabs>
          <w:tab w:val="left" w:pos="425"/>
        </w:tabs>
        <w:ind w:left="425" w:hanging="425"/>
      </w:pPr>
      <w:rPr>
        <w:rFonts w:hint="default" w:ascii="Wingdings" w:hAnsi="Wingdings"/>
      </w:rPr>
    </w:lvl>
  </w:abstractNum>
  <w:abstractNum w:abstractNumId="45">
    <w:nsid w:val="09CA4A85"/>
    <w:multiLevelType w:val="multilevel"/>
    <w:tmpl w:val="09CA4A85"/>
    <w:lvl w:ilvl="0" w:tentative="0">
      <w:start w:val="1"/>
      <w:numFmt w:val="bullet"/>
      <w:pStyle w:val="1131"/>
      <w:lvlText w:val=""/>
      <w:lvlJc w:val="left"/>
      <w:pPr>
        <w:tabs>
          <w:tab w:val="left" w:pos="360"/>
        </w:tabs>
        <w:ind w:left="230" w:hanging="230"/>
      </w:pPr>
      <w:rPr>
        <w:rFonts w:hint="default" w:ascii="Symbol" w:hAnsi="Symbol"/>
        <w:color w:val="00637A"/>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0A07561B"/>
    <w:multiLevelType w:val="multilevel"/>
    <w:tmpl w:val="0A07561B"/>
    <w:lvl w:ilvl="0" w:tentative="0">
      <w:start w:val="1"/>
      <w:numFmt w:val="bullet"/>
      <w:pStyle w:val="47"/>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7">
    <w:nsid w:val="0A6C0447"/>
    <w:multiLevelType w:val="multilevel"/>
    <w:tmpl w:val="0A6C044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pStyle w:val="3625"/>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8">
    <w:nsid w:val="0AC61012"/>
    <w:multiLevelType w:val="multilevel"/>
    <w:tmpl w:val="0AC61012"/>
    <w:lvl w:ilvl="0" w:tentative="0">
      <w:start w:val="1"/>
      <w:numFmt w:val="decimal"/>
      <w:pStyle w:val="745"/>
      <w:lvlText w:val="%1."/>
      <w:lvlJc w:val="left"/>
      <w:pPr>
        <w:tabs>
          <w:tab w:val="left" w:pos="720"/>
        </w:tabs>
        <w:ind w:left="720" w:hanging="720"/>
      </w:pPr>
      <w:rPr>
        <w:rFonts w:hint="default"/>
      </w:rPr>
    </w:lvl>
    <w:lvl w:ilvl="1" w:tentative="0">
      <w:start w:val="1"/>
      <w:numFmt w:val="decimal"/>
      <w:pStyle w:val="746"/>
      <w:lvlText w:val="%2."/>
      <w:lvlJc w:val="left"/>
      <w:pPr>
        <w:tabs>
          <w:tab w:val="left" w:pos="720"/>
        </w:tabs>
        <w:ind w:left="720" w:hanging="720"/>
      </w:pPr>
      <w:rPr>
        <w:rFonts w:hint="default" w:ascii="Arial (W1)" w:hAnsi="Arial (W1)"/>
        <w:b/>
        <w:i w:val="0"/>
        <w:sz w:val="28"/>
      </w:rPr>
    </w:lvl>
    <w:lvl w:ilvl="2" w:tentative="0">
      <w:start w:val="1"/>
      <w:numFmt w:val="decimal"/>
      <w:lvlText w:val="%1.%3."/>
      <w:lvlJc w:val="left"/>
      <w:pPr>
        <w:tabs>
          <w:tab w:val="left" w:pos="720"/>
        </w:tabs>
        <w:ind w:left="720" w:hanging="720"/>
      </w:pPr>
      <w:rPr>
        <w:rFonts w:hint="default"/>
      </w:rPr>
    </w:lvl>
    <w:lvl w:ilvl="3" w:tentative="0">
      <w:start w:val="1"/>
      <w:numFmt w:val="decimal"/>
      <w:lvlText w:val="%1.%3.%4."/>
      <w:lvlJc w:val="left"/>
      <w:pPr>
        <w:tabs>
          <w:tab w:val="left" w:pos="1728"/>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324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4320"/>
        </w:tabs>
        <w:ind w:left="3744" w:hanging="1224"/>
      </w:pPr>
      <w:rPr>
        <w:rFonts w:hint="default"/>
      </w:rPr>
    </w:lvl>
    <w:lvl w:ilvl="8" w:tentative="0">
      <w:start w:val="1"/>
      <w:numFmt w:val="decimal"/>
      <w:lvlText w:val="%1.%2.%3.%4.%5.%6.%7.%8.%9."/>
      <w:lvlJc w:val="left"/>
      <w:pPr>
        <w:tabs>
          <w:tab w:val="left" w:pos="5040"/>
        </w:tabs>
        <w:ind w:left="4320" w:hanging="1440"/>
      </w:pPr>
      <w:rPr>
        <w:rFonts w:hint="default"/>
      </w:rPr>
    </w:lvl>
  </w:abstractNum>
  <w:abstractNum w:abstractNumId="49">
    <w:nsid w:val="0ADC498F"/>
    <w:multiLevelType w:val="multilevel"/>
    <w:tmpl w:val="0ADC498F"/>
    <w:lvl w:ilvl="0" w:tentative="0">
      <w:start w:val="1"/>
      <w:numFmt w:val="bullet"/>
      <w:pStyle w:val="1575"/>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0">
    <w:nsid w:val="0B9B6698"/>
    <w:multiLevelType w:val="multilevel"/>
    <w:tmpl w:val="0B9B6698"/>
    <w:lvl w:ilvl="0" w:tentative="0">
      <w:start w:val="1"/>
      <w:numFmt w:val="decimal"/>
      <w:suff w:val="nothing"/>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0C3F6CE9"/>
    <w:multiLevelType w:val="multilevel"/>
    <w:tmpl w:val="0C3F6CE9"/>
    <w:lvl w:ilvl="0" w:tentative="0">
      <w:start w:val="1"/>
      <w:numFmt w:val="decimal"/>
      <w:pStyle w:val="3144"/>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2">
    <w:nsid w:val="0CE85742"/>
    <w:multiLevelType w:val="multilevel"/>
    <w:tmpl w:val="0CE85742"/>
    <w:lvl w:ilvl="0" w:tentative="0">
      <w:start w:val="1"/>
      <w:numFmt w:val="decimal"/>
      <w:pStyle w:val="1350"/>
      <w:lvlText w:val="图%1 "/>
      <w:lvlJc w:val="left"/>
      <w:pPr>
        <w:tabs>
          <w:tab w:val="left" w:pos="720"/>
        </w:tabs>
      </w:pPr>
      <w:rPr>
        <w:rFonts w:hint="eastAsia"/>
      </w:rPr>
    </w:lvl>
    <w:lvl w:ilvl="1" w:tentative="0">
      <w:start w:val="1"/>
      <w:numFmt w:val="decimal"/>
      <w:lvlText w:val="图%1.%2"/>
      <w:lvlJc w:val="left"/>
      <w:pPr>
        <w:tabs>
          <w:tab w:val="left" w:pos="720"/>
        </w:tabs>
      </w:pPr>
      <w:rPr>
        <w:rFonts w:hint="eastAsia"/>
      </w:rPr>
    </w:lvl>
    <w:lvl w:ilvl="2" w:tentative="0">
      <w:start w:val="1"/>
      <w:numFmt w:val="decimal"/>
      <w:lvlText w:val="%1.%2.%3"/>
      <w:lvlJc w:val="left"/>
      <w:pPr>
        <w:tabs>
          <w:tab w:val="left" w:pos="720"/>
        </w:tabs>
      </w:pPr>
      <w:rPr>
        <w:rFonts w:hint="eastAsia"/>
      </w:rPr>
    </w:lvl>
    <w:lvl w:ilvl="3" w:tentative="0">
      <w:start w:val="1"/>
      <w:numFmt w:val="decimal"/>
      <w:lvlText w:val="%1.%2.%3.%4"/>
      <w:lvlJc w:val="left"/>
      <w:pPr>
        <w:tabs>
          <w:tab w:val="left" w:pos="1080"/>
        </w:tabs>
      </w:pPr>
      <w:rPr>
        <w:rFonts w:hint="eastAsia"/>
      </w:rPr>
    </w:lvl>
    <w:lvl w:ilvl="4" w:tentative="0">
      <w:start w:val="1"/>
      <w:numFmt w:val="decimal"/>
      <w:lvlText w:val="%1.%2.%3.%4.%5"/>
      <w:lvlJc w:val="left"/>
      <w:pPr>
        <w:tabs>
          <w:tab w:val="left" w:pos="1490"/>
        </w:tabs>
        <w:ind w:left="1490" w:hanging="1008"/>
      </w:pPr>
      <w:rPr>
        <w:rFonts w:hint="eastAsia"/>
      </w:rPr>
    </w:lvl>
    <w:lvl w:ilvl="5" w:tentative="0">
      <w:start w:val="1"/>
      <w:numFmt w:val="decimal"/>
      <w:lvlText w:val="%1.%2.%3.%4.%5.%6"/>
      <w:lvlJc w:val="left"/>
      <w:pPr>
        <w:tabs>
          <w:tab w:val="left" w:pos="1634"/>
        </w:tabs>
        <w:ind w:left="1634" w:hanging="1152"/>
      </w:pPr>
      <w:rPr>
        <w:rFonts w:hint="eastAsia"/>
      </w:rPr>
    </w:lvl>
    <w:lvl w:ilvl="6" w:tentative="0">
      <w:start w:val="1"/>
      <w:numFmt w:val="decimal"/>
      <w:lvlText w:val="%1.%2.%3.%4.%5.%6.%7"/>
      <w:lvlJc w:val="left"/>
      <w:pPr>
        <w:tabs>
          <w:tab w:val="left" w:pos="1778"/>
        </w:tabs>
        <w:ind w:left="1778" w:hanging="1296"/>
      </w:pPr>
      <w:rPr>
        <w:rFonts w:hint="eastAsia"/>
      </w:rPr>
    </w:lvl>
    <w:lvl w:ilvl="7" w:tentative="0">
      <w:start w:val="1"/>
      <w:numFmt w:val="decimal"/>
      <w:lvlText w:val="%1.%2.%3.%4.%5.%6.%7.%8"/>
      <w:lvlJc w:val="left"/>
      <w:pPr>
        <w:tabs>
          <w:tab w:val="left" w:pos="1922"/>
        </w:tabs>
        <w:ind w:left="1922" w:hanging="1440"/>
      </w:pPr>
      <w:rPr>
        <w:rFonts w:hint="eastAsia"/>
      </w:rPr>
    </w:lvl>
    <w:lvl w:ilvl="8" w:tentative="0">
      <w:start w:val="1"/>
      <w:numFmt w:val="decimal"/>
      <w:lvlText w:val="%1.%2.%3.%4.%5.%6.%7.%8.%9"/>
      <w:lvlJc w:val="left"/>
      <w:pPr>
        <w:tabs>
          <w:tab w:val="left" w:pos="2066"/>
        </w:tabs>
        <w:ind w:left="2066" w:hanging="1584"/>
      </w:pPr>
      <w:rPr>
        <w:rFonts w:hint="eastAsia"/>
      </w:rPr>
    </w:lvl>
  </w:abstractNum>
  <w:abstractNum w:abstractNumId="53">
    <w:nsid w:val="0D215749"/>
    <w:multiLevelType w:val="multilevel"/>
    <w:tmpl w:val="0D215749"/>
    <w:lvl w:ilvl="0" w:tentative="0">
      <w:start w:val="1"/>
      <w:numFmt w:val="decimal"/>
      <w:pStyle w:val="3565"/>
      <w:suff w:val="nothing"/>
      <w:lvlText w:val="%1、"/>
      <w:lvlJc w:val="left"/>
      <w:pPr>
        <w:ind w:left="900" w:hanging="420"/>
      </w:pPr>
      <w:rPr>
        <w:rFonts w:hint="eastAsia"/>
      </w:rPr>
    </w:lvl>
    <w:lvl w:ilvl="1" w:tentative="0">
      <w:start w:val="1"/>
      <w:numFmt w:val="lowerLetter"/>
      <w:pStyle w:val="3592"/>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4">
    <w:nsid w:val="0F184A4E"/>
    <w:multiLevelType w:val="multilevel"/>
    <w:tmpl w:val="0F184A4E"/>
    <w:lvl w:ilvl="0" w:tentative="0">
      <w:start w:val="4"/>
      <w:numFmt w:val="chineseCountingThousand"/>
      <w:lvlText w:val="第%1章 "/>
      <w:lvlJc w:val="left"/>
      <w:pPr>
        <w:tabs>
          <w:tab w:val="left" w:pos="1080"/>
        </w:tabs>
        <w:ind w:left="432" w:hanging="432"/>
      </w:pPr>
      <w:rPr>
        <w:rFonts w:hint="eastAsia" w:ascii="宋体" w:eastAsia="宋体"/>
        <w:b/>
        <w:i w:val="0"/>
        <w:sz w:val="30"/>
      </w:rPr>
    </w:lvl>
    <w:lvl w:ilvl="1" w:tentative="0">
      <w:start w:val="11"/>
      <w:numFmt w:val="decimal"/>
      <w:isLgl/>
      <w:suff w:val="nothing"/>
      <w:lvlText w:val="%1.%2 "/>
      <w:lvlJc w:val="left"/>
      <w:pPr>
        <w:ind w:left="576" w:hanging="576"/>
      </w:pPr>
      <w:rPr>
        <w:rFonts w:hint="eastAsia" w:eastAsia="宋体" w:cs="Times New Roman"/>
        <w:b/>
        <w:i w:val="0"/>
        <w:iCs w:val="0"/>
        <w:caps w:val="0"/>
        <w:strike w:val="0"/>
        <w:dstrike w:val="0"/>
        <w:vanish w:val="0"/>
        <w:color w:val="000000"/>
        <w:position w:val="0"/>
        <w:sz w:val="32"/>
        <w:szCs w:val="32"/>
        <w:u w:val="none"/>
        <w:vertAlign w:val="baseline"/>
      </w:rPr>
    </w:lvl>
    <w:lvl w:ilvl="2" w:tentative="0">
      <w:start w:val="2"/>
      <w:numFmt w:val="decimal"/>
      <w:pStyle w:val="1283"/>
      <w:isLgl/>
      <w:suff w:val="nothing"/>
      <w:lvlText w:val="%1.%2.%3 "/>
      <w:lvlJc w:val="left"/>
      <w:pPr>
        <w:ind w:left="0" w:firstLine="0"/>
      </w:pPr>
      <w:rPr>
        <w:rFonts w:hint="default" w:ascii="Arial" w:hAnsi="Arial"/>
        <w:b/>
        <w:i w:val="0"/>
      </w:rPr>
    </w:lvl>
    <w:lvl w:ilvl="3" w:tentative="0">
      <w:start w:val="1"/>
      <w:numFmt w:val="decimal"/>
      <w:isLgl/>
      <w:suff w:val="nothing"/>
      <w:lvlText w:val="%1.%2.%3.%4 "/>
      <w:lvlJc w:val="left"/>
      <w:pPr>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5">
    <w:nsid w:val="0F4B51F7"/>
    <w:multiLevelType w:val="multilevel"/>
    <w:tmpl w:val="0F4B51F7"/>
    <w:lvl w:ilvl="0" w:tentative="0">
      <w:start w:val="1"/>
      <w:numFmt w:val="decimal"/>
      <w:pStyle w:val="1873"/>
      <w:lvlText w:val="%1"/>
      <w:lvlJc w:val="left"/>
      <w:pPr>
        <w:tabs>
          <w:tab w:val="left" w:pos="874"/>
        </w:tabs>
        <w:ind w:left="420" w:firstLine="0"/>
      </w:pPr>
      <w:rPr>
        <w:rFonts w:hint="eastAsia"/>
      </w:rPr>
    </w:lvl>
    <w:lvl w:ilvl="1" w:tentative="0">
      <w:start w:val="1"/>
      <w:numFmt w:val="decimal"/>
      <w:pStyle w:val="1872"/>
      <w:lvlText w:val="%1.%2"/>
      <w:lvlJc w:val="left"/>
      <w:pPr>
        <w:tabs>
          <w:tab w:val="left" w:pos="1214"/>
        </w:tabs>
        <w:ind w:left="996" w:hanging="576"/>
      </w:pPr>
      <w:rPr>
        <w:rFonts w:hint="eastAsia"/>
      </w:rPr>
    </w:lvl>
    <w:lvl w:ilvl="2" w:tentative="0">
      <w:start w:val="1"/>
      <w:numFmt w:val="decimal"/>
      <w:pStyle w:val="1871"/>
      <w:lvlText w:val="%1.%2.%3"/>
      <w:lvlJc w:val="left"/>
      <w:pPr>
        <w:tabs>
          <w:tab w:val="left" w:pos="1384"/>
        </w:tabs>
        <w:ind w:left="1140" w:hanging="720"/>
      </w:pPr>
      <w:rPr>
        <w:rFonts w:hint="eastAsia"/>
      </w:rPr>
    </w:lvl>
    <w:lvl w:ilvl="3" w:tentative="0">
      <w:start w:val="1"/>
      <w:numFmt w:val="decimal"/>
      <w:lvlText w:val="%1.%2.%3.%4"/>
      <w:lvlJc w:val="left"/>
      <w:pPr>
        <w:tabs>
          <w:tab w:val="left" w:pos="1554"/>
        </w:tabs>
        <w:ind w:left="1284" w:hanging="864"/>
      </w:pPr>
      <w:rPr>
        <w:rFonts w:hint="eastAsia"/>
      </w:rPr>
    </w:lvl>
    <w:lvl w:ilvl="4" w:tentative="0">
      <w:start w:val="1"/>
      <w:numFmt w:val="decimal"/>
      <w:lvlText w:val="%1.%2.%3.%4.%5"/>
      <w:lvlJc w:val="left"/>
      <w:pPr>
        <w:tabs>
          <w:tab w:val="left" w:pos="1781"/>
        </w:tabs>
        <w:ind w:left="420" w:firstLine="0"/>
      </w:pPr>
      <w:rPr>
        <w:rFonts w:hint="eastAsia" w:eastAsia="楷体_GB2312"/>
        <w:b/>
        <w:i w:val="0"/>
        <w:spacing w:val="20"/>
        <w:sz w:val="24"/>
      </w:rPr>
    </w:lvl>
    <w:lvl w:ilvl="5" w:tentative="0">
      <w:start w:val="1"/>
      <w:numFmt w:val="decimal"/>
      <w:lvlText w:val="%1.%2.%3.%4.%5.%6"/>
      <w:lvlJc w:val="left"/>
      <w:pPr>
        <w:tabs>
          <w:tab w:val="left" w:pos="1572"/>
        </w:tabs>
        <w:ind w:left="1572" w:hanging="1152"/>
      </w:pPr>
      <w:rPr>
        <w:rFonts w:hint="eastAsia"/>
      </w:rPr>
    </w:lvl>
    <w:lvl w:ilvl="6" w:tentative="0">
      <w:start w:val="1"/>
      <w:numFmt w:val="decimal"/>
      <w:lvlText w:val="%1.%2.%3.%4.%5.%6.%7"/>
      <w:lvlJc w:val="left"/>
      <w:pPr>
        <w:tabs>
          <w:tab w:val="left" w:pos="1716"/>
        </w:tabs>
        <w:ind w:left="1716" w:hanging="1296"/>
      </w:pPr>
      <w:rPr>
        <w:rFonts w:hint="eastAsia"/>
      </w:rPr>
    </w:lvl>
    <w:lvl w:ilvl="7" w:tentative="0">
      <w:start w:val="1"/>
      <w:numFmt w:val="decimal"/>
      <w:lvlText w:val="%1.%2.%3.%4.%5.%6.%7.%8"/>
      <w:lvlJc w:val="left"/>
      <w:pPr>
        <w:tabs>
          <w:tab w:val="left" w:pos="1860"/>
        </w:tabs>
        <w:ind w:left="1860" w:hanging="1440"/>
      </w:pPr>
      <w:rPr>
        <w:rFonts w:hint="eastAsia"/>
      </w:rPr>
    </w:lvl>
    <w:lvl w:ilvl="8" w:tentative="0">
      <w:start w:val="1"/>
      <w:numFmt w:val="decimal"/>
      <w:lvlText w:val="%1.%2.%3.%4.%5.%6.%7.%8.%9"/>
      <w:lvlJc w:val="left"/>
      <w:pPr>
        <w:tabs>
          <w:tab w:val="left" w:pos="2004"/>
        </w:tabs>
        <w:ind w:left="2004" w:hanging="1584"/>
      </w:pPr>
      <w:rPr>
        <w:rFonts w:hint="eastAsia"/>
      </w:rPr>
    </w:lvl>
  </w:abstractNum>
  <w:abstractNum w:abstractNumId="56">
    <w:nsid w:val="0F643682"/>
    <w:multiLevelType w:val="multilevel"/>
    <w:tmpl w:val="0F643682"/>
    <w:lvl w:ilvl="0" w:tentative="0">
      <w:start w:val="1"/>
      <w:numFmt w:val="decimal"/>
      <w:suff w:val="nothing"/>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7">
    <w:nsid w:val="107579F4"/>
    <w:multiLevelType w:val="multilevel"/>
    <w:tmpl w:val="107579F4"/>
    <w:lvl w:ilvl="0" w:tentative="0">
      <w:start w:val="1"/>
      <w:numFmt w:val="lowerLetter"/>
      <w:pStyle w:val="3184"/>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8">
    <w:nsid w:val="10AC3E83"/>
    <w:multiLevelType w:val="multilevel"/>
    <w:tmpl w:val="10AC3E83"/>
    <w:lvl w:ilvl="0" w:tentative="0">
      <w:start w:val="1"/>
      <w:numFmt w:val="bullet"/>
      <w:pStyle w:val="974"/>
      <w:lvlText w:val=""/>
      <w:lvlJc w:val="left"/>
      <w:pPr>
        <w:tabs>
          <w:tab w:val="left" w:pos="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59">
    <w:nsid w:val="11A620AC"/>
    <w:multiLevelType w:val="singleLevel"/>
    <w:tmpl w:val="11A620AC"/>
    <w:lvl w:ilvl="0" w:tentative="0">
      <w:start w:val="1"/>
      <w:numFmt w:val="chineseCounting"/>
      <w:suff w:val="nothing"/>
      <w:lvlText w:val="（%1）"/>
      <w:lvlJc w:val="left"/>
      <w:pPr>
        <w:ind w:left="0" w:firstLine="420"/>
      </w:pPr>
      <w:rPr>
        <w:rFonts w:hint="eastAsia"/>
      </w:rPr>
    </w:lvl>
  </w:abstractNum>
  <w:abstractNum w:abstractNumId="60">
    <w:nsid w:val="12353B45"/>
    <w:multiLevelType w:val="multilevel"/>
    <w:tmpl w:val="12353B45"/>
    <w:lvl w:ilvl="0" w:tentative="0">
      <w:start w:val="1"/>
      <w:numFmt w:val="decimal"/>
      <w:pStyle w:val="439"/>
      <w:lvlText w:val="第%1章"/>
      <w:lvlJc w:val="left"/>
      <w:pPr>
        <w:ind w:left="846" w:hanging="420"/>
      </w:pPr>
      <w:rPr>
        <w:rFonts w:hint="eastAsia"/>
      </w:rPr>
    </w:lvl>
    <w:lvl w:ilvl="1" w:tentative="0">
      <w:start w:val="1"/>
      <w:numFmt w:val="decimal"/>
      <w:pStyle w:val="440"/>
      <w:lvlText w:val="%1.%2."/>
      <w:lvlJc w:val="left"/>
      <w:pPr>
        <w:ind w:left="567" w:hanging="567"/>
      </w:pPr>
      <w:rPr>
        <w:rFonts w:hint="eastAsia"/>
      </w:rPr>
    </w:lvl>
    <w:lvl w:ilvl="2" w:tentative="0">
      <w:start w:val="1"/>
      <w:numFmt w:val="decimal"/>
      <w:pStyle w:val="441"/>
      <w:lvlText w:val="%1.%2.1"/>
      <w:lvlJc w:val="left"/>
      <w:pPr>
        <w:ind w:left="709" w:hanging="709"/>
      </w:pPr>
      <w:rPr>
        <w:rFonts w:hint="eastAsia"/>
        <w:b w:val="0"/>
        <w:bCs w:val="0"/>
        <w:i w:val="0"/>
        <w:iCs w:val="0"/>
        <w:caps w:val="0"/>
        <w:smallCaps w:val="0"/>
        <w:strike w:val="0"/>
        <w:dstrike w:val="0"/>
        <w:vanish w:val="0"/>
        <w:color w:val="000000"/>
        <w:spacing w:val="0"/>
        <w:position w:val="0"/>
        <w:u w:val="none"/>
        <w:vertAlign w:val="baseline"/>
      </w:rPr>
    </w:lvl>
    <w:lvl w:ilvl="3" w:tentative="0">
      <w:start w:val="1"/>
      <w:numFmt w:val="decimal"/>
      <w:pStyle w:val="442"/>
      <w:lvlText w:val="%1.%2.1.1."/>
      <w:lvlJc w:val="left"/>
      <w:pPr>
        <w:ind w:left="851" w:hanging="851"/>
      </w:pPr>
      <w:rPr>
        <w:rFonts w:hint="eastAsia"/>
      </w:rPr>
    </w:lvl>
    <w:lvl w:ilvl="4" w:tentative="0">
      <w:start w:val="1"/>
      <w:numFmt w:val="decimal"/>
      <w:pStyle w:val="443"/>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1">
    <w:nsid w:val="124B6A61"/>
    <w:multiLevelType w:val="multilevel"/>
    <w:tmpl w:val="124B6A61"/>
    <w:lvl w:ilvl="0" w:tentative="0">
      <w:start w:val="1"/>
      <w:numFmt w:val="japaneseCounting"/>
      <w:pStyle w:val="3247"/>
      <w:lvlText w:val="%1、"/>
      <w:lvlJc w:val="left"/>
      <w:pPr>
        <w:tabs>
          <w:tab w:val="left" w:pos="930"/>
        </w:tabs>
        <w:ind w:left="930" w:hanging="72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62">
    <w:nsid w:val="12B01F63"/>
    <w:multiLevelType w:val="multilevel"/>
    <w:tmpl w:val="12B01F63"/>
    <w:lvl w:ilvl="0" w:tentative="0">
      <w:start w:val="1"/>
      <w:numFmt w:val="decimal"/>
      <w:pStyle w:val="1539"/>
      <w:lvlText w:val="%1."/>
      <w:lvlJc w:val="left"/>
      <w:pPr>
        <w:tabs>
          <w:tab w:val="left" w:pos="1080"/>
        </w:tabs>
        <w:ind w:left="1080" w:hanging="1080"/>
      </w:pPr>
      <w:rPr>
        <w:rFonts w:hint="default" w:ascii="Arial" w:hAnsi="Arial"/>
        <w:color w:val="000000"/>
        <w:sz w:val="36"/>
      </w:rPr>
    </w:lvl>
    <w:lvl w:ilvl="1" w:tentative="0">
      <w:start w:val="2"/>
      <w:numFmt w:val="decimal"/>
      <w:pStyle w:val="1540"/>
      <w:lvlText w:val="%1.%2."/>
      <w:lvlJc w:val="left"/>
      <w:pPr>
        <w:tabs>
          <w:tab w:val="left" w:pos="1080"/>
        </w:tabs>
        <w:ind w:left="1080" w:hanging="1080"/>
      </w:pPr>
      <w:rPr>
        <w:rFonts w:hint="default" w:ascii="Arial" w:hAnsi="Arial"/>
      </w:rPr>
    </w:lvl>
    <w:lvl w:ilvl="2" w:tentative="0">
      <w:start w:val="1"/>
      <w:numFmt w:val="decimal"/>
      <w:pStyle w:val="1541"/>
      <w:lvlText w:val="%3.%1.%2"/>
      <w:lvlJc w:val="left"/>
      <w:pPr>
        <w:tabs>
          <w:tab w:val="left" w:pos="1080"/>
        </w:tabs>
        <w:ind w:left="1080" w:hanging="1080"/>
      </w:pPr>
      <w:rPr>
        <w:rFonts w:hint="default" w:ascii="Arial" w:hAnsi="Arial"/>
      </w:rPr>
    </w:lvl>
    <w:lvl w:ilvl="3" w:tentative="0">
      <w:start w:val="1"/>
      <w:numFmt w:val="none"/>
      <w:lvlText w:val=""/>
      <w:lvlJc w:val="left"/>
      <w:pPr>
        <w:ind w:left="0" w:firstLine="1080"/>
      </w:pPr>
      <w:rPr>
        <w:rFonts w:hint="default"/>
      </w:rPr>
    </w:lvl>
    <w:lvl w:ilvl="4" w:tentative="0">
      <w:start w:val="1"/>
      <w:numFmt w:val="none"/>
      <w:lvlText w:val=""/>
      <w:lvlJc w:val="left"/>
      <w:pPr>
        <w:ind w:left="0" w:firstLine="0"/>
      </w:pPr>
      <w:rPr>
        <w:rFonts w:hint="default"/>
      </w:rPr>
    </w:lvl>
    <w:lvl w:ilvl="5" w:tentative="0">
      <w:start w:val="1"/>
      <w:numFmt w:val="none"/>
      <w:lvlText w:val=""/>
      <w:lvlJc w:val="left"/>
      <w:pPr>
        <w:ind w:left="0" w:firstLine="0"/>
      </w:pPr>
      <w:rPr>
        <w:rFonts w:hint="default"/>
      </w:rPr>
    </w:lvl>
    <w:lvl w:ilvl="6" w:tentative="0">
      <w:start w:val="1"/>
      <w:numFmt w:val="none"/>
      <w:lvlText w:val=""/>
      <w:lvlJc w:val="left"/>
      <w:pPr>
        <w:ind w:left="0" w:firstLine="0"/>
      </w:pPr>
      <w:rPr>
        <w:rFonts w:hint="default"/>
      </w:rPr>
    </w:lvl>
    <w:lvl w:ilvl="7" w:tentative="0">
      <w:start w:val="1"/>
      <w:numFmt w:val="none"/>
      <w:lvlText w:val=""/>
      <w:lvlJc w:val="left"/>
      <w:pPr>
        <w:ind w:left="0" w:firstLine="0"/>
      </w:pPr>
      <w:rPr>
        <w:rFonts w:hint="default"/>
      </w:rPr>
    </w:lvl>
    <w:lvl w:ilvl="8" w:tentative="0">
      <w:start w:val="1"/>
      <w:numFmt w:val="none"/>
      <w:lvlText w:val=""/>
      <w:lvlJc w:val="left"/>
      <w:pPr>
        <w:ind w:left="0" w:firstLine="0"/>
      </w:pPr>
      <w:rPr>
        <w:rFonts w:hint="default"/>
      </w:rPr>
    </w:lvl>
  </w:abstractNum>
  <w:abstractNum w:abstractNumId="63">
    <w:nsid w:val="1374329B"/>
    <w:multiLevelType w:val="multilevel"/>
    <w:tmpl w:val="1374329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4">
    <w:nsid w:val="17387186"/>
    <w:multiLevelType w:val="multilevel"/>
    <w:tmpl w:val="17387186"/>
    <w:lvl w:ilvl="0" w:tentative="0">
      <w:start w:val="1"/>
      <w:numFmt w:val="bullet"/>
      <w:pStyle w:val="1361"/>
      <w:lvlText w:val=""/>
      <w:lvlJc w:val="left"/>
      <w:pPr>
        <w:tabs>
          <w:tab w:val="left" w:pos="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65">
    <w:nsid w:val="178211B9"/>
    <w:multiLevelType w:val="multilevel"/>
    <w:tmpl w:val="178211B9"/>
    <w:lvl w:ilvl="0" w:tentative="0">
      <w:start w:val="1"/>
      <w:numFmt w:val="bullet"/>
      <w:pStyle w:val="3138"/>
      <w:lvlText w:val=""/>
      <w:lvlJc w:val="left"/>
      <w:pPr>
        <w:tabs>
          <w:tab w:val="left" w:pos="187"/>
        </w:tabs>
        <w:ind w:left="187" w:hanging="187"/>
      </w:pPr>
      <w:rPr>
        <w:rFonts w:hint="default" w:ascii="Wingdings" w:hAnsi="Wingdings"/>
        <w:b w:val="0"/>
        <w:i w:val="0"/>
        <w:color w:val="auto"/>
        <w:sz w:val="14"/>
        <w:szCs w:val="14"/>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6">
    <w:nsid w:val="1A5446DD"/>
    <w:multiLevelType w:val="multilevel"/>
    <w:tmpl w:val="1A5446DD"/>
    <w:lvl w:ilvl="0" w:tentative="0">
      <w:start w:val="1"/>
      <w:numFmt w:val="bullet"/>
      <w:pStyle w:val="3192"/>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67">
    <w:nsid w:val="1B22214C"/>
    <w:multiLevelType w:val="multilevel"/>
    <w:tmpl w:val="1B22214C"/>
    <w:lvl w:ilvl="0" w:tentative="0">
      <w:start w:val="1"/>
      <w:numFmt w:val="decimal"/>
      <w:pStyle w:val="3244"/>
      <w:suff w:val="space"/>
      <w:lvlText w:val="%1、"/>
      <w:lvlJc w:val="left"/>
      <w:pPr>
        <w:ind w:left="840" w:hanging="36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8">
    <w:nsid w:val="1CBE9D6F"/>
    <w:multiLevelType w:val="singleLevel"/>
    <w:tmpl w:val="1CBE9D6F"/>
    <w:lvl w:ilvl="0" w:tentative="0">
      <w:start w:val="1"/>
      <w:numFmt w:val="decimal"/>
      <w:suff w:val="nothing"/>
      <w:lvlText w:val="（%1）"/>
      <w:lvlJc w:val="left"/>
      <w:pPr>
        <w:ind w:left="0" w:firstLine="480"/>
      </w:pPr>
      <w:rPr>
        <w:rFonts w:hint="default"/>
      </w:rPr>
    </w:lvl>
  </w:abstractNum>
  <w:abstractNum w:abstractNumId="69">
    <w:nsid w:val="1D614C5A"/>
    <w:multiLevelType w:val="multilevel"/>
    <w:tmpl w:val="1D614C5A"/>
    <w:lvl w:ilvl="0" w:tentative="0">
      <w:start w:val="1"/>
      <w:numFmt w:val="decimal"/>
      <w:pStyle w:val="1649"/>
      <w:lvlText w:val="%1."/>
      <w:lvlJc w:val="left"/>
      <w:pPr>
        <w:ind w:left="360" w:hanging="360"/>
      </w:pPr>
      <w:rPr>
        <w:rFonts w:hint="default"/>
      </w:rPr>
    </w:lvl>
    <w:lvl w:ilvl="1" w:tentative="0">
      <w:start w:val="1"/>
      <w:numFmt w:val="lowerLetter"/>
      <w:lvlText w:val="%2."/>
      <w:lvlJc w:val="left"/>
      <w:pPr>
        <w:ind w:left="72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0">
    <w:nsid w:val="1DA57122"/>
    <w:multiLevelType w:val="singleLevel"/>
    <w:tmpl w:val="1DA57122"/>
    <w:lvl w:ilvl="0" w:tentative="0">
      <w:start w:val="1"/>
      <w:numFmt w:val="decimal"/>
      <w:pStyle w:val="311"/>
      <w:suff w:val="space"/>
      <w:lvlText w:val="(%1)"/>
      <w:lvlJc w:val="left"/>
      <w:pPr>
        <w:tabs>
          <w:tab w:val="left" w:pos="0"/>
        </w:tabs>
        <w:ind w:left="420" w:firstLine="0"/>
      </w:pPr>
      <w:rPr>
        <w:rFonts w:hint="default"/>
      </w:rPr>
    </w:lvl>
  </w:abstractNum>
  <w:abstractNum w:abstractNumId="71">
    <w:nsid w:val="1DC2634E"/>
    <w:multiLevelType w:val="singleLevel"/>
    <w:tmpl w:val="1DC2634E"/>
    <w:lvl w:ilvl="0" w:tentative="0">
      <w:start w:val="1"/>
      <w:numFmt w:val="japaneseCounting"/>
      <w:pStyle w:val="994"/>
      <w:lvlText w:val="%1、"/>
      <w:lvlJc w:val="left"/>
      <w:pPr>
        <w:tabs>
          <w:tab w:val="left" w:pos="645"/>
        </w:tabs>
        <w:ind w:left="645" w:hanging="645"/>
      </w:pPr>
      <w:rPr>
        <w:rFonts w:hint="eastAsia"/>
      </w:rPr>
    </w:lvl>
  </w:abstractNum>
  <w:abstractNum w:abstractNumId="72">
    <w:nsid w:val="1E780D52"/>
    <w:multiLevelType w:val="multilevel"/>
    <w:tmpl w:val="1E780D52"/>
    <w:lvl w:ilvl="0" w:tentative="0">
      <w:start w:val="1"/>
      <w:numFmt w:val="bullet"/>
      <w:pStyle w:val="1502"/>
      <w:lvlText w:val=""/>
      <w:lvlJc w:val="left"/>
      <w:pPr>
        <w:ind w:left="1021" w:hanging="454"/>
      </w:pPr>
      <w:rPr>
        <w:rFonts w:hint="default" w:ascii="Wingdings" w:hAnsi="Wingdings"/>
      </w:rPr>
    </w:lvl>
    <w:lvl w:ilvl="1" w:tentative="0">
      <w:start w:val="1"/>
      <w:numFmt w:val="bullet"/>
      <w:lvlText w:val="o"/>
      <w:lvlJc w:val="left"/>
      <w:pPr>
        <w:ind w:left="1894" w:hanging="360"/>
      </w:pPr>
      <w:rPr>
        <w:rFonts w:hint="default" w:ascii="Courier New" w:hAnsi="Courier New"/>
      </w:rPr>
    </w:lvl>
    <w:lvl w:ilvl="2" w:tentative="0">
      <w:start w:val="1"/>
      <w:numFmt w:val="bullet"/>
      <w:lvlText w:val=""/>
      <w:lvlJc w:val="left"/>
      <w:pPr>
        <w:ind w:left="2614" w:hanging="360"/>
      </w:pPr>
      <w:rPr>
        <w:rFonts w:hint="default" w:ascii="Wingdings" w:hAnsi="Wingdings"/>
      </w:rPr>
    </w:lvl>
    <w:lvl w:ilvl="3" w:tentative="0">
      <w:start w:val="1"/>
      <w:numFmt w:val="bullet"/>
      <w:lvlText w:val=""/>
      <w:lvlJc w:val="left"/>
      <w:pPr>
        <w:ind w:left="3334" w:hanging="360"/>
      </w:pPr>
      <w:rPr>
        <w:rFonts w:hint="default" w:ascii="Symbol" w:hAnsi="Symbol"/>
      </w:rPr>
    </w:lvl>
    <w:lvl w:ilvl="4" w:tentative="0">
      <w:start w:val="1"/>
      <w:numFmt w:val="bullet"/>
      <w:lvlText w:val="o"/>
      <w:lvlJc w:val="left"/>
      <w:pPr>
        <w:ind w:left="4054" w:hanging="360"/>
      </w:pPr>
      <w:rPr>
        <w:rFonts w:hint="default" w:ascii="Courier New" w:hAnsi="Courier New"/>
      </w:rPr>
    </w:lvl>
    <w:lvl w:ilvl="5" w:tentative="0">
      <w:start w:val="1"/>
      <w:numFmt w:val="bullet"/>
      <w:lvlText w:val=""/>
      <w:lvlJc w:val="left"/>
      <w:pPr>
        <w:ind w:left="4774" w:hanging="360"/>
      </w:pPr>
      <w:rPr>
        <w:rFonts w:hint="default" w:ascii="Wingdings" w:hAnsi="Wingdings"/>
      </w:rPr>
    </w:lvl>
    <w:lvl w:ilvl="6" w:tentative="0">
      <w:start w:val="1"/>
      <w:numFmt w:val="bullet"/>
      <w:lvlText w:val=""/>
      <w:lvlJc w:val="left"/>
      <w:pPr>
        <w:ind w:left="5494" w:hanging="360"/>
      </w:pPr>
      <w:rPr>
        <w:rFonts w:hint="default" w:ascii="Symbol" w:hAnsi="Symbol"/>
      </w:rPr>
    </w:lvl>
    <w:lvl w:ilvl="7" w:tentative="0">
      <w:start w:val="1"/>
      <w:numFmt w:val="bullet"/>
      <w:lvlText w:val="o"/>
      <w:lvlJc w:val="left"/>
      <w:pPr>
        <w:ind w:left="6214" w:hanging="360"/>
      </w:pPr>
      <w:rPr>
        <w:rFonts w:hint="default" w:ascii="Courier New" w:hAnsi="Courier New"/>
      </w:rPr>
    </w:lvl>
    <w:lvl w:ilvl="8" w:tentative="0">
      <w:start w:val="1"/>
      <w:numFmt w:val="bullet"/>
      <w:lvlText w:val=""/>
      <w:lvlJc w:val="left"/>
      <w:pPr>
        <w:ind w:left="6934" w:hanging="360"/>
      </w:pPr>
      <w:rPr>
        <w:rFonts w:hint="default" w:ascii="Wingdings" w:hAnsi="Wingdings"/>
      </w:rPr>
    </w:lvl>
  </w:abstractNum>
  <w:abstractNum w:abstractNumId="73">
    <w:nsid w:val="1FE55DAC"/>
    <w:multiLevelType w:val="singleLevel"/>
    <w:tmpl w:val="1FE55DAC"/>
    <w:lvl w:ilvl="0" w:tentative="0">
      <w:start w:val="1"/>
      <w:numFmt w:val="bullet"/>
      <w:pStyle w:val="990"/>
      <w:lvlText w:val=""/>
      <w:lvlJc w:val="left"/>
      <w:pPr>
        <w:tabs>
          <w:tab w:val="left" w:pos="2211"/>
        </w:tabs>
        <w:ind w:left="2211" w:hanging="510"/>
      </w:pPr>
      <w:rPr>
        <w:rFonts w:hint="default" w:ascii="Wingdings" w:hAnsi="Wingdings"/>
        <w:sz w:val="13"/>
        <w:u w:val="none"/>
      </w:rPr>
    </w:lvl>
  </w:abstractNum>
  <w:abstractNum w:abstractNumId="74">
    <w:nsid w:val="212D0210"/>
    <w:multiLevelType w:val="multilevel"/>
    <w:tmpl w:val="212D0210"/>
    <w:lvl w:ilvl="0" w:tentative="0">
      <w:start w:val="1"/>
      <w:numFmt w:val="taiwaneseCountingThousand"/>
      <w:pStyle w:val="761"/>
      <w:lvlText w:val="第%1章."/>
      <w:lvlJc w:val="left"/>
      <w:pPr>
        <w:tabs>
          <w:tab w:val="left" w:pos="432"/>
        </w:tabs>
        <w:ind w:left="432" w:hanging="432"/>
      </w:pPr>
      <w:rPr>
        <w:rFonts w:hint="eastAsia"/>
      </w:rPr>
    </w:lvl>
    <w:lvl w:ilvl="1" w:tentative="0">
      <w:start w:val="1"/>
      <w:numFmt w:val="decimal"/>
      <w:isLgl/>
      <w:lvlText w:val="%1.%2"/>
      <w:lvlJc w:val="left"/>
      <w:pPr>
        <w:tabs>
          <w:tab w:val="left" w:pos="576"/>
        </w:tabs>
        <w:ind w:left="576" w:hanging="576"/>
      </w:pPr>
      <w:rPr>
        <w:rFonts w:hint="eastAsia"/>
      </w:rPr>
    </w:lvl>
    <w:lvl w:ilvl="2" w:tentative="0">
      <w:start w:val="1"/>
      <w:numFmt w:val="decimal"/>
      <w:isLgl/>
      <w:lvlText w:val="%1.%2.%3"/>
      <w:lvlJc w:val="left"/>
      <w:pPr>
        <w:tabs>
          <w:tab w:val="left" w:pos="720"/>
        </w:tabs>
        <w:ind w:left="720" w:hanging="720"/>
      </w:pPr>
      <w:rPr>
        <w:rFonts w:hint="eastAsia"/>
      </w:rPr>
    </w:lvl>
    <w:lvl w:ilvl="3" w:tentative="0">
      <w:start w:val="1"/>
      <w:numFmt w:val="decimal"/>
      <w:isLg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5">
    <w:nsid w:val="215631A4"/>
    <w:multiLevelType w:val="multilevel"/>
    <w:tmpl w:val="215631A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6">
    <w:nsid w:val="22FF57A7"/>
    <w:multiLevelType w:val="multilevel"/>
    <w:tmpl w:val="22FF57A7"/>
    <w:lvl w:ilvl="0" w:tentative="0">
      <w:start w:val="1"/>
      <w:numFmt w:val="bullet"/>
      <w:pStyle w:val="3478"/>
      <w:lvlText w:val=""/>
      <w:lvlJc w:val="left"/>
      <w:pPr>
        <w:ind w:left="1260" w:hanging="360"/>
      </w:pPr>
      <w:rPr>
        <w:rFonts w:hint="default" w:ascii="Symbol" w:hAnsi="Symbol"/>
      </w:rPr>
    </w:lvl>
    <w:lvl w:ilvl="1" w:tentative="0">
      <w:start w:val="1"/>
      <w:numFmt w:val="bullet"/>
      <w:lvlText w:val="o"/>
      <w:lvlJc w:val="left"/>
      <w:pPr>
        <w:ind w:left="1980" w:hanging="360"/>
      </w:pPr>
      <w:rPr>
        <w:rFonts w:hint="default" w:ascii="Courier New" w:hAnsi="Courier New" w:cs="Courier New"/>
      </w:rPr>
    </w:lvl>
    <w:lvl w:ilvl="2" w:tentative="0">
      <w:start w:val="1"/>
      <w:numFmt w:val="bullet"/>
      <w:lvlText w:val=""/>
      <w:lvlJc w:val="left"/>
      <w:pPr>
        <w:ind w:left="2700" w:hanging="360"/>
      </w:pPr>
      <w:rPr>
        <w:rFonts w:hint="default" w:ascii="Wingdings" w:hAnsi="Wingdings"/>
      </w:rPr>
    </w:lvl>
    <w:lvl w:ilvl="3" w:tentative="0">
      <w:start w:val="1"/>
      <w:numFmt w:val="bullet"/>
      <w:lvlText w:val=""/>
      <w:lvlJc w:val="left"/>
      <w:pPr>
        <w:ind w:left="3420" w:hanging="360"/>
      </w:pPr>
      <w:rPr>
        <w:rFonts w:hint="default" w:ascii="Symbol" w:hAnsi="Symbol"/>
      </w:rPr>
    </w:lvl>
    <w:lvl w:ilvl="4" w:tentative="0">
      <w:start w:val="1"/>
      <w:numFmt w:val="bullet"/>
      <w:lvlText w:val="o"/>
      <w:lvlJc w:val="left"/>
      <w:pPr>
        <w:ind w:left="4140" w:hanging="360"/>
      </w:pPr>
      <w:rPr>
        <w:rFonts w:hint="default" w:ascii="Courier New" w:hAnsi="Courier New" w:cs="Courier New"/>
      </w:rPr>
    </w:lvl>
    <w:lvl w:ilvl="5" w:tentative="0">
      <w:start w:val="1"/>
      <w:numFmt w:val="bullet"/>
      <w:lvlText w:val=""/>
      <w:lvlJc w:val="left"/>
      <w:pPr>
        <w:ind w:left="4860" w:hanging="360"/>
      </w:pPr>
      <w:rPr>
        <w:rFonts w:hint="default" w:ascii="Wingdings" w:hAnsi="Wingdings"/>
      </w:rPr>
    </w:lvl>
    <w:lvl w:ilvl="6" w:tentative="0">
      <w:start w:val="1"/>
      <w:numFmt w:val="bullet"/>
      <w:lvlText w:val=""/>
      <w:lvlJc w:val="left"/>
      <w:pPr>
        <w:ind w:left="5580" w:hanging="360"/>
      </w:pPr>
      <w:rPr>
        <w:rFonts w:hint="default" w:ascii="Symbol" w:hAnsi="Symbol"/>
      </w:rPr>
    </w:lvl>
    <w:lvl w:ilvl="7" w:tentative="0">
      <w:start w:val="1"/>
      <w:numFmt w:val="bullet"/>
      <w:lvlText w:val="o"/>
      <w:lvlJc w:val="left"/>
      <w:pPr>
        <w:ind w:left="6300" w:hanging="360"/>
      </w:pPr>
      <w:rPr>
        <w:rFonts w:hint="default" w:ascii="Courier New" w:hAnsi="Courier New" w:cs="Courier New"/>
      </w:rPr>
    </w:lvl>
    <w:lvl w:ilvl="8" w:tentative="0">
      <w:start w:val="1"/>
      <w:numFmt w:val="bullet"/>
      <w:lvlText w:val=""/>
      <w:lvlJc w:val="left"/>
      <w:pPr>
        <w:ind w:left="7020" w:hanging="360"/>
      </w:pPr>
      <w:rPr>
        <w:rFonts w:hint="default" w:ascii="Wingdings" w:hAnsi="Wingdings"/>
      </w:rPr>
    </w:lvl>
  </w:abstractNum>
  <w:abstractNum w:abstractNumId="77">
    <w:nsid w:val="23B93248"/>
    <w:multiLevelType w:val="multilevel"/>
    <w:tmpl w:val="23B93248"/>
    <w:lvl w:ilvl="0" w:tentative="0">
      <w:start w:val="1"/>
      <w:numFmt w:val="bullet"/>
      <w:pStyle w:val="1095"/>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500"/>
        </w:tabs>
        <w:ind w:left="1500" w:hanging="42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8">
    <w:nsid w:val="23E076A8"/>
    <w:multiLevelType w:val="multilevel"/>
    <w:tmpl w:val="23E076A8"/>
    <w:lvl w:ilvl="0" w:tentative="0">
      <w:start w:val="1"/>
      <w:numFmt w:val="bullet"/>
      <w:pStyle w:val="3245"/>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9">
    <w:nsid w:val="262F103F"/>
    <w:multiLevelType w:val="singleLevel"/>
    <w:tmpl w:val="262F103F"/>
    <w:lvl w:ilvl="0" w:tentative="0">
      <w:start w:val="1"/>
      <w:numFmt w:val="japaneseCounting"/>
      <w:pStyle w:val="1097"/>
      <w:lvlText w:val="第%1节"/>
      <w:lvlJc w:val="left"/>
      <w:pPr>
        <w:tabs>
          <w:tab w:val="left" w:pos="1080"/>
        </w:tabs>
        <w:ind w:left="1080" w:hanging="1080"/>
      </w:pPr>
      <w:rPr>
        <w:rFonts w:hint="eastAsia"/>
      </w:rPr>
    </w:lvl>
  </w:abstractNum>
  <w:abstractNum w:abstractNumId="80">
    <w:nsid w:val="264855ED"/>
    <w:multiLevelType w:val="multilevel"/>
    <w:tmpl w:val="264855E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1">
    <w:nsid w:val="28741683"/>
    <w:multiLevelType w:val="multilevel"/>
    <w:tmpl w:val="28741683"/>
    <w:lvl w:ilvl="0" w:tentative="0">
      <w:start w:val="1"/>
      <w:numFmt w:val="bullet"/>
      <w:lvlText w:val=""/>
      <w:lvlJc w:val="left"/>
      <w:pPr>
        <w:ind w:left="900" w:hanging="420"/>
      </w:pPr>
      <w:rPr>
        <w:rFonts w:hint="default" w:ascii="Wingdings" w:hAnsi="Wingdings"/>
      </w:rPr>
    </w:lvl>
    <w:lvl w:ilvl="1" w:tentative="0">
      <w:start w:val="1"/>
      <w:numFmt w:val="lowerLetter"/>
      <w:pStyle w:val="3576"/>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287530E0"/>
    <w:multiLevelType w:val="singleLevel"/>
    <w:tmpl w:val="287530E0"/>
    <w:lvl w:ilvl="0" w:tentative="0">
      <w:start w:val="1"/>
      <w:numFmt w:val="decimal"/>
      <w:suff w:val="nothing"/>
      <w:lvlText w:val="（%1）"/>
      <w:lvlJc w:val="left"/>
      <w:pPr>
        <w:ind w:left="0" w:firstLine="480"/>
      </w:pPr>
      <w:rPr>
        <w:rFonts w:hint="default"/>
      </w:rPr>
    </w:lvl>
  </w:abstractNum>
  <w:abstractNum w:abstractNumId="83">
    <w:nsid w:val="28AF72D3"/>
    <w:multiLevelType w:val="multilevel"/>
    <w:tmpl w:val="28AF72D3"/>
    <w:lvl w:ilvl="0" w:tentative="0">
      <w:start w:val="1"/>
      <w:numFmt w:val="decimal"/>
      <w:lvlText w:val="%1."/>
      <w:lvlJc w:val="left"/>
      <w:pPr>
        <w:ind w:left="660" w:hanging="660"/>
      </w:pPr>
      <w:rPr>
        <w:rFonts w:hint="default"/>
      </w:rPr>
    </w:lvl>
    <w:lvl w:ilvl="1" w:tentative="0">
      <w:start w:val="1"/>
      <w:numFmt w:val="decimal"/>
      <w:pStyle w:val="2036"/>
      <w:lvlText w:val="%1.%2."/>
      <w:lvlJc w:val="left"/>
      <w:pPr>
        <w:ind w:left="720" w:hanging="720"/>
      </w:pPr>
      <w:rPr>
        <w:rFonts w:hint="default"/>
      </w:rPr>
    </w:lvl>
    <w:lvl w:ilvl="2" w:tentative="0">
      <w:start w:val="1"/>
      <w:numFmt w:val="decimal"/>
      <w:pStyle w:val="2037"/>
      <w:lvlText w:val="%1.%2.%3."/>
      <w:lvlJc w:val="left"/>
      <w:pPr>
        <w:ind w:left="1080" w:hanging="108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pStyle w:val="2040"/>
      <w:lvlText w:val="%1.%2.%3.%4."/>
      <w:lvlJc w:val="left"/>
      <w:pPr>
        <w:ind w:left="1440" w:hanging="1440"/>
      </w:pPr>
      <w:rPr>
        <w:rFonts w:hint="default"/>
      </w:rPr>
    </w:lvl>
    <w:lvl w:ilvl="4" w:tentative="0">
      <w:start w:val="1"/>
      <w:numFmt w:val="decimal"/>
      <w:lvlText w:val="%1.%2.%3.%4.%5."/>
      <w:lvlJc w:val="left"/>
      <w:pPr>
        <w:ind w:left="1800" w:hanging="1800"/>
      </w:pPr>
      <w:rPr>
        <w:rFonts w:hint="default"/>
      </w:rPr>
    </w:lvl>
    <w:lvl w:ilvl="5" w:tentative="0">
      <w:start w:val="1"/>
      <w:numFmt w:val="decimal"/>
      <w:lvlText w:val="%1.%2.%3.%4.%5.%6."/>
      <w:lvlJc w:val="left"/>
      <w:pPr>
        <w:ind w:left="2160" w:hanging="2160"/>
      </w:pPr>
      <w:rPr>
        <w:rFonts w:hint="default"/>
      </w:rPr>
    </w:lvl>
    <w:lvl w:ilvl="6" w:tentative="0">
      <w:start w:val="1"/>
      <w:numFmt w:val="decimal"/>
      <w:lvlText w:val="%1.%2.%3.%4.%5.%6.%7."/>
      <w:lvlJc w:val="left"/>
      <w:pPr>
        <w:ind w:left="2520" w:hanging="2520"/>
      </w:pPr>
      <w:rPr>
        <w:rFonts w:hint="default"/>
      </w:rPr>
    </w:lvl>
    <w:lvl w:ilvl="7" w:tentative="0">
      <w:start w:val="1"/>
      <w:numFmt w:val="decimal"/>
      <w:lvlText w:val="%1.%2.%3.%4.%5.%6.%7.%8."/>
      <w:lvlJc w:val="left"/>
      <w:pPr>
        <w:ind w:left="2880" w:hanging="2880"/>
      </w:pPr>
      <w:rPr>
        <w:rFonts w:hint="default"/>
      </w:rPr>
    </w:lvl>
    <w:lvl w:ilvl="8" w:tentative="0">
      <w:start w:val="1"/>
      <w:numFmt w:val="decimal"/>
      <w:lvlText w:val="%1.%2.%3.%4.%5.%6.%7.%8.%9."/>
      <w:lvlJc w:val="left"/>
      <w:pPr>
        <w:ind w:left="2880" w:hanging="2880"/>
      </w:pPr>
      <w:rPr>
        <w:rFonts w:hint="default"/>
      </w:rPr>
    </w:lvl>
  </w:abstractNum>
  <w:abstractNum w:abstractNumId="84">
    <w:nsid w:val="28F27954"/>
    <w:multiLevelType w:val="multilevel"/>
    <w:tmpl w:val="28F27954"/>
    <w:lvl w:ilvl="0" w:tentative="0">
      <w:start w:val="1"/>
      <w:numFmt w:val="bullet"/>
      <w:pStyle w:val="3654"/>
      <w:lvlText w:val=""/>
      <w:lvlJc w:val="left"/>
      <w:pPr>
        <w:ind w:left="821" w:hanging="360"/>
      </w:pPr>
      <w:rPr>
        <w:rFonts w:hint="default" w:ascii="Symbol" w:hAnsi="Symbol"/>
      </w:rPr>
    </w:lvl>
    <w:lvl w:ilvl="1" w:tentative="0">
      <w:start w:val="1"/>
      <w:numFmt w:val="bullet"/>
      <w:lvlText w:val="o"/>
      <w:lvlJc w:val="left"/>
      <w:pPr>
        <w:ind w:left="1541" w:hanging="360"/>
      </w:pPr>
      <w:rPr>
        <w:rFonts w:hint="default" w:ascii="Courier New" w:hAnsi="Courier New" w:cs="Courier New"/>
      </w:rPr>
    </w:lvl>
    <w:lvl w:ilvl="2" w:tentative="0">
      <w:start w:val="1"/>
      <w:numFmt w:val="bullet"/>
      <w:lvlText w:val=""/>
      <w:lvlJc w:val="left"/>
      <w:pPr>
        <w:ind w:left="2261" w:hanging="360"/>
      </w:pPr>
      <w:rPr>
        <w:rFonts w:hint="default" w:ascii="Wingdings" w:hAnsi="Wingdings"/>
      </w:rPr>
    </w:lvl>
    <w:lvl w:ilvl="3" w:tentative="0">
      <w:start w:val="1"/>
      <w:numFmt w:val="bullet"/>
      <w:lvlText w:val=""/>
      <w:lvlJc w:val="left"/>
      <w:pPr>
        <w:ind w:left="2981" w:hanging="360"/>
      </w:pPr>
      <w:rPr>
        <w:rFonts w:hint="default" w:ascii="Symbol" w:hAnsi="Symbol"/>
      </w:rPr>
    </w:lvl>
    <w:lvl w:ilvl="4" w:tentative="0">
      <w:start w:val="1"/>
      <w:numFmt w:val="bullet"/>
      <w:lvlText w:val="o"/>
      <w:lvlJc w:val="left"/>
      <w:pPr>
        <w:ind w:left="3701" w:hanging="360"/>
      </w:pPr>
      <w:rPr>
        <w:rFonts w:hint="default" w:ascii="Courier New" w:hAnsi="Courier New" w:cs="Courier New"/>
      </w:rPr>
    </w:lvl>
    <w:lvl w:ilvl="5" w:tentative="0">
      <w:start w:val="1"/>
      <w:numFmt w:val="bullet"/>
      <w:lvlText w:val=""/>
      <w:lvlJc w:val="left"/>
      <w:pPr>
        <w:ind w:left="4421" w:hanging="360"/>
      </w:pPr>
      <w:rPr>
        <w:rFonts w:hint="default" w:ascii="Wingdings" w:hAnsi="Wingdings"/>
      </w:rPr>
    </w:lvl>
    <w:lvl w:ilvl="6" w:tentative="0">
      <w:start w:val="1"/>
      <w:numFmt w:val="bullet"/>
      <w:lvlText w:val=""/>
      <w:lvlJc w:val="left"/>
      <w:pPr>
        <w:ind w:left="5141" w:hanging="360"/>
      </w:pPr>
      <w:rPr>
        <w:rFonts w:hint="default" w:ascii="Symbol" w:hAnsi="Symbol"/>
      </w:rPr>
    </w:lvl>
    <w:lvl w:ilvl="7" w:tentative="0">
      <w:start w:val="1"/>
      <w:numFmt w:val="bullet"/>
      <w:lvlText w:val="o"/>
      <w:lvlJc w:val="left"/>
      <w:pPr>
        <w:ind w:left="5861" w:hanging="360"/>
      </w:pPr>
      <w:rPr>
        <w:rFonts w:hint="default" w:ascii="Courier New" w:hAnsi="Courier New" w:cs="Courier New"/>
      </w:rPr>
    </w:lvl>
    <w:lvl w:ilvl="8" w:tentative="0">
      <w:start w:val="1"/>
      <w:numFmt w:val="bullet"/>
      <w:lvlText w:val=""/>
      <w:lvlJc w:val="left"/>
      <w:pPr>
        <w:ind w:left="6581" w:hanging="360"/>
      </w:pPr>
      <w:rPr>
        <w:rFonts w:hint="default" w:ascii="Wingdings" w:hAnsi="Wingdings"/>
      </w:rPr>
    </w:lvl>
  </w:abstractNum>
  <w:abstractNum w:abstractNumId="85">
    <w:nsid w:val="2A0116B9"/>
    <w:multiLevelType w:val="multilevel"/>
    <w:tmpl w:val="2A0116B9"/>
    <w:lvl w:ilvl="0" w:tentative="0">
      <w:start w:val="1"/>
      <w:numFmt w:val="bullet"/>
      <w:pStyle w:val="1312"/>
      <w:lvlText w:val=""/>
      <w:lvlJc w:val="left"/>
      <w:pPr>
        <w:tabs>
          <w:tab w:val="left" w:pos="902"/>
        </w:tabs>
        <w:ind w:left="902" w:hanging="420"/>
      </w:pPr>
      <w:rPr>
        <w:rFonts w:hint="default" w:ascii="Wingdings" w:hAnsi="Wingdings"/>
      </w:rPr>
    </w:lvl>
    <w:lvl w:ilvl="1" w:tentative="0">
      <w:start w:val="1"/>
      <w:numFmt w:val="bullet"/>
      <w:lvlText w:val=""/>
      <w:lvlJc w:val="left"/>
      <w:pPr>
        <w:tabs>
          <w:tab w:val="left" w:pos="1322"/>
        </w:tabs>
        <w:ind w:left="1322" w:hanging="420"/>
      </w:pPr>
      <w:rPr>
        <w:rFonts w:hint="default" w:ascii="Wingdings" w:hAnsi="Wingdings"/>
      </w:rPr>
    </w:lvl>
    <w:lvl w:ilvl="2" w:tentative="0">
      <w:start w:val="1"/>
      <w:numFmt w:val="bullet"/>
      <w:lvlText w:val=""/>
      <w:lvlJc w:val="left"/>
      <w:pPr>
        <w:tabs>
          <w:tab w:val="left" w:pos="1742"/>
        </w:tabs>
        <w:ind w:left="1742" w:hanging="420"/>
      </w:pPr>
      <w:rPr>
        <w:rFonts w:hint="default" w:ascii="Wingdings" w:hAnsi="Wingdings"/>
      </w:rPr>
    </w:lvl>
    <w:lvl w:ilvl="3" w:tentative="0">
      <w:start w:val="1"/>
      <w:numFmt w:val="bullet"/>
      <w:lvlText w:val=""/>
      <w:lvlJc w:val="left"/>
      <w:pPr>
        <w:tabs>
          <w:tab w:val="left" w:pos="2162"/>
        </w:tabs>
        <w:ind w:left="2162" w:hanging="420"/>
      </w:pPr>
      <w:rPr>
        <w:rFonts w:hint="default" w:ascii="Wingdings" w:hAnsi="Wingdings"/>
      </w:rPr>
    </w:lvl>
    <w:lvl w:ilvl="4" w:tentative="0">
      <w:start w:val="1"/>
      <w:numFmt w:val="bullet"/>
      <w:lvlText w:val=""/>
      <w:lvlJc w:val="left"/>
      <w:pPr>
        <w:tabs>
          <w:tab w:val="left" w:pos="2582"/>
        </w:tabs>
        <w:ind w:left="2582" w:hanging="420"/>
      </w:pPr>
      <w:rPr>
        <w:rFonts w:hint="default" w:ascii="Wingdings" w:hAnsi="Wingdings"/>
      </w:rPr>
    </w:lvl>
    <w:lvl w:ilvl="5" w:tentative="0">
      <w:start w:val="1"/>
      <w:numFmt w:val="bullet"/>
      <w:lvlText w:val=""/>
      <w:lvlJc w:val="left"/>
      <w:pPr>
        <w:tabs>
          <w:tab w:val="left" w:pos="3002"/>
        </w:tabs>
        <w:ind w:left="3002" w:hanging="420"/>
      </w:pPr>
      <w:rPr>
        <w:rFonts w:hint="default" w:ascii="Wingdings" w:hAnsi="Wingdings"/>
      </w:rPr>
    </w:lvl>
    <w:lvl w:ilvl="6" w:tentative="0">
      <w:start w:val="1"/>
      <w:numFmt w:val="bullet"/>
      <w:lvlText w:val=""/>
      <w:lvlJc w:val="left"/>
      <w:pPr>
        <w:tabs>
          <w:tab w:val="left" w:pos="3422"/>
        </w:tabs>
        <w:ind w:left="3422" w:hanging="420"/>
      </w:pPr>
      <w:rPr>
        <w:rFonts w:hint="default" w:ascii="Wingdings" w:hAnsi="Wingdings"/>
      </w:rPr>
    </w:lvl>
    <w:lvl w:ilvl="7" w:tentative="0">
      <w:start w:val="1"/>
      <w:numFmt w:val="bullet"/>
      <w:lvlText w:val=""/>
      <w:lvlJc w:val="left"/>
      <w:pPr>
        <w:tabs>
          <w:tab w:val="left" w:pos="3842"/>
        </w:tabs>
        <w:ind w:left="3842" w:hanging="420"/>
      </w:pPr>
      <w:rPr>
        <w:rFonts w:hint="default" w:ascii="Wingdings" w:hAnsi="Wingdings"/>
      </w:rPr>
    </w:lvl>
    <w:lvl w:ilvl="8" w:tentative="0">
      <w:start w:val="1"/>
      <w:numFmt w:val="bullet"/>
      <w:lvlText w:val=""/>
      <w:lvlJc w:val="left"/>
      <w:pPr>
        <w:tabs>
          <w:tab w:val="left" w:pos="4262"/>
        </w:tabs>
        <w:ind w:left="4262" w:hanging="420"/>
      </w:pPr>
      <w:rPr>
        <w:rFonts w:hint="default" w:ascii="Wingdings" w:hAnsi="Wingdings"/>
      </w:rPr>
    </w:lvl>
  </w:abstractNum>
  <w:abstractNum w:abstractNumId="86">
    <w:nsid w:val="2A8D227C"/>
    <w:multiLevelType w:val="multilevel"/>
    <w:tmpl w:val="2A8D227C"/>
    <w:lvl w:ilvl="0" w:tentative="0">
      <w:start w:val="1"/>
      <w:numFmt w:val="chineseCountingThousand"/>
      <w:pStyle w:val="1926"/>
      <w:suff w:val="nothing"/>
      <w:lvlText w:val="第%1部分"/>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87">
    <w:nsid w:val="2AEE2C0C"/>
    <w:multiLevelType w:val="multilevel"/>
    <w:tmpl w:val="2AEE2C0C"/>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3670"/>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8">
    <w:nsid w:val="2BD41A91"/>
    <w:multiLevelType w:val="multilevel"/>
    <w:tmpl w:val="2BD41A91"/>
    <w:lvl w:ilvl="0" w:tentative="0">
      <w:start w:val="1"/>
      <w:numFmt w:val="decimal"/>
      <w:pStyle w:val="1663"/>
      <w:lvlText w:val="(%1)"/>
      <w:lvlJc w:val="left"/>
      <w:pPr>
        <w:tabs>
          <w:tab w:val="left" w:pos="0"/>
        </w:tabs>
        <w:ind w:left="0" w:firstLine="48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9">
    <w:nsid w:val="2D6253C8"/>
    <w:multiLevelType w:val="singleLevel"/>
    <w:tmpl w:val="2D6253C8"/>
    <w:lvl w:ilvl="0" w:tentative="0">
      <w:start w:val="1"/>
      <w:numFmt w:val="none"/>
      <w:pStyle w:val="1574"/>
      <w:lvlText w:val="Note"/>
      <w:lvlJc w:val="left"/>
      <w:pPr>
        <w:tabs>
          <w:tab w:val="left" w:pos="1080"/>
        </w:tabs>
        <w:ind w:left="1080" w:hanging="1080"/>
      </w:pPr>
      <w:rPr>
        <w:rFonts w:hint="default" w:ascii="Arial" w:hAnsi="Arial" w:cs="Arial"/>
        <w:b/>
        <w:i w:val="0"/>
        <w:caps w:val="0"/>
        <w:strike w:val="0"/>
        <w:dstrike w:val="0"/>
        <w:vanish w:val="0"/>
        <w:color w:val="000000"/>
        <w:sz w:val="22"/>
        <w:u w:val="none"/>
        <w:vertAlign w:val="baseline"/>
      </w:rPr>
    </w:lvl>
  </w:abstractNum>
  <w:abstractNum w:abstractNumId="90">
    <w:nsid w:val="2DC2301E"/>
    <w:multiLevelType w:val="multilevel"/>
    <w:tmpl w:val="2DC2301E"/>
    <w:lvl w:ilvl="0" w:tentative="0">
      <w:start w:val="1"/>
      <w:numFmt w:val="bullet"/>
      <w:pStyle w:val="961"/>
      <w:lvlText w:val=""/>
      <w:lvlJc w:val="left"/>
      <w:pPr>
        <w:tabs>
          <w:tab w:val="left" w:pos="480"/>
        </w:tabs>
        <w:ind w:left="480" w:hanging="480"/>
      </w:pPr>
      <w:rPr>
        <w:rFonts w:hint="default" w:ascii="Wingdings" w:hAnsi="Wingdings"/>
      </w:rPr>
    </w:lvl>
    <w:lvl w:ilvl="1" w:tentative="0">
      <w:start w:val="1"/>
      <w:numFmt w:val="bullet"/>
      <w:lvlText w:val=""/>
      <w:lvlJc w:val="left"/>
      <w:pPr>
        <w:tabs>
          <w:tab w:val="left" w:pos="960"/>
        </w:tabs>
        <w:ind w:left="960" w:hanging="480"/>
      </w:pPr>
      <w:rPr>
        <w:rFonts w:hint="default" w:ascii="Wingdings" w:hAnsi="Wingdings"/>
        <w:sz w:val="24"/>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91">
    <w:nsid w:val="2DE15224"/>
    <w:multiLevelType w:val="multilevel"/>
    <w:tmpl w:val="2DE15224"/>
    <w:lvl w:ilvl="0" w:tentative="0">
      <w:start w:val="1"/>
      <w:numFmt w:val="bullet"/>
      <w:pStyle w:val="3127"/>
      <w:lvlText w:val=""/>
      <w:lvlJc w:val="left"/>
      <w:pPr>
        <w:tabs>
          <w:tab w:val="left" w:pos="225"/>
        </w:tabs>
        <w:ind w:left="225" w:hanging="420"/>
      </w:pPr>
      <w:rPr>
        <w:rFonts w:hint="default" w:ascii="Wingdings" w:hAnsi="Wingdings"/>
      </w:rPr>
    </w:lvl>
    <w:lvl w:ilvl="1" w:tentative="0">
      <w:start w:val="1"/>
      <w:numFmt w:val="bullet"/>
      <w:lvlText w:val=""/>
      <w:lvlJc w:val="left"/>
      <w:pPr>
        <w:tabs>
          <w:tab w:val="left" w:pos="645"/>
        </w:tabs>
        <w:ind w:left="645" w:hanging="420"/>
      </w:pPr>
      <w:rPr>
        <w:rFonts w:hint="default" w:ascii="Wingdings" w:hAnsi="Wingdings"/>
      </w:rPr>
    </w:lvl>
    <w:lvl w:ilvl="2" w:tentative="0">
      <w:start w:val="1"/>
      <w:numFmt w:val="bullet"/>
      <w:lvlText w:val=""/>
      <w:lvlJc w:val="left"/>
      <w:pPr>
        <w:tabs>
          <w:tab w:val="left" w:pos="1065"/>
        </w:tabs>
        <w:ind w:left="1065" w:hanging="420"/>
      </w:pPr>
      <w:rPr>
        <w:rFonts w:hint="default" w:ascii="Wingdings" w:hAnsi="Wingdings"/>
      </w:rPr>
    </w:lvl>
    <w:lvl w:ilvl="3" w:tentative="0">
      <w:start w:val="1"/>
      <w:numFmt w:val="bullet"/>
      <w:lvlText w:val=""/>
      <w:lvlJc w:val="left"/>
      <w:pPr>
        <w:tabs>
          <w:tab w:val="left" w:pos="1485"/>
        </w:tabs>
        <w:ind w:left="1485" w:hanging="420"/>
      </w:pPr>
      <w:rPr>
        <w:rFonts w:hint="default" w:ascii="Wingdings" w:hAnsi="Wingdings"/>
      </w:rPr>
    </w:lvl>
    <w:lvl w:ilvl="4" w:tentative="0">
      <w:start w:val="1"/>
      <w:numFmt w:val="bullet"/>
      <w:lvlText w:val=""/>
      <w:lvlJc w:val="left"/>
      <w:pPr>
        <w:tabs>
          <w:tab w:val="left" w:pos="1905"/>
        </w:tabs>
        <w:ind w:left="1905" w:hanging="420"/>
      </w:pPr>
      <w:rPr>
        <w:rFonts w:hint="default" w:ascii="Wingdings" w:hAnsi="Wingdings"/>
      </w:rPr>
    </w:lvl>
    <w:lvl w:ilvl="5" w:tentative="0">
      <w:start w:val="1"/>
      <w:numFmt w:val="bullet"/>
      <w:lvlText w:val=""/>
      <w:lvlJc w:val="left"/>
      <w:pPr>
        <w:tabs>
          <w:tab w:val="left" w:pos="2325"/>
        </w:tabs>
        <w:ind w:left="2325" w:hanging="420"/>
      </w:pPr>
      <w:rPr>
        <w:rFonts w:hint="default" w:ascii="Wingdings" w:hAnsi="Wingdings"/>
      </w:rPr>
    </w:lvl>
    <w:lvl w:ilvl="6" w:tentative="0">
      <w:start w:val="1"/>
      <w:numFmt w:val="bullet"/>
      <w:lvlText w:val=""/>
      <w:lvlJc w:val="left"/>
      <w:pPr>
        <w:tabs>
          <w:tab w:val="left" w:pos="2745"/>
        </w:tabs>
        <w:ind w:left="2745" w:hanging="420"/>
      </w:pPr>
      <w:rPr>
        <w:rFonts w:hint="default" w:ascii="Wingdings" w:hAnsi="Wingdings"/>
      </w:rPr>
    </w:lvl>
    <w:lvl w:ilvl="7" w:tentative="0">
      <w:start w:val="1"/>
      <w:numFmt w:val="bullet"/>
      <w:lvlText w:val=""/>
      <w:lvlJc w:val="left"/>
      <w:pPr>
        <w:tabs>
          <w:tab w:val="left" w:pos="3165"/>
        </w:tabs>
        <w:ind w:left="3165" w:hanging="420"/>
      </w:pPr>
      <w:rPr>
        <w:rFonts w:hint="default" w:ascii="Wingdings" w:hAnsi="Wingdings"/>
      </w:rPr>
    </w:lvl>
    <w:lvl w:ilvl="8" w:tentative="0">
      <w:start w:val="1"/>
      <w:numFmt w:val="bullet"/>
      <w:lvlText w:val=""/>
      <w:lvlJc w:val="left"/>
      <w:pPr>
        <w:tabs>
          <w:tab w:val="left" w:pos="3585"/>
        </w:tabs>
        <w:ind w:left="3585" w:hanging="420"/>
      </w:pPr>
      <w:rPr>
        <w:rFonts w:hint="default" w:ascii="Wingdings" w:hAnsi="Wingdings"/>
      </w:rPr>
    </w:lvl>
  </w:abstractNum>
  <w:abstractNum w:abstractNumId="92">
    <w:nsid w:val="2DE55FFB"/>
    <w:multiLevelType w:val="multilevel"/>
    <w:tmpl w:val="2DE55FFB"/>
    <w:lvl w:ilvl="0" w:tentative="0">
      <w:start w:val="1"/>
      <w:numFmt w:val="bullet"/>
      <w:pStyle w:val="3823"/>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3">
    <w:nsid w:val="2F494588"/>
    <w:multiLevelType w:val="multilevel"/>
    <w:tmpl w:val="2F494588"/>
    <w:lvl w:ilvl="0" w:tentative="0">
      <w:start w:val="1"/>
      <w:numFmt w:val="decimal"/>
      <w:pStyle w:val="641"/>
      <w:lvlText w:val="表%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30555BE8"/>
    <w:multiLevelType w:val="multilevel"/>
    <w:tmpl w:val="30555BE8"/>
    <w:lvl w:ilvl="0" w:tentative="0">
      <w:start w:val="1"/>
      <w:numFmt w:val="decimal"/>
      <w:lvlText w:val="（%1）"/>
      <w:lvlJc w:val="left"/>
      <w:pPr>
        <w:ind w:left="1200" w:hanging="7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5">
    <w:nsid w:val="314A2A27"/>
    <w:multiLevelType w:val="multilevel"/>
    <w:tmpl w:val="314A2A27"/>
    <w:lvl w:ilvl="0" w:tentative="0">
      <w:start w:val="1"/>
      <w:numFmt w:val="decimal"/>
      <w:pStyle w:val="640"/>
      <w:lvlText w:val="图%1 "/>
      <w:lvlJc w:val="center"/>
      <w:pPr>
        <w:ind w:left="420" w:hanging="420"/>
      </w:pPr>
      <w:rPr>
        <w:rFonts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lvlText w:val="（%2）"/>
      <w:lvlJc w:val="left"/>
      <w:pPr>
        <w:ind w:left="1140" w:hanging="720"/>
      </w:pPr>
      <w:rPr>
        <w:rFonts w:hint="default"/>
      </w:rPr>
    </w:lvl>
    <w:lvl w:ilvl="2" w:tentative="0">
      <w:start w:val="1"/>
      <w:numFmt w:val="decimal"/>
      <w:lvlText w:val="%3）"/>
      <w:lvlJc w:val="left"/>
      <w:pPr>
        <w:ind w:left="1680" w:hanging="840"/>
      </w:pPr>
      <w:rPr>
        <w:rFonts w:hint="default"/>
      </w:rPr>
    </w:lvl>
    <w:lvl w:ilvl="3" w:tentative="0">
      <w:start w:val="1"/>
      <w:numFmt w:val="decimal"/>
      <w:lvlText w:val="%4)"/>
      <w:lvlJc w:val="left"/>
      <w:pPr>
        <w:ind w:left="1935" w:hanging="675"/>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333F351C"/>
    <w:multiLevelType w:val="multilevel"/>
    <w:tmpl w:val="333F351C"/>
    <w:lvl w:ilvl="0" w:tentative="0">
      <w:start w:val="1"/>
      <w:numFmt w:val="bullet"/>
      <w:pStyle w:val="3128"/>
      <w:lvlText w:val=""/>
      <w:lvlJc w:val="left"/>
      <w:pPr>
        <w:tabs>
          <w:tab w:val="left" w:pos="1110"/>
        </w:tabs>
        <w:ind w:left="1110" w:hanging="630"/>
      </w:pPr>
      <w:rPr>
        <w:rFonts w:hint="default" w:ascii="Wingdings" w:hAnsi="Wingdings"/>
        <w:color w:val="auto"/>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97">
    <w:nsid w:val="33E6454E"/>
    <w:multiLevelType w:val="multilevel"/>
    <w:tmpl w:val="33E6454E"/>
    <w:lvl w:ilvl="0" w:tentative="0">
      <w:start w:val="1"/>
      <w:numFmt w:val="bullet"/>
      <w:pStyle w:val="371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8">
    <w:nsid w:val="34D042A4"/>
    <w:multiLevelType w:val="multilevel"/>
    <w:tmpl w:val="34D042A4"/>
    <w:lvl w:ilvl="0" w:tentative="0">
      <w:start w:val="1"/>
      <w:numFmt w:val="bullet"/>
      <w:pStyle w:val="1551"/>
      <w:lvlText w:val=""/>
      <w:lvlJc w:val="left"/>
      <w:pPr>
        <w:ind w:left="1495" w:hanging="360"/>
      </w:pPr>
      <w:rPr>
        <w:rFonts w:hint="default" w:ascii="Wingdings" w:hAnsi="Wingdings"/>
      </w:rPr>
    </w:lvl>
    <w:lvl w:ilvl="1" w:tentative="0">
      <w:start w:val="1"/>
      <w:numFmt w:val="bullet"/>
      <w:lvlText w:val="o"/>
      <w:lvlJc w:val="left"/>
      <w:pPr>
        <w:ind w:left="2215" w:hanging="360"/>
      </w:pPr>
      <w:rPr>
        <w:rFonts w:hint="default" w:ascii="Courier New" w:hAnsi="Courier New"/>
      </w:rPr>
    </w:lvl>
    <w:lvl w:ilvl="2" w:tentative="0">
      <w:start w:val="1"/>
      <w:numFmt w:val="bullet"/>
      <w:lvlText w:val=""/>
      <w:lvlJc w:val="left"/>
      <w:pPr>
        <w:ind w:left="2935" w:hanging="360"/>
      </w:pPr>
      <w:rPr>
        <w:rFonts w:hint="default" w:ascii="Wingdings" w:hAnsi="Wingdings"/>
      </w:rPr>
    </w:lvl>
    <w:lvl w:ilvl="3" w:tentative="0">
      <w:start w:val="1"/>
      <w:numFmt w:val="bullet"/>
      <w:lvlText w:val=""/>
      <w:lvlJc w:val="left"/>
      <w:pPr>
        <w:ind w:left="3655" w:hanging="360"/>
      </w:pPr>
      <w:rPr>
        <w:rFonts w:hint="default" w:ascii="Symbol" w:hAnsi="Symbol"/>
      </w:rPr>
    </w:lvl>
    <w:lvl w:ilvl="4" w:tentative="0">
      <w:start w:val="1"/>
      <w:numFmt w:val="bullet"/>
      <w:lvlText w:val="o"/>
      <w:lvlJc w:val="left"/>
      <w:pPr>
        <w:ind w:left="4375" w:hanging="360"/>
      </w:pPr>
      <w:rPr>
        <w:rFonts w:hint="default" w:ascii="Courier New" w:hAnsi="Courier New"/>
      </w:rPr>
    </w:lvl>
    <w:lvl w:ilvl="5" w:tentative="0">
      <w:start w:val="1"/>
      <w:numFmt w:val="bullet"/>
      <w:lvlText w:val=""/>
      <w:lvlJc w:val="left"/>
      <w:pPr>
        <w:ind w:left="5095" w:hanging="360"/>
      </w:pPr>
      <w:rPr>
        <w:rFonts w:hint="default" w:ascii="Wingdings" w:hAnsi="Wingdings"/>
      </w:rPr>
    </w:lvl>
    <w:lvl w:ilvl="6" w:tentative="0">
      <w:start w:val="1"/>
      <w:numFmt w:val="bullet"/>
      <w:lvlText w:val=""/>
      <w:lvlJc w:val="left"/>
      <w:pPr>
        <w:ind w:left="5815" w:hanging="360"/>
      </w:pPr>
      <w:rPr>
        <w:rFonts w:hint="default" w:ascii="Symbol" w:hAnsi="Symbol"/>
      </w:rPr>
    </w:lvl>
    <w:lvl w:ilvl="7" w:tentative="0">
      <w:start w:val="1"/>
      <w:numFmt w:val="bullet"/>
      <w:lvlText w:val="o"/>
      <w:lvlJc w:val="left"/>
      <w:pPr>
        <w:ind w:left="6535" w:hanging="360"/>
      </w:pPr>
      <w:rPr>
        <w:rFonts w:hint="default" w:ascii="Courier New" w:hAnsi="Courier New"/>
      </w:rPr>
    </w:lvl>
    <w:lvl w:ilvl="8" w:tentative="0">
      <w:start w:val="1"/>
      <w:numFmt w:val="bullet"/>
      <w:lvlText w:val=""/>
      <w:lvlJc w:val="left"/>
      <w:pPr>
        <w:ind w:left="7255" w:hanging="360"/>
      </w:pPr>
      <w:rPr>
        <w:rFonts w:hint="default" w:ascii="Wingdings" w:hAnsi="Wingdings"/>
      </w:rPr>
    </w:lvl>
  </w:abstractNum>
  <w:abstractNum w:abstractNumId="99">
    <w:nsid w:val="3740566B"/>
    <w:multiLevelType w:val="multilevel"/>
    <w:tmpl w:val="3740566B"/>
    <w:lvl w:ilvl="0" w:tentative="0">
      <w:start w:val="1"/>
      <w:numFmt w:val="bullet"/>
      <w:pStyle w:val="1927"/>
      <w:lvlText w:val=""/>
      <w:lvlJc w:val="left"/>
      <w:pPr>
        <w:tabs>
          <w:tab w:val="left" w:pos="420"/>
        </w:tabs>
        <w:ind w:left="420" w:hanging="420"/>
      </w:pPr>
      <w:rPr>
        <w:rFonts w:hint="default" w:ascii="Symbol" w:hAnsi="Symbol"/>
        <w:sz w:val="24"/>
        <w:szCs w:val="24"/>
      </w:rPr>
    </w:lvl>
    <w:lvl w:ilvl="1" w:tentative="0">
      <w:start w:val="1"/>
      <w:numFmt w:val="lowerLetter"/>
      <w:lvlText w:val="%2)"/>
      <w:lvlJc w:val="left"/>
      <w:pPr>
        <w:tabs>
          <w:tab w:val="left" w:pos="-90"/>
        </w:tabs>
        <w:ind w:left="-90" w:hanging="420"/>
      </w:pPr>
    </w:lvl>
    <w:lvl w:ilvl="2" w:tentative="0">
      <w:start w:val="1"/>
      <w:numFmt w:val="lowerRoman"/>
      <w:lvlText w:val="%3."/>
      <w:lvlJc w:val="right"/>
      <w:pPr>
        <w:tabs>
          <w:tab w:val="left" w:pos="330"/>
        </w:tabs>
        <w:ind w:left="330" w:hanging="420"/>
      </w:pPr>
    </w:lvl>
    <w:lvl w:ilvl="3" w:tentative="0">
      <w:start w:val="1"/>
      <w:numFmt w:val="decimal"/>
      <w:lvlText w:val="%4."/>
      <w:lvlJc w:val="left"/>
      <w:pPr>
        <w:tabs>
          <w:tab w:val="left" w:pos="750"/>
        </w:tabs>
        <w:ind w:left="750" w:hanging="420"/>
      </w:pPr>
    </w:lvl>
    <w:lvl w:ilvl="4" w:tentative="0">
      <w:start w:val="1"/>
      <w:numFmt w:val="lowerLetter"/>
      <w:lvlText w:val="%5)"/>
      <w:lvlJc w:val="left"/>
      <w:pPr>
        <w:tabs>
          <w:tab w:val="left" w:pos="1170"/>
        </w:tabs>
        <w:ind w:left="1170" w:hanging="420"/>
      </w:pPr>
    </w:lvl>
    <w:lvl w:ilvl="5" w:tentative="0">
      <w:start w:val="1"/>
      <w:numFmt w:val="lowerRoman"/>
      <w:lvlText w:val="%6."/>
      <w:lvlJc w:val="right"/>
      <w:pPr>
        <w:tabs>
          <w:tab w:val="left" w:pos="1590"/>
        </w:tabs>
        <w:ind w:left="1590" w:hanging="420"/>
      </w:pPr>
    </w:lvl>
    <w:lvl w:ilvl="6" w:tentative="0">
      <w:start w:val="1"/>
      <w:numFmt w:val="decimal"/>
      <w:lvlText w:val="%7."/>
      <w:lvlJc w:val="left"/>
      <w:pPr>
        <w:tabs>
          <w:tab w:val="left" w:pos="2010"/>
        </w:tabs>
        <w:ind w:left="2010" w:hanging="420"/>
      </w:pPr>
    </w:lvl>
    <w:lvl w:ilvl="7" w:tentative="0">
      <w:start w:val="1"/>
      <w:numFmt w:val="lowerLetter"/>
      <w:lvlText w:val="%8)"/>
      <w:lvlJc w:val="left"/>
      <w:pPr>
        <w:tabs>
          <w:tab w:val="left" w:pos="2430"/>
        </w:tabs>
        <w:ind w:left="2430" w:hanging="420"/>
      </w:pPr>
    </w:lvl>
    <w:lvl w:ilvl="8" w:tentative="0">
      <w:start w:val="1"/>
      <w:numFmt w:val="lowerRoman"/>
      <w:lvlText w:val="%9."/>
      <w:lvlJc w:val="right"/>
      <w:pPr>
        <w:tabs>
          <w:tab w:val="left" w:pos="2850"/>
        </w:tabs>
        <w:ind w:left="2850" w:hanging="420"/>
      </w:pPr>
    </w:lvl>
  </w:abstractNum>
  <w:abstractNum w:abstractNumId="100">
    <w:nsid w:val="3824692D"/>
    <w:multiLevelType w:val="multilevel"/>
    <w:tmpl w:val="3824692D"/>
    <w:lvl w:ilvl="0" w:tentative="0">
      <w:start w:val="1"/>
      <w:numFmt w:val="bullet"/>
      <w:pStyle w:val="870"/>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1">
    <w:nsid w:val="384B52F5"/>
    <w:multiLevelType w:val="multilevel"/>
    <w:tmpl w:val="384B52F5"/>
    <w:lvl w:ilvl="0" w:tentative="0">
      <w:start w:val="1"/>
      <w:numFmt w:val="bullet"/>
      <w:pStyle w:val="1515"/>
      <w:lvlText w:val=""/>
      <w:lvlJc w:val="left"/>
      <w:pPr>
        <w:ind w:left="720" w:hanging="360"/>
      </w:pPr>
      <w:rPr>
        <w:rFonts w:hint="default" w:ascii="Symbol" w:hAnsi="Symbol"/>
        <w:b w:val="0"/>
        <w:i w:val="0"/>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2">
    <w:nsid w:val="39CD255E"/>
    <w:multiLevelType w:val="multilevel"/>
    <w:tmpl w:val="39CD255E"/>
    <w:lvl w:ilvl="0" w:tentative="0">
      <w:start w:val="1"/>
      <w:numFmt w:val="bullet"/>
      <w:pStyle w:val="1147"/>
      <w:lvlText w:val=""/>
      <w:lvlJc w:val="left"/>
      <w:pPr>
        <w:tabs>
          <w:tab w:val="left" w:pos="360"/>
        </w:tabs>
        <w:ind w:left="360" w:hanging="360"/>
      </w:pPr>
      <w:rPr>
        <w:rFonts w:hint="default" w:ascii="Symbol" w:hAnsi="Symbol" w:cs="Times New Roman"/>
        <w:color w:val="0A357E"/>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Times New Roman"/>
      </w:rPr>
    </w:lvl>
    <w:lvl w:ilvl="3" w:tentative="0">
      <w:start w:val="1"/>
      <w:numFmt w:val="bullet"/>
      <w:lvlText w:val=""/>
      <w:lvlJc w:val="left"/>
      <w:pPr>
        <w:tabs>
          <w:tab w:val="left" w:pos="2880"/>
        </w:tabs>
        <w:ind w:left="2880" w:hanging="360"/>
      </w:pPr>
      <w:rPr>
        <w:rFonts w:hint="default" w:ascii="Symbol" w:hAnsi="Symbol" w:cs="Times New Roman"/>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Times New Roman"/>
      </w:rPr>
    </w:lvl>
    <w:lvl w:ilvl="6" w:tentative="0">
      <w:start w:val="1"/>
      <w:numFmt w:val="bullet"/>
      <w:lvlText w:val=""/>
      <w:lvlJc w:val="left"/>
      <w:pPr>
        <w:tabs>
          <w:tab w:val="left" w:pos="5040"/>
        </w:tabs>
        <w:ind w:left="5040" w:hanging="360"/>
      </w:pPr>
      <w:rPr>
        <w:rFonts w:hint="default" w:ascii="Symbol" w:hAnsi="Symbol" w:cs="Times New Roman"/>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Times New Roman"/>
      </w:rPr>
    </w:lvl>
  </w:abstractNum>
  <w:abstractNum w:abstractNumId="103">
    <w:nsid w:val="39D85BC2"/>
    <w:multiLevelType w:val="multilevel"/>
    <w:tmpl w:val="39D85BC2"/>
    <w:lvl w:ilvl="0" w:tentative="0">
      <w:start w:val="1"/>
      <w:numFmt w:val="upperLetter"/>
      <w:lvlText w:val="%1."/>
      <w:lvlJc w:val="left"/>
      <w:pPr>
        <w:ind w:left="480" w:hanging="480"/>
      </w:pPr>
      <w:rPr>
        <w:rFonts w:hint="eastAsia"/>
      </w:rPr>
    </w:lvl>
    <w:lvl w:ilvl="1" w:tentative="0">
      <w:start w:val="1"/>
      <w:numFmt w:val="bullet"/>
      <w:pStyle w:val="3131"/>
      <w:lvlText w:val=""/>
      <w:lvlJc w:val="left"/>
      <w:pPr>
        <w:ind w:left="1380" w:hanging="480"/>
      </w:pPr>
      <w:rPr>
        <w:rFonts w:hint="default" w:ascii="Wingdings" w:hAnsi="Wingdings"/>
      </w:rPr>
    </w:lvl>
    <w:lvl w:ilvl="2" w:tentative="0">
      <w:start w:val="1"/>
      <w:numFmt w:val="bullet"/>
      <w:lvlText w:val=""/>
      <w:lvlJc w:val="left"/>
      <w:pPr>
        <w:ind w:left="1860" w:hanging="480"/>
      </w:pPr>
      <w:rPr>
        <w:rFonts w:hint="default" w:ascii="Wingdings" w:hAnsi="Wingdings"/>
      </w:rPr>
    </w:lvl>
    <w:lvl w:ilvl="3" w:tentative="0">
      <w:start w:val="1"/>
      <w:numFmt w:val="bullet"/>
      <w:lvlText w:val=""/>
      <w:lvlJc w:val="left"/>
      <w:pPr>
        <w:ind w:left="2340" w:hanging="480"/>
      </w:pPr>
      <w:rPr>
        <w:rFonts w:hint="default" w:ascii="Wingdings" w:hAnsi="Wingdings"/>
      </w:rPr>
    </w:lvl>
    <w:lvl w:ilvl="4" w:tentative="0">
      <w:start w:val="1"/>
      <w:numFmt w:val="bullet"/>
      <w:lvlText w:val=""/>
      <w:lvlJc w:val="left"/>
      <w:pPr>
        <w:ind w:left="2820" w:hanging="480"/>
      </w:pPr>
      <w:rPr>
        <w:rFonts w:hint="default" w:ascii="Wingdings" w:hAnsi="Wingdings"/>
      </w:rPr>
    </w:lvl>
    <w:lvl w:ilvl="5" w:tentative="0">
      <w:start w:val="1"/>
      <w:numFmt w:val="bullet"/>
      <w:lvlText w:val=""/>
      <w:lvlJc w:val="left"/>
      <w:pPr>
        <w:ind w:left="3300" w:hanging="480"/>
      </w:pPr>
      <w:rPr>
        <w:rFonts w:hint="default" w:ascii="Wingdings" w:hAnsi="Wingdings"/>
      </w:rPr>
    </w:lvl>
    <w:lvl w:ilvl="6" w:tentative="0">
      <w:start w:val="1"/>
      <w:numFmt w:val="bullet"/>
      <w:lvlText w:val=""/>
      <w:lvlJc w:val="left"/>
      <w:pPr>
        <w:ind w:left="3780" w:hanging="480"/>
      </w:pPr>
      <w:rPr>
        <w:rFonts w:hint="default" w:ascii="Wingdings" w:hAnsi="Wingdings"/>
      </w:rPr>
    </w:lvl>
    <w:lvl w:ilvl="7" w:tentative="0">
      <w:start w:val="1"/>
      <w:numFmt w:val="bullet"/>
      <w:lvlText w:val=""/>
      <w:lvlJc w:val="left"/>
      <w:pPr>
        <w:ind w:left="4260" w:hanging="480"/>
      </w:pPr>
      <w:rPr>
        <w:rFonts w:hint="default" w:ascii="Wingdings" w:hAnsi="Wingdings"/>
      </w:rPr>
    </w:lvl>
    <w:lvl w:ilvl="8" w:tentative="0">
      <w:start w:val="1"/>
      <w:numFmt w:val="bullet"/>
      <w:lvlText w:val=""/>
      <w:lvlJc w:val="left"/>
      <w:pPr>
        <w:ind w:left="4740" w:hanging="480"/>
      </w:pPr>
      <w:rPr>
        <w:rFonts w:hint="default" w:ascii="Wingdings" w:hAnsi="Wingdings"/>
      </w:rPr>
    </w:lvl>
  </w:abstractNum>
  <w:abstractNum w:abstractNumId="104">
    <w:nsid w:val="3A36778B"/>
    <w:multiLevelType w:val="multilevel"/>
    <w:tmpl w:val="3A36778B"/>
    <w:lvl w:ilvl="0" w:tentative="0">
      <w:start w:val="1"/>
      <w:numFmt w:val="decimal"/>
      <w:suff w:val="space"/>
      <w:lvlText w:val="第%1章"/>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space"/>
      <w:lvlText w:val="%1.%2.%3. "/>
      <w:lvlJc w:val="left"/>
      <w:pPr>
        <w:ind w:left="0" w:firstLine="0"/>
      </w:pPr>
      <w:rPr>
        <w:rFonts w:hint="eastAsia"/>
        <w:color w:val="auto"/>
      </w:rPr>
    </w:lvl>
    <w:lvl w:ilvl="3" w:tentative="0">
      <w:start w:val="1"/>
      <w:numFmt w:val="decimal"/>
      <w:suff w:val="space"/>
      <w:lvlText w:val="%1.%2.%3.%4."/>
      <w:lvlJc w:val="left"/>
      <w:pPr>
        <w:ind w:left="0" w:firstLine="0"/>
      </w:pPr>
      <w:rPr>
        <w:rFonts w:hint="eastAsia"/>
      </w:rPr>
    </w:lvl>
    <w:lvl w:ilvl="4" w:tentative="0">
      <w:start w:val="1"/>
      <w:numFmt w:val="decimal"/>
      <w:lvlText w:val="%1.%2.%3.%4.%5."/>
      <w:lvlJc w:val="left"/>
      <w:pPr>
        <w:tabs>
          <w:tab w:val="left" w:pos="0"/>
        </w:tabs>
        <w:ind w:left="0" w:firstLine="0"/>
      </w:pPr>
      <w:rPr>
        <w:rFonts w:hint="default" w:ascii="Arial" w:hAnsi="Arial" w:cs="Arial"/>
      </w:rPr>
    </w:lvl>
    <w:lvl w:ilvl="5" w:tentative="0">
      <w:start w:val="1"/>
      <w:numFmt w:val="decimal"/>
      <w:lvlText w:val="%1.%2.%3.%4.%5.%6."/>
      <w:lvlJc w:val="left"/>
      <w:pPr>
        <w:tabs>
          <w:tab w:val="left" w:pos="0"/>
        </w:tabs>
        <w:ind w:left="0" w:firstLine="0"/>
      </w:pPr>
      <w:rPr>
        <w:rFonts w:hint="default" w:ascii="Arial" w:hAnsi="Arial" w:cs="Arial"/>
      </w:rPr>
    </w:lvl>
    <w:lvl w:ilvl="6" w:tentative="0">
      <w:start w:val="1"/>
      <w:numFmt w:val="decimal"/>
      <w:lvlText w:val="%1.%2.%3.%4.%5.%6.%7."/>
      <w:lvlJc w:val="left"/>
      <w:pPr>
        <w:tabs>
          <w:tab w:val="left" w:pos="0"/>
        </w:tabs>
        <w:ind w:left="0" w:firstLine="0"/>
      </w:pPr>
      <w:rPr>
        <w:rFonts w:hint="default" w:ascii="Arial" w:hAnsi="Arial" w:cs="Arial"/>
      </w:rPr>
    </w:lvl>
    <w:lvl w:ilvl="7" w:tentative="0">
      <w:start w:val="1"/>
      <w:numFmt w:val="decimal"/>
      <w:pStyle w:val="1135"/>
      <w:lvlText w:val="%1.%2.%3.%4.%5.%6.%7.%8."/>
      <w:lvlJc w:val="left"/>
      <w:pPr>
        <w:tabs>
          <w:tab w:val="left" w:pos="0"/>
        </w:tabs>
        <w:ind w:left="0" w:firstLine="0"/>
      </w:pPr>
      <w:rPr>
        <w:rFonts w:hint="default" w:ascii="Arial" w:hAnsi="Arial" w:cs="Arial"/>
      </w:rPr>
    </w:lvl>
    <w:lvl w:ilvl="8" w:tentative="0">
      <w:start w:val="1"/>
      <w:numFmt w:val="decimal"/>
      <w:lvlText w:val="%1.%2.%3.%4.%5.%6.%7.%8.%9."/>
      <w:lvlJc w:val="left"/>
      <w:pPr>
        <w:tabs>
          <w:tab w:val="left" w:pos="1559"/>
        </w:tabs>
        <w:ind w:left="0" w:firstLine="0"/>
      </w:pPr>
      <w:rPr>
        <w:rFonts w:hint="default" w:ascii="Arial" w:hAnsi="Arial" w:cs="Arial"/>
      </w:rPr>
    </w:lvl>
  </w:abstractNum>
  <w:abstractNum w:abstractNumId="105">
    <w:nsid w:val="3A9D6094"/>
    <w:multiLevelType w:val="multilevel"/>
    <w:tmpl w:val="3A9D6094"/>
    <w:lvl w:ilvl="0" w:tentative="0">
      <w:start w:val="1"/>
      <w:numFmt w:val="decimal"/>
      <w:lvlText w:val="%1."/>
      <w:lvlJc w:val="left"/>
      <w:pPr>
        <w:ind w:left="425" w:hanging="425"/>
      </w:pPr>
      <w:rPr>
        <w:rFonts w:hint="eastAsia"/>
      </w:rPr>
    </w:lvl>
    <w:lvl w:ilvl="1" w:tentative="0">
      <w:start w:val="1"/>
      <w:numFmt w:val="decimal"/>
      <w:pStyle w:val="1523"/>
      <w:lvlText w:val="%1.%2."/>
      <w:lvlJc w:val="left"/>
      <w:pPr>
        <w:ind w:left="567" w:hanging="567"/>
      </w:pPr>
      <w:rPr>
        <w:rFonts w:hint="eastAsia" w:cs="Times New Roman"/>
        <w:b w:val="0"/>
        <w:bCs w:val="0"/>
        <w:i w:val="0"/>
        <w:iCs w:val="0"/>
        <w:caps w:val="0"/>
        <w:smallCaps w:val="0"/>
        <w:strike w:val="0"/>
        <w:dstrike w:val="0"/>
        <w:color w:val="000000"/>
        <w:spacing w:val="0"/>
        <w:kern w:val="0"/>
        <w:position w:val="0"/>
        <w:u w:val="none"/>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6">
    <w:nsid w:val="3B685594"/>
    <w:multiLevelType w:val="multilevel"/>
    <w:tmpl w:val="3B685594"/>
    <w:lvl w:ilvl="0" w:tentative="0">
      <w:start w:val="1"/>
      <w:numFmt w:val="decimal"/>
      <w:pStyle w:val="3198"/>
      <w:lvlText w:val="第%1章、"/>
      <w:lvlJc w:val="left"/>
      <w:pPr>
        <w:tabs>
          <w:tab w:val="left" w:pos="1800"/>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7">
    <w:nsid w:val="3B783CAF"/>
    <w:multiLevelType w:val="multilevel"/>
    <w:tmpl w:val="3B783CAF"/>
    <w:lvl w:ilvl="0" w:tentative="0">
      <w:start w:val="1"/>
      <w:numFmt w:val="bullet"/>
      <w:pStyle w:val="1548"/>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8">
    <w:nsid w:val="3CEF6CD2"/>
    <w:multiLevelType w:val="multilevel"/>
    <w:tmpl w:val="3CEF6CD2"/>
    <w:lvl w:ilvl="0" w:tentative="0">
      <w:start w:val="1"/>
      <w:numFmt w:val="bullet"/>
      <w:pStyle w:val="1513"/>
      <w:lvlText w:val=""/>
      <w:lvlJc w:val="left"/>
      <w:pPr>
        <w:ind w:left="720" w:hanging="360"/>
      </w:pPr>
      <w:rPr>
        <w:rFonts w:hint="default" w:ascii="Symbol" w:hAnsi="Symbol"/>
        <w:b w:val="0"/>
        <w:i w:val="0"/>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9">
    <w:nsid w:val="3EBB3C91"/>
    <w:multiLevelType w:val="multilevel"/>
    <w:tmpl w:val="3EBB3C91"/>
    <w:lvl w:ilvl="0" w:tentative="0">
      <w:start w:val="1"/>
      <w:numFmt w:val="chineseCountingThousand"/>
      <w:pStyle w:val="1382"/>
      <w:suff w:val="space"/>
      <w:lvlText w:val="%1. "/>
      <w:lvlJc w:val="left"/>
      <w:pPr>
        <w:ind w:left="907" w:hanging="907"/>
      </w:pPr>
      <w:rPr>
        <w:rFonts w:hint="eastAsia"/>
      </w:rPr>
    </w:lvl>
    <w:lvl w:ilvl="1" w:tentative="0">
      <w:start w:val="1"/>
      <w:numFmt w:val="decimal"/>
      <w:pStyle w:val="1383"/>
      <w:isLgl/>
      <w:suff w:val="space"/>
      <w:lvlText w:val="%1.%2 "/>
      <w:lvlJc w:val="left"/>
      <w:pPr>
        <w:ind w:left="1154" w:hanging="794"/>
      </w:pPr>
      <w:rPr>
        <w:rFonts w:hint="eastAsia"/>
      </w:rPr>
    </w:lvl>
    <w:lvl w:ilvl="2" w:tentative="0">
      <w:start w:val="1"/>
      <w:numFmt w:val="decimal"/>
      <w:pStyle w:val="1384"/>
      <w:isLgl/>
      <w:suff w:val="space"/>
      <w:lvlText w:val="%1.%2.%3 "/>
      <w:lvlJc w:val="left"/>
      <w:pPr>
        <w:ind w:left="907" w:hanging="907"/>
      </w:pPr>
      <w:rPr>
        <w:rFonts w:hint="eastAsia"/>
      </w:rPr>
    </w:lvl>
    <w:lvl w:ilvl="3" w:tentative="0">
      <w:start w:val="1"/>
      <w:numFmt w:val="decimal"/>
      <w:pStyle w:val="1385"/>
      <w:isLgl/>
      <w:suff w:val="space"/>
      <w:lvlText w:val="%1.%2.%3.%4 "/>
      <w:lvlJc w:val="left"/>
      <w:pPr>
        <w:ind w:left="1021" w:hanging="1021"/>
      </w:pPr>
      <w:rPr>
        <w:rFonts w:hint="eastAsia"/>
      </w:rPr>
    </w:lvl>
    <w:lvl w:ilvl="4" w:tentative="0">
      <w:start w:val="1"/>
      <w:numFmt w:val="decimal"/>
      <w:pStyle w:val="1386"/>
      <w:isLgl/>
      <w:suff w:val="space"/>
      <w:lvlText w:val="%1.%2.%3.%4.%5 "/>
      <w:lvlJc w:val="left"/>
      <w:pPr>
        <w:ind w:left="1134" w:hanging="1134"/>
      </w:pPr>
      <w:rPr>
        <w:rFonts w:hint="eastAsia"/>
      </w:rPr>
    </w:lvl>
    <w:lvl w:ilvl="5" w:tentative="0">
      <w:start w:val="1"/>
      <w:numFmt w:val="decimal"/>
      <w:pStyle w:val="1387"/>
      <w:isLgl/>
      <w:suff w:val="space"/>
      <w:lvlText w:val="%1.%2.%3.%4.%5.%6 "/>
      <w:lvlJc w:val="left"/>
      <w:pPr>
        <w:ind w:left="1247" w:hanging="1247"/>
      </w:pPr>
      <w:rPr>
        <w:rFonts w:hint="eastAsia"/>
      </w:rPr>
    </w:lvl>
    <w:lvl w:ilvl="6" w:tentative="0">
      <w:start w:val="1"/>
      <w:numFmt w:val="decimal"/>
      <w:lvlRestart w:val="1"/>
      <w:pStyle w:val="1389"/>
      <w:isLgl/>
      <w:suff w:val="space"/>
      <w:lvlText w:val="图 %1.%7 "/>
      <w:lvlJc w:val="left"/>
      <w:pPr>
        <w:ind w:left="0" w:firstLine="0"/>
      </w:pPr>
      <w:rPr>
        <w:rFonts w:hint="eastAsia"/>
      </w:rPr>
    </w:lvl>
    <w:lvl w:ilvl="7" w:tentative="0">
      <w:start w:val="1"/>
      <w:numFmt w:val="decimal"/>
      <w:lvlRestart w:val="1"/>
      <w:pStyle w:val="1390"/>
      <w:isLgl/>
      <w:suff w:val="space"/>
      <w:lvlText w:val="表 %1.%8 "/>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10">
    <w:nsid w:val="3F155115"/>
    <w:multiLevelType w:val="multilevel"/>
    <w:tmpl w:val="3F155115"/>
    <w:lvl w:ilvl="0" w:tentative="0">
      <w:start w:val="1"/>
      <w:numFmt w:val="decimal"/>
      <w:pStyle w:val="3222"/>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1">
    <w:nsid w:val="3F9E4C1A"/>
    <w:multiLevelType w:val="multilevel"/>
    <w:tmpl w:val="3F9E4C1A"/>
    <w:lvl w:ilvl="0" w:tentative="0">
      <w:start w:val="1"/>
      <w:numFmt w:val="bullet"/>
      <w:pStyle w:val="792"/>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12">
    <w:nsid w:val="40566AA5"/>
    <w:multiLevelType w:val="multilevel"/>
    <w:tmpl w:val="40566AA5"/>
    <w:lvl w:ilvl="0" w:tentative="0">
      <w:start w:val="1"/>
      <w:numFmt w:val="chineseCountingThousand"/>
      <w:pStyle w:val="3236"/>
      <w:lvlText w:val="第%1章."/>
      <w:lvlJc w:val="left"/>
      <w:pPr>
        <w:ind w:left="420" w:hanging="420"/>
      </w:pPr>
      <w:rPr>
        <w:rFonts w:hint="eastAsia"/>
      </w:rPr>
    </w:lvl>
    <w:lvl w:ilvl="1" w:tentative="0">
      <w:start w:val="1"/>
      <w:numFmt w:val="decimal"/>
      <w:pStyle w:val="3237"/>
      <w:lvlText w:val="%2、"/>
      <w:lvlJc w:val="left"/>
      <w:pPr>
        <w:tabs>
          <w:tab w:val="left" w:pos="0"/>
        </w:tabs>
        <w:ind w:left="992" w:hanging="567"/>
      </w:pPr>
      <w:rPr>
        <w:rFonts w:hint="eastAsia"/>
      </w:rPr>
    </w:lvl>
    <w:lvl w:ilvl="2" w:tentative="0">
      <w:start w:val="1"/>
      <w:numFmt w:val="decimal"/>
      <w:pStyle w:val="3238"/>
      <w:lvlText w:val="%2.%3、"/>
      <w:lvlJc w:val="left"/>
      <w:pPr>
        <w:tabs>
          <w:tab w:val="left" w:pos="0"/>
        </w:tabs>
        <w:ind w:left="1418" w:hanging="567"/>
      </w:pPr>
      <w:rPr>
        <w:rFonts w:hint="eastAsia"/>
      </w:rPr>
    </w:lvl>
    <w:lvl w:ilvl="3" w:tentative="0">
      <w:start w:val="1"/>
      <w:numFmt w:val="decimal"/>
      <w:pStyle w:val="3239"/>
      <w:lvlText w:val="%2.%3.%4"/>
      <w:lvlJc w:val="left"/>
      <w:pPr>
        <w:tabs>
          <w:tab w:val="left" w:pos="0"/>
        </w:tabs>
        <w:ind w:left="1984" w:hanging="708"/>
      </w:pPr>
      <w:rPr>
        <w:rFonts w:hint="eastAsia"/>
      </w:rPr>
    </w:lvl>
    <w:lvl w:ilvl="4" w:tentative="0">
      <w:start w:val="1"/>
      <w:numFmt w:val="decimal"/>
      <w:pStyle w:val="3240"/>
      <w:lvlText w:val="%2.%3.%4.%5"/>
      <w:lvlJc w:val="left"/>
      <w:pPr>
        <w:tabs>
          <w:tab w:val="left" w:pos="0"/>
        </w:tabs>
        <w:ind w:left="2551" w:hanging="850"/>
      </w:pPr>
      <w:rPr>
        <w:rFonts w:hint="eastAsia"/>
      </w:rPr>
    </w:lvl>
    <w:lvl w:ilvl="5" w:tentative="0">
      <w:start w:val="1"/>
      <w:numFmt w:val="decimal"/>
      <w:lvlText w:val="%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abstractNum w:abstractNumId="113">
    <w:nsid w:val="407E65F9"/>
    <w:multiLevelType w:val="multilevel"/>
    <w:tmpl w:val="407E65F9"/>
    <w:lvl w:ilvl="0" w:tentative="0">
      <w:start w:val="1"/>
      <w:numFmt w:val="none"/>
      <w:pStyle w:val="1344"/>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4">
    <w:nsid w:val="41100E2A"/>
    <w:multiLevelType w:val="singleLevel"/>
    <w:tmpl w:val="41100E2A"/>
    <w:lvl w:ilvl="0" w:tentative="0">
      <w:start w:val="1"/>
      <w:numFmt w:val="decimal"/>
      <w:suff w:val="nothing"/>
      <w:lvlText w:val="（%1）"/>
      <w:lvlJc w:val="left"/>
      <w:pPr>
        <w:ind w:left="0" w:firstLine="480"/>
      </w:pPr>
      <w:rPr>
        <w:rFonts w:hint="default"/>
      </w:rPr>
    </w:lvl>
  </w:abstractNum>
  <w:abstractNum w:abstractNumId="115">
    <w:nsid w:val="42130F7E"/>
    <w:multiLevelType w:val="multilevel"/>
    <w:tmpl w:val="42130F7E"/>
    <w:lvl w:ilvl="0" w:tentative="0">
      <w:start w:val="1"/>
      <w:numFmt w:val="decimal"/>
      <w:isLgl/>
      <w:lvlText w:val="第%1章"/>
      <w:lvlJc w:val="center"/>
      <w:pPr>
        <w:tabs>
          <w:tab w:val="left" w:pos="907"/>
        </w:tabs>
        <w:ind w:left="907" w:hanging="619"/>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lvlText w:val="%1.%2"/>
      <w:lvlJc w:val="left"/>
      <w:pPr>
        <w:tabs>
          <w:tab w:val="left" w:pos="756"/>
        </w:tabs>
        <w:ind w:left="756" w:hanging="576"/>
      </w:pPr>
      <w:rPr>
        <w:rFonts w:hint="eastAsia" w:ascii="Arial Unicode MS" w:hAnsi="Arial Unicode MS"/>
      </w:rPr>
    </w:lvl>
    <w:lvl w:ilvl="2" w:tentative="0">
      <w:start w:val="1"/>
      <w:numFmt w:val="decimal"/>
      <w:lvlText w:val="%1.%2.%3"/>
      <w:lvlJc w:val="left"/>
      <w:pPr>
        <w:tabs>
          <w:tab w:val="left" w:pos="720"/>
        </w:tabs>
        <w:ind w:left="720" w:hanging="720"/>
      </w:pPr>
      <w:rPr>
        <w:rFonts w:hint="eastAsia" w:ascii="Arial Unicode MS" w:hAnsi="Arial Unicode MS"/>
      </w:rPr>
    </w:lvl>
    <w:lvl w:ilvl="3" w:tentative="0">
      <w:start w:val="1"/>
      <w:numFmt w:val="decimal"/>
      <w:pStyle w:val="447"/>
      <w:lvlText w:val="%1.%2.%3.%4"/>
      <w:lvlJc w:val="left"/>
      <w:pPr>
        <w:tabs>
          <w:tab w:val="left" w:pos="1704"/>
        </w:tabs>
        <w:ind w:left="0" w:firstLine="0"/>
      </w:pPr>
      <w:rPr>
        <w:rFonts w:hint="eastAsia"/>
      </w:rPr>
    </w:lvl>
    <w:lvl w:ilvl="4" w:tentative="0">
      <w:start w:val="1"/>
      <w:numFmt w:val="decimal"/>
      <w:lvlText w:val="%1.%2.%3.%4.%5"/>
      <w:lvlJc w:val="left"/>
      <w:pPr>
        <w:tabs>
          <w:tab w:val="left" w:pos="2628"/>
        </w:tabs>
        <w:ind w:left="262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6">
    <w:nsid w:val="44C75A97"/>
    <w:multiLevelType w:val="multilevel"/>
    <w:tmpl w:val="44C75A97"/>
    <w:lvl w:ilvl="0" w:tentative="0">
      <w:start w:val="1"/>
      <w:numFmt w:val="bullet"/>
      <w:pStyle w:val="942"/>
      <w:lvlText w:val=""/>
      <w:lvlJc w:val="left"/>
      <w:pPr>
        <w:tabs>
          <w:tab w:val="left" w:pos="1259"/>
        </w:tabs>
        <w:ind w:left="1259" w:hanging="420"/>
      </w:pPr>
      <w:rPr>
        <w:rFonts w:hint="default" w:ascii="Wingdings" w:hAnsi="Wingdings"/>
      </w:rPr>
    </w:lvl>
    <w:lvl w:ilvl="1" w:tentative="0">
      <w:start w:val="1"/>
      <w:numFmt w:val="decimal"/>
      <w:pStyle w:val="943"/>
      <w:lvlText w:val="%2."/>
      <w:lvlJc w:val="left"/>
      <w:pPr>
        <w:tabs>
          <w:tab w:val="left" w:pos="1679"/>
        </w:tabs>
        <w:ind w:left="1679" w:hanging="420"/>
      </w:pPr>
      <w:rPr>
        <w:rFonts w:hint="default"/>
      </w:rPr>
    </w:lvl>
    <w:lvl w:ilvl="2" w:tentative="0">
      <w:start w:val="1"/>
      <w:numFmt w:val="bullet"/>
      <w:lvlText w:val=""/>
      <w:lvlJc w:val="left"/>
      <w:pPr>
        <w:tabs>
          <w:tab w:val="left" w:pos="2099"/>
        </w:tabs>
        <w:ind w:left="2099" w:hanging="420"/>
      </w:pPr>
      <w:rPr>
        <w:rFonts w:hint="default" w:ascii="Wingdings" w:hAnsi="Wingdings"/>
      </w:rPr>
    </w:lvl>
    <w:lvl w:ilvl="3" w:tentative="0">
      <w:start w:val="1"/>
      <w:numFmt w:val="bullet"/>
      <w:lvlText w:val=""/>
      <w:lvlJc w:val="left"/>
      <w:pPr>
        <w:tabs>
          <w:tab w:val="left" w:pos="2519"/>
        </w:tabs>
        <w:ind w:left="2519" w:hanging="420"/>
      </w:pPr>
      <w:rPr>
        <w:rFonts w:hint="default" w:ascii="Wingdings" w:hAnsi="Wingdings"/>
      </w:rPr>
    </w:lvl>
    <w:lvl w:ilvl="4" w:tentative="0">
      <w:start w:val="1"/>
      <w:numFmt w:val="bullet"/>
      <w:lvlText w:val=""/>
      <w:lvlJc w:val="left"/>
      <w:pPr>
        <w:tabs>
          <w:tab w:val="left" w:pos="2939"/>
        </w:tabs>
        <w:ind w:left="2939" w:hanging="420"/>
      </w:pPr>
      <w:rPr>
        <w:rFonts w:hint="default" w:ascii="Wingdings" w:hAnsi="Wingdings"/>
      </w:rPr>
    </w:lvl>
    <w:lvl w:ilvl="5" w:tentative="0">
      <w:start w:val="1"/>
      <w:numFmt w:val="bullet"/>
      <w:lvlText w:val=""/>
      <w:lvlJc w:val="left"/>
      <w:pPr>
        <w:tabs>
          <w:tab w:val="left" w:pos="3359"/>
        </w:tabs>
        <w:ind w:left="3359" w:hanging="420"/>
      </w:pPr>
      <w:rPr>
        <w:rFonts w:hint="default" w:ascii="Wingdings" w:hAnsi="Wingdings"/>
      </w:rPr>
    </w:lvl>
    <w:lvl w:ilvl="6" w:tentative="0">
      <w:start w:val="1"/>
      <w:numFmt w:val="bullet"/>
      <w:lvlText w:val=""/>
      <w:lvlJc w:val="left"/>
      <w:pPr>
        <w:tabs>
          <w:tab w:val="left" w:pos="3779"/>
        </w:tabs>
        <w:ind w:left="3779" w:hanging="420"/>
      </w:pPr>
      <w:rPr>
        <w:rFonts w:hint="default" w:ascii="Wingdings" w:hAnsi="Wingdings"/>
      </w:rPr>
    </w:lvl>
    <w:lvl w:ilvl="7" w:tentative="0">
      <w:start w:val="1"/>
      <w:numFmt w:val="bullet"/>
      <w:lvlText w:val=""/>
      <w:lvlJc w:val="left"/>
      <w:pPr>
        <w:tabs>
          <w:tab w:val="left" w:pos="4199"/>
        </w:tabs>
        <w:ind w:left="4199" w:hanging="420"/>
      </w:pPr>
      <w:rPr>
        <w:rFonts w:hint="default" w:ascii="Wingdings" w:hAnsi="Wingdings"/>
      </w:rPr>
    </w:lvl>
    <w:lvl w:ilvl="8" w:tentative="0">
      <w:start w:val="1"/>
      <w:numFmt w:val="bullet"/>
      <w:lvlText w:val=""/>
      <w:lvlJc w:val="left"/>
      <w:pPr>
        <w:tabs>
          <w:tab w:val="left" w:pos="4619"/>
        </w:tabs>
        <w:ind w:left="4619" w:hanging="420"/>
      </w:pPr>
      <w:rPr>
        <w:rFonts w:hint="default" w:ascii="Wingdings" w:hAnsi="Wingdings"/>
      </w:rPr>
    </w:lvl>
  </w:abstractNum>
  <w:abstractNum w:abstractNumId="117">
    <w:nsid w:val="44E95394"/>
    <w:multiLevelType w:val="singleLevel"/>
    <w:tmpl w:val="44E95394"/>
    <w:lvl w:ilvl="0" w:tentative="0">
      <w:start w:val="1"/>
      <w:numFmt w:val="decimal"/>
      <w:pStyle w:val="1470"/>
      <w:lvlText w:val="%1)"/>
      <w:lvlJc w:val="left"/>
      <w:pPr>
        <w:tabs>
          <w:tab w:val="left" w:pos="425"/>
        </w:tabs>
        <w:ind w:left="425" w:hanging="425"/>
      </w:pPr>
    </w:lvl>
  </w:abstractNum>
  <w:abstractNum w:abstractNumId="118">
    <w:nsid w:val="46CF3BA1"/>
    <w:multiLevelType w:val="multilevel"/>
    <w:tmpl w:val="46CF3BA1"/>
    <w:lvl w:ilvl="0" w:tentative="0">
      <w:start w:val="1"/>
      <w:numFmt w:val="decimal"/>
      <w:lvlText w:val="%1"/>
      <w:lvlJc w:val="left"/>
      <w:pPr>
        <w:tabs>
          <w:tab w:val="left" w:pos="1440"/>
        </w:tabs>
        <w:ind w:left="1440" w:hanging="1440"/>
      </w:pPr>
      <w:rPr>
        <w:rFonts w:hint="eastAsia"/>
      </w:rPr>
    </w:lvl>
    <w:lvl w:ilvl="1" w:tentative="0">
      <w:start w:val="1"/>
      <w:numFmt w:val="decimal"/>
      <w:lvlText w:val="%1．%2"/>
      <w:lvlJc w:val="left"/>
      <w:pPr>
        <w:tabs>
          <w:tab w:val="left" w:pos="1440"/>
        </w:tabs>
        <w:ind w:left="1440" w:hanging="1440"/>
      </w:pPr>
      <w:rPr>
        <w:rFonts w:hint="eastAsia"/>
      </w:rPr>
    </w:lvl>
    <w:lvl w:ilvl="2" w:tentative="0">
      <w:start w:val="1"/>
      <w:numFmt w:val="decimal"/>
      <w:pStyle w:val="1098"/>
      <w:lvlText w:val="2．%2．2"/>
      <w:lvlJc w:val="left"/>
      <w:pPr>
        <w:tabs>
          <w:tab w:val="left" w:pos="1440"/>
        </w:tabs>
        <w:ind w:left="1440" w:hanging="1440"/>
      </w:pPr>
      <w:rPr>
        <w:rFonts w:hint="eastAsia"/>
      </w:rPr>
    </w:lvl>
    <w:lvl w:ilvl="3" w:tentative="0">
      <w:start w:val="1"/>
      <w:numFmt w:val="decimal"/>
      <w:lvlText w:val="%1．%2．%3.%4"/>
      <w:lvlJc w:val="left"/>
      <w:pPr>
        <w:tabs>
          <w:tab w:val="left" w:pos="1440"/>
        </w:tabs>
        <w:ind w:left="1440" w:hanging="1440"/>
      </w:pPr>
      <w:rPr>
        <w:rFonts w:hint="eastAsia"/>
      </w:rPr>
    </w:lvl>
    <w:lvl w:ilvl="4" w:tentative="0">
      <w:start w:val="1"/>
      <w:numFmt w:val="decimal"/>
      <w:lvlText w:val="%1．%2．%3.%4.%5"/>
      <w:lvlJc w:val="left"/>
      <w:pPr>
        <w:tabs>
          <w:tab w:val="left" w:pos="1440"/>
        </w:tabs>
        <w:ind w:left="1440" w:hanging="144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440"/>
        </w:tabs>
        <w:ind w:left="1440" w:hanging="144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440"/>
        </w:tabs>
        <w:ind w:left="1440" w:hanging="1440"/>
      </w:pPr>
      <w:rPr>
        <w:rFonts w:hint="eastAsia"/>
      </w:rPr>
    </w:lvl>
  </w:abstractNum>
  <w:abstractNum w:abstractNumId="119">
    <w:nsid w:val="47F5363C"/>
    <w:multiLevelType w:val="multilevel"/>
    <w:tmpl w:val="47F5363C"/>
    <w:lvl w:ilvl="0" w:tentative="0">
      <w:start w:val="1"/>
      <w:numFmt w:val="decimal"/>
      <w:pStyle w:val="960"/>
      <w:lvlText w:val="%1."/>
      <w:lvlJc w:val="left"/>
      <w:pPr>
        <w:tabs>
          <w:tab w:val="left" w:pos="480"/>
        </w:tabs>
        <w:ind w:left="480" w:hanging="480"/>
      </w:pPr>
    </w:lvl>
    <w:lvl w:ilvl="1" w:tentative="0">
      <w:start w:val="1"/>
      <w:numFmt w:val="ideographTraditional"/>
      <w:lvlText w:val="%2、"/>
      <w:lvlJc w:val="left"/>
      <w:pPr>
        <w:tabs>
          <w:tab w:val="left" w:pos="960"/>
        </w:tabs>
        <w:ind w:left="960" w:hanging="480"/>
      </w:pPr>
    </w:lvl>
    <w:lvl w:ilvl="2" w:tentative="0">
      <w:start w:val="1"/>
      <w:numFmt w:val="lowerRoman"/>
      <w:lvlText w:val="%3."/>
      <w:lvlJc w:val="right"/>
      <w:pPr>
        <w:tabs>
          <w:tab w:val="left" w:pos="1440"/>
        </w:tabs>
        <w:ind w:left="1440" w:hanging="480"/>
      </w:pPr>
    </w:lvl>
    <w:lvl w:ilvl="3" w:tentative="0">
      <w:start w:val="1"/>
      <w:numFmt w:val="decimal"/>
      <w:lvlText w:val="%4."/>
      <w:lvlJc w:val="left"/>
      <w:pPr>
        <w:tabs>
          <w:tab w:val="left" w:pos="1920"/>
        </w:tabs>
        <w:ind w:left="1920" w:hanging="480"/>
      </w:pPr>
    </w:lvl>
    <w:lvl w:ilvl="4" w:tentative="0">
      <w:start w:val="1"/>
      <w:numFmt w:val="ideographTraditional"/>
      <w:lvlText w:val="%5、"/>
      <w:lvlJc w:val="left"/>
      <w:pPr>
        <w:tabs>
          <w:tab w:val="left" w:pos="2400"/>
        </w:tabs>
        <w:ind w:left="2400" w:hanging="480"/>
      </w:pPr>
    </w:lvl>
    <w:lvl w:ilvl="5" w:tentative="0">
      <w:start w:val="1"/>
      <w:numFmt w:val="lowerRoman"/>
      <w:lvlText w:val="%6."/>
      <w:lvlJc w:val="right"/>
      <w:pPr>
        <w:tabs>
          <w:tab w:val="left" w:pos="2880"/>
        </w:tabs>
        <w:ind w:left="2880" w:hanging="480"/>
      </w:pPr>
    </w:lvl>
    <w:lvl w:ilvl="6" w:tentative="0">
      <w:start w:val="1"/>
      <w:numFmt w:val="decimal"/>
      <w:lvlText w:val="%7."/>
      <w:lvlJc w:val="left"/>
      <w:pPr>
        <w:tabs>
          <w:tab w:val="left" w:pos="3360"/>
        </w:tabs>
        <w:ind w:left="3360" w:hanging="480"/>
      </w:pPr>
    </w:lvl>
    <w:lvl w:ilvl="7" w:tentative="0">
      <w:start w:val="1"/>
      <w:numFmt w:val="ideographTraditional"/>
      <w:lvlText w:val="%8、"/>
      <w:lvlJc w:val="left"/>
      <w:pPr>
        <w:tabs>
          <w:tab w:val="left" w:pos="3840"/>
        </w:tabs>
        <w:ind w:left="3840" w:hanging="480"/>
      </w:pPr>
    </w:lvl>
    <w:lvl w:ilvl="8" w:tentative="0">
      <w:start w:val="1"/>
      <w:numFmt w:val="lowerRoman"/>
      <w:lvlText w:val="%9."/>
      <w:lvlJc w:val="right"/>
      <w:pPr>
        <w:tabs>
          <w:tab w:val="left" w:pos="4320"/>
        </w:tabs>
        <w:ind w:left="4320" w:hanging="480"/>
      </w:pPr>
    </w:lvl>
  </w:abstractNum>
  <w:abstractNum w:abstractNumId="120">
    <w:nsid w:val="491E3F21"/>
    <w:multiLevelType w:val="multilevel"/>
    <w:tmpl w:val="491E3F21"/>
    <w:lvl w:ilvl="0" w:tentative="0">
      <w:start w:val="8"/>
      <w:numFmt w:val="decimal"/>
      <w:pStyle w:val="1464"/>
      <w:lvlText w:val="3.5.1.%1、"/>
      <w:lvlJc w:val="righ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8"/>
      <w:numFmt w:val="decimal"/>
      <w:lvlRestart w:val="0"/>
      <w:lvlText w:val="3.5.1.6.1.%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1">
    <w:nsid w:val="4B9D13A2"/>
    <w:multiLevelType w:val="multilevel"/>
    <w:tmpl w:val="4B9D13A2"/>
    <w:lvl w:ilvl="0" w:tentative="0">
      <w:start w:val="1"/>
      <w:numFmt w:val="bullet"/>
      <w:pStyle w:val="79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2">
    <w:nsid w:val="4D8947B8"/>
    <w:multiLevelType w:val="multilevel"/>
    <w:tmpl w:val="4D8947B8"/>
    <w:lvl w:ilvl="0" w:tentative="0">
      <w:start w:val="1"/>
      <w:numFmt w:val="decimal"/>
      <w:suff w:val="space"/>
      <w:lvlText w:val="第%1章 "/>
      <w:lvlJc w:val="left"/>
      <w:pPr>
        <w:ind w:left="425" w:hanging="425"/>
      </w:pPr>
      <w:rPr>
        <w:rFonts w:hint="eastAsia"/>
      </w:rPr>
    </w:lvl>
    <w:lvl w:ilvl="1" w:tentative="0">
      <w:start w:val="1"/>
      <w:numFmt w:val="decimal"/>
      <w:suff w:val="space"/>
      <w:lvlText w:val="%1.%2"/>
      <w:lvlJc w:val="left"/>
      <w:pPr>
        <w:ind w:left="709" w:hanging="567"/>
      </w:pPr>
      <w:rPr>
        <w:rFonts w:hint="eastAsia" w:ascii="Times New Roman" w:cs="Times New Roman"/>
        <w:i w:val="0"/>
        <w:iCs w:val="0"/>
        <w:caps w:val="0"/>
        <w:smallCaps w:val="0"/>
        <w:strike w:val="0"/>
        <w:dstrike w:val="0"/>
        <w:vanish w:val="0"/>
        <w:spacing w:val="0"/>
        <w:position w:val="0"/>
        <w:u w:val="none"/>
        <w:vertAlign w:val="baseline"/>
      </w:rPr>
    </w:lvl>
    <w:lvl w:ilvl="2" w:tentative="0">
      <w:start w:val="1"/>
      <w:numFmt w:val="decimal"/>
      <w:suff w:val="space"/>
      <w:lvlText w:val="%1.%2.%3"/>
      <w:lvlJc w:val="left"/>
      <w:pPr>
        <w:ind w:left="1418"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3" w:tentative="0">
      <w:start w:val="1"/>
      <w:numFmt w:val="decimal"/>
      <w:lvlText w:val="%1.%2.%3.%4"/>
      <w:lvlJc w:val="left"/>
      <w:pPr>
        <w:ind w:left="1984" w:hanging="708"/>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2551" w:hanging="850"/>
      </w:pPr>
      <w:rPr>
        <w:b w:val="0"/>
        <w:bCs w:val="0"/>
        <w:i w:val="0"/>
        <w:iCs w:val="0"/>
        <w:caps w:val="0"/>
        <w:smallCaps w:val="0"/>
        <w:strike w:val="0"/>
        <w:dstrike w:val="0"/>
        <w:vanish w:val="0"/>
        <w:color w:val="000000"/>
        <w:spacing w:val="0"/>
        <w:position w:val="0"/>
        <w:u w:val="none"/>
        <w:vertAlign w:val="baseline"/>
      </w:rPr>
    </w:lvl>
    <w:lvl w:ilvl="5" w:tentative="0">
      <w:start w:val="1"/>
      <w:numFmt w:val="decimal"/>
      <w:lvlText w:val="%1.%2.%3.%4.%5.%6"/>
      <w:lvlJc w:val="left"/>
      <w:pPr>
        <w:ind w:left="3260" w:hanging="113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6" w:tentative="0">
      <w:start w:val="1"/>
      <w:numFmt w:val="decimal"/>
      <w:pStyle w:val="857"/>
      <w:lvlText w:val="%1.%2.%3.%4.%5.%6.%7"/>
      <w:lvlJc w:val="left"/>
      <w:pPr>
        <w:ind w:left="3827" w:hanging="1276"/>
      </w:pPr>
      <w:rPr>
        <w:rFonts w:hint="eastAsia"/>
      </w:rPr>
    </w:lvl>
    <w:lvl w:ilvl="7" w:tentative="0">
      <w:start w:val="1"/>
      <w:numFmt w:val="decimal"/>
      <w:pStyle w:val="858"/>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3">
    <w:nsid w:val="4DE52298"/>
    <w:multiLevelType w:val="multilevel"/>
    <w:tmpl w:val="4DE52298"/>
    <w:lvl w:ilvl="0" w:tentative="0">
      <w:start w:val="1"/>
      <w:numFmt w:val="decimal"/>
      <w:pStyle w:val="103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4">
    <w:nsid w:val="4ECD5A2A"/>
    <w:multiLevelType w:val="multilevel"/>
    <w:tmpl w:val="4ECD5A2A"/>
    <w:lvl w:ilvl="0" w:tentative="0">
      <w:start w:val="1"/>
      <w:numFmt w:val="decimal"/>
      <w:pStyle w:val="848"/>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5">
    <w:nsid w:val="4F011504"/>
    <w:multiLevelType w:val="multilevel"/>
    <w:tmpl w:val="4F011504"/>
    <w:lvl w:ilvl="0" w:tentative="0">
      <w:start w:val="2"/>
      <w:numFmt w:val="decimal"/>
      <w:lvlText w:val="%1"/>
      <w:lvlJc w:val="left"/>
      <w:pPr>
        <w:tabs>
          <w:tab w:val="left" w:pos="425"/>
        </w:tabs>
        <w:ind w:left="425" w:hanging="425"/>
      </w:pPr>
      <w:rPr>
        <w:rFonts w:hint="eastAsia"/>
      </w:rPr>
    </w:lvl>
    <w:lvl w:ilvl="1" w:tentative="0">
      <w:start w:val="1"/>
      <w:numFmt w:val="decimal"/>
      <w:pStyle w:val="3196"/>
      <w:lvlText w:val="%1.%2"/>
      <w:lvlJc w:val="left"/>
      <w:pPr>
        <w:tabs>
          <w:tab w:val="left" w:pos="1092"/>
        </w:tabs>
        <w:ind w:left="1092" w:hanging="567"/>
      </w:pPr>
      <w:rPr>
        <w:rFonts w:hint="eastAsia" w:ascii="仿宋_GB2312" w:eastAsia="仿宋_GB2312"/>
        <w:sz w:val="28"/>
      </w:rPr>
    </w:lvl>
    <w:lvl w:ilvl="2" w:tentative="0">
      <w:start w:val="1"/>
      <w:numFmt w:val="decimal"/>
      <w:lvlText w:val="%1.%2.%3"/>
      <w:lvlJc w:val="left"/>
      <w:pPr>
        <w:tabs>
          <w:tab w:val="left" w:pos="1418"/>
        </w:tabs>
        <w:ind w:left="1418" w:hanging="567"/>
      </w:pPr>
      <w:rPr>
        <w:rFonts w:hint="eastAsia" w:ascii="仿宋_GB2312" w:eastAsia="仿宋_GB2312"/>
        <w:sz w:val="28"/>
      </w:rPr>
    </w:lvl>
    <w:lvl w:ilvl="3" w:tentative="0">
      <w:start w:val="1"/>
      <w:numFmt w:val="decimal"/>
      <w:lvlText w:val="%1.%2.%3.%4"/>
      <w:lvlJc w:val="left"/>
      <w:pPr>
        <w:tabs>
          <w:tab w:val="left" w:pos="1984"/>
        </w:tabs>
        <w:ind w:left="1984" w:hanging="708"/>
      </w:pPr>
      <w:rPr>
        <w:rFonts w:hint="eastAsia" w:ascii="仿宋_GB2312" w:eastAsia="仿宋_GB2312"/>
        <w:sz w:val="28"/>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6">
    <w:nsid w:val="4F751051"/>
    <w:multiLevelType w:val="multilevel"/>
    <w:tmpl w:val="4F751051"/>
    <w:lvl w:ilvl="0" w:tentative="0">
      <w:start w:val="1"/>
      <w:numFmt w:val="decimal"/>
      <w:pStyle w:val="1628"/>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7">
    <w:nsid w:val="4F7F7860"/>
    <w:multiLevelType w:val="multilevel"/>
    <w:tmpl w:val="4F7F7860"/>
    <w:lvl w:ilvl="0" w:tentative="0">
      <w:start w:val="1"/>
      <w:numFmt w:val="decimal"/>
      <w:pStyle w:val="3760"/>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508133E3"/>
    <w:multiLevelType w:val="multilevel"/>
    <w:tmpl w:val="508133E3"/>
    <w:lvl w:ilvl="0" w:tentative="0">
      <w:start w:val="1"/>
      <w:numFmt w:val="decimal"/>
      <w:pStyle w:val="1997"/>
      <w:lvlText w:val="%1."/>
      <w:lvlJc w:val="left"/>
      <w:pPr>
        <w:tabs>
          <w:tab w:val="left" w:pos="880"/>
        </w:tabs>
        <w:ind w:left="880" w:hanging="400"/>
      </w:pPr>
      <w:rPr>
        <w:rFonts w:hint="default"/>
      </w:rPr>
    </w:lvl>
    <w:lvl w:ilvl="1" w:tentative="0">
      <w:start w:val="1"/>
      <w:numFmt w:val="decimal"/>
      <w:pStyle w:val="1998"/>
      <w:lvlText w:val="(%2) "/>
      <w:lvlJc w:val="left"/>
      <w:pPr>
        <w:tabs>
          <w:tab w:val="left" w:pos="1280"/>
        </w:tabs>
        <w:ind w:left="1280" w:hanging="400"/>
      </w:pPr>
      <w:rPr>
        <w:rFonts w:hint="default"/>
      </w:rPr>
    </w:lvl>
    <w:lvl w:ilvl="2" w:tentative="0">
      <w:start w:val="1"/>
      <w:numFmt w:val="bullet"/>
      <w:pStyle w:val="1999"/>
      <w:lvlText w:val=""/>
      <w:lvlJc w:val="left"/>
      <w:pPr>
        <w:tabs>
          <w:tab w:val="left" w:pos="1680"/>
        </w:tabs>
        <w:ind w:left="1680" w:hanging="400"/>
      </w:pPr>
      <w:rPr>
        <w:rFonts w:hint="default" w:ascii="Wingdings" w:hAnsi="Wingdings"/>
      </w:rPr>
    </w:lvl>
    <w:lvl w:ilvl="3" w:tentative="0">
      <w:start w:val="1"/>
      <w:numFmt w:val="bullet"/>
      <w:lvlText w:val=""/>
      <w:lvlJc w:val="left"/>
      <w:pPr>
        <w:tabs>
          <w:tab w:val="left" w:pos="2080"/>
        </w:tabs>
        <w:ind w:left="2080" w:hanging="400"/>
      </w:pPr>
      <w:rPr>
        <w:rFonts w:hint="default" w:ascii="Wingdings" w:hAnsi="Wingdings"/>
      </w:rPr>
    </w:lvl>
    <w:lvl w:ilvl="4" w:tentative="0">
      <w:start w:val="1"/>
      <w:numFmt w:val="decimal"/>
      <w:lvlText w:val="%5."/>
      <w:lvlJc w:val="left"/>
      <w:pPr>
        <w:tabs>
          <w:tab w:val="left" w:pos="2384"/>
        </w:tabs>
        <w:ind w:left="2384" w:hanging="425"/>
      </w:pPr>
      <w:rPr>
        <w:rFonts w:hint="eastAsia"/>
      </w:rPr>
    </w:lvl>
    <w:lvl w:ilvl="5" w:tentative="0">
      <w:start w:val="1"/>
      <w:numFmt w:val="lowerLetter"/>
      <w:lvlText w:val="%6."/>
      <w:lvlJc w:val="left"/>
      <w:pPr>
        <w:tabs>
          <w:tab w:val="left" w:pos="2809"/>
        </w:tabs>
        <w:ind w:left="2809" w:hanging="425"/>
      </w:pPr>
      <w:rPr>
        <w:rFonts w:hint="eastAsia"/>
      </w:rPr>
    </w:lvl>
    <w:lvl w:ilvl="6" w:tentative="0">
      <w:start w:val="1"/>
      <w:numFmt w:val="lowerRoman"/>
      <w:lvlText w:val="%7."/>
      <w:lvlJc w:val="left"/>
      <w:pPr>
        <w:tabs>
          <w:tab w:val="left" w:pos="3235"/>
        </w:tabs>
        <w:ind w:left="3235" w:hanging="426"/>
      </w:pPr>
      <w:rPr>
        <w:rFonts w:hint="eastAsia"/>
      </w:rPr>
    </w:lvl>
    <w:lvl w:ilvl="7" w:tentative="0">
      <w:start w:val="1"/>
      <w:numFmt w:val="lowerLetter"/>
      <w:lvlText w:val="%8."/>
      <w:lvlJc w:val="left"/>
      <w:pPr>
        <w:tabs>
          <w:tab w:val="left" w:pos="3660"/>
        </w:tabs>
        <w:ind w:left="3660" w:hanging="425"/>
      </w:pPr>
      <w:rPr>
        <w:rFonts w:hint="eastAsia"/>
      </w:rPr>
    </w:lvl>
    <w:lvl w:ilvl="8" w:tentative="0">
      <w:start w:val="1"/>
      <w:numFmt w:val="lowerRoman"/>
      <w:lvlText w:val="%9."/>
      <w:lvlJc w:val="left"/>
      <w:pPr>
        <w:tabs>
          <w:tab w:val="left" w:pos="4085"/>
        </w:tabs>
        <w:ind w:left="4085" w:hanging="425"/>
      </w:pPr>
      <w:rPr>
        <w:rFonts w:hint="eastAsia"/>
      </w:rPr>
    </w:lvl>
  </w:abstractNum>
  <w:abstractNum w:abstractNumId="129">
    <w:nsid w:val="50A34D4E"/>
    <w:multiLevelType w:val="multilevel"/>
    <w:tmpl w:val="50A34D4E"/>
    <w:lvl w:ilvl="0" w:tentative="0">
      <w:start w:val="1"/>
      <w:numFmt w:val="bullet"/>
      <w:pStyle w:val="1501"/>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30">
    <w:nsid w:val="50CF53B2"/>
    <w:multiLevelType w:val="multilevel"/>
    <w:tmpl w:val="50CF53B2"/>
    <w:lvl w:ilvl="0" w:tentative="0">
      <w:start w:val="1"/>
      <w:numFmt w:val="bullet"/>
      <w:lvlText w:val=""/>
      <w:lvlJc w:val="left"/>
      <w:pPr>
        <w:ind w:left="900" w:hanging="420"/>
      </w:pPr>
      <w:rPr>
        <w:rFonts w:hint="default" w:ascii="Wingdings" w:hAnsi="Wingdings"/>
      </w:rPr>
    </w:lvl>
    <w:lvl w:ilvl="1" w:tentative="0">
      <w:start w:val="1"/>
      <w:numFmt w:val="bullet"/>
      <w:pStyle w:val="3804"/>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1">
    <w:nsid w:val="52E14468"/>
    <w:multiLevelType w:val="multilevel"/>
    <w:tmpl w:val="52E14468"/>
    <w:lvl w:ilvl="0" w:tentative="0">
      <w:start w:val="1"/>
      <w:numFmt w:val="decimal"/>
      <w:pStyle w:val="3579"/>
      <w:suff w:val="nothing"/>
      <w:lvlText w:val="%1、"/>
      <w:lvlJc w:val="left"/>
      <w:pPr>
        <w:ind w:left="900" w:hanging="420"/>
      </w:pPr>
      <w:rPr>
        <w:rFonts w:hint="eastAsia"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53106556"/>
    <w:multiLevelType w:val="multilevel"/>
    <w:tmpl w:val="53106556"/>
    <w:lvl w:ilvl="0" w:tentative="0">
      <w:start w:val="1"/>
      <w:numFmt w:val="bullet"/>
      <w:pStyle w:val="738"/>
      <w:lvlText w:val=""/>
      <w:lvlJc w:val="left"/>
      <w:pPr>
        <w:tabs>
          <w:tab w:val="left" w:pos="1120"/>
        </w:tabs>
        <w:ind w:left="800" w:hanging="4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33">
    <w:nsid w:val="534119C0"/>
    <w:multiLevelType w:val="multilevel"/>
    <w:tmpl w:val="534119C0"/>
    <w:lvl w:ilvl="0" w:tentative="0">
      <w:start w:val="1"/>
      <w:numFmt w:val="bullet"/>
      <w:pStyle w:val="1573"/>
      <w:lvlText w:val=""/>
      <w:lvlJc w:val="left"/>
      <w:pPr>
        <w:ind w:left="72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4">
    <w:nsid w:val="55FE28E9"/>
    <w:multiLevelType w:val="singleLevel"/>
    <w:tmpl w:val="55FE28E9"/>
    <w:lvl w:ilvl="0" w:tentative="0">
      <w:start w:val="1"/>
      <w:numFmt w:val="bullet"/>
      <w:pStyle w:val="3217"/>
      <w:lvlText w:val=""/>
      <w:lvlJc w:val="left"/>
      <w:pPr>
        <w:tabs>
          <w:tab w:val="left" w:pos="927"/>
        </w:tabs>
        <w:ind w:left="851" w:hanging="284"/>
      </w:pPr>
      <w:rPr>
        <w:rFonts w:hint="default" w:ascii="Wingdings" w:hAnsi="Wingdings"/>
        <w:sz w:val="21"/>
      </w:rPr>
    </w:lvl>
  </w:abstractNum>
  <w:abstractNum w:abstractNumId="135">
    <w:nsid w:val="56FD77D8"/>
    <w:multiLevelType w:val="multilevel"/>
    <w:tmpl w:val="56FD77D8"/>
    <w:lvl w:ilvl="0" w:tentative="0">
      <w:start w:val="1"/>
      <w:numFmt w:val="bullet"/>
      <w:pStyle w:val="739"/>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840"/>
        </w:tabs>
        <w:ind w:left="840" w:hanging="420"/>
      </w:p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6">
    <w:nsid w:val="575B1597"/>
    <w:multiLevelType w:val="multilevel"/>
    <w:tmpl w:val="575B1597"/>
    <w:lvl w:ilvl="0" w:tentative="0">
      <w:start w:val="1"/>
      <w:numFmt w:val="bullet"/>
      <w:pStyle w:val="1158"/>
      <w:lvlText w:val=""/>
      <w:lvlJc w:val="left"/>
      <w:pPr>
        <w:tabs>
          <w:tab w:val="left" w:pos="900"/>
        </w:tabs>
        <w:ind w:left="900" w:hanging="420"/>
      </w:pPr>
      <w:rPr>
        <w:rFonts w:hint="default" w:ascii="Wingdings" w:hAnsi="Wingdings"/>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137">
    <w:nsid w:val="577F7452"/>
    <w:multiLevelType w:val="multilevel"/>
    <w:tmpl w:val="577F7452"/>
    <w:lvl w:ilvl="0" w:tentative="0">
      <w:start w:val="1"/>
      <w:numFmt w:val="lowerLetter"/>
      <w:pStyle w:val="32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58C13849"/>
    <w:multiLevelType w:val="multilevel"/>
    <w:tmpl w:val="58C13849"/>
    <w:lvl w:ilvl="0" w:tentative="0">
      <w:start w:val="1"/>
      <w:numFmt w:val="bullet"/>
      <w:pStyle w:val="3793"/>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9">
    <w:nsid w:val="5B1B6D95"/>
    <w:multiLevelType w:val="multilevel"/>
    <w:tmpl w:val="5B1B6D95"/>
    <w:lvl w:ilvl="0" w:tentative="0">
      <w:start w:val="1"/>
      <w:numFmt w:val="bullet"/>
      <w:pStyle w:val="1648"/>
      <w:lvlText w:val=""/>
      <w:lvlJc w:val="left"/>
      <w:pPr>
        <w:tabs>
          <w:tab w:val="left" w:pos="302"/>
        </w:tabs>
        <w:ind w:left="302" w:hanging="302"/>
      </w:pPr>
      <w:rPr>
        <w:rFonts w:hint="default" w:ascii="Symbol" w:hAnsi="Symbol"/>
      </w:rPr>
    </w:lvl>
    <w:lvl w:ilvl="1" w:tentative="0">
      <w:start w:val="1"/>
      <w:numFmt w:val="bullet"/>
      <w:lvlText w:val="o"/>
      <w:lvlJc w:val="left"/>
      <w:pPr>
        <w:tabs>
          <w:tab w:val="left" w:pos="1440"/>
        </w:tabs>
        <w:ind w:left="1440" w:hanging="360"/>
      </w:pPr>
      <w:rPr>
        <w:rFonts w:hint="default" w:ascii="Courier" w:hAnsi="Courier"/>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w:hAnsi="Courier"/>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w:hAnsi="Courier"/>
      </w:rPr>
    </w:lvl>
    <w:lvl w:ilvl="8" w:tentative="0">
      <w:start w:val="1"/>
      <w:numFmt w:val="bullet"/>
      <w:lvlText w:val=""/>
      <w:lvlJc w:val="left"/>
      <w:pPr>
        <w:tabs>
          <w:tab w:val="left" w:pos="6480"/>
        </w:tabs>
        <w:ind w:left="6480" w:hanging="360"/>
      </w:pPr>
      <w:rPr>
        <w:rFonts w:hint="default" w:ascii="Wingdings" w:hAnsi="Wingdings"/>
      </w:rPr>
    </w:lvl>
  </w:abstractNum>
  <w:abstractNum w:abstractNumId="140">
    <w:nsid w:val="5BAE8950"/>
    <w:multiLevelType w:val="multilevel"/>
    <w:tmpl w:val="5BAE895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1">
    <w:nsid w:val="5BF04CDB"/>
    <w:multiLevelType w:val="multilevel"/>
    <w:tmpl w:val="5BF04CDB"/>
    <w:lvl w:ilvl="0" w:tentative="0">
      <w:start w:val="1"/>
      <w:numFmt w:val="bullet"/>
      <w:pStyle w:val="1624"/>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2">
    <w:nsid w:val="5DB256F0"/>
    <w:multiLevelType w:val="singleLevel"/>
    <w:tmpl w:val="5DB256F0"/>
    <w:lvl w:ilvl="0" w:tentative="0">
      <w:start w:val="1"/>
      <w:numFmt w:val="decimal"/>
      <w:suff w:val="nothing"/>
      <w:lvlText w:val="（%1）"/>
      <w:lvlJc w:val="left"/>
      <w:pPr>
        <w:ind w:left="0" w:firstLine="480"/>
      </w:pPr>
      <w:rPr>
        <w:rFonts w:hint="default"/>
      </w:rPr>
    </w:lvl>
  </w:abstractNum>
  <w:abstractNum w:abstractNumId="143">
    <w:nsid w:val="5DE5537B"/>
    <w:multiLevelType w:val="multilevel"/>
    <w:tmpl w:val="5DE5537B"/>
    <w:lvl w:ilvl="0" w:tentative="0">
      <w:start w:val="1"/>
      <w:numFmt w:val="bullet"/>
      <w:pStyle w:val="867"/>
      <w:lvlText w:val=""/>
      <w:lvlJc w:val="left"/>
      <w:pPr>
        <w:tabs>
          <w:tab w:val="left" w:pos="480"/>
        </w:tabs>
        <w:ind w:left="480" w:hanging="480"/>
      </w:pPr>
      <w:rPr>
        <w:rFonts w:hint="default" w:ascii="Wingdings" w:hAnsi="Wingdings"/>
        <w:sz w:val="24"/>
      </w:rPr>
    </w:lvl>
    <w:lvl w:ilvl="1" w:tentative="0">
      <w:start w:val="1"/>
      <w:numFmt w:val="bullet"/>
      <w:lvlText w:val=""/>
      <w:lvlJc w:val="left"/>
      <w:pPr>
        <w:tabs>
          <w:tab w:val="left" w:pos="960"/>
        </w:tabs>
        <w:ind w:left="960" w:hanging="480"/>
      </w:pPr>
      <w:rPr>
        <w:rFonts w:hint="default" w:ascii="Wingdings" w:hAnsi="Wingdings"/>
        <w:sz w:val="24"/>
      </w:rPr>
    </w:lvl>
    <w:lvl w:ilvl="2" w:tentative="0">
      <w:start w:val="1"/>
      <w:numFmt w:val="bullet"/>
      <w:lvlText w:val=""/>
      <w:lvlJc w:val="left"/>
      <w:pPr>
        <w:tabs>
          <w:tab w:val="left" w:pos="1440"/>
        </w:tabs>
        <w:ind w:left="1440" w:hanging="480"/>
      </w:pPr>
      <w:rPr>
        <w:rFonts w:hint="default" w:ascii="Wingdings" w:hAnsi="Wingdings"/>
      </w:rPr>
    </w:lvl>
    <w:lvl w:ilvl="3" w:tentative="0">
      <w:start w:val="1"/>
      <w:numFmt w:val="bullet"/>
      <w:lvlText w:val=""/>
      <w:lvlJc w:val="left"/>
      <w:pPr>
        <w:tabs>
          <w:tab w:val="left" w:pos="1920"/>
        </w:tabs>
        <w:ind w:left="1920" w:hanging="480"/>
      </w:pPr>
      <w:rPr>
        <w:rFonts w:hint="default" w:ascii="Wingdings" w:hAnsi="Wingdings"/>
      </w:rPr>
    </w:lvl>
    <w:lvl w:ilvl="4" w:tentative="0">
      <w:start w:val="1"/>
      <w:numFmt w:val="bullet"/>
      <w:lvlText w:val=""/>
      <w:lvlJc w:val="left"/>
      <w:pPr>
        <w:tabs>
          <w:tab w:val="left" w:pos="2400"/>
        </w:tabs>
        <w:ind w:left="2400" w:hanging="480"/>
      </w:pPr>
      <w:rPr>
        <w:rFonts w:hint="default" w:ascii="Wingdings" w:hAnsi="Wingdings"/>
      </w:rPr>
    </w:lvl>
    <w:lvl w:ilvl="5" w:tentative="0">
      <w:start w:val="1"/>
      <w:numFmt w:val="bullet"/>
      <w:lvlText w:val=""/>
      <w:lvlJc w:val="left"/>
      <w:pPr>
        <w:tabs>
          <w:tab w:val="left" w:pos="2880"/>
        </w:tabs>
        <w:ind w:left="2880" w:hanging="480"/>
      </w:pPr>
      <w:rPr>
        <w:rFonts w:hint="default" w:ascii="Wingdings" w:hAnsi="Wingdings"/>
      </w:rPr>
    </w:lvl>
    <w:lvl w:ilvl="6" w:tentative="0">
      <w:start w:val="1"/>
      <w:numFmt w:val="bullet"/>
      <w:lvlText w:val=""/>
      <w:lvlJc w:val="left"/>
      <w:pPr>
        <w:tabs>
          <w:tab w:val="left" w:pos="3360"/>
        </w:tabs>
        <w:ind w:left="3360" w:hanging="480"/>
      </w:pPr>
      <w:rPr>
        <w:rFonts w:hint="default" w:ascii="Wingdings" w:hAnsi="Wingdings"/>
      </w:rPr>
    </w:lvl>
    <w:lvl w:ilvl="7" w:tentative="0">
      <w:start w:val="1"/>
      <w:numFmt w:val="bullet"/>
      <w:lvlText w:val=""/>
      <w:lvlJc w:val="left"/>
      <w:pPr>
        <w:tabs>
          <w:tab w:val="left" w:pos="3840"/>
        </w:tabs>
        <w:ind w:left="3840" w:hanging="480"/>
      </w:pPr>
      <w:rPr>
        <w:rFonts w:hint="default" w:ascii="Wingdings" w:hAnsi="Wingdings"/>
      </w:rPr>
    </w:lvl>
    <w:lvl w:ilvl="8" w:tentative="0">
      <w:start w:val="1"/>
      <w:numFmt w:val="bullet"/>
      <w:lvlText w:val=""/>
      <w:lvlJc w:val="left"/>
      <w:pPr>
        <w:tabs>
          <w:tab w:val="left" w:pos="4320"/>
        </w:tabs>
        <w:ind w:left="4320" w:hanging="480"/>
      </w:pPr>
      <w:rPr>
        <w:rFonts w:hint="default" w:ascii="Wingdings" w:hAnsi="Wingdings"/>
      </w:rPr>
    </w:lvl>
  </w:abstractNum>
  <w:abstractNum w:abstractNumId="144">
    <w:nsid w:val="5E5D4DFF"/>
    <w:multiLevelType w:val="multilevel"/>
    <w:tmpl w:val="5E5D4DFF"/>
    <w:lvl w:ilvl="0" w:tentative="0">
      <w:start w:val="1"/>
      <w:numFmt w:val="bullet"/>
      <w:pStyle w:val="1093"/>
      <w:lvlText w:val=""/>
      <w:lvlJc w:val="left"/>
      <w:pPr>
        <w:tabs>
          <w:tab w:val="left" w:pos="1200"/>
        </w:tabs>
        <w:ind w:left="1200" w:hanging="360"/>
      </w:pPr>
      <w:rPr>
        <w:rFonts w:hint="default" w:ascii="Wingdings" w:hAnsi="Wingdings"/>
      </w:rPr>
    </w:lvl>
    <w:lvl w:ilvl="1" w:tentative="0">
      <w:start w:val="1"/>
      <w:numFmt w:val="bullet"/>
      <w:lvlText w:val=""/>
      <w:lvlJc w:val="left"/>
      <w:pPr>
        <w:tabs>
          <w:tab w:val="left" w:pos="1920"/>
        </w:tabs>
        <w:ind w:left="1920" w:hanging="360"/>
      </w:pPr>
      <w:rPr>
        <w:rFonts w:hint="default" w:ascii="Wingdings" w:hAnsi="Wingdings"/>
      </w:rPr>
    </w:lvl>
    <w:lvl w:ilvl="2" w:tentative="0">
      <w:start w:val="1"/>
      <w:numFmt w:val="bullet"/>
      <w:lvlText w:val=""/>
      <w:lvlJc w:val="left"/>
      <w:pPr>
        <w:tabs>
          <w:tab w:val="left" w:pos="2640"/>
        </w:tabs>
        <w:ind w:left="2640" w:hanging="360"/>
      </w:pPr>
      <w:rPr>
        <w:rFonts w:hint="default" w:ascii="Wingdings" w:hAnsi="Wingdings"/>
      </w:rPr>
    </w:lvl>
    <w:lvl w:ilvl="3" w:tentative="0">
      <w:start w:val="1"/>
      <w:numFmt w:val="bullet"/>
      <w:lvlText w:val=""/>
      <w:lvlJc w:val="left"/>
      <w:pPr>
        <w:tabs>
          <w:tab w:val="left" w:pos="3360"/>
        </w:tabs>
        <w:ind w:left="3360" w:hanging="360"/>
      </w:pPr>
      <w:rPr>
        <w:rFonts w:hint="default" w:ascii="Symbol" w:hAnsi="Symbol"/>
      </w:rPr>
    </w:lvl>
    <w:lvl w:ilvl="4" w:tentative="0">
      <w:start w:val="1"/>
      <w:numFmt w:val="bullet"/>
      <w:lvlText w:val="o"/>
      <w:lvlJc w:val="left"/>
      <w:pPr>
        <w:tabs>
          <w:tab w:val="left" w:pos="4080"/>
        </w:tabs>
        <w:ind w:left="4080" w:hanging="360"/>
      </w:pPr>
      <w:rPr>
        <w:rFonts w:hint="default" w:ascii="Courier New" w:hAnsi="Courier New" w:cs="Courier New"/>
      </w:rPr>
    </w:lvl>
    <w:lvl w:ilvl="5" w:tentative="0">
      <w:start w:val="1"/>
      <w:numFmt w:val="bullet"/>
      <w:lvlText w:val=""/>
      <w:lvlJc w:val="left"/>
      <w:pPr>
        <w:tabs>
          <w:tab w:val="left" w:pos="4800"/>
        </w:tabs>
        <w:ind w:left="4800" w:hanging="360"/>
      </w:pPr>
      <w:rPr>
        <w:rFonts w:hint="default" w:ascii="Wingdings" w:hAnsi="Wingdings"/>
      </w:rPr>
    </w:lvl>
    <w:lvl w:ilvl="6" w:tentative="0">
      <w:start w:val="1"/>
      <w:numFmt w:val="bullet"/>
      <w:lvlText w:val=""/>
      <w:lvlJc w:val="left"/>
      <w:pPr>
        <w:tabs>
          <w:tab w:val="left" w:pos="5520"/>
        </w:tabs>
        <w:ind w:left="5520" w:hanging="360"/>
      </w:pPr>
      <w:rPr>
        <w:rFonts w:hint="default" w:ascii="Symbol" w:hAnsi="Symbol"/>
      </w:rPr>
    </w:lvl>
    <w:lvl w:ilvl="7" w:tentative="0">
      <w:start w:val="1"/>
      <w:numFmt w:val="bullet"/>
      <w:lvlText w:val="o"/>
      <w:lvlJc w:val="left"/>
      <w:pPr>
        <w:tabs>
          <w:tab w:val="left" w:pos="6240"/>
        </w:tabs>
        <w:ind w:left="6240" w:hanging="360"/>
      </w:pPr>
      <w:rPr>
        <w:rFonts w:hint="default" w:ascii="Courier New" w:hAnsi="Courier New" w:cs="Courier New"/>
      </w:rPr>
    </w:lvl>
    <w:lvl w:ilvl="8" w:tentative="0">
      <w:start w:val="1"/>
      <w:numFmt w:val="bullet"/>
      <w:lvlText w:val=""/>
      <w:lvlJc w:val="left"/>
      <w:pPr>
        <w:tabs>
          <w:tab w:val="left" w:pos="6960"/>
        </w:tabs>
        <w:ind w:left="6960" w:hanging="360"/>
      </w:pPr>
      <w:rPr>
        <w:rFonts w:hint="default" w:ascii="Wingdings" w:hAnsi="Wingdings"/>
      </w:rPr>
    </w:lvl>
  </w:abstractNum>
  <w:abstractNum w:abstractNumId="145">
    <w:nsid w:val="5EB74DF4"/>
    <w:multiLevelType w:val="multilevel"/>
    <w:tmpl w:val="5EB74DF4"/>
    <w:lvl w:ilvl="0" w:tentative="0">
      <w:start w:val="1"/>
      <w:numFmt w:val="bullet"/>
      <w:pStyle w:val="3053"/>
      <w:lvlText w:val=""/>
      <w:lvlJc w:val="left"/>
      <w:pPr>
        <w:tabs>
          <w:tab w:val="left" w:pos="840"/>
        </w:tabs>
        <w:ind w:left="840" w:hanging="420"/>
      </w:pPr>
      <w:rPr>
        <w:rFonts w:hint="default" w:ascii="Wingdings 2" w:hAnsi="Wingdings 2"/>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6">
    <w:nsid w:val="5EE00030"/>
    <w:multiLevelType w:val="multilevel"/>
    <w:tmpl w:val="5EE00030"/>
    <w:lvl w:ilvl="0" w:tentative="0">
      <w:start w:val="1"/>
      <w:numFmt w:val="decimal"/>
      <w:pStyle w:val="3653"/>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7">
    <w:nsid w:val="5F062842"/>
    <w:multiLevelType w:val="multilevel"/>
    <w:tmpl w:val="5F062842"/>
    <w:lvl w:ilvl="0" w:tentative="0">
      <w:start w:val="1"/>
      <w:numFmt w:val="bullet"/>
      <w:pStyle w:val="728"/>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48">
    <w:nsid w:val="608F1913"/>
    <w:multiLevelType w:val="multilevel"/>
    <w:tmpl w:val="608F1913"/>
    <w:lvl w:ilvl="0" w:tentative="0">
      <w:start w:val="1"/>
      <w:numFmt w:val="decimal"/>
      <w:pStyle w:val="3585"/>
      <w:suff w:val="nothing"/>
      <w:lvlText w:val="%1、"/>
      <w:lvlJc w:val="left"/>
      <w:pPr>
        <w:ind w:left="900" w:hanging="420"/>
      </w:pPr>
      <w:rPr>
        <w:rFonts w:hint="eastAsia" w:eastAsia="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9">
    <w:nsid w:val="636567A2"/>
    <w:multiLevelType w:val="multilevel"/>
    <w:tmpl w:val="636567A2"/>
    <w:lvl w:ilvl="0" w:tentative="0">
      <w:start w:val="1"/>
      <w:numFmt w:val="chineseCountingThousand"/>
      <w:pStyle w:val="367"/>
      <w:lvlText w:val="第%1章"/>
      <w:lvlJc w:val="left"/>
      <w:pPr>
        <w:ind w:left="425" w:hanging="425"/>
      </w:pPr>
      <w:rPr>
        <w:rFonts w:hint="eastAsia"/>
        <w:sz w:val="44"/>
        <w:szCs w:val="44"/>
      </w:rPr>
    </w:lvl>
    <w:lvl w:ilvl="1" w:tentative="0">
      <w:start w:val="1"/>
      <w:numFmt w:val="decimal"/>
      <w:pStyle w:val="368"/>
      <w:isLgl/>
      <w:lvlText w:val="%1.%2"/>
      <w:lvlJc w:val="left"/>
      <w:pPr>
        <w:ind w:left="0" w:firstLine="0"/>
      </w:pPr>
      <w:rPr>
        <w:rFonts w:hint="eastAsia"/>
      </w:rPr>
    </w:lvl>
    <w:lvl w:ilvl="2" w:tentative="0">
      <w:start w:val="1"/>
      <w:numFmt w:val="decimal"/>
      <w:pStyle w:val="369"/>
      <w:lvlText w:val="%1.%2.%3"/>
      <w:lvlJc w:val="left"/>
      <w:pPr>
        <w:ind w:left="0" w:firstLine="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0">
    <w:nsid w:val="63DE293B"/>
    <w:multiLevelType w:val="multilevel"/>
    <w:tmpl w:val="63DE293B"/>
    <w:lvl w:ilvl="0" w:tentative="0">
      <w:start w:val="1"/>
      <w:numFmt w:val="decimal"/>
      <w:suff w:val="nothing"/>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1">
    <w:nsid w:val="65623C78"/>
    <w:multiLevelType w:val="multilevel"/>
    <w:tmpl w:val="65623C78"/>
    <w:lvl w:ilvl="0" w:tentative="0">
      <w:start w:val="1"/>
      <w:numFmt w:val="bullet"/>
      <w:pStyle w:val="382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52">
    <w:nsid w:val="6579172C"/>
    <w:multiLevelType w:val="multilevel"/>
    <w:tmpl w:val="6579172C"/>
    <w:lvl w:ilvl="0" w:tentative="0">
      <w:start w:val="1"/>
      <w:numFmt w:val="decimal"/>
      <w:suff w:val="space"/>
      <w:lvlText w:val="%1"/>
      <w:lvlJc w:val="left"/>
      <w:pPr>
        <w:ind w:left="0" w:firstLine="0"/>
      </w:pPr>
    </w:lvl>
    <w:lvl w:ilvl="1" w:tentative="0">
      <w:start w:val="1"/>
      <w:numFmt w:val="decimal"/>
      <w:pStyle w:val="773"/>
      <w:suff w:val="space"/>
      <w:lvlText w:val="%1.%2"/>
      <w:lvlJc w:val="left"/>
      <w:pPr>
        <w:ind w:left="142" w:firstLine="0"/>
      </w:pPr>
    </w:lvl>
    <w:lvl w:ilvl="2" w:tentative="0">
      <w:start w:val="1"/>
      <w:numFmt w:val="decimal"/>
      <w:pStyle w:val="775"/>
      <w:suff w:val="space"/>
      <w:lvlText w:val="%1.%2.%3"/>
      <w:lvlJc w:val="left"/>
      <w:pPr>
        <w:ind w:left="284" w:firstLine="0"/>
      </w:pPr>
      <w:rPr>
        <w:sz w:val="28"/>
        <w:szCs w:val="28"/>
      </w:rPr>
    </w:lvl>
    <w:lvl w:ilvl="3" w:tentative="0">
      <w:start w:val="1"/>
      <w:numFmt w:val="decimal"/>
      <w:pStyle w:val="777"/>
      <w:suff w:val="space"/>
      <w:lvlText w:val="%1.%2.%3.%4"/>
      <w:lvlJc w:val="left"/>
      <w:pPr>
        <w:ind w:left="0" w:firstLine="0"/>
      </w:pPr>
      <w:rPr>
        <w:sz w:val="28"/>
        <w:szCs w:val="28"/>
      </w:rPr>
    </w:lvl>
    <w:lvl w:ilvl="4" w:tentative="0">
      <w:start w:val="1"/>
      <w:numFmt w:val="decimal"/>
      <w:lvlText w:val="%1.%2.%3.%4.%5"/>
      <w:lvlJc w:val="left"/>
      <w:pPr>
        <w:ind w:left="1701" w:hanging="850"/>
      </w:pPr>
      <w:rPr>
        <w:sz w:val="28"/>
        <w:szCs w:val="28"/>
      </w:r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3">
    <w:nsid w:val="660B117A"/>
    <w:multiLevelType w:val="multilevel"/>
    <w:tmpl w:val="660B117A"/>
    <w:lvl w:ilvl="0" w:tentative="0">
      <w:start w:val="1"/>
      <w:numFmt w:val="bullet"/>
      <w:pStyle w:val="1514"/>
      <w:lvlText w:val=""/>
      <w:lvlJc w:val="left"/>
      <w:pPr>
        <w:ind w:left="1077" w:hanging="360"/>
      </w:pPr>
      <w:rPr>
        <w:rFonts w:hint="default" w:ascii="Symbol" w:hAnsi="Symbol"/>
        <w:b w:val="0"/>
        <w:i w:val="0"/>
        <w:color w:val="000000"/>
        <w:sz w:val="21"/>
      </w:rPr>
    </w:lvl>
    <w:lvl w:ilvl="1" w:tentative="0">
      <w:start w:val="1"/>
      <w:numFmt w:val="bullet"/>
      <w:lvlText w:val="o"/>
      <w:lvlJc w:val="left"/>
      <w:pPr>
        <w:ind w:left="1797" w:hanging="360"/>
      </w:pPr>
      <w:rPr>
        <w:rFonts w:hint="default" w:ascii="Courier New" w:hAnsi="Courier New" w:cs="Courier New"/>
      </w:rPr>
    </w:lvl>
    <w:lvl w:ilvl="2" w:tentative="0">
      <w:start w:val="1"/>
      <w:numFmt w:val="bullet"/>
      <w:lvlText w:val=""/>
      <w:lvlJc w:val="left"/>
      <w:pPr>
        <w:ind w:left="2517" w:hanging="360"/>
      </w:pPr>
      <w:rPr>
        <w:rFonts w:hint="default" w:ascii="Wingdings" w:hAnsi="Wingdings"/>
      </w:rPr>
    </w:lvl>
    <w:lvl w:ilvl="3" w:tentative="0">
      <w:start w:val="1"/>
      <w:numFmt w:val="bullet"/>
      <w:lvlText w:val=""/>
      <w:lvlJc w:val="left"/>
      <w:pPr>
        <w:ind w:left="3237" w:hanging="360"/>
      </w:pPr>
      <w:rPr>
        <w:rFonts w:hint="default" w:ascii="Symbol" w:hAnsi="Symbol"/>
      </w:rPr>
    </w:lvl>
    <w:lvl w:ilvl="4" w:tentative="0">
      <w:start w:val="1"/>
      <w:numFmt w:val="bullet"/>
      <w:lvlText w:val="o"/>
      <w:lvlJc w:val="left"/>
      <w:pPr>
        <w:ind w:left="3957" w:hanging="360"/>
      </w:pPr>
      <w:rPr>
        <w:rFonts w:hint="default" w:ascii="Courier New" w:hAnsi="Courier New" w:cs="Courier New"/>
      </w:rPr>
    </w:lvl>
    <w:lvl w:ilvl="5" w:tentative="0">
      <w:start w:val="1"/>
      <w:numFmt w:val="bullet"/>
      <w:lvlText w:val=""/>
      <w:lvlJc w:val="left"/>
      <w:pPr>
        <w:ind w:left="4677" w:hanging="360"/>
      </w:pPr>
      <w:rPr>
        <w:rFonts w:hint="default" w:ascii="Wingdings" w:hAnsi="Wingdings"/>
      </w:rPr>
    </w:lvl>
    <w:lvl w:ilvl="6" w:tentative="0">
      <w:start w:val="1"/>
      <w:numFmt w:val="bullet"/>
      <w:lvlText w:val=""/>
      <w:lvlJc w:val="left"/>
      <w:pPr>
        <w:ind w:left="5397" w:hanging="360"/>
      </w:pPr>
      <w:rPr>
        <w:rFonts w:hint="default" w:ascii="Symbol" w:hAnsi="Symbol"/>
      </w:rPr>
    </w:lvl>
    <w:lvl w:ilvl="7" w:tentative="0">
      <w:start w:val="1"/>
      <w:numFmt w:val="bullet"/>
      <w:lvlText w:val="o"/>
      <w:lvlJc w:val="left"/>
      <w:pPr>
        <w:ind w:left="6117" w:hanging="360"/>
      </w:pPr>
      <w:rPr>
        <w:rFonts w:hint="default" w:ascii="Courier New" w:hAnsi="Courier New" w:cs="Courier New"/>
      </w:rPr>
    </w:lvl>
    <w:lvl w:ilvl="8" w:tentative="0">
      <w:start w:val="1"/>
      <w:numFmt w:val="bullet"/>
      <w:lvlText w:val=""/>
      <w:lvlJc w:val="left"/>
      <w:pPr>
        <w:ind w:left="6837" w:hanging="360"/>
      </w:pPr>
      <w:rPr>
        <w:rFonts w:hint="default" w:ascii="Wingdings" w:hAnsi="Wingdings"/>
      </w:rPr>
    </w:lvl>
  </w:abstractNum>
  <w:abstractNum w:abstractNumId="154">
    <w:nsid w:val="665506CE"/>
    <w:multiLevelType w:val="multilevel"/>
    <w:tmpl w:val="665506CE"/>
    <w:lvl w:ilvl="0" w:tentative="0">
      <w:start w:val="1"/>
      <w:numFmt w:val="decimal"/>
      <w:suff w:val="space"/>
      <w:lvlText w:val="%1"/>
      <w:lvlJc w:val="left"/>
      <w:pPr>
        <w:ind w:left="432" w:hanging="432"/>
      </w:pPr>
    </w:lvl>
    <w:lvl w:ilvl="1" w:tentative="0">
      <w:start w:val="1"/>
      <w:numFmt w:val="decimal"/>
      <w:isLgl/>
      <w:suff w:val="space"/>
      <w:lvlText w:val="%1.%2"/>
      <w:lvlJc w:val="left"/>
      <w:pPr>
        <w:ind w:left="576" w:hanging="576"/>
      </w:pPr>
    </w:lvl>
    <w:lvl w:ilvl="2" w:tentative="0">
      <w:start w:val="1"/>
      <w:numFmt w:val="decimal"/>
      <w:isLgl/>
      <w:suff w:val="space"/>
      <w:lvlText w:val="%1.%2.%3"/>
      <w:lvlJc w:val="left"/>
      <w:pPr>
        <w:ind w:left="720" w:hanging="720"/>
      </w:pPr>
    </w:lvl>
    <w:lvl w:ilvl="3" w:tentative="0">
      <w:start w:val="1"/>
      <w:numFmt w:val="decimal"/>
      <w:isLgl/>
      <w:suff w:val="space"/>
      <w:lvlText w:val="%1.%2.%3.%4"/>
      <w:lvlJc w:val="left"/>
      <w:pPr>
        <w:ind w:left="864" w:hanging="864"/>
      </w:pPr>
    </w:lvl>
    <w:lvl w:ilvl="4" w:tentative="0">
      <w:start w:val="1"/>
      <w:numFmt w:val="decimal"/>
      <w:isLgl/>
      <w:suff w:val="space"/>
      <w:lvlText w:val="%1.%2.%3.%4.%5"/>
      <w:lvlJc w:val="left"/>
      <w:pPr>
        <w:ind w:left="1008" w:hanging="1008"/>
      </w:pPr>
    </w:lvl>
    <w:lvl w:ilvl="5" w:tentative="0">
      <w:start w:val="1"/>
      <w:numFmt w:val="decimal"/>
      <w:isLgl/>
      <w:suff w:val="space"/>
      <w:lvlText w:val="%1.%2.%3.%4.%5.%6"/>
      <w:lvlJc w:val="left"/>
      <w:pPr>
        <w:ind w:left="1152" w:hanging="1152"/>
      </w:pPr>
    </w:lvl>
    <w:lvl w:ilvl="6" w:tentative="0">
      <w:start w:val="1"/>
      <w:numFmt w:val="decimal"/>
      <w:isLgl/>
      <w:suff w:val="space"/>
      <w:lvlText w:val="%1.%2.%3.%4.%5.%6.%7"/>
      <w:lvlJc w:val="left"/>
      <w:pPr>
        <w:ind w:left="1296" w:hanging="1296"/>
      </w:pPr>
    </w:lvl>
    <w:lvl w:ilvl="7" w:tentative="0">
      <w:start w:val="1"/>
      <w:numFmt w:val="decimal"/>
      <w:isLgl/>
      <w:suff w:val="space"/>
      <w:lvlText w:val="%1.%2.%3.%4.%5.%6.%7.%8"/>
      <w:lvlJc w:val="left"/>
      <w:pPr>
        <w:ind w:left="1440" w:hanging="1440"/>
      </w:pPr>
    </w:lvl>
    <w:lvl w:ilvl="8" w:tentative="0">
      <w:start w:val="1"/>
      <w:numFmt w:val="decimal"/>
      <w:isLgl/>
      <w:suff w:val="space"/>
      <w:lvlText w:val="%1.%2.%3.%4.%5.%6.%7.%8.%9"/>
      <w:lvlJc w:val="left"/>
      <w:pPr>
        <w:ind w:left="1584" w:hanging="1584"/>
      </w:pPr>
    </w:lvl>
  </w:abstractNum>
  <w:abstractNum w:abstractNumId="155">
    <w:nsid w:val="67311B0F"/>
    <w:multiLevelType w:val="multilevel"/>
    <w:tmpl w:val="67311B0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pStyle w:val="3744"/>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6">
    <w:nsid w:val="67DE6F90"/>
    <w:multiLevelType w:val="singleLevel"/>
    <w:tmpl w:val="67DE6F90"/>
    <w:lvl w:ilvl="0" w:tentative="0">
      <w:start w:val="1"/>
      <w:numFmt w:val="bullet"/>
      <w:pStyle w:val="1116"/>
      <w:lvlText w:val=""/>
      <w:lvlJc w:val="left"/>
      <w:pPr>
        <w:tabs>
          <w:tab w:val="left" w:pos="1080"/>
        </w:tabs>
        <w:ind w:left="1080" w:hanging="360"/>
      </w:pPr>
      <w:rPr>
        <w:rFonts w:hint="default" w:ascii="Symbol" w:hAnsi="Symbol"/>
        <w:b w:val="0"/>
        <w:i w:val="0"/>
        <w:sz w:val="24"/>
      </w:rPr>
    </w:lvl>
  </w:abstractNum>
  <w:abstractNum w:abstractNumId="157">
    <w:nsid w:val="68804DFB"/>
    <w:multiLevelType w:val="multilevel"/>
    <w:tmpl w:val="68804DFB"/>
    <w:lvl w:ilvl="0" w:tentative="0">
      <w:start w:val="1"/>
      <w:numFmt w:val="decimal"/>
      <w:pStyle w:val="1140"/>
      <w:lvlText w:val="%1."/>
      <w:lvlJc w:val="left"/>
      <w:pPr>
        <w:tabs>
          <w:tab w:val="left" w:pos="360"/>
        </w:tabs>
        <w:ind w:left="360" w:hanging="360"/>
      </w:pPr>
    </w:lvl>
    <w:lvl w:ilvl="1" w:tentative="0">
      <w:start w:val="1"/>
      <w:numFmt w:val="decimal"/>
      <w:pStyle w:val="1141"/>
      <w:lvlText w:val="%1.%2."/>
      <w:lvlJc w:val="left"/>
      <w:pPr>
        <w:tabs>
          <w:tab w:val="left" w:pos="1080"/>
        </w:tabs>
        <w:ind w:left="720" w:hanging="360"/>
      </w:pPr>
    </w:lvl>
    <w:lvl w:ilvl="2" w:tentative="0">
      <w:start w:val="1"/>
      <w:numFmt w:val="decimal"/>
      <w:pStyle w:val="1142"/>
      <w:lvlText w:val="%1.%2.%3."/>
      <w:lvlJc w:val="left"/>
      <w:pPr>
        <w:tabs>
          <w:tab w:val="left" w:pos="1440"/>
        </w:tabs>
        <w:ind w:left="1080" w:hanging="360"/>
      </w:pPr>
    </w:lvl>
    <w:lvl w:ilvl="3" w:tentative="0">
      <w:start w:val="1"/>
      <w:numFmt w:val="decimal"/>
      <w:lvlText w:val="%1.%2.%3.%4."/>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158">
    <w:nsid w:val="68AF5F8C"/>
    <w:multiLevelType w:val="multilevel"/>
    <w:tmpl w:val="68AF5F8C"/>
    <w:lvl w:ilvl="0" w:tentative="0">
      <w:start w:val="1"/>
      <w:numFmt w:val="bullet"/>
      <w:pStyle w:val="1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9">
    <w:nsid w:val="69245A5F"/>
    <w:multiLevelType w:val="multilevel"/>
    <w:tmpl w:val="69245A5F"/>
    <w:lvl w:ilvl="0" w:tentative="0">
      <w:start w:val="1"/>
      <w:numFmt w:val="lowerLetter"/>
      <w:pStyle w:val="368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0">
    <w:nsid w:val="697A3745"/>
    <w:multiLevelType w:val="multilevel"/>
    <w:tmpl w:val="697A3745"/>
    <w:lvl w:ilvl="0" w:tentative="0">
      <w:start w:val="1"/>
      <w:numFmt w:val="decimal"/>
      <w:suff w:val="space"/>
      <w:lvlText w:val="第%1章"/>
      <w:lvlJc w:val="left"/>
      <w:pPr>
        <w:ind w:left="0" w:firstLine="0"/>
      </w:pPr>
      <w:rPr>
        <w:rFonts w:hint="eastAsia"/>
      </w:rPr>
    </w:lvl>
    <w:lvl w:ilvl="1" w:tentative="0">
      <w:start w:val="3"/>
      <w:numFmt w:val="decimal"/>
      <w:suff w:val="space"/>
      <w:lvlText w:val="4.%2."/>
      <w:lvlJc w:val="left"/>
      <w:pPr>
        <w:ind w:left="0" w:firstLine="0"/>
      </w:pPr>
      <w:rPr>
        <w:rFonts w:hint="eastAsia"/>
      </w:rPr>
    </w:lvl>
    <w:lvl w:ilvl="2" w:tentative="0">
      <w:start w:val="1"/>
      <w:numFmt w:val="decimal"/>
      <w:suff w:val="space"/>
      <w:lvlText w:val="%1.%2.%3. "/>
      <w:lvlJc w:val="left"/>
      <w:pPr>
        <w:ind w:left="0" w:firstLine="0"/>
      </w:pPr>
      <w:rPr>
        <w:rFonts w:hint="eastAsia"/>
        <w:color w:val="auto"/>
      </w:rPr>
    </w:lvl>
    <w:lvl w:ilvl="3" w:tentative="0">
      <w:start w:val="1"/>
      <w:numFmt w:val="decimal"/>
      <w:suff w:val="space"/>
      <w:lvlText w:val="%1.%2.%3.%4."/>
      <w:lvlJc w:val="left"/>
      <w:pPr>
        <w:ind w:left="851" w:hanging="851"/>
      </w:pPr>
      <w:rPr>
        <w:rFonts w:hint="eastAsia"/>
      </w:rPr>
    </w:lvl>
    <w:lvl w:ilvl="4" w:tentative="0">
      <w:start w:val="3"/>
      <w:numFmt w:val="decimal"/>
      <w:lvlText w:val="%1.%2.%3.%4.%5."/>
      <w:lvlJc w:val="left"/>
      <w:pPr>
        <w:tabs>
          <w:tab w:val="left" w:pos="992"/>
        </w:tabs>
        <w:ind w:left="0" w:firstLine="0"/>
      </w:pPr>
      <w:rPr>
        <w:rFonts w:hint="default" w:ascii="Arial" w:hAnsi="Arial" w:cs="Arial"/>
      </w:rPr>
    </w:lvl>
    <w:lvl w:ilvl="5" w:tentative="0">
      <w:start w:val="1"/>
      <w:numFmt w:val="decimal"/>
      <w:lvlText w:val="%1.%2.%3.%4.%5.%6."/>
      <w:lvlJc w:val="left"/>
      <w:pPr>
        <w:tabs>
          <w:tab w:val="left" w:pos="1134"/>
        </w:tabs>
        <w:ind w:left="1134" w:hanging="1134"/>
      </w:pPr>
      <w:rPr>
        <w:rFonts w:hint="default" w:ascii="Arial" w:hAnsi="Arial" w:cs="Arial"/>
      </w:rPr>
    </w:lvl>
    <w:lvl w:ilvl="6" w:tentative="0">
      <w:start w:val="6"/>
      <w:numFmt w:val="decimal"/>
      <w:pStyle w:val="1217"/>
      <w:isLgl/>
      <w:lvlText w:val="%1.%2.%3.%4.%5.%6.%7."/>
      <w:lvlJc w:val="left"/>
      <w:pPr>
        <w:tabs>
          <w:tab w:val="left" w:pos="0"/>
        </w:tabs>
        <w:ind w:left="0" w:firstLine="0"/>
      </w:pPr>
      <w:rPr>
        <w:rFonts w:hint="default" w:ascii="Arial" w:hAnsi="Arial" w:cs="Arial"/>
      </w:rPr>
    </w:lvl>
    <w:lvl w:ilvl="7" w:tentative="0">
      <w:start w:val="1"/>
      <w:numFmt w:val="decimal"/>
      <w:lvlRestart w:val="6"/>
      <w:isLgl/>
      <w:lvlText w:val="%1.%2.%3.%4.%5.%6.1.%8."/>
      <w:lvlJc w:val="left"/>
      <w:pPr>
        <w:tabs>
          <w:tab w:val="left" w:pos="0"/>
        </w:tabs>
        <w:ind w:left="0" w:firstLine="0"/>
      </w:pPr>
      <w:rPr>
        <w:rFonts w:hint="default" w:ascii="Arial" w:hAnsi="Arial" w:cs="Arial"/>
        <w:b/>
      </w:rPr>
    </w:lvl>
    <w:lvl w:ilvl="8" w:tentative="0">
      <w:start w:val="1"/>
      <w:numFmt w:val="decimal"/>
      <w:lvlText w:val="%1.%2.%3.%4.%5.%6.%7.%8."/>
      <w:lvlJc w:val="left"/>
      <w:pPr>
        <w:tabs>
          <w:tab w:val="left" w:pos="1559"/>
        </w:tabs>
        <w:ind w:left="0" w:firstLine="0"/>
      </w:pPr>
      <w:rPr>
        <w:rFonts w:hint="default" w:ascii="Arial" w:hAnsi="Arial" w:cs="Arial"/>
      </w:rPr>
    </w:lvl>
  </w:abstractNum>
  <w:abstractNum w:abstractNumId="161">
    <w:nsid w:val="6A4160C5"/>
    <w:multiLevelType w:val="singleLevel"/>
    <w:tmpl w:val="6A4160C5"/>
    <w:lvl w:ilvl="0" w:tentative="0">
      <w:start w:val="1"/>
      <w:numFmt w:val="decimal"/>
      <w:lvlText w:val="(%1)"/>
      <w:lvlJc w:val="left"/>
      <w:pPr>
        <w:ind w:left="425" w:hanging="425"/>
      </w:pPr>
      <w:rPr>
        <w:rFonts w:hint="default"/>
      </w:rPr>
    </w:lvl>
  </w:abstractNum>
  <w:abstractNum w:abstractNumId="162">
    <w:nsid w:val="6B65520F"/>
    <w:multiLevelType w:val="multilevel"/>
    <w:tmpl w:val="6B65520F"/>
    <w:lvl w:ilvl="0" w:tentative="0">
      <w:start w:val="4"/>
      <w:numFmt w:val="decimal"/>
      <w:pStyle w:val="1258"/>
      <w:lvlText w:val="第%1章."/>
      <w:lvlJc w:val="left"/>
      <w:pPr>
        <w:tabs>
          <w:tab w:val="left" w:pos="425"/>
        </w:tabs>
        <w:ind w:left="425" w:hanging="425"/>
      </w:pPr>
      <w:rPr>
        <w:rFonts w:hint="eastAsia"/>
      </w:rPr>
    </w:lvl>
    <w:lvl w:ilvl="1" w:tentative="0">
      <w:start w:val="1"/>
      <w:numFmt w:val="decimal"/>
      <w:pStyle w:val="1257"/>
      <w:lvlText w:val="%1.%2."/>
      <w:lvlJc w:val="left"/>
      <w:pPr>
        <w:tabs>
          <w:tab w:val="left" w:pos="567"/>
        </w:tabs>
        <w:ind w:left="567" w:hanging="567"/>
      </w:pPr>
      <w:rPr>
        <w:rFonts w:hint="eastAsia"/>
      </w:rPr>
    </w:lvl>
    <w:lvl w:ilvl="2" w:tentative="0">
      <w:start w:val="1"/>
      <w:numFmt w:val="decimal"/>
      <w:pStyle w:val="1256"/>
      <w:lvlText w:val="%1.%2.%3."/>
      <w:lvlJc w:val="left"/>
      <w:pPr>
        <w:tabs>
          <w:tab w:val="left" w:pos="709"/>
        </w:tabs>
        <w:ind w:left="709" w:hanging="709"/>
      </w:pPr>
      <w:rPr>
        <w:rFonts w:hint="eastAsia"/>
      </w:rPr>
    </w:lvl>
    <w:lvl w:ilvl="3" w:tentative="0">
      <w:start w:val="1"/>
      <w:numFmt w:val="decimal"/>
      <w:pStyle w:val="1255"/>
      <w:lvlText w:val="%1.%2.%3.%4."/>
      <w:lvlJc w:val="left"/>
      <w:pPr>
        <w:tabs>
          <w:tab w:val="left" w:pos="851"/>
        </w:tabs>
        <w:ind w:left="851" w:hanging="851"/>
      </w:pPr>
      <w:rPr>
        <w:rFonts w:hint="eastAsia"/>
      </w:rPr>
    </w:lvl>
    <w:lvl w:ilvl="4" w:tentative="0">
      <w:start w:val="2"/>
      <w:numFmt w:val="decimal"/>
      <w:pStyle w:val="1254"/>
      <w:lvlText w:val="%1.%2.%3.%4.%5."/>
      <w:lvlJc w:val="left"/>
      <w:pPr>
        <w:tabs>
          <w:tab w:val="left" w:pos="992"/>
        </w:tabs>
        <w:ind w:left="992" w:hanging="992"/>
      </w:pPr>
      <w:rPr>
        <w:rFonts w:hint="eastAsia"/>
      </w:rPr>
    </w:lvl>
    <w:lvl w:ilvl="5" w:tentative="0">
      <w:start w:val="4"/>
      <w:numFmt w:val="decimal"/>
      <w:pStyle w:val="1249"/>
      <w:lvlText w:val="%1.%2.%3.%4.%5.%6."/>
      <w:lvlJc w:val="left"/>
      <w:pPr>
        <w:tabs>
          <w:tab w:val="left" w:pos="1134"/>
        </w:tabs>
        <w:ind w:left="1134" w:hanging="1134"/>
      </w:pPr>
      <w:rPr>
        <w:rFonts w:hint="eastAsia"/>
      </w:rPr>
    </w:lvl>
    <w:lvl w:ilvl="6" w:tentative="0">
      <w:start w:val="1"/>
      <w:numFmt w:val="decimal"/>
      <w:pStyle w:val="1248"/>
      <w:lvlText w:val="%1.%2.%3.%4.%5.%6.%7."/>
      <w:lvlJc w:val="left"/>
      <w:pPr>
        <w:tabs>
          <w:tab w:val="left" w:pos="1276"/>
        </w:tabs>
        <w:ind w:left="1276" w:hanging="1276"/>
      </w:pPr>
      <w:rPr>
        <w:rFonts w:hint="eastAsia"/>
      </w:rPr>
    </w:lvl>
    <w:lvl w:ilvl="7" w:tentative="0">
      <w:start w:val="1"/>
      <w:numFmt w:val="decimal"/>
      <w:pStyle w:val="1247"/>
      <w:lvlText w:val="%1.%2.%3.%4.%5.%6.%7.%8."/>
      <w:lvlJc w:val="left"/>
      <w:pPr>
        <w:tabs>
          <w:tab w:val="left" w:pos="1418"/>
        </w:tabs>
        <w:ind w:left="1418" w:hanging="1418"/>
      </w:pPr>
      <w:rPr>
        <w:rFonts w:hint="eastAsia"/>
      </w:rPr>
    </w:lvl>
    <w:lvl w:ilvl="8" w:tentative="0">
      <w:start w:val="1"/>
      <w:numFmt w:val="decimal"/>
      <w:pStyle w:val="1253"/>
      <w:lvlText w:val="%1.%2.%3.%4.%5.%6.%7.%8.%9."/>
      <w:lvlJc w:val="left"/>
      <w:pPr>
        <w:tabs>
          <w:tab w:val="left" w:pos="1559"/>
        </w:tabs>
        <w:ind w:left="1559" w:hanging="1559"/>
      </w:pPr>
      <w:rPr>
        <w:rFonts w:hint="eastAsia"/>
      </w:rPr>
    </w:lvl>
  </w:abstractNum>
  <w:abstractNum w:abstractNumId="163">
    <w:nsid w:val="6BAC6407"/>
    <w:multiLevelType w:val="multilevel"/>
    <w:tmpl w:val="6BAC6407"/>
    <w:lvl w:ilvl="0" w:tentative="0">
      <w:start w:val="1"/>
      <w:numFmt w:val="bullet"/>
      <w:pStyle w:val="3252"/>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pStyle w:val="3676"/>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64">
    <w:nsid w:val="6DD96184"/>
    <w:multiLevelType w:val="multilevel"/>
    <w:tmpl w:val="6DD96184"/>
    <w:lvl w:ilvl="0" w:tentative="0">
      <w:start w:val="1"/>
      <w:numFmt w:val="decimal"/>
      <w:pStyle w:val="842"/>
      <w:lvlText w:val="%1."/>
      <w:lvlJc w:val="left"/>
      <w:pPr>
        <w:ind w:left="-355" w:hanging="425"/>
      </w:pPr>
      <w:rPr>
        <w:rFonts w:hint="eastAsia"/>
      </w:rPr>
    </w:lvl>
    <w:lvl w:ilvl="1" w:tentative="0">
      <w:start w:val="1"/>
      <w:numFmt w:val="decimal"/>
      <w:pStyle w:val="843"/>
      <w:lvlText w:val="%1.%2"/>
      <w:lvlJc w:val="left"/>
      <w:pPr>
        <w:ind w:left="454" w:hanging="454"/>
      </w:pPr>
      <w:rPr>
        <w:rFonts w:hint="eastAsia"/>
      </w:rPr>
    </w:lvl>
    <w:lvl w:ilvl="2" w:tentative="0">
      <w:start w:val="1"/>
      <w:numFmt w:val="decimal"/>
      <w:pStyle w:val="844"/>
      <w:lvlText w:val="%1.%2.%3"/>
      <w:lvlJc w:val="left"/>
      <w:pPr>
        <w:ind w:left="-29" w:firstLine="29"/>
      </w:pPr>
      <w:rPr>
        <w:b w:val="0"/>
        <w:bCs w:val="0"/>
        <w:i w:val="0"/>
        <w:iCs w:val="0"/>
        <w:caps w:val="0"/>
        <w:smallCaps w:val="0"/>
        <w:strike w:val="0"/>
        <w:dstrike w:val="0"/>
        <w:vanish w:val="0"/>
        <w:color w:val="000000"/>
        <w:spacing w:val="0"/>
        <w:position w:val="0"/>
        <w:u w:val="none"/>
        <w:vertAlign w:val="baseline"/>
      </w:rPr>
    </w:lvl>
    <w:lvl w:ilvl="3" w:tentative="0">
      <w:start w:val="1"/>
      <w:numFmt w:val="decimal"/>
      <w:pStyle w:val="845"/>
      <w:lvlText w:val="%1.%2.%3.%4"/>
      <w:lvlJc w:val="left"/>
      <w:pPr>
        <w:tabs>
          <w:tab w:val="left" w:pos="-71"/>
        </w:tabs>
        <w:ind w:left="71" w:hanging="142"/>
      </w:pPr>
      <w:rPr>
        <w:rFonts w:hint="eastAsia"/>
      </w:rPr>
    </w:lvl>
    <w:lvl w:ilvl="4" w:tentative="0">
      <w:start w:val="1"/>
      <w:numFmt w:val="decimal"/>
      <w:pStyle w:val="846"/>
      <w:lvlText w:val="%1.%2.%3.%4.%5"/>
      <w:lvlJc w:val="left"/>
      <w:pPr>
        <w:ind w:left="1345" w:hanging="425"/>
      </w:pPr>
      <w:rPr>
        <w:rFonts w:hint="eastAsia"/>
      </w:rPr>
    </w:lvl>
    <w:lvl w:ilvl="5" w:tentative="0">
      <w:start w:val="1"/>
      <w:numFmt w:val="decimal"/>
      <w:lvlText w:val="%1.%2.%3.%4.%5.%6"/>
      <w:lvlJc w:val="left"/>
      <w:pPr>
        <w:ind w:left="1770" w:hanging="425"/>
      </w:pPr>
      <w:rPr>
        <w:rFonts w:hint="eastAsia"/>
      </w:rPr>
    </w:lvl>
    <w:lvl w:ilvl="6" w:tentative="0">
      <w:start w:val="1"/>
      <w:numFmt w:val="decimal"/>
      <w:lvlText w:val="%1.%2.%3.%4.%5.%6.%7"/>
      <w:lvlJc w:val="left"/>
      <w:pPr>
        <w:ind w:left="2195" w:hanging="425"/>
      </w:pPr>
      <w:rPr>
        <w:rFonts w:hint="eastAsia"/>
      </w:rPr>
    </w:lvl>
    <w:lvl w:ilvl="7" w:tentative="0">
      <w:start w:val="1"/>
      <w:numFmt w:val="decimal"/>
      <w:lvlText w:val="%1.%2.%3.%4.%5.%6.%7.%8"/>
      <w:lvlJc w:val="left"/>
      <w:pPr>
        <w:ind w:left="2620" w:hanging="425"/>
      </w:pPr>
      <w:rPr>
        <w:rFonts w:hint="eastAsia"/>
      </w:rPr>
    </w:lvl>
    <w:lvl w:ilvl="8" w:tentative="0">
      <w:start w:val="1"/>
      <w:numFmt w:val="decimal"/>
      <w:lvlText w:val="%1.%2.%3.%4.%5.%6.%7.%8.%9"/>
      <w:lvlJc w:val="left"/>
      <w:pPr>
        <w:ind w:left="3045" w:hanging="425"/>
      </w:pPr>
      <w:rPr>
        <w:rFonts w:hint="eastAsia"/>
      </w:rPr>
    </w:lvl>
  </w:abstractNum>
  <w:abstractNum w:abstractNumId="165">
    <w:nsid w:val="6EC0032F"/>
    <w:multiLevelType w:val="multilevel"/>
    <w:tmpl w:val="6EC0032F"/>
    <w:lvl w:ilvl="0" w:tentative="0">
      <w:start w:val="1"/>
      <w:numFmt w:val="bullet"/>
      <w:pStyle w:val="1622"/>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6">
    <w:nsid w:val="6FB25B54"/>
    <w:multiLevelType w:val="multilevel"/>
    <w:tmpl w:val="6FB25B54"/>
    <w:lvl w:ilvl="0" w:tentative="0">
      <w:start w:val="1"/>
      <w:numFmt w:val="lowerLetter"/>
      <w:pStyle w:val="3295"/>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7">
    <w:nsid w:val="6FF016A9"/>
    <w:multiLevelType w:val="multilevel"/>
    <w:tmpl w:val="6FF016A9"/>
    <w:lvl w:ilvl="0" w:tentative="0">
      <w:start w:val="1"/>
      <w:numFmt w:val="bullet"/>
      <w:pStyle w:val="3203"/>
      <w:lvlText w:val=""/>
      <w:lvlJc w:val="left"/>
      <w:pPr>
        <w:tabs>
          <w:tab w:val="left" w:pos="1486"/>
        </w:tabs>
        <w:ind w:left="1486" w:hanging="420"/>
      </w:pPr>
      <w:rPr>
        <w:rFonts w:hint="default" w:ascii="Wingdings" w:hAnsi="Wingdings"/>
      </w:rPr>
    </w:lvl>
    <w:lvl w:ilvl="1" w:tentative="0">
      <w:start w:val="1"/>
      <w:numFmt w:val="bullet"/>
      <w:lvlText w:val=""/>
      <w:lvlJc w:val="left"/>
      <w:pPr>
        <w:tabs>
          <w:tab w:val="left" w:pos="1486"/>
        </w:tabs>
        <w:ind w:left="1486" w:hanging="420"/>
      </w:pPr>
      <w:rPr>
        <w:rFonts w:hint="default" w:ascii="Wingdings" w:hAnsi="Wingdings"/>
      </w:rPr>
    </w:lvl>
    <w:lvl w:ilvl="2" w:tentative="0">
      <w:start w:val="1"/>
      <w:numFmt w:val="bullet"/>
      <w:lvlText w:val=""/>
      <w:lvlJc w:val="left"/>
      <w:pPr>
        <w:tabs>
          <w:tab w:val="left" w:pos="1906"/>
        </w:tabs>
        <w:ind w:left="1906" w:hanging="420"/>
      </w:pPr>
      <w:rPr>
        <w:rFonts w:hint="default" w:ascii="Wingdings" w:hAnsi="Wingdings"/>
      </w:rPr>
    </w:lvl>
    <w:lvl w:ilvl="3" w:tentative="0">
      <w:start w:val="1"/>
      <w:numFmt w:val="bullet"/>
      <w:lvlText w:val=""/>
      <w:lvlJc w:val="left"/>
      <w:pPr>
        <w:tabs>
          <w:tab w:val="left" w:pos="2326"/>
        </w:tabs>
        <w:ind w:left="2326" w:hanging="420"/>
      </w:pPr>
      <w:rPr>
        <w:rFonts w:hint="default" w:ascii="Wingdings" w:hAnsi="Wingdings"/>
      </w:rPr>
    </w:lvl>
    <w:lvl w:ilvl="4" w:tentative="0">
      <w:start w:val="1"/>
      <w:numFmt w:val="bullet"/>
      <w:lvlText w:val=""/>
      <w:lvlJc w:val="left"/>
      <w:pPr>
        <w:tabs>
          <w:tab w:val="left" w:pos="2746"/>
        </w:tabs>
        <w:ind w:left="2746" w:hanging="420"/>
      </w:pPr>
      <w:rPr>
        <w:rFonts w:hint="default" w:ascii="Wingdings" w:hAnsi="Wingdings"/>
      </w:rPr>
    </w:lvl>
    <w:lvl w:ilvl="5" w:tentative="0">
      <w:start w:val="1"/>
      <w:numFmt w:val="bullet"/>
      <w:lvlText w:val=""/>
      <w:lvlJc w:val="left"/>
      <w:pPr>
        <w:tabs>
          <w:tab w:val="left" w:pos="3166"/>
        </w:tabs>
        <w:ind w:left="3166" w:hanging="420"/>
      </w:pPr>
      <w:rPr>
        <w:rFonts w:hint="default" w:ascii="Wingdings" w:hAnsi="Wingdings"/>
      </w:rPr>
    </w:lvl>
    <w:lvl w:ilvl="6" w:tentative="0">
      <w:start w:val="1"/>
      <w:numFmt w:val="bullet"/>
      <w:lvlText w:val=""/>
      <w:lvlJc w:val="left"/>
      <w:pPr>
        <w:tabs>
          <w:tab w:val="left" w:pos="3586"/>
        </w:tabs>
        <w:ind w:left="3586" w:hanging="420"/>
      </w:pPr>
      <w:rPr>
        <w:rFonts w:hint="default" w:ascii="Wingdings" w:hAnsi="Wingdings"/>
      </w:rPr>
    </w:lvl>
    <w:lvl w:ilvl="7" w:tentative="0">
      <w:start w:val="1"/>
      <w:numFmt w:val="bullet"/>
      <w:lvlText w:val=""/>
      <w:lvlJc w:val="left"/>
      <w:pPr>
        <w:tabs>
          <w:tab w:val="left" w:pos="4006"/>
        </w:tabs>
        <w:ind w:left="4006" w:hanging="420"/>
      </w:pPr>
      <w:rPr>
        <w:rFonts w:hint="default" w:ascii="Wingdings" w:hAnsi="Wingdings"/>
      </w:rPr>
    </w:lvl>
    <w:lvl w:ilvl="8" w:tentative="0">
      <w:start w:val="1"/>
      <w:numFmt w:val="bullet"/>
      <w:lvlText w:val=""/>
      <w:lvlJc w:val="left"/>
      <w:pPr>
        <w:tabs>
          <w:tab w:val="left" w:pos="4426"/>
        </w:tabs>
        <w:ind w:left="4426" w:hanging="420"/>
      </w:pPr>
      <w:rPr>
        <w:rFonts w:hint="default" w:ascii="Wingdings" w:hAnsi="Wingdings"/>
      </w:rPr>
    </w:lvl>
  </w:abstractNum>
  <w:abstractNum w:abstractNumId="168">
    <w:nsid w:val="7035739E"/>
    <w:multiLevelType w:val="multilevel"/>
    <w:tmpl w:val="7035739E"/>
    <w:lvl w:ilvl="0" w:tentative="0">
      <w:start w:val="1"/>
      <w:numFmt w:val="decimal"/>
      <w:pStyle w:val="3587"/>
      <w:suff w:val="nothing"/>
      <w:lvlText w:val="%1、"/>
      <w:lvlJc w:val="left"/>
      <w:pPr>
        <w:ind w:left="900" w:hanging="420"/>
      </w:pPr>
      <w:rPr>
        <w:rFonts w:hint="eastAsia"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705B255A"/>
    <w:multiLevelType w:val="multilevel"/>
    <w:tmpl w:val="705B255A"/>
    <w:lvl w:ilvl="0" w:tentative="0">
      <w:start w:val="1"/>
      <w:numFmt w:val="decimal"/>
      <w:pStyle w:val="3137"/>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0">
    <w:nsid w:val="705F492F"/>
    <w:multiLevelType w:val="multilevel"/>
    <w:tmpl w:val="705F492F"/>
    <w:lvl w:ilvl="0" w:tentative="0">
      <w:start w:val="1"/>
      <w:numFmt w:val="decimal"/>
      <w:pStyle w:val="644"/>
      <w:lvlText w:val="%1)"/>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71">
    <w:nsid w:val="70C45358"/>
    <w:multiLevelType w:val="multilevel"/>
    <w:tmpl w:val="70C45358"/>
    <w:lvl w:ilvl="0" w:tentative="0">
      <w:start w:val="1"/>
      <w:numFmt w:val="decimal"/>
      <w:pStyle w:val="1632"/>
      <w:lvlText w:val="第%1章 "/>
      <w:lvlJc w:val="left"/>
      <w:pPr>
        <w:tabs>
          <w:tab w:val="left" w:pos="1206"/>
        </w:tabs>
        <w:ind w:left="639"/>
      </w:pPr>
      <w:rPr>
        <w:rFonts w:hint="eastAsia" w:cs="Times New Roman"/>
      </w:rPr>
    </w:lvl>
    <w:lvl w:ilvl="1" w:tentative="0">
      <w:start w:val="1"/>
      <w:numFmt w:val="decimal"/>
      <w:pStyle w:val="1633"/>
      <w:lvlText w:val="%1.%2"/>
      <w:lvlJc w:val="left"/>
      <w:pPr>
        <w:tabs>
          <w:tab w:val="left" w:pos="567"/>
        </w:tabs>
      </w:pPr>
      <w:rPr>
        <w:rFonts w:hint="eastAsia" w:cs="Times New Roman"/>
      </w:rPr>
    </w:lvl>
    <w:lvl w:ilvl="2" w:tentative="0">
      <w:start w:val="1"/>
      <w:numFmt w:val="decimal"/>
      <w:pStyle w:val="1634"/>
      <w:lvlText w:val="%1.%2.%3"/>
      <w:lvlJc w:val="left"/>
      <w:pPr>
        <w:tabs>
          <w:tab w:val="left" w:pos="737"/>
        </w:tabs>
      </w:pPr>
      <w:rPr>
        <w:rFonts w:hint="eastAsia" w:cs="Times New Roman"/>
      </w:rPr>
    </w:lvl>
    <w:lvl w:ilvl="3" w:tentative="0">
      <w:start w:val="1"/>
      <w:numFmt w:val="decimal"/>
      <w:pStyle w:val="1635"/>
      <w:lvlText w:val="%1.%2.%3.%4"/>
      <w:lvlJc w:val="left"/>
      <w:pPr>
        <w:tabs>
          <w:tab w:val="left" w:pos="567"/>
        </w:tabs>
      </w:pPr>
      <w:rPr>
        <w:rFonts w:hint="eastAsia" w:cs="Times New Roman"/>
      </w:rPr>
    </w:lvl>
    <w:lvl w:ilvl="4" w:tentative="0">
      <w:start w:val="1"/>
      <w:numFmt w:val="decimal"/>
      <w:pStyle w:val="1636"/>
      <w:lvlText w:val="%1.%2.%3.%4.%5"/>
      <w:lvlJc w:val="left"/>
      <w:pPr>
        <w:tabs>
          <w:tab w:val="left" w:pos="567"/>
        </w:tabs>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72">
    <w:nsid w:val="71274058"/>
    <w:multiLevelType w:val="multilevel"/>
    <w:tmpl w:val="71274058"/>
    <w:lvl w:ilvl="0" w:tentative="0">
      <w:start w:val="1"/>
      <w:numFmt w:val="bullet"/>
      <w:pStyle w:val="3795"/>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73">
    <w:nsid w:val="71A3F665"/>
    <w:multiLevelType w:val="multilevel"/>
    <w:tmpl w:val="71A3F665"/>
    <w:lvl w:ilvl="0" w:tentative="0">
      <w:start w:val="1"/>
      <w:numFmt w:val="decimal"/>
      <w:suff w:val="nothing"/>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4">
    <w:nsid w:val="71DD09CE"/>
    <w:multiLevelType w:val="multilevel"/>
    <w:tmpl w:val="71DD09CE"/>
    <w:lvl w:ilvl="0" w:tentative="0">
      <w:start w:val="1"/>
      <w:numFmt w:val="bullet"/>
      <w:pStyle w:val="373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5">
    <w:nsid w:val="724F4462"/>
    <w:multiLevelType w:val="singleLevel"/>
    <w:tmpl w:val="724F4462"/>
    <w:lvl w:ilvl="0" w:tentative="0">
      <w:start w:val="1"/>
      <w:numFmt w:val="decimal"/>
      <w:lvlText w:val="(%1)"/>
      <w:lvlJc w:val="left"/>
      <w:pPr>
        <w:ind w:left="425" w:hanging="425"/>
      </w:pPr>
      <w:rPr>
        <w:rFonts w:hint="default"/>
      </w:rPr>
    </w:lvl>
  </w:abstractNum>
  <w:abstractNum w:abstractNumId="176">
    <w:nsid w:val="732D557C"/>
    <w:multiLevelType w:val="multilevel"/>
    <w:tmpl w:val="732D557C"/>
    <w:lvl w:ilvl="0" w:tentative="0">
      <w:start w:val="1"/>
      <w:numFmt w:val="decimal"/>
      <w:pStyle w:val="868"/>
      <w:lvlText w:val="%1."/>
      <w:lvlJc w:val="left"/>
      <w:pPr>
        <w:tabs>
          <w:tab w:val="left" w:pos="480"/>
        </w:tabs>
        <w:ind w:left="480" w:hanging="480"/>
      </w:pPr>
    </w:lvl>
    <w:lvl w:ilvl="1" w:tentative="0">
      <w:start w:val="1"/>
      <w:numFmt w:val="ideographTraditional"/>
      <w:lvlText w:val="%2、"/>
      <w:lvlJc w:val="left"/>
      <w:pPr>
        <w:tabs>
          <w:tab w:val="left" w:pos="960"/>
        </w:tabs>
        <w:ind w:left="960" w:hanging="480"/>
      </w:pPr>
    </w:lvl>
    <w:lvl w:ilvl="2" w:tentative="0">
      <w:start w:val="1"/>
      <w:numFmt w:val="lowerRoman"/>
      <w:lvlText w:val="%3."/>
      <w:lvlJc w:val="right"/>
      <w:pPr>
        <w:tabs>
          <w:tab w:val="left" w:pos="1440"/>
        </w:tabs>
        <w:ind w:left="1440" w:hanging="480"/>
      </w:pPr>
    </w:lvl>
    <w:lvl w:ilvl="3" w:tentative="0">
      <w:start w:val="1"/>
      <w:numFmt w:val="decimal"/>
      <w:lvlText w:val="%4."/>
      <w:lvlJc w:val="left"/>
      <w:pPr>
        <w:tabs>
          <w:tab w:val="left" w:pos="1920"/>
        </w:tabs>
        <w:ind w:left="1920" w:hanging="480"/>
      </w:pPr>
    </w:lvl>
    <w:lvl w:ilvl="4" w:tentative="0">
      <w:start w:val="1"/>
      <w:numFmt w:val="ideographTraditional"/>
      <w:lvlText w:val="%5、"/>
      <w:lvlJc w:val="left"/>
      <w:pPr>
        <w:tabs>
          <w:tab w:val="left" w:pos="2400"/>
        </w:tabs>
        <w:ind w:left="2400" w:hanging="480"/>
      </w:pPr>
    </w:lvl>
    <w:lvl w:ilvl="5" w:tentative="0">
      <w:start w:val="1"/>
      <w:numFmt w:val="lowerRoman"/>
      <w:lvlText w:val="%6."/>
      <w:lvlJc w:val="right"/>
      <w:pPr>
        <w:tabs>
          <w:tab w:val="left" w:pos="2880"/>
        </w:tabs>
        <w:ind w:left="2880" w:hanging="480"/>
      </w:pPr>
    </w:lvl>
    <w:lvl w:ilvl="6" w:tentative="0">
      <w:start w:val="1"/>
      <w:numFmt w:val="decimal"/>
      <w:lvlText w:val="%7."/>
      <w:lvlJc w:val="left"/>
      <w:pPr>
        <w:tabs>
          <w:tab w:val="left" w:pos="3360"/>
        </w:tabs>
        <w:ind w:left="3360" w:hanging="480"/>
      </w:pPr>
    </w:lvl>
    <w:lvl w:ilvl="7" w:tentative="0">
      <w:start w:val="1"/>
      <w:numFmt w:val="ideographTraditional"/>
      <w:lvlText w:val="%8、"/>
      <w:lvlJc w:val="left"/>
      <w:pPr>
        <w:tabs>
          <w:tab w:val="left" w:pos="3840"/>
        </w:tabs>
        <w:ind w:left="3840" w:hanging="480"/>
      </w:pPr>
    </w:lvl>
    <w:lvl w:ilvl="8" w:tentative="0">
      <w:start w:val="1"/>
      <w:numFmt w:val="lowerRoman"/>
      <w:lvlText w:val="%9."/>
      <w:lvlJc w:val="right"/>
      <w:pPr>
        <w:tabs>
          <w:tab w:val="left" w:pos="4320"/>
        </w:tabs>
        <w:ind w:left="4320" w:hanging="480"/>
      </w:pPr>
    </w:lvl>
  </w:abstractNum>
  <w:abstractNum w:abstractNumId="177">
    <w:nsid w:val="732E77DF"/>
    <w:multiLevelType w:val="multilevel"/>
    <w:tmpl w:val="732E77DF"/>
    <w:lvl w:ilvl="0" w:tentative="0">
      <w:start w:val="4"/>
      <w:numFmt w:val="decimal"/>
      <w:pStyle w:val="1235"/>
      <w:suff w:val="space"/>
      <w:lvlText w:val="第%1章"/>
      <w:lvlJc w:val="left"/>
      <w:pPr>
        <w:ind w:left="0" w:firstLine="0"/>
      </w:pPr>
      <w:rPr>
        <w:rFonts w:hint="eastAsia"/>
      </w:rPr>
    </w:lvl>
    <w:lvl w:ilvl="1" w:tentative="0">
      <w:start w:val="1"/>
      <w:numFmt w:val="decimal"/>
      <w:suff w:val="space"/>
      <w:lvlText w:val="%1.%2."/>
      <w:lvlJc w:val="left"/>
      <w:pPr>
        <w:ind w:left="0" w:firstLine="0"/>
      </w:pPr>
      <w:rPr>
        <w:rFonts w:hint="default" w:ascii="Arial" w:hAnsi="Arial" w:cs="Arial"/>
      </w:rPr>
    </w:lvl>
    <w:lvl w:ilvl="2" w:tentative="0">
      <w:start w:val="1"/>
      <w:numFmt w:val="decimal"/>
      <w:suff w:val="space"/>
      <w:lvlText w:val="%1.%2.%3. "/>
      <w:lvlJc w:val="left"/>
      <w:pPr>
        <w:ind w:left="0" w:firstLine="0"/>
      </w:pPr>
      <w:rPr>
        <w:rFonts w:hint="eastAsia"/>
        <w:color w:val="auto"/>
      </w:rPr>
    </w:lvl>
    <w:lvl w:ilvl="3" w:tentative="0">
      <w:start w:val="1"/>
      <w:numFmt w:val="decimal"/>
      <w:suff w:val="space"/>
      <w:lvlText w:val="%1.%2.%3.%4."/>
      <w:lvlJc w:val="left"/>
      <w:pPr>
        <w:ind w:left="851" w:hanging="851"/>
      </w:pPr>
      <w:rPr>
        <w:rFonts w:hint="default" w:ascii="Arial" w:hAnsi="Arial" w:cs="Arial"/>
      </w:rPr>
    </w:lvl>
    <w:lvl w:ilvl="4" w:tentative="0">
      <w:start w:val="1"/>
      <w:numFmt w:val="decimal"/>
      <w:lvlText w:val="%1.%2.%3.%4.%5."/>
      <w:lvlJc w:val="left"/>
      <w:pPr>
        <w:tabs>
          <w:tab w:val="left" w:pos="992"/>
        </w:tabs>
        <w:ind w:left="0" w:firstLine="0"/>
      </w:pPr>
      <w:rPr>
        <w:rFonts w:hint="default" w:ascii="Arial" w:hAnsi="Arial" w:cs="Arial"/>
      </w:rPr>
    </w:lvl>
    <w:lvl w:ilvl="5" w:tentative="0">
      <w:start w:val="1"/>
      <w:numFmt w:val="decimal"/>
      <w:lvlText w:val="%1.%2.%3.%4.%5.%6."/>
      <w:lvlJc w:val="left"/>
      <w:pPr>
        <w:tabs>
          <w:tab w:val="left" w:pos="1134"/>
        </w:tabs>
        <w:ind w:left="1134" w:hanging="1134"/>
      </w:pPr>
      <w:rPr>
        <w:rFonts w:hint="default" w:ascii="Arial" w:hAnsi="Arial" w:cs="Arial"/>
      </w:rPr>
    </w:lvl>
    <w:lvl w:ilvl="6" w:tentative="0">
      <w:start w:val="1"/>
      <w:numFmt w:val="decimal"/>
      <w:lvlRestart w:val="0"/>
      <w:lvlText w:val="%1.%2.%3.%4.%5.%6.%7."/>
      <w:lvlJc w:val="left"/>
      <w:pPr>
        <w:tabs>
          <w:tab w:val="left" w:pos="0"/>
        </w:tabs>
        <w:ind w:left="0" w:firstLine="0"/>
      </w:pPr>
      <w:rPr>
        <w:rFonts w:hint="default" w:ascii="Arial" w:hAnsi="Arial" w:cs="Arial"/>
      </w:rPr>
    </w:lvl>
    <w:lvl w:ilvl="7" w:tentative="0">
      <w:start w:val="1"/>
      <w:numFmt w:val="none"/>
      <w:lvlText w:val=""/>
      <w:lvlJc w:val="left"/>
      <w:pPr>
        <w:tabs>
          <w:tab w:val="left" w:pos="0"/>
        </w:tabs>
        <w:ind w:left="0" w:firstLine="0"/>
      </w:pPr>
      <w:rPr>
        <w:rFonts w:hint="default" w:ascii="Arial" w:hAnsi="Arial" w:cs="Arial"/>
        <w:b/>
      </w:rPr>
    </w:lvl>
    <w:lvl w:ilvl="8" w:tentative="0">
      <w:start w:val="1"/>
      <w:numFmt w:val="decimal"/>
      <w:lvlText w:val="%1.%2.%3.%4.%5.%6.%7.%8%9."/>
      <w:lvlJc w:val="left"/>
      <w:pPr>
        <w:tabs>
          <w:tab w:val="left" w:pos="1559"/>
        </w:tabs>
        <w:ind w:left="0" w:firstLine="0"/>
      </w:pPr>
      <w:rPr>
        <w:rFonts w:hint="default" w:ascii="Arial" w:hAnsi="Arial" w:cs="Arial"/>
        <w:b/>
      </w:rPr>
    </w:lvl>
  </w:abstractNum>
  <w:abstractNum w:abstractNumId="178">
    <w:nsid w:val="7462134E"/>
    <w:multiLevelType w:val="multilevel"/>
    <w:tmpl w:val="7462134E"/>
    <w:lvl w:ilvl="0" w:tentative="0">
      <w:start w:val="1"/>
      <w:numFmt w:val="decimal"/>
      <w:pStyle w:val="3248"/>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9">
    <w:nsid w:val="752ED246"/>
    <w:multiLevelType w:val="singleLevel"/>
    <w:tmpl w:val="752ED246"/>
    <w:lvl w:ilvl="0" w:tentative="0">
      <w:start w:val="1"/>
      <w:numFmt w:val="decimal"/>
      <w:suff w:val="nothing"/>
      <w:lvlText w:val="（%1）"/>
      <w:lvlJc w:val="left"/>
      <w:pPr>
        <w:ind w:left="0" w:firstLine="480"/>
      </w:pPr>
      <w:rPr>
        <w:rFonts w:hint="default"/>
      </w:rPr>
    </w:lvl>
  </w:abstractNum>
  <w:abstractNum w:abstractNumId="180">
    <w:nsid w:val="75DD6DA6"/>
    <w:multiLevelType w:val="singleLevel"/>
    <w:tmpl w:val="75DD6DA6"/>
    <w:lvl w:ilvl="0" w:tentative="0">
      <w:start w:val="1"/>
      <w:numFmt w:val="japaneseCounting"/>
      <w:pStyle w:val="1096"/>
      <w:lvlText w:val="第%1章"/>
      <w:lvlJc w:val="left"/>
      <w:pPr>
        <w:tabs>
          <w:tab w:val="left" w:pos="720"/>
        </w:tabs>
        <w:ind w:left="720" w:hanging="720"/>
      </w:pPr>
      <w:rPr>
        <w:rFonts w:hint="eastAsia"/>
      </w:rPr>
    </w:lvl>
  </w:abstractNum>
  <w:abstractNum w:abstractNumId="181">
    <w:nsid w:val="76933334"/>
    <w:multiLevelType w:val="multilevel"/>
    <w:tmpl w:val="76933334"/>
    <w:lvl w:ilvl="0" w:tentative="0">
      <w:start w:val="1"/>
      <w:numFmt w:val="none"/>
      <w:pStyle w:val="1322"/>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2">
    <w:nsid w:val="7755585C"/>
    <w:multiLevelType w:val="multilevel"/>
    <w:tmpl w:val="7755585C"/>
    <w:lvl w:ilvl="0" w:tentative="0">
      <w:start w:val="1"/>
      <w:numFmt w:val="bullet"/>
      <w:pStyle w:val="1489"/>
      <w:lvlText w:val=""/>
      <w:lvlJc w:val="left"/>
      <w:pPr>
        <w:tabs>
          <w:tab w:val="left" w:pos="284"/>
        </w:tabs>
        <w:ind w:left="284" w:hanging="284"/>
      </w:pPr>
      <w:rPr>
        <w:rFonts w:hint="default" w:ascii="Wingdings" w:hAnsi="Wingdings" w:cs="Wingdings"/>
        <w:color w:val="auto"/>
        <w:sz w:val="13"/>
        <w:szCs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3">
    <w:nsid w:val="77734908"/>
    <w:multiLevelType w:val="multilevel"/>
    <w:tmpl w:val="77734908"/>
    <w:lvl w:ilvl="0" w:tentative="0">
      <w:start w:val="1"/>
      <w:numFmt w:val="decimal"/>
      <w:pStyle w:val="592"/>
      <w:lvlText w:val="（%1）"/>
      <w:lvlJc w:val="left"/>
      <w:pPr>
        <w:tabs>
          <w:tab w:val="left" w:pos="1335"/>
        </w:tabs>
        <w:ind w:left="1335" w:hanging="855"/>
      </w:pPr>
      <w:rPr>
        <w:rFonts w:hint="default" w:ascii="宋体" w:hAnsi="宋体" w:eastAsia="宋体"/>
        <w:lang w:val="en-US"/>
      </w:rPr>
    </w:lvl>
    <w:lvl w:ilvl="1" w:tentative="0">
      <w:start w:val="1"/>
      <w:numFmt w:val="decimal"/>
      <w:lvlText w:val="（%2）"/>
      <w:lvlJc w:val="left"/>
      <w:pPr>
        <w:tabs>
          <w:tab w:val="left" w:pos="1620"/>
        </w:tabs>
        <w:ind w:left="1620" w:hanging="720"/>
      </w:pPr>
      <w:rPr>
        <w:rFonts w:ascii="宋体" w:hAnsi="宋体" w:eastAsia="宋体" w:cs="Times New Roman"/>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84">
    <w:nsid w:val="77BE74AF"/>
    <w:multiLevelType w:val="multilevel"/>
    <w:tmpl w:val="77BE74AF"/>
    <w:lvl w:ilvl="0" w:tentative="0">
      <w:start w:val="1"/>
      <w:numFmt w:val="bullet"/>
      <w:pStyle w:val="128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5">
    <w:nsid w:val="7ABD7D98"/>
    <w:multiLevelType w:val="multilevel"/>
    <w:tmpl w:val="7ABD7D98"/>
    <w:lvl w:ilvl="0" w:tentative="0">
      <w:start w:val="1"/>
      <w:numFmt w:val="bullet"/>
      <w:pStyle w:val="732"/>
      <w:lvlText w:val=""/>
      <w:lvlJc w:val="left"/>
      <w:pPr>
        <w:ind w:left="1614" w:hanging="480"/>
      </w:pPr>
      <w:rPr>
        <w:rFonts w:hint="default" w:ascii="Wingdings" w:hAnsi="Wingdings"/>
      </w:rPr>
    </w:lvl>
    <w:lvl w:ilvl="1" w:tentative="0">
      <w:start w:val="1"/>
      <w:numFmt w:val="bullet"/>
      <w:lvlText w:val=""/>
      <w:lvlJc w:val="left"/>
      <w:pPr>
        <w:ind w:left="2094" w:hanging="480"/>
      </w:pPr>
      <w:rPr>
        <w:rFonts w:hint="default" w:ascii="Wingdings" w:hAnsi="Wingdings"/>
      </w:rPr>
    </w:lvl>
    <w:lvl w:ilvl="2" w:tentative="0">
      <w:start w:val="1"/>
      <w:numFmt w:val="bullet"/>
      <w:lvlText w:val=""/>
      <w:lvlJc w:val="left"/>
      <w:pPr>
        <w:ind w:left="2574" w:hanging="480"/>
      </w:pPr>
      <w:rPr>
        <w:rFonts w:hint="default" w:ascii="Wingdings" w:hAnsi="Wingdings"/>
      </w:rPr>
    </w:lvl>
    <w:lvl w:ilvl="3" w:tentative="0">
      <w:start w:val="1"/>
      <w:numFmt w:val="bullet"/>
      <w:lvlText w:val=""/>
      <w:lvlJc w:val="left"/>
      <w:pPr>
        <w:ind w:left="3054" w:hanging="480"/>
      </w:pPr>
      <w:rPr>
        <w:rFonts w:hint="default" w:ascii="Wingdings" w:hAnsi="Wingdings"/>
      </w:rPr>
    </w:lvl>
    <w:lvl w:ilvl="4" w:tentative="0">
      <w:start w:val="1"/>
      <w:numFmt w:val="bullet"/>
      <w:lvlText w:val=""/>
      <w:lvlJc w:val="left"/>
      <w:pPr>
        <w:ind w:left="3534" w:hanging="480"/>
      </w:pPr>
      <w:rPr>
        <w:rFonts w:hint="default" w:ascii="Wingdings" w:hAnsi="Wingdings"/>
      </w:rPr>
    </w:lvl>
    <w:lvl w:ilvl="5" w:tentative="0">
      <w:start w:val="1"/>
      <w:numFmt w:val="bullet"/>
      <w:lvlText w:val=""/>
      <w:lvlJc w:val="left"/>
      <w:pPr>
        <w:ind w:left="4014" w:hanging="480"/>
      </w:pPr>
      <w:rPr>
        <w:rFonts w:hint="default" w:ascii="Wingdings" w:hAnsi="Wingdings"/>
      </w:rPr>
    </w:lvl>
    <w:lvl w:ilvl="6" w:tentative="0">
      <w:start w:val="1"/>
      <w:numFmt w:val="bullet"/>
      <w:lvlText w:val=""/>
      <w:lvlJc w:val="left"/>
      <w:pPr>
        <w:ind w:left="4494" w:hanging="480"/>
      </w:pPr>
      <w:rPr>
        <w:rFonts w:hint="default" w:ascii="Wingdings" w:hAnsi="Wingdings"/>
      </w:rPr>
    </w:lvl>
    <w:lvl w:ilvl="7" w:tentative="0">
      <w:start w:val="1"/>
      <w:numFmt w:val="bullet"/>
      <w:lvlText w:val=""/>
      <w:lvlJc w:val="left"/>
      <w:pPr>
        <w:ind w:left="4974" w:hanging="480"/>
      </w:pPr>
      <w:rPr>
        <w:rFonts w:hint="default" w:ascii="Wingdings" w:hAnsi="Wingdings"/>
      </w:rPr>
    </w:lvl>
    <w:lvl w:ilvl="8" w:tentative="0">
      <w:start w:val="1"/>
      <w:numFmt w:val="bullet"/>
      <w:lvlText w:val=""/>
      <w:lvlJc w:val="left"/>
      <w:pPr>
        <w:ind w:left="5454" w:hanging="480"/>
      </w:pPr>
      <w:rPr>
        <w:rFonts w:hint="default" w:ascii="Wingdings" w:hAnsi="Wingdings"/>
      </w:rPr>
    </w:lvl>
  </w:abstractNum>
  <w:abstractNum w:abstractNumId="186">
    <w:nsid w:val="7BFC44FD"/>
    <w:multiLevelType w:val="multilevel"/>
    <w:tmpl w:val="7BFC44FD"/>
    <w:lvl w:ilvl="0" w:tentative="0">
      <w:start w:val="1"/>
      <w:numFmt w:val="upperLetter"/>
      <w:pStyle w:val="1510"/>
      <w:lvlText w:val="APPENDIX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7">
    <w:nsid w:val="7C163CED"/>
    <w:multiLevelType w:val="multilevel"/>
    <w:tmpl w:val="7C163CED"/>
    <w:lvl w:ilvl="0" w:tentative="0">
      <w:start w:val="1"/>
      <w:numFmt w:val="bullet"/>
      <w:pStyle w:val="997"/>
      <w:lvlText w:val=""/>
      <w:lvlJc w:val="left"/>
      <w:pPr>
        <w:tabs>
          <w:tab w:val="left" w:pos="820"/>
        </w:tabs>
        <w:ind w:left="820" w:hanging="420"/>
      </w:pPr>
      <w:rPr>
        <w:rFonts w:hint="default" w:ascii="Wingdings" w:hAnsi="Wingdings"/>
      </w:rPr>
    </w:lvl>
    <w:lvl w:ilvl="1" w:tentative="0">
      <w:start w:val="1"/>
      <w:numFmt w:val="bullet"/>
      <w:lvlText w:val=""/>
      <w:lvlJc w:val="left"/>
      <w:pPr>
        <w:tabs>
          <w:tab w:val="left" w:pos="1240"/>
        </w:tabs>
        <w:ind w:left="1240" w:hanging="420"/>
      </w:pPr>
      <w:rPr>
        <w:rFonts w:hint="default" w:ascii="Wingdings" w:hAnsi="Wingdings"/>
      </w:r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bullet"/>
      <w:lvlText w:val=""/>
      <w:lvlJc w:val="left"/>
      <w:pPr>
        <w:tabs>
          <w:tab w:val="left" w:pos="2080"/>
        </w:tabs>
        <w:ind w:left="2080" w:hanging="420"/>
      </w:pPr>
      <w:rPr>
        <w:rFonts w:hint="default" w:ascii="Wingdings" w:hAnsi="Wingdings"/>
      </w:rPr>
    </w:lvl>
    <w:lvl w:ilvl="4" w:tentative="0">
      <w:start w:val="1"/>
      <w:numFmt w:val="bullet"/>
      <w:lvlText w:val=""/>
      <w:lvlJc w:val="left"/>
      <w:pPr>
        <w:tabs>
          <w:tab w:val="left" w:pos="2500"/>
        </w:tabs>
        <w:ind w:left="2500" w:hanging="420"/>
      </w:pPr>
      <w:rPr>
        <w:rFonts w:hint="default" w:ascii="Wingdings" w:hAnsi="Wingdings"/>
      </w:rPr>
    </w:lvl>
    <w:lvl w:ilvl="5" w:tentative="0">
      <w:start w:val="1"/>
      <w:numFmt w:val="bullet"/>
      <w:lvlText w:val=""/>
      <w:lvlJc w:val="left"/>
      <w:pPr>
        <w:tabs>
          <w:tab w:val="left" w:pos="2920"/>
        </w:tabs>
        <w:ind w:left="2920" w:hanging="420"/>
      </w:pPr>
      <w:rPr>
        <w:rFonts w:hint="default" w:ascii="Wingdings" w:hAnsi="Wingdings"/>
      </w:rPr>
    </w:lvl>
    <w:lvl w:ilvl="6" w:tentative="0">
      <w:start w:val="1"/>
      <w:numFmt w:val="bullet"/>
      <w:lvlText w:val=""/>
      <w:lvlJc w:val="left"/>
      <w:pPr>
        <w:tabs>
          <w:tab w:val="left" w:pos="3340"/>
        </w:tabs>
        <w:ind w:left="3340" w:hanging="420"/>
      </w:pPr>
      <w:rPr>
        <w:rFonts w:hint="default" w:ascii="Wingdings" w:hAnsi="Wingdings"/>
      </w:rPr>
    </w:lvl>
    <w:lvl w:ilvl="7" w:tentative="0">
      <w:start w:val="1"/>
      <w:numFmt w:val="bullet"/>
      <w:lvlText w:val=""/>
      <w:lvlJc w:val="left"/>
      <w:pPr>
        <w:tabs>
          <w:tab w:val="left" w:pos="3760"/>
        </w:tabs>
        <w:ind w:left="3760" w:hanging="420"/>
      </w:pPr>
      <w:rPr>
        <w:rFonts w:hint="default" w:ascii="Wingdings" w:hAnsi="Wingdings"/>
      </w:rPr>
    </w:lvl>
    <w:lvl w:ilvl="8" w:tentative="0">
      <w:start w:val="1"/>
      <w:numFmt w:val="bullet"/>
      <w:lvlText w:val=""/>
      <w:lvlJc w:val="left"/>
      <w:pPr>
        <w:tabs>
          <w:tab w:val="left" w:pos="4180"/>
        </w:tabs>
        <w:ind w:left="4180" w:hanging="420"/>
      </w:pPr>
      <w:rPr>
        <w:rFonts w:hint="default" w:ascii="Wingdings" w:hAnsi="Wingdings"/>
      </w:rPr>
    </w:lvl>
  </w:abstractNum>
  <w:abstractNum w:abstractNumId="188">
    <w:nsid w:val="7D8E1B56"/>
    <w:multiLevelType w:val="singleLevel"/>
    <w:tmpl w:val="7D8E1B56"/>
    <w:lvl w:ilvl="0" w:tentative="0">
      <w:start w:val="1"/>
      <w:numFmt w:val="decimal"/>
      <w:suff w:val="nothing"/>
      <w:lvlText w:val="（%1）"/>
      <w:lvlJc w:val="left"/>
      <w:pPr>
        <w:ind w:left="0" w:firstLine="480"/>
      </w:pPr>
      <w:rPr>
        <w:rFonts w:hint="default"/>
      </w:rPr>
    </w:lvl>
  </w:abstractNum>
  <w:abstractNum w:abstractNumId="189">
    <w:nsid w:val="7EF022E8"/>
    <w:multiLevelType w:val="multilevel"/>
    <w:tmpl w:val="7EF022E8"/>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lang w:val="en-US"/>
      </w:rPr>
    </w:lvl>
    <w:lvl w:ilvl="2" w:tentative="0">
      <w:start w:val="1"/>
      <w:numFmt w:val="decimal"/>
      <w:pStyle w:val="1524"/>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90">
    <w:nsid w:val="7F0AD923"/>
    <w:multiLevelType w:val="singleLevel"/>
    <w:tmpl w:val="7F0AD923"/>
    <w:lvl w:ilvl="0" w:tentative="0">
      <w:start w:val="1"/>
      <w:numFmt w:val="decimal"/>
      <w:suff w:val="nothing"/>
      <w:lvlText w:val="（%1）"/>
      <w:lvlJc w:val="left"/>
      <w:pPr>
        <w:ind w:left="0" w:firstLine="480"/>
      </w:pPr>
      <w:rPr>
        <w:rFonts w:hint="default"/>
      </w:rPr>
    </w:lvl>
  </w:abstractNum>
  <w:abstractNum w:abstractNumId="191">
    <w:nsid w:val="7F232865"/>
    <w:multiLevelType w:val="multilevel"/>
    <w:tmpl w:val="7F232865"/>
    <w:lvl w:ilvl="0" w:tentative="0">
      <w:start w:val="1"/>
      <w:numFmt w:val="decimal"/>
      <w:pStyle w:val="3422"/>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2"/>
  </w:num>
  <w:num w:numId="2">
    <w:abstractNumId w:val="24"/>
  </w:num>
  <w:num w:numId="3">
    <w:abstractNumId w:val="38"/>
  </w:num>
  <w:num w:numId="4">
    <w:abstractNumId w:val="46"/>
  </w:num>
  <w:num w:numId="5">
    <w:abstractNumId w:val="70"/>
  </w:num>
  <w:num w:numId="6">
    <w:abstractNumId w:val="149"/>
  </w:num>
  <w:num w:numId="7">
    <w:abstractNumId w:val="60"/>
  </w:num>
  <w:num w:numId="8">
    <w:abstractNumId w:val="115"/>
  </w:num>
  <w:num w:numId="9">
    <w:abstractNumId w:val="183"/>
  </w:num>
  <w:num w:numId="10">
    <w:abstractNumId w:val="95"/>
  </w:num>
  <w:num w:numId="11">
    <w:abstractNumId w:val="93"/>
  </w:num>
  <w:num w:numId="12">
    <w:abstractNumId w:val="170"/>
  </w:num>
  <w:num w:numId="13">
    <w:abstractNumId w:val="147"/>
  </w:num>
  <w:num w:numId="14">
    <w:abstractNumId w:val="185"/>
  </w:num>
  <w:num w:numId="15">
    <w:abstractNumId w:val="132"/>
  </w:num>
  <w:num w:numId="16">
    <w:abstractNumId w:val="135"/>
  </w:num>
  <w:num w:numId="17">
    <w:abstractNumId w:val="48"/>
  </w:num>
  <w:num w:numId="18">
    <w:abstractNumId w:val="74"/>
  </w:num>
  <w:num w:numId="19">
    <w:abstractNumId w:val="152"/>
  </w:num>
  <w:num w:numId="20">
    <w:abstractNumId w:val="40"/>
  </w:num>
  <w:num w:numId="21">
    <w:abstractNumId w:val="111"/>
  </w:num>
  <w:num w:numId="22">
    <w:abstractNumId w:val="121"/>
  </w:num>
  <w:num w:numId="23">
    <w:abstractNumId w:val="39"/>
  </w:num>
  <w:num w:numId="24">
    <w:abstractNumId w:val="164"/>
  </w:num>
  <w:num w:numId="25">
    <w:abstractNumId w:val="124"/>
  </w:num>
  <w:num w:numId="26">
    <w:abstractNumId w:val="122"/>
  </w:num>
  <w:num w:numId="27">
    <w:abstractNumId w:val="143"/>
  </w:num>
  <w:num w:numId="28">
    <w:abstractNumId w:val="176"/>
  </w:num>
  <w:num w:numId="29">
    <w:abstractNumId w:val="100"/>
  </w:num>
  <w:num w:numId="30">
    <w:abstractNumId w:val="116"/>
  </w:num>
  <w:num w:numId="31">
    <w:abstractNumId w:val="119"/>
  </w:num>
  <w:num w:numId="32">
    <w:abstractNumId w:val="90"/>
  </w:num>
  <w:num w:numId="33">
    <w:abstractNumId w:val="58"/>
  </w:num>
  <w:num w:numId="34">
    <w:abstractNumId w:val="73"/>
  </w:num>
  <w:num w:numId="35">
    <w:abstractNumId w:val="71"/>
  </w:num>
  <w:num w:numId="36">
    <w:abstractNumId w:val="187"/>
  </w:num>
  <w:num w:numId="37">
    <w:abstractNumId w:val="123"/>
  </w:num>
  <w:num w:numId="38">
    <w:abstractNumId w:val="44"/>
  </w:num>
  <w:num w:numId="39">
    <w:abstractNumId w:val="144"/>
  </w:num>
  <w:num w:numId="40">
    <w:abstractNumId w:val="77"/>
  </w:num>
  <w:num w:numId="41">
    <w:abstractNumId w:val="180"/>
  </w:num>
  <w:num w:numId="42">
    <w:abstractNumId w:val="79"/>
  </w:num>
  <w:num w:numId="43">
    <w:abstractNumId w:val="118"/>
  </w:num>
  <w:num w:numId="44">
    <w:abstractNumId w:val="156"/>
  </w:num>
  <w:num w:numId="45">
    <w:abstractNumId w:val="158"/>
  </w:num>
  <w:num w:numId="46">
    <w:abstractNumId w:val="45"/>
  </w:num>
  <w:num w:numId="47">
    <w:abstractNumId w:val="104"/>
  </w:num>
  <w:num w:numId="48">
    <w:abstractNumId w:val="157"/>
  </w:num>
  <w:num w:numId="49">
    <w:abstractNumId w:val="102"/>
  </w:num>
  <w:num w:numId="50">
    <w:abstractNumId w:val="136"/>
  </w:num>
  <w:num w:numId="51">
    <w:abstractNumId w:val="160"/>
  </w:num>
  <w:num w:numId="52">
    <w:abstractNumId w:val="177"/>
  </w:num>
  <w:num w:numId="53">
    <w:abstractNumId w:val="162"/>
  </w:num>
  <w:num w:numId="54">
    <w:abstractNumId w:val="32"/>
  </w:num>
  <w:num w:numId="55">
    <w:abstractNumId w:val="54"/>
  </w:num>
  <w:num w:numId="56">
    <w:abstractNumId w:val="184"/>
  </w:num>
  <w:num w:numId="57">
    <w:abstractNumId w:val="85"/>
  </w:num>
  <w:num w:numId="58">
    <w:abstractNumId w:val="181"/>
  </w:num>
  <w:num w:numId="59">
    <w:abstractNumId w:val="113"/>
  </w:num>
  <w:num w:numId="60">
    <w:abstractNumId w:val="52"/>
  </w:num>
  <w:num w:numId="61">
    <w:abstractNumId w:val="64"/>
  </w:num>
  <w:num w:numId="62">
    <w:abstractNumId w:val="37"/>
  </w:num>
  <w:num w:numId="63">
    <w:abstractNumId w:val="109"/>
  </w:num>
  <w:num w:numId="64">
    <w:abstractNumId w:val="29"/>
  </w:num>
  <w:num w:numId="65">
    <w:abstractNumId w:val="120"/>
  </w:num>
  <w:num w:numId="66">
    <w:abstractNumId w:val="117"/>
  </w:num>
  <w:num w:numId="67">
    <w:abstractNumId w:val="182"/>
  </w:num>
  <w:num w:numId="68">
    <w:abstractNumId w:val="26"/>
  </w:num>
  <w:num w:numId="69">
    <w:abstractNumId w:val="129"/>
  </w:num>
  <w:num w:numId="70">
    <w:abstractNumId w:val="72"/>
  </w:num>
  <w:num w:numId="71">
    <w:abstractNumId w:val="33"/>
  </w:num>
  <w:num w:numId="72">
    <w:abstractNumId w:val="186"/>
  </w:num>
  <w:num w:numId="73">
    <w:abstractNumId w:val="108"/>
  </w:num>
  <w:num w:numId="74">
    <w:abstractNumId w:val="153"/>
  </w:num>
  <w:num w:numId="75">
    <w:abstractNumId w:val="101"/>
  </w:num>
  <w:num w:numId="76">
    <w:abstractNumId w:val="105"/>
  </w:num>
  <w:num w:numId="77">
    <w:abstractNumId w:val="189"/>
  </w:num>
  <w:num w:numId="78">
    <w:abstractNumId w:val="42"/>
  </w:num>
  <w:num w:numId="79">
    <w:abstractNumId w:val="62"/>
  </w:num>
  <w:num w:numId="80">
    <w:abstractNumId w:val="107"/>
  </w:num>
  <w:num w:numId="81">
    <w:abstractNumId w:val="98"/>
  </w:num>
  <w:num w:numId="82">
    <w:abstractNumId w:val="133"/>
  </w:num>
  <w:num w:numId="83">
    <w:abstractNumId w:val="89"/>
  </w:num>
  <w:num w:numId="84">
    <w:abstractNumId w:val="49"/>
  </w:num>
  <w:num w:numId="85">
    <w:abstractNumId w:val="36"/>
  </w:num>
  <w:num w:numId="86">
    <w:abstractNumId w:val="30"/>
  </w:num>
  <w:num w:numId="87">
    <w:abstractNumId w:val="165"/>
  </w:num>
  <w:num w:numId="88">
    <w:abstractNumId w:val="141"/>
  </w:num>
  <w:num w:numId="89">
    <w:abstractNumId w:val="126"/>
  </w:num>
  <w:num w:numId="90">
    <w:abstractNumId w:val="171"/>
  </w:num>
  <w:num w:numId="91">
    <w:abstractNumId w:val="139"/>
  </w:num>
  <w:num w:numId="92">
    <w:abstractNumId w:val="69"/>
  </w:num>
  <w:num w:numId="93">
    <w:abstractNumId w:val="31"/>
  </w:num>
  <w:num w:numId="94">
    <w:abstractNumId w:val="88"/>
  </w:num>
  <w:num w:numId="95">
    <w:abstractNumId w:val="55"/>
  </w:num>
  <w:num w:numId="96">
    <w:abstractNumId w:val="86"/>
  </w:num>
  <w:num w:numId="97">
    <w:abstractNumId w:val="99"/>
  </w:num>
  <w:num w:numId="98">
    <w:abstractNumId w:val="128"/>
  </w:num>
  <w:num w:numId="99">
    <w:abstractNumId w:val="83"/>
  </w:num>
  <w:num w:numId="100">
    <w:abstractNumId w:val="28"/>
  </w:num>
  <w:num w:numId="101">
    <w:abstractNumId w:val="145"/>
  </w:num>
  <w:num w:numId="102">
    <w:abstractNumId w:val="91"/>
  </w:num>
  <w:num w:numId="103">
    <w:abstractNumId w:val="96"/>
  </w:num>
  <w:num w:numId="104">
    <w:abstractNumId w:val="103"/>
  </w:num>
  <w:num w:numId="105">
    <w:abstractNumId w:val="169"/>
  </w:num>
  <w:num w:numId="106">
    <w:abstractNumId w:val="65"/>
  </w:num>
  <w:num w:numId="107">
    <w:abstractNumId w:val="51"/>
  </w:num>
  <w:num w:numId="108">
    <w:abstractNumId w:val="57"/>
  </w:num>
  <w:num w:numId="109">
    <w:abstractNumId w:val="66"/>
  </w:num>
  <w:num w:numId="110">
    <w:abstractNumId w:val="125"/>
  </w:num>
  <w:num w:numId="111">
    <w:abstractNumId w:val="106"/>
  </w:num>
  <w:num w:numId="112">
    <w:abstractNumId w:val="35"/>
  </w:num>
  <w:num w:numId="113">
    <w:abstractNumId w:val="167"/>
  </w:num>
  <w:num w:numId="114">
    <w:abstractNumId w:val="134"/>
  </w:num>
  <w:num w:numId="115">
    <w:abstractNumId w:val="110"/>
  </w:num>
  <w:num w:numId="116">
    <w:abstractNumId w:val="112"/>
  </w:num>
  <w:num w:numId="117">
    <w:abstractNumId w:val="67"/>
  </w:num>
  <w:num w:numId="118">
    <w:abstractNumId w:val="78"/>
  </w:num>
  <w:num w:numId="119">
    <w:abstractNumId w:val="61"/>
  </w:num>
  <w:num w:numId="120">
    <w:abstractNumId w:val="178"/>
  </w:num>
  <w:num w:numId="121">
    <w:abstractNumId w:val="163"/>
  </w:num>
  <w:num w:numId="122">
    <w:abstractNumId w:val="137"/>
  </w:num>
  <w:num w:numId="123">
    <w:abstractNumId w:val="166"/>
  </w:num>
  <w:num w:numId="124">
    <w:abstractNumId w:val="191"/>
  </w:num>
  <w:num w:numId="125">
    <w:abstractNumId w:val="76"/>
  </w:num>
  <w:num w:numId="126">
    <w:abstractNumId w:val="27"/>
  </w:num>
  <w:num w:numId="127">
    <w:abstractNumId w:val="53"/>
  </w:num>
  <w:num w:numId="128">
    <w:abstractNumId w:val="81"/>
  </w:num>
  <w:num w:numId="129">
    <w:abstractNumId w:val="131"/>
  </w:num>
  <w:num w:numId="130">
    <w:abstractNumId w:val="148"/>
  </w:num>
  <w:num w:numId="131">
    <w:abstractNumId w:val="168"/>
  </w:num>
  <w:num w:numId="132">
    <w:abstractNumId w:val="47"/>
  </w:num>
  <w:num w:numId="133">
    <w:abstractNumId w:val="146"/>
  </w:num>
  <w:num w:numId="134">
    <w:abstractNumId w:val="84"/>
  </w:num>
  <w:num w:numId="135">
    <w:abstractNumId w:val="87"/>
  </w:num>
  <w:num w:numId="136">
    <w:abstractNumId w:val="159"/>
  </w:num>
  <w:num w:numId="137">
    <w:abstractNumId w:val="97"/>
  </w:num>
  <w:num w:numId="138">
    <w:abstractNumId w:val="174"/>
  </w:num>
  <w:num w:numId="139">
    <w:abstractNumId w:val="34"/>
  </w:num>
  <w:num w:numId="140">
    <w:abstractNumId w:val="155"/>
  </w:num>
  <w:num w:numId="141">
    <w:abstractNumId w:val="127"/>
  </w:num>
  <w:num w:numId="142">
    <w:abstractNumId w:val="138"/>
  </w:num>
  <w:num w:numId="143">
    <w:abstractNumId w:val="172"/>
  </w:num>
  <w:num w:numId="144">
    <w:abstractNumId w:val="130"/>
  </w:num>
  <w:num w:numId="145">
    <w:abstractNumId w:val="92"/>
  </w:num>
  <w:num w:numId="146">
    <w:abstractNumId w:val="151"/>
  </w:num>
  <w:num w:numId="147">
    <w:abstractNumId w:val="43"/>
  </w:num>
  <w:num w:numId="148">
    <w:abstractNumId w:val="25"/>
  </w:num>
  <w:num w:numId="149">
    <w:abstractNumId w:val="6"/>
  </w:num>
  <w:num w:numId="150">
    <w:abstractNumId w:val="18"/>
  </w:num>
  <w:num w:numId="151">
    <w:abstractNumId w:val="59"/>
  </w:num>
  <w:num w:numId="152">
    <w:abstractNumId w:val="20"/>
  </w:num>
  <w:num w:numId="153">
    <w:abstractNumId w:val="4"/>
  </w:num>
  <w:num w:numId="154">
    <w:abstractNumId w:val="16"/>
  </w:num>
  <w:num w:numId="155">
    <w:abstractNumId w:val="21"/>
  </w:num>
  <w:num w:numId="156">
    <w:abstractNumId w:val="17"/>
  </w:num>
  <w:num w:numId="157">
    <w:abstractNumId w:val="41"/>
  </w:num>
  <w:num w:numId="158">
    <w:abstractNumId w:val="14"/>
  </w:num>
  <w:num w:numId="159">
    <w:abstractNumId w:val="94"/>
  </w:num>
  <w:num w:numId="160">
    <w:abstractNumId w:val="9"/>
  </w:num>
  <w:num w:numId="161">
    <w:abstractNumId w:val="154"/>
  </w:num>
  <w:num w:numId="162">
    <w:abstractNumId w:val="2"/>
  </w:num>
  <w:num w:numId="163">
    <w:abstractNumId w:val="114"/>
  </w:num>
  <w:num w:numId="164">
    <w:abstractNumId w:val="68"/>
  </w:num>
  <w:num w:numId="165">
    <w:abstractNumId w:val="3"/>
  </w:num>
  <w:num w:numId="166">
    <w:abstractNumId w:val="13"/>
  </w:num>
  <w:num w:numId="167">
    <w:abstractNumId w:val="15"/>
  </w:num>
  <w:num w:numId="168">
    <w:abstractNumId w:val="179"/>
  </w:num>
  <w:num w:numId="169">
    <w:abstractNumId w:val="1"/>
  </w:num>
  <w:num w:numId="170">
    <w:abstractNumId w:val="142"/>
  </w:num>
  <w:num w:numId="171">
    <w:abstractNumId w:val="161"/>
  </w:num>
  <w:num w:numId="172">
    <w:abstractNumId w:val="10"/>
  </w:num>
  <w:num w:numId="173">
    <w:abstractNumId w:val="23"/>
  </w:num>
  <w:num w:numId="174">
    <w:abstractNumId w:val="190"/>
  </w:num>
  <w:num w:numId="175">
    <w:abstractNumId w:val="188"/>
  </w:num>
  <w:num w:numId="176">
    <w:abstractNumId w:val="175"/>
  </w:num>
  <w:num w:numId="177">
    <w:abstractNumId w:val="82"/>
  </w:num>
  <w:num w:numId="178">
    <w:abstractNumId w:val="11"/>
  </w:num>
  <w:num w:numId="179">
    <w:abstractNumId w:val="0"/>
  </w:num>
  <w:num w:numId="180">
    <w:abstractNumId w:val="63"/>
  </w:num>
  <w:num w:numId="181">
    <w:abstractNumId w:val="173"/>
  </w:num>
  <w:num w:numId="182">
    <w:abstractNumId w:val="56"/>
  </w:num>
  <w:num w:numId="183">
    <w:abstractNumId w:val="80"/>
  </w:num>
  <w:num w:numId="184">
    <w:abstractNumId w:val="150"/>
  </w:num>
  <w:num w:numId="185">
    <w:abstractNumId w:val="7"/>
  </w:num>
  <w:num w:numId="186">
    <w:abstractNumId w:val="22"/>
  </w:num>
  <w:num w:numId="187">
    <w:abstractNumId w:val="75"/>
  </w:num>
  <w:num w:numId="188">
    <w:abstractNumId w:val="140"/>
  </w:num>
  <w:num w:numId="189">
    <w:abstractNumId w:val="19"/>
  </w:num>
  <w:num w:numId="190">
    <w:abstractNumId w:val="50"/>
  </w:num>
  <w:num w:numId="191">
    <w:abstractNumId w:val="8"/>
  </w:num>
  <w:num w:numId="19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0.000049">
    <w15:presenceInfo w15:providerId="None" w15:userId="0.00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074A9"/>
    <w:rsid w:val="0001123F"/>
    <w:rsid w:val="000860B9"/>
    <w:rsid w:val="001D3DE1"/>
    <w:rsid w:val="003570B6"/>
    <w:rsid w:val="003679FB"/>
    <w:rsid w:val="003C36C2"/>
    <w:rsid w:val="00405EFC"/>
    <w:rsid w:val="00411752"/>
    <w:rsid w:val="004137EE"/>
    <w:rsid w:val="00432C50"/>
    <w:rsid w:val="00535CF5"/>
    <w:rsid w:val="005B6E87"/>
    <w:rsid w:val="00641525"/>
    <w:rsid w:val="0066713C"/>
    <w:rsid w:val="006C6563"/>
    <w:rsid w:val="006E0604"/>
    <w:rsid w:val="007B3B93"/>
    <w:rsid w:val="007C524C"/>
    <w:rsid w:val="007E1BFC"/>
    <w:rsid w:val="00817C47"/>
    <w:rsid w:val="009864AB"/>
    <w:rsid w:val="00AE4E66"/>
    <w:rsid w:val="00B053D5"/>
    <w:rsid w:val="00B0784C"/>
    <w:rsid w:val="00D622D0"/>
    <w:rsid w:val="00D7758D"/>
    <w:rsid w:val="00DE568D"/>
    <w:rsid w:val="00DF6EEF"/>
    <w:rsid w:val="00E40406"/>
    <w:rsid w:val="00E45AA2"/>
    <w:rsid w:val="00EC7B30"/>
    <w:rsid w:val="00F3525F"/>
    <w:rsid w:val="010001DB"/>
    <w:rsid w:val="012375FA"/>
    <w:rsid w:val="013730A5"/>
    <w:rsid w:val="014D2084"/>
    <w:rsid w:val="016110B2"/>
    <w:rsid w:val="017D31AE"/>
    <w:rsid w:val="01E16E78"/>
    <w:rsid w:val="01FBBA1F"/>
    <w:rsid w:val="025A34EF"/>
    <w:rsid w:val="02C65680"/>
    <w:rsid w:val="02F26727"/>
    <w:rsid w:val="02FE7BBA"/>
    <w:rsid w:val="031359CA"/>
    <w:rsid w:val="03317DDF"/>
    <w:rsid w:val="03323B24"/>
    <w:rsid w:val="03563CB7"/>
    <w:rsid w:val="03BD629B"/>
    <w:rsid w:val="03C34149"/>
    <w:rsid w:val="04097BB2"/>
    <w:rsid w:val="04210C13"/>
    <w:rsid w:val="042941F7"/>
    <w:rsid w:val="042948F2"/>
    <w:rsid w:val="047B09B6"/>
    <w:rsid w:val="04C106C5"/>
    <w:rsid w:val="04C609C8"/>
    <w:rsid w:val="053973EC"/>
    <w:rsid w:val="05406A73"/>
    <w:rsid w:val="056F7375"/>
    <w:rsid w:val="05D12835"/>
    <w:rsid w:val="0619574B"/>
    <w:rsid w:val="06913BD8"/>
    <w:rsid w:val="06952D48"/>
    <w:rsid w:val="06A14376"/>
    <w:rsid w:val="06B07006"/>
    <w:rsid w:val="06B338DB"/>
    <w:rsid w:val="06EB0BBA"/>
    <w:rsid w:val="075B59D1"/>
    <w:rsid w:val="07691ADF"/>
    <w:rsid w:val="088A7F5F"/>
    <w:rsid w:val="090917CB"/>
    <w:rsid w:val="09B0711F"/>
    <w:rsid w:val="0A553E45"/>
    <w:rsid w:val="0A681221"/>
    <w:rsid w:val="0AE223EE"/>
    <w:rsid w:val="0AFB3396"/>
    <w:rsid w:val="0B226B74"/>
    <w:rsid w:val="0B3D392D"/>
    <w:rsid w:val="0B715BBC"/>
    <w:rsid w:val="0BBA6759"/>
    <w:rsid w:val="0BBE299A"/>
    <w:rsid w:val="0C197F77"/>
    <w:rsid w:val="0D43731A"/>
    <w:rsid w:val="0D707A81"/>
    <w:rsid w:val="0DF107ED"/>
    <w:rsid w:val="0DF81AB7"/>
    <w:rsid w:val="0DFF7820"/>
    <w:rsid w:val="0E17704A"/>
    <w:rsid w:val="0E2055ED"/>
    <w:rsid w:val="0EA93C67"/>
    <w:rsid w:val="0F103695"/>
    <w:rsid w:val="0F5A4B2F"/>
    <w:rsid w:val="0F6A2898"/>
    <w:rsid w:val="0F8B0ADD"/>
    <w:rsid w:val="0F9067A2"/>
    <w:rsid w:val="0FA3D21E"/>
    <w:rsid w:val="0FD62A8A"/>
    <w:rsid w:val="0FD63D16"/>
    <w:rsid w:val="0FD923BB"/>
    <w:rsid w:val="0FEFA473"/>
    <w:rsid w:val="0FF9622F"/>
    <w:rsid w:val="109F0F13"/>
    <w:rsid w:val="110F305C"/>
    <w:rsid w:val="11415975"/>
    <w:rsid w:val="12585727"/>
    <w:rsid w:val="12804205"/>
    <w:rsid w:val="1284418C"/>
    <w:rsid w:val="1298482E"/>
    <w:rsid w:val="12A97D33"/>
    <w:rsid w:val="12DBAB4B"/>
    <w:rsid w:val="132F77F4"/>
    <w:rsid w:val="13710699"/>
    <w:rsid w:val="141A663B"/>
    <w:rsid w:val="144F49E3"/>
    <w:rsid w:val="14AF7A20"/>
    <w:rsid w:val="14F7E359"/>
    <w:rsid w:val="154871D8"/>
    <w:rsid w:val="15713D3C"/>
    <w:rsid w:val="15801D5E"/>
    <w:rsid w:val="15F01D49"/>
    <w:rsid w:val="163FC4E6"/>
    <w:rsid w:val="16830808"/>
    <w:rsid w:val="16CD5BE6"/>
    <w:rsid w:val="16D2144F"/>
    <w:rsid w:val="16F22A24"/>
    <w:rsid w:val="16FE364F"/>
    <w:rsid w:val="17230BEA"/>
    <w:rsid w:val="175723F4"/>
    <w:rsid w:val="176C6BF2"/>
    <w:rsid w:val="178D2928"/>
    <w:rsid w:val="178F629A"/>
    <w:rsid w:val="17CA481C"/>
    <w:rsid w:val="17F93A3F"/>
    <w:rsid w:val="180537A8"/>
    <w:rsid w:val="18221F62"/>
    <w:rsid w:val="18323F72"/>
    <w:rsid w:val="18694035"/>
    <w:rsid w:val="18711035"/>
    <w:rsid w:val="18786026"/>
    <w:rsid w:val="1891463B"/>
    <w:rsid w:val="18F03E0E"/>
    <w:rsid w:val="193E1DA9"/>
    <w:rsid w:val="19A26F44"/>
    <w:rsid w:val="19AC7452"/>
    <w:rsid w:val="19B35C6F"/>
    <w:rsid w:val="19CC2556"/>
    <w:rsid w:val="19DE73B0"/>
    <w:rsid w:val="1A0F4768"/>
    <w:rsid w:val="1A17030C"/>
    <w:rsid w:val="1A63292D"/>
    <w:rsid w:val="1ABF03C4"/>
    <w:rsid w:val="1B881812"/>
    <w:rsid w:val="1BB87EF5"/>
    <w:rsid w:val="1BE0054C"/>
    <w:rsid w:val="1C9450EC"/>
    <w:rsid w:val="1CDD59D1"/>
    <w:rsid w:val="1CFA16FF"/>
    <w:rsid w:val="1D375F3A"/>
    <w:rsid w:val="1D5705C3"/>
    <w:rsid w:val="1D7C024D"/>
    <w:rsid w:val="1D7E40DE"/>
    <w:rsid w:val="1DCB54E7"/>
    <w:rsid w:val="1E2B45F1"/>
    <w:rsid w:val="1EBFBC3E"/>
    <w:rsid w:val="1EFA54EF"/>
    <w:rsid w:val="1F2B572A"/>
    <w:rsid w:val="1F7A1B6F"/>
    <w:rsid w:val="1F7F2958"/>
    <w:rsid w:val="1F917661"/>
    <w:rsid w:val="1FBF13DF"/>
    <w:rsid w:val="1FD707C9"/>
    <w:rsid w:val="1FFD6312"/>
    <w:rsid w:val="20703355"/>
    <w:rsid w:val="20791657"/>
    <w:rsid w:val="20801F1B"/>
    <w:rsid w:val="208D289D"/>
    <w:rsid w:val="20FB2FA3"/>
    <w:rsid w:val="20FE25E6"/>
    <w:rsid w:val="210C684B"/>
    <w:rsid w:val="21174E62"/>
    <w:rsid w:val="217952E8"/>
    <w:rsid w:val="21BE0F4D"/>
    <w:rsid w:val="22804455"/>
    <w:rsid w:val="22903FD5"/>
    <w:rsid w:val="229E48DB"/>
    <w:rsid w:val="232D3F14"/>
    <w:rsid w:val="233C28CB"/>
    <w:rsid w:val="238B00DA"/>
    <w:rsid w:val="23A41AA9"/>
    <w:rsid w:val="23D7594E"/>
    <w:rsid w:val="23F53413"/>
    <w:rsid w:val="246074A9"/>
    <w:rsid w:val="24632CC1"/>
    <w:rsid w:val="249C4E4A"/>
    <w:rsid w:val="24AA2AE6"/>
    <w:rsid w:val="25286337"/>
    <w:rsid w:val="25292B82"/>
    <w:rsid w:val="25AE6518"/>
    <w:rsid w:val="25D02FFD"/>
    <w:rsid w:val="26340DC2"/>
    <w:rsid w:val="26403ABB"/>
    <w:rsid w:val="267F5282"/>
    <w:rsid w:val="26DE5BEE"/>
    <w:rsid w:val="26F35962"/>
    <w:rsid w:val="273C2EE6"/>
    <w:rsid w:val="27514612"/>
    <w:rsid w:val="27836AEE"/>
    <w:rsid w:val="27976A2C"/>
    <w:rsid w:val="27C23DE8"/>
    <w:rsid w:val="27E81D23"/>
    <w:rsid w:val="27FCEEA1"/>
    <w:rsid w:val="280779EC"/>
    <w:rsid w:val="28551EE0"/>
    <w:rsid w:val="289C18BC"/>
    <w:rsid w:val="28DC615D"/>
    <w:rsid w:val="29A973F7"/>
    <w:rsid w:val="29CFD980"/>
    <w:rsid w:val="29F07ED2"/>
    <w:rsid w:val="2A81612B"/>
    <w:rsid w:val="2A90666B"/>
    <w:rsid w:val="2AAA6513"/>
    <w:rsid w:val="2AD749A5"/>
    <w:rsid w:val="2AFD977D"/>
    <w:rsid w:val="2B06790B"/>
    <w:rsid w:val="2B42499D"/>
    <w:rsid w:val="2B563722"/>
    <w:rsid w:val="2B579FA1"/>
    <w:rsid w:val="2B7638D0"/>
    <w:rsid w:val="2BB05DAB"/>
    <w:rsid w:val="2BFD0BBE"/>
    <w:rsid w:val="2C575564"/>
    <w:rsid w:val="2C5B48AD"/>
    <w:rsid w:val="2C6421B7"/>
    <w:rsid w:val="2C9B7364"/>
    <w:rsid w:val="2CEF7C58"/>
    <w:rsid w:val="2D0E1B98"/>
    <w:rsid w:val="2D4B565F"/>
    <w:rsid w:val="2D524C40"/>
    <w:rsid w:val="2D7FC17E"/>
    <w:rsid w:val="2D8D7366"/>
    <w:rsid w:val="2DB578C9"/>
    <w:rsid w:val="2DBF0527"/>
    <w:rsid w:val="2E9353B6"/>
    <w:rsid w:val="2EB17FDF"/>
    <w:rsid w:val="2ED15304"/>
    <w:rsid w:val="2EFB37D7"/>
    <w:rsid w:val="2F3D0CEE"/>
    <w:rsid w:val="2F6EA93C"/>
    <w:rsid w:val="2FF8D52D"/>
    <w:rsid w:val="2FFB15BE"/>
    <w:rsid w:val="30627596"/>
    <w:rsid w:val="30811F78"/>
    <w:rsid w:val="309606FF"/>
    <w:rsid w:val="30C329C2"/>
    <w:rsid w:val="30DE140E"/>
    <w:rsid w:val="312468F3"/>
    <w:rsid w:val="321848B4"/>
    <w:rsid w:val="321E63D2"/>
    <w:rsid w:val="3235075B"/>
    <w:rsid w:val="32364B30"/>
    <w:rsid w:val="332C1A8F"/>
    <w:rsid w:val="332F6F63"/>
    <w:rsid w:val="33B61EB0"/>
    <w:rsid w:val="33D20888"/>
    <w:rsid w:val="342D3D10"/>
    <w:rsid w:val="345F295D"/>
    <w:rsid w:val="348F3437"/>
    <w:rsid w:val="34D10B40"/>
    <w:rsid w:val="34FF36BE"/>
    <w:rsid w:val="354C76ED"/>
    <w:rsid w:val="355319FD"/>
    <w:rsid w:val="35630BBF"/>
    <w:rsid w:val="359834BD"/>
    <w:rsid w:val="35CD57AB"/>
    <w:rsid w:val="35D5015E"/>
    <w:rsid w:val="35D650EA"/>
    <w:rsid w:val="35DFACB8"/>
    <w:rsid w:val="360B031E"/>
    <w:rsid w:val="36302272"/>
    <w:rsid w:val="3647730B"/>
    <w:rsid w:val="368C24EA"/>
    <w:rsid w:val="377AB3FA"/>
    <w:rsid w:val="37B951AA"/>
    <w:rsid w:val="37BA7283"/>
    <w:rsid w:val="37BFD3EC"/>
    <w:rsid w:val="37CE8306"/>
    <w:rsid w:val="37F7C035"/>
    <w:rsid w:val="38207E14"/>
    <w:rsid w:val="38312021"/>
    <w:rsid w:val="3837515E"/>
    <w:rsid w:val="38657F1D"/>
    <w:rsid w:val="387737AC"/>
    <w:rsid w:val="38C20B2E"/>
    <w:rsid w:val="38E31F31"/>
    <w:rsid w:val="39810D86"/>
    <w:rsid w:val="39875C71"/>
    <w:rsid w:val="39A91C31"/>
    <w:rsid w:val="39AF08DE"/>
    <w:rsid w:val="39DA8AD7"/>
    <w:rsid w:val="39DF11F5"/>
    <w:rsid w:val="39E66E3B"/>
    <w:rsid w:val="39EE5B61"/>
    <w:rsid w:val="3A2A31CC"/>
    <w:rsid w:val="3A5913BB"/>
    <w:rsid w:val="3A617F93"/>
    <w:rsid w:val="3A65181F"/>
    <w:rsid w:val="3AAD4CC5"/>
    <w:rsid w:val="3ADB44C6"/>
    <w:rsid w:val="3BB014AF"/>
    <w:rsid w:val="3BB227C9"/>
    <w:rsid w:val="3BC608D8"/>
    <w:rsid w:val="3BDFBE50"/>
    <w:rsid w:val="3BEF4C96"/>
    <w:rsid w:val="3BFF55C1"/>
    <w:rsid w:val="3C3176E4"/>
    <w:rsid w:val="3C544530"/>
    <w:rsid w:val="3C5938F5"/>
    <w:rsid w:val="3C7265D2"/>
    <w:rsid w:val="3C79FA1F"/>
    <w:rsid w:val="3C7B5707"/>
    <w:rsid w:val="3CA8066A"/>
    <w:rsid w:val="3CCA65A0"/>
    <w:rsid w:val="3CDA6CE0"/>
    <w:rsid w:val="3CDE12E7"/>
    <w:rsid w:val="3CF33D49"/>
    <w:rsid w:val="3CFD249B"/>
    <w:rsid w:val="3D0E63BA"/>
    <w:rsid w:val="3D0F2AA3"/>
    <w:rsid w:val="3D25335F"/>
    <w:rsid w:val="3D2A5291"/>
    <w:rsid w:val="3DD63BD7"/>
    <w:rsid w:val="3DF870A3"/>
    <w:rsid w:val="3DFF3995"/>
    <w:rsid w:val="3E0930F8"/>
    <w:rsid w:val="3E1F1FE5"/>
    <w:rsid w:val="3E2F26E4"/>
    <w:rsid w:val="3E4E3201"/>
    <w:rsid w:val="3E7DB24E"/>
    <w:rsid w:val="3ECF0413"/>
    <w:rsid w:val="3EEEA3D6"/>
    <w:rsid w:val="3EFEC989"/>
    <w:rsid w:val="3F3FA3F6"/>
    <w:rsid w:val="3F5805D3"/>
    <w:rsid w:val="3F6F16FF"/>
    <w:rsid w:val="3F7F4796"/>
    <w:rsid w:val="3F97385E"/>
    <w:rsid w:val="3FADAC02"/>
    <w:rsid w:val="3FBF1139"/>
    <w:rsid w:val="3FC4377B"/>
    <w:rsid w:val="3FCA3D68"/>
    <w:rsid w:val="3FE5AA18"/>
    <w:rsid w:val="3FE6C1A6"/>
    <w:rsid w:val="3FE91745"/>
    <w:rsid w:val="3FECAE03"/>
    <w:rsid w:val="3FFD24D2"/>
    <w:rsid w:val="3FFF20AC"/>
    <w:rsid w:val="405B72DE"/>
    <w:rsid w:val="407056B1"/>
    <w:rsid w:val="407550DC"/>
    <w:rsid w:val="40840E34"/>
    <w:rsid w:val="40A9037B"/>
    <w:rsid w:val="40FF4922"/>
    <w:rsid w:val="412D06F1"/>
    <w:rsid w:val="41317C9C"/>
    <w:rsid w:val="41422014"/>
    <w:rsid w:val="415B20E7"/>
    <w:rsid w:val="417B60BB"/>
    <w:rsid w:val="4208667A"/>
    <w:rsid w:val="42192CAB"/>
    <w:rsid w:val="422D56B7"/>
    <w:rsid w:val="42946631"/>
    <w:rsid w:val="42CB68E0"/>
    <w:rsid w:val="430522C1"/>
    <w:rsid w:val="431A63B2"/>
    <w:rsid w:val="43796551"/>
    <w:rsid w:val="43A35D9D"/>
    <w:rsid w:val="43FEF45A"/>
    <w:rsid w:val="44826240"/>
    <w:rsid w:val="44CA01D5"/>
    <w:rsid w:val="44CC2378"/>
    <w:rsid w:val="44F92119"/>
    <w:rsid w:val="452D6AF2"/>
    <w:rsid w:val="45372C41"/>
    <w:rsid w:val="458F0387"/>
    <w:rsid w:val="45C05334"/>
    <w:rsid w:val="45C35D88"/>
    <w:rsid w:val="45D335A2"/>
    <w:rsid w:val="462B1937"/>
    <w:rsid w:val="466444B6"/>
    <w:rsid w:val="46732E09"/>
    <w:rsid w:val="46EF98E8"/>
    <w:rsid w:val="47012609"/>
    <w:rsid w:val="47A345BE"/>
    <w:rsid w:val="47D876E9"/>
    <w:rsid w:val="4819662E"/>
    <w:rsid w:val="483671E0"/>
    <w:rsid w:val="485458B8"/>
    <w:rsid w:val="4868211F"/>
    <w:rsid w:val="48935830"/>
    <w:rsid w:val="48FC4032"/>
    <w:rsid w:val="492434DC"/>
    <w:rsid w:val="492B6619"/>
    <w:rsid w:val="492C5D96"/>
    <w:rsid w:val="4936333E"/>
    <w:rsid w:val="499814CB"/>
    <w:rsid w:val="4A297E99"/>
    <w:rsid w:val="4A4C1EF3"/>
    <w:rsid w:val="4A5973AD"/>
    <w:rsid w:val="4A5D4251"/>
    <w:rsid w:val="4A9B332A"/>
    <w:rsid w:val="4AD11255"/>
    <w:rsid w:val="4B062139"/>
    <w:rsid w:val="4B26325B"/>
    <w:rsid w:val="4B35F9E7"/>
    <w:rsid w:val="4B75E0C6"/>
    <w:rsid w:val="4BBDD541"/>
    <w:rsid w:val="4BD3309A"/>
    <w:rsid w:val="4BE33357"/>
    <w:rsid w:val="4BEB5B20"/>
    <w:rsid w:val="4C455C43"/>
    <w:rsid w:val="4C9F282C"/>
    <w:rsid w:val="4CDC5486"/>
    <w:rsid w:val="4D115B26"/>
    <w:rsid w:val="4D554489"/>
    <w:rsid w:val="4D646319"/>
    <w:rsid w:val="4DA73974"/>
    <w:rsid w:val="4DAD3680"/>
    <w:rsid w:val="4DBF5C51"/>
    <w:rsid w:val="4DC316F5"/>
    <w:rsid w:val="4DFFF15F"/>
    <w:rsid w:val="4E4B7038"/>
    <w:rsid w:val="4E775500"/>
    <w:rsid w:val="4E7C2982"/>
    <w:rsid w:val="4E9104A0"/>
    <w:rsid w:val="4EA50C1B"/>
    <w:rsid w:val="4EB55A7E"/>
    <w:rsid w:val="4EDE5BC3"/>
    <w:rsid w:val="4EE70D9B"/>
    <w:rsid w:val="4EFFEC94"/>
    <w:rsid w:val="4F304989"/>
    <w:rsid w:val="4F76771D"/>
    <w:rsid w:val="4F774C3C"/>
    <w:rsid w:val="4F863CA9"/>
    <w:rsid w:val="4F9AC641"/>
    <w:rsid w:val="4FB16BA6"/>
    <w:rsid w:val="4FB57E64"/>
    <w:rsid w:val="4FBA8002"/>
    <w:rsid w:val="4FC357FD"/>
    <w:rsid w:val="4FD23C92"/>
    <w:rsid w:val="4FD317B8"/>
    <w:rsid w:val="501E6ED7"/>
    <w:rsid w:val="50600580"/>
    <w:rsid w:val="509E0731"/>
    <w:rsid w:val="50B909AE"/>
    <w:rsid w:val="51161B0F"/>
    <w:rsid w:val="51BB0DAD"/>
    <w:rsid w:val="51D22043"/>
    <w:rsid w:val="51D7740B"/>
    <w:rsid w:val="52187956"/>
    <w:rsid w:val="524644C3"/>
    <w:rsid w:val="52694AB3"/>
    <w:rsid w:val="526D65EA"/>
    <w:rsid w:val="52C10E73"/>
    <w:rsid w:val="52C2246A"/>
    <w:rsid w:val="530C10F9"/>
    <w:rsid w:val="537C0F42"/>
    <w:rsid w:val="53A771E4"/>
    <w:rsid w:val="53C37D2C"/>
    <w:rsid w:val="54022119"/>
    <w:rsid w:val="54330B94"/>
    <w:rsid w:val="54CE0935"/>
    <w:rsid w:val="54D2203E"/>
    <w:rsid w:val="54FF6EE4"/>
    <w:rsid w:val="551A302D"/>
    <w:rsid w:val="55293F05"/>
    <w:rsid w:val="552D54C7"/>
    <w:rsid w:val="55582054"/>
    <w:rsid w:val="55BF6A24"/>
    <w:rsid w:val="569D4F5D"/>
    <w:rsid w:val="56D06A51"/>
    <w:rsid w:val="56E02625"/>
    <w:rsid w:val="56E322E1"/>
    <w:rsid w:val="56F911B1"/>
    <w:rsid w:val="570DB5A6"/>
    <w:rsid w:val="57713F95"/>
    <w:rsid w:val="577E6A2C"/>
    <w:rsid w:val="57CC7219"/>
    <w:rsid w:val="57DB6F1B"/>
    <w:rsid w:val="57DFD063"/>
    <w:rsid w:val="57E3AC9A"/>
    <w:rsid w:val="57FE6269"/>
    <w:rsid w:val="580852ED"/>
    <w:rsid w:val="583D29FD"/>
    <w:rsid w:val="58AF0BCD"/>
    <w:rsid w:val="59091DA7"/>
    <w:rsid w:val="59305585"/>
    <w:rsid w:val="596110E0"/>
    <w:rsid w:val="59CFE031"/>
    <w:rsid w:val="59F64A21"/>
    <w:rsid w:val="59F91837"/>
    <w:rsid w:val="59FE51CE"/>
    <w:rsid w:val="5A0253F0"/>
    <w:rsid w:val="5A5A5153"/>
    <w:rsid w:val="5A8C2B53"/>
    <w:rsid w:val="5AAFE9E3"/>
    <w:rsid w:val="5ABC1D54"/>
    <w:rsid w:val="5ADBE5CE"/>
    <w:rsid w:val="5ADD45E7"/>
    <w:rsid w:val="5AFFFA19"/>
    <w:rsid w:val="5B0F1275"/>
    <w:rsid w:val="5B4D03E8"/>
    <w:rsid w:val="5B620A9B"/>
    <w:rsid w:val="5B6FA49A"/>
    <w:rsid w:val="5B7E3562"/>
    <w:rsid w:val="5BB6AB81"/>
    <w:rsid w:val="5BBC6599"/>
    <w:rsid w:val="5BE865EB"/>
    <w:rsid w:val="5BF50897"/>
    <w:rsid w:val="5BF96361"/>
    <w:rsid w:val="5C6B20DC"/>
    <w:rsid w:val="5CBB85DC"/>
    <w:rsid w:val="5CCE57E1"/>
    <w:rsid w:val="5CD6EE41"/>
    <w:rsid w:val="5CEE5E83"/>
    <w:rsid w:val="5CFD7522"/>
    <w:rsid w:val="5D57F93D"/>
    <w:rsid w:val="5D7D2E61"/>
    <w:rsid w:val="5D8734C7"/>
    <w:rsid w:val="5DAC7A6B"/>
    <w:rsid w:val="5DFE7B0F"/>
    <w:rsid w:val="5DFF46AE"/>
    <w:rsid w:val="5E1B2CA8"/>
    <w:rsid w:val="5E1F0B11"/>
    <w:rsid w:val="5E227B93"/>
    <w:rsid w:val="5E316028"/>
    <w:rsid w:val="5E705E93"/>
    <w:rsid w:val="5EAC9AC3"/>
    <w:rsid w:val="5EBB964F"/>
    <w:rsid w:val="5EE04AF4"/>
    <w:rsid w:val="5EFA76D0"/>
    <w:rsid w:val="5EFD5CED"/>
    <w:rsid w:val="5F1B1B35"/>
    <w:rsid w:val="5F2FC279"/>
    <w:rsid w:val="5F4E473F"/>
    <w:rsid w:val="5F7C6AE3"/>
    <w:rsid w:val="5F7EDD55"/>
    <w:rsid w:val="5F965E1E"/>
    <w:rsid w:val="5FB96A52"/>
    <w:rsid w:val="5FD54235"/>
    <w:rsid w:val="5FE5D614"/>
    <w:rsid w:val="5FE7208D"/>
    <w:rsid w:val="5FEEFE98"/>
    <w:rsid w:val="5FEF012C"/>
    <w:rsid w:val="5FF73771"/>
    <w:rsid w:val="5FF7560C"/>
    <w:rsid w:val="5FFB5966"/>
    <w:rsid w:val="5FFF9E2A"/>
    <w:rsid w:val="602D281F"/>
    <w:rsid w:val="606E3563"/>
    <w:rsid w:val="60A96E90"/>
    <w:rsid w:val="60E6759D"/>
    <w:rsid w:val="60FC6CDC"/>
    <w:rsid w:val="6113099A"/>
    <w:rsid w:val="611D0AE5"/>
    <w:rsid w:val="6126649C"/>
    <w:rsid w:val="61427FED"/>
    <w:rsid w:val="61466A22"/>
    <w:rsid w:val="615C3ADA"/>
    <w:rsid w:val="615EE0C8"/>
    <w:rsid w:val="616404C2"/>
    <w:rsid w:val="6170330B"/>
    <w:rsid w:val="61966CA6"/>
    <w:rsid w:val="61B7412F"/>
    <w:rsid w:val="62287D79"/>
    <w:rsid w:val="62297B6B"/>
    <w:rsid w:val="62EBF86A"/>
    <w:rsid w:val="6300246C"/>
    <w:rsid w:val="63BE00FC"/>
    <w:rsid w:val="63E92F01"/>
    <w:rsid w:val="63F7C2EB"/>
    <w:rsid w:val="63F97C25"/>
    <w:rsid w:val="63F98DCD"/>
    <w:rsid w:val="63FF1BE8"/>
    <w:rsid w:val="643A3DC4"/>
    <w:rsid w:val="644E4A41"/>
    <w:rsid w:val="644E595D"/>
    <w:rsid w:val="647E7058"/>
    <w:rsid w:val="64907C27"/>
    <w:rsid w:val="64A97967"/>
    <w:rsid w:val="64CD0FB1"/>
    <w:rsid w:val="64EC08D4"/>
    <w:rsid w:val="64FF0C2E"/>
    <w:rsid w:val="65080359"/>
    <w:rsid w:val="655E133F"/>
    <w:rsid w:val="656E190F"/>
    <w:rsid w:val="657C23D4"/>
    <w:rsid w:val="65940842"/>
    <w:rsid w:val="65991A84"/>
    <w:rsid w:val="65F067C8"/>
    <w:rsid w:val="66100C80"/>
    <w:rsid w:val="663C49A7"/>
    <w:rsid w:val="665DB0F5"/>
    <w:rsid w:val="665F1D29"/>
    <w:rsid w:val="667F33F8"/>
    <w:rsid w:val="668F4233"/>
    <w:rsid w:val="66996E60"/>
    <w:rsid w:val="66A44B69"/>
    <w:rsid w:val="66B912B0"/>
    <w:rsid w:val="66DFB7B6"/>
    <w:rsid w:val="66F422E8"/>
    <w:rsid w:val="67213236"/>
    <w:rsid w:val="674E7C4A"/>
    <w:rsid w:val="67CB7097"/>
    <w:rsid w:val="67D218E9"/>
    <w:rsid w:val="67DEE56B"/>
    <w:rsid w:val="67E9768B"/>
    <w:rsid w:val="67EC670D"/>
    <w:rsid w:val="67EF519F"/>
    <w:rsid w:val="68926A22"/>
    <w:rsid w:val="68E3319C"/>
    <w:rsid w:val="694148AA"/>
    <w:rsid w:val="69510527"/>
    <w:rsid w:val="695E99B9"/>
    <w:rsid w:val="69A101D6"/>
    <w:rsid w:val="69A2602B"/>
    <w:rsid w:val="69D9492A"/>
    <w:rsid w:val="69E37E5C"/>
    <w:rsid w:val="6A5172FD"/>
    <w:rsid w:val="6A7554EE"/>
    <w:rsid w:val="6A78164F"/>
    <w:rsid w:val="6A887F70"/>
    <w:rsid w:val="6A946C16"/>
    <w:rsid w:val="6ABA50A9"/>
    <w:rsid w:val="6ABE59E7"/>
    <w:rsid w:val="6ACB47D4"/>
    <w:rsid w:val="6AE77252"/>
    <w:rsid w:val="6AEC63AB"/>
    <w:rsid w:val="6AF25175"/>
    <w:rsid w:val="6B1725DD"/>
    <w:rsid w:val="6B560E7C"/>
    <w:rsid w:val="6B56531F"/>
    <w:rsid w:val="6B779007"/>
    <w:rsid w:val="6B99345E"/>
    <w:rsid w:val="6BBF49C6"/>
    <w:rsid w:val="6BDFB612"/>
    <w:rsid w:val="6BEE83CD"/>
    <w:rsid w:val="6BF26AF5"/>
    <w:rsid w:val="6BF7518E"/>
    <w:rsid w:val="6BF7C788"/>
    <w:rsid w:val="6C260C93"/>
    <w:rsid w:val="6C6972D4"/>
    <w:rsid w:val="6C6E0447"/>
    <w:rsid w:val="6CA67D54"/>
    <w:rsid w:val="6CB3255B"/>
    <w:rsid w:val="6CBE3962"/>
    <w:rsid w:val="6CD9D021"/>
    <w:rsid w:val="6CF21078"/>
    <w:rsid w:val="6CF52916"/>
    <w:rsid w:val="6D061901"/>
    <w:rsid w:val="6D24486A"/>
    <w:rsid w:val="6D5377E6"/>
    <w:rsid w:val="6D8D8B87"/>
    <w:rsid w:val="6DBA70C4"/>
    <w:rsid w:val="6DC72505"/>
    <w:rsid w:val="6DCBB3E8"/>
    <w:rsid w:val="6DE63372"/>
    <w:rsid w:val="6DEF691E"/>
    <w:rsid w:val="6E027C29"/>
    <w:rsid w:val="6E1E7B18"/>
    <w:rsid w:val="6E423D58"/>
    <w:rsid w:val="6E427EC4"/>
    <w:rsid w:val="6E7A1325"/>
    <w:rsid w:val="6E9E4640"/>
    <w:rsid w:val="6EA97E5C"/>
    <w:rsid w:val="6EC6A6DE"/>
    <w:rsid w:val="6EF4F82F"/>
    <w:rsid w:val="6F1B05AB"/>
    <w:rsid w:val="6F3EB989"/>
    <w:rsid w:val="6FB8AE97"/>
    <w:rsid w:val="6FC7C0E4"/>
    <w:rsid w:val="6FCF0BFD"/>
    <w:rsid w:val="6FDD7DBD"/>
    <w:rsid w:val="6FEDA503"/>
    <w:rsid w:val="6FEE6A9B"/>
    <w:rsid w:val="6FFBC2E3"/>
    <w:rsid w:val="6FFEF39B"/>
    <w:rsid w:val="700A66D9"/>
    <w:rsid w:val="70BD1F47"/>
    <w:rsid w:val="70F85657"/>
    <w:rsid w:val="71237A52"/>
    <w:rsid w:val="7173269C"/>
    <w:rsid w:val="719402B6"/>
    <w:rsid w:val="71B341DA"/>
    <w:rsid w:val="71C14B7C"/>
    <w:rsid w:val="71C64881"/>
    <w:rsid w:val="71F9292C"/>
    <w:rsid w:val="71FB5D95"/>
    <w:rsid w:val="72264B69"/>
    <w:rsid w:val="72524C8D"/>
    <w:rsid w:val="72817F1D"/>
    <w:rsid w:val="7321692F"/>
    <w:rsid w:val="737A6EAC"/>
    <w:rsid w:val="739E83F8"/>
    <w:rsid w:val="73BFD2BE"/>
    <w:rsid w:val="73D63809"/>
    <w:rsid w:val="73D909D1"/>
    <w:rsid w:val="73DF33E9"/>
    <w:rsid w:val="73E32833"/>
    <w:rsid w:val="73E6FB9A"/>
    <w:rsid w:val="73F7FC5D"/>
    <w:rsid w:val="73FD6F77"/>
    <w:rsid w:val="73FDE576"/>
    <w:rsid w:val="73FF8E69"/>
    <w:rsid w:val="74097977"/>
    <w:rsid w:val="743E4BA3"/>
    <w:rsid w:val="745148D6"/>
    <w:rsid w:val="74A9419D"/>
    <w:rsid w:val="74AA048A"/>
    <w:rsid w:val="74E3215B"/>
    <w:rsid w:val="754F7B60"/>
    <w:rsid w:val="755060CA"/>
    <w:rsid w:val="75AF0E0D"/>
    <w:rsid w:val="75B5A182"/>
    <w:rsid w:val="75DFCFCD"/>
    <w:rsid w:val="75F57708"/>
    <w:rsid w:val="76373F9F"/>
    <w:rsid w:val="763A0580"/>
    <w:rsid w:val="767D019A"/>
    <w:rsid w:val="76A61F9B"/>
    <w:rsid w:val="76B43E40"/>
    <w:rsid w:val="76D6510C"/>
    <w:rsid w:val="76F74B55"/>
    <w:rsid w:val="76FF0DDA"/>
    <w:rsid w:val="77514F4D"/>
    <w:rsid w:val="777DE96B"/>
    <w:rsid w:val="77AFFBAA"/>
    <w:rsid w:val="77BFE284"/>
    <w:rsid w:val="77CC23A1"/>
    <w:rsid w:val="77CFCF1A"/>
    <w:rsid w:val="77D651E5"/>
    <w:rsid w:val="77DFB205"/>
    <w:rsid w:val="77ED5791"/>
    <w:rsid w:val="77EFEB07"/>
    <w:rsid w:val="77F0E09A"/>
    <w:rsid w:val="77F73293"/>
    <w:rsid w:val="77FBE0B7"/>
    <w:rsid w:val="77FFD3FD"/>
    <w:rsid w:val="78010577"/>
    <w:rsid w:val="78150356"/>
    <w:rsid w:val="78BB731E"/>
    <w:rsid w:val="78BE0B4B"/>
    <w:rsid w:val="78EC638A"/>
    <w:rsid w:val="792E06B9"/>
    <w:rsid w:val="792ECEBD"/>
    <w:rsid w:val="797F4E27"/>
    <w:rsid w:val="798664E8"/>
    <w:rsid w:val="79A6790A"/>
    <w:rsid w:val="79DA9FB8"/>
    <w:rsid w:val="79DF91F2"/>
    <w:rsid w:val="79FF6D10"/>
    <w:rsid w:val="7A3035C2"/>
    <w:rsid w:val="7A932E10"/>
    <w:rsid w:val="7AA64579"/>
    <w:rsid w:val="7AA72DA3"/>
    <w:rsid w:val="7ABF9E7E"/>
    <w:rsid w:val="7AEFA32E"/>
    <w:rsid w:val="7B3BF640"/>
    <w:rsid w:val="7B476C9C"/>
    <w:rsid w:val="7B7C2221"/>
    <w:rsid w:val="7BB265A2"/>
    <w:rsid w:val="7BBF2A6D"/>
    <w:rsid w:val="7BD6E3F8"/>
    <w:rsid w:val="7BEB0878"/>
    <w:rsid w:val="7BF7CDD9"/>
    <w:rsid w:val="7BFA5186"/>
    <w:rsid w:val="7C246D74"/>
    <w:rsid w:val="7C25698E"/>
    <w:rsid w:val="7C453E6B"/>
    <w:rsid w:val="7CA75030"/>
    <w:rsid w:val="7CD04806"/>
    <w:rsid w:val="7CD45578"/>
    <w:rsid w:val="7CD52E0E"/>
    <w:rsid w:val="7CDA6282"/>
    <w:rsid w:val="7CE22124"/>
    <w:rsid w:val="7CE24C65"/>
    <w:rsid w:val="7CE90888"/>
    <w:rsid w:val="7CED598D"/>
    <w:rsid w:val="7CFF5237"/>
    <w:rsid w:val="7D021373"/>
    <w:rsid w:val="7D0A74F5"/>
    <w:rsid w:val="7D3D40B9"/>
    <w:rsid w:val="7D40396E"/>
    <w:rsid w:val="7D453629"/>
    <w:rsid w:val="7D6E3803"/>
    <w:rsid w:val="7DBF94A7"/>
    <w:rsid w:val="7DC22C1B"/>
    <w:rsid w:val="7DCD0E3B"/>
    <w:rsid w:val="7DD700BE"/>
    <w:rsid w:val="7DDB404A"/>
    <w:rsid w:val="7DDF107C"/>
    <w:rsid w:val="7DE354BC"/>
    <w:rsid w:val="7DED3F26"/>
    <w:rsid w:val="7DEF52D3"/>
    <w:rsid w:val="7DF6029C"/>
    <w:rsid w:val="7DF74B90"/>
    <w:rsid w:val="7DFE33B9"/>
    <w:rsid w:val="7DFF574A"/>
    <w:rsid w:val="7DFF6775"/>
    <w:rsid w:val="7E2FE83F"/>
    <w:rsid w:val="7E56327B"/>
    <w:rsid w:val="7E7A9CB3"/>
    <w:rsid w:val="7E7C7B82"/>
    <w:rsid w:val="7EBAF118"/>
    <w:rsid w:val="7EBF2B34"/>
    <w:rsid w:val="7ECC4A5B"/>
    <w:rsid w:val="7EDF39E6"/>
    <w:rsid w:val="7EDFF1C0"/>
    <w:rsid w:val="7EEF2EF5"/>
    <w:rsid w:val="7EF61758"/>
    <w:rsid w:val="7EF771ED"/>
    <w:rsid w:val="7EFB7295"/>
    <w:rsid w:val="7EFF1FBE"/>
    <w:rsid w:val="7EFF406E"/>
    <w:rsid w:val="7F3910C6"/>
    <w:rsid w:val="7F590AE3"/>
    <w:rsid w:val="7F5E5AC1"/>
    <w:rsid w:val="7F673FDD"/>
    <w:rsid w:val="7F6BC466"/>
    <w:rsid w:val="7F6C3709"/>
    <w:rsid w:val="7F778F60"/>
    <w:rsid w:val="7F7BDA11"/>
    <w:rsid w:val="7F7D53C0"/>
    <w:rsid w:val="7F7D6D67"/>
    <w:rsid w:val="7F7E9340"/>
    <w:rsid w:val="7F7F87FE"/>
    <w:rsid w:val="7F9A83C9"/>
    <w:rsid w:val="7F9F3D8C"/>
    <w:rsid w:val="7F9FFC21"/>
    <w:rsid w:val="7FB1091F"/>
    <w:rsid w:val="7FB1C6B2"/>
    <w:rsid w:val="7FBC84A3"/>
    <w:rsid w:val="7FBEBDB6"/>
    <w:rsid w:val="7FBF9C76"/>
    <w:rsid w:val="7FBFB63E"/>
    <w:rsid w:val="7FC68AF1"/>
    <w:rsid w:val="7FD1E5C8"/>
    <w:rsid w:val="7FD34D39"/>
    <w:rsid w:val="7FDD7966"/>
    <w:rsid w:val="7FDF3F3A"/>
    <w:rsid w:val="7FDFA32C"/>
    <w:rsid w:val="7FE2F48E"/>
    <w:rsid w:val="7FE7AC43"/>
    <w:rsid w:val="7FE9AE32"/>
    <w:rsid w:val="7FEBDAC5"/>
    <w:rsid w:val="7FED2BF6"/>
    <w:rsid w:val="7FEFF0EC"/>
    <w:rsid w:val="7FF16851"/>
    <w:rsid w:val="7FF3AE5B"/>
    <w:rsid w:val="7FF530B0"/>
    <w:rsid w:val="7FF6B7AA"/>
    <w:rsid w:val="7FF7EB19"/>
    <w:rsid w:val="7FFB0FDA"/>
    <w:rsid w:val="7FFB2F41"/>
    <w:rsid w:val="7FFC11B0"/>
    <w:rsid w:val="7FFE6BD3"/>
    <w:rsid w:val="7FFFBB55"/>
    <w:rsid w:val="84FA5942"/>
    <w:rsid w:val="8BFDE5A6"/>
    <w:rsid w:val="8DED5100"/>
    <w:rsid w:val="8FFE49E0"/>
    <w:rsid w:val="91F7AA5C"/>
    <w:rsid w:val="968E5789"/>
    <w:rsid w:val="9BDFCBDF"/>
    <w:rsid w:val="9BFFDD3A"/>
    <w:rsid w:val="9D5EF2B5"/>
    <w:rsid w:val="9E9FF9FD"/>
    <w:rsid w:val="9EBFA744"/>
    <w:rsid w:val="9FBD32D6"/>
    <w:rsid w:val="9FBEF088"/>
    <w:rsid w:val="9FCF47C1"/>
    <w:rsid w:val="9FD47E64"/>
    <w:rsid w:val="9FDF1211"/>
    <w:rsid w:val="9FF5F13B"/>
    <w:rsid w:val="A3DFF1E9"/>
    <w:rsid w:val="A7B7435C"/>
    <w:rsid w:val="A7FF9030"/>
    <w:rsid w:val="A91BF07C"/>
    <w:rsid w:val="A9FBF6D2"/>
    <w:rsid w:val="AEC36DDC"/>
    <w:rsid w:val="AFDDAC93"/>
    <w:rsid w:val="AFF72FA3"/>
    <w:rsid w:val="AFFF17B4"/>
    <w:rsid w:val="B3BF2379"/>
    <w:rsid w:val="B3CE7AE2"/>
    <w:rsid w:val="B5EDE10D"/>
    <w:rsid w:val="B6DF3447"/>
    <w:rsid w:val="B717E513"/>
    <w:rsid w:val="B7BF14EF"/>
    <w:rsid w:val="B7FD3575"/>
    <w:rsid w:val="B9AFE539"/>
    <w:rsid w:val="B9DDF117"/>
    <w:rsid w:val="BAFF55AE"/>
    <w:rsid w:val="BB87CC81"/>
    <w:rsid w:val="BB9E7F05"/>
    <w:rsid w:val="BBE34350"/>
    <w:rsid w:val="BBFF7736"/>
    <w:rsid w:val="BC748469"/>
    <w:rsid w:val="BCFD73B0"/>
    <w:rsid w:val="BD3FEC5A"/>
    <w:rsid w:val="BD4D9BF9"/>
    <w:rsid w:val="BDD746F3"/>
    <w:rsid w:val="BDFEBCF2"/>
    <w:rsid w:val="BE6FC432"/>
    <w:rsid w:val="BE7FBE85"/>
    <w:rsid w:val="BEDE0CD1"/>
    <w:rsid w:val="BEF75C56"/>
    <w:rsid w:val="BEFFAB1B"/>
    <w:rsid w:val="BF2F5B50"/>
    <w:rsid w:val="BF6981FF"/>
    <w:rsid w:val="BF95566F"/>
    <w:rsid w:val="BFDEFAEE"/>
    <w:rsid w:val="BFDFDB62"/>
    <w:rsid w:val="BFEA121E"/>
    <w:rsid w:val="BFED04BB"/>
    <w:rsid w:val="BFEDBD7F"/>
    <w:rsid w:val="BFEF3C6C"/>
    <w:rsid w:val="BFF7A318"/>
    <w:rsid w:val="BFFDF862"/>
    <w:rsid w:val="BFFE6634"/>
    <w:rsid w:val="BFFF1ED9"/>
    <w:rsid w:val="C53BD6B9"/>
    <w:rsid w:val="C87B0C75"/>
    <w:rsid w:val="CACE4356"/>
    <w:rsid w:val="CB7E2D5F"/>
    <w:rsid w:val="CDB05C09"/>
    <w:rsid w:val="CEFF32B4"/>
    <w:rsid w:val="CF7D297F"/>
    <w:rsid w:val="CFEF94D4"/>
    <w:rsid w:val="D0F9997D"/>
    <w:rsid w:val="D36F35A7"/>
    <w:rsid w:val="D37C9BD3"/>
    <w:rsid w:val="D66D9B03"/>
    <w:rsid w:val="D7AD3F9B"/>
    <w:rsid w:val="D7B7817F"/>
    <w:rsid w:val="D7C1C662"/>
    <w:rsid w:val="D7ED924D"/>
    <w:rsid w:val="D7FFF877"/>
    <w:rsid w:val="DABAB8E7"/>
    <w:rsid w:val="DB7F33A4"/>
    <w:rsid w:val="DBB7A01D"/>
    <w:rsid w:val="DBBD89DD"/>
    <w:rsid w:val="DBDF06C3"/>
    <w:rsid w:val="DBE31010"/>
    <w:rsid w:val="DBFF0662"/>
    <w:rsid w:val="DCFDB261"/>
    <w:rsid w:val="DD3D8A78"/>
    <w:rsid w:val="DDD3A59D"/>
    <w:rsid w:val="DDEF0864"/>
    <w:rsid w:val="DEFA5A0C"/>
    <w:rsid w:val="DEFF072E"/>
    <w:rsid w:val="DF36064B"/>
    <w:rsid w:val="DF3B642B"/>
    <w:rsid w:val="DF4BE5DE"/>
    <w:rsid w:val="DF79B0C5"/>
    <w:rsid w:val="DF7DF971"/>
    <w:rsid w:val="DF9BE046"/>
    <w:rsid w:val="DFBE3911"/>
    <w:rsid w:val="DFBF3D49"/>
    <w:rsid w:val="DFDDC8F2"/>
    <w:rsid w:val="DFDF5C11"/>
    <w:rsid w:val="DFEF394F"/>
    <w:rsid w:val="DFFAD0CC"/>
    <w:rsid w:val="E17B7FCF"/>
    <w:rsid w:val="E57EBA9D"/>
    <w:rsid w:val="E5B347FE"/>
    <w:rsid w:val="E5DF6E3B"/>
    <w:rsid w:val="E61F5A3B"/>
    <w:rsid w:val="E7F7B2D9"/>
    <w:rsid w:val="E7FFCF7C"/>
    <w:rsid w:val="EAEE7AF6"/>
    <w:rsid w:val="EB7A9DF6"/>
    <w:rsid w:val="EB8D5158"/>
    <w:rsid w:val="EBDEC70B"/>
    <w:rsid w:val="EBEBE7BC"/>
    <w:rsid w:val="EBFE9587"/>
    <w:rsid w:val="ED9B2828"/>
    <w:rsid w:val="EDF31461"/>
    <w:rsid w:val="EDFCD75E"/>
    <w:rsid w:val="EDFD1E78"/>
    <w:rsid w:val="EE3F65EC"/>
    <w:rsid w:val="EE7E2A83"/>
    <w:rsid w:val="EE7FD7D6"/>
    <w:rsid w:val="EEAF9EC1"/>
    <w:rsid w:val="EEB133A4"/>
    <w:rsid w:val="EECD7C9C"/>
    <w:rsid w:val="EED7B97F"/>
    <w:rsid w:val="EEDD259E"/>
    <w:rsid w:val="EEDF1B32"/>
    <w:rsid w:val="EEFD56AF"/>
    <w:rsid w:val="EEFD9778"/>
    <w:rsid w:val="EF5BE39E"/>
    <w:rsid w:val="EF776360"/>
    <w:rsid w:val="EFAF15E5"/>
    <w:rsid w:val="EFF3D3EA"/>
    <w:rsid w:val="EFFD991D"/>
    <w:rsid w:val="F1D62896"/>
    <w:rsid w:val="F21BCC57"/>
    <w:rsid w:val="F32D04EE"/>
    <w:rsid w:val="F37FAA18"/>
    <w:rsid w:val="F37FC13C"/>
    <w:rsid w:val="F3FDBF8C"/>
    <w:rsid w:val="F53A461D"/>
    <w:rsid w:val="F5752166"/>
    <w:rsid w:val="F5C3558D"/>
    <w:rsid w:val="F5ED96C2"/>
    <w:rsid w:val="F5F36419"/>
    <w:rsid w:val="F5FDA048"/>
    <w:rsid w:val="F5FF0387"/>
    <w:rsid w:val="F66B43E5"/>
    <w:rsid w:val="F6D50D76"/>
    <w:rsid w:val="F6DF079E"/>
    <w:rsid w:val="F6FFA772"/>
    <w:rsid w:val="F737E901"/>
    <w:rsid w:val="F77F4B52"/>
    <w:rsid w:val="F79D471D"/>
    <w:rsid w:val="F7B7A67D"/>
    <w:rsid w:val="F7DE93B0"/>
    <w:rsid w:val="F7EB35E1"/>
    <w:rsid w:val="F7EF4996"/>
    <w:rsid w:val="F7FE17BF"/>
    <w:rsid w:val="F83F934E"/>
    <w:rsid w:val="F88D62FE"/>
    <w:rsid w:val="F8AD0A40"/>
    <w:rsid w:val="F9627CBC"/>
    <w:rsid w:val="F9DE75E0"/>
    <w:rsid w:val="FAABCBBF"/>
    <w:rsid w:val="FAEF1FC0"/>
    <w:rsid w:val="FAEFB3F3"/>
    <w:rsid w:val="FAFF7B7D"/>
    <w:rsid w:val="FAFFCF58"/>
    <w:rsid w:val="FB7E12FA"/>
    <w:rsid w:val="FB7F37B0"/>
    <w:rsid w:val="FB9FFDC3"/>
    <w:rsid w:val="FBDFE365"/>
    <w:rsid w:val="FBF7A976"/>
    <w:rsid w:val="FBFE0503"/>
    <w:rsid w:val="FBFF5C3C"/>
    <w:rsid w:val="FCBF6B87"/>
    <w:rsid w:val="FCBFC683"/>
    <w:rsid w:val="FCE57FCC"/>
    <w:rsid w:val="FCE73947"/>
    <w:rsid w:val="FCF4ACD3"/>
    <w:rsid w:val="FCFDC07D"/>
    <w:rsid w:val="FD7C8CBD"/>
    <w:rsid w:val="FDB7BE33"/>
    <w:rsid w:val="FDBCB8CE"/>
    <w:rsid w:val="FDEFB05F"/>
    <w:rsid w:val="FE3AF932"/>
    <w:rsid w:val="FE4FBF83"/>
    <w:rsid w:val="FE63C0DF"/>
    <w:rsid w:val="FE7F324E"/>
    <w:rsid w:val="FE87829E"/>
    <w:rsid w:val="FED7CEB2"/>
    <w:rsid w:val="FEDF62F5"/>
    <w:rsid w:val="FEDF9DAB"/>
    <w:rsid w:val="FEEF1E8F"/>
    <w:rsid w:val="FEF59707"/>
    <w:rsid w:val="FEF72BAE"/>
    <w:rsid w:val="FEFEB869"/>
    <w:rsid w:val="FEFF7B8F"/>
    <w:rsid w:val="FF2D3F42"/>
    <w:rsid w:val="FF3D1DC4"/>
    <w:rsid w:val="FF3FDCF7"/>
    <w:rsid w:val="FF56884C"/>
    <w:rsid w:val="FF70EC8B"/>
    <w:rsid w:val="FF7CBAC6"/>
    <w:rsid w:val="FF7DF307"/>
    <w:rsid w:val="FF7E7E3A"/>
    <w:rsid w:val="FF7ED3BB"/>
    <w:rsid w:val="FF9B5F5E"/>
    <w:rsid w:val="FF9D5887"/>
    <w:rsid w:val="FF9F744A"/>
    <w:rsid w:val="FFA996B7"/>
    <w:rsid w:val="FFAD5BBF"/>
    <w:rsid w:val="FFB34857"/>
    <w:rsid w:val="FFBC9D6D"/>
    <w:rsid w:val="FFBF6DB8"/>
    <w:rsid w:val="FFBF6E5E"/>
    <w:rsid w:val="FFCF13A4"/>
    <w:rsid w:val="FFDBCC96"/>
    <w:rsid w:val="FFDE575F"/>
    <w:rsid w:val="FFDE7684"/>
    <w:rsid w:val="FFDF2510"/>
    <w:rsid w:val="FFDF5D59"/>
    <w:rsid w:val="FFEB77D3"/>
    <w:rsid w:val="FFEF1BB0"/>
    <w:rsid w:val="FFEFAF37"/>
    <w:rsid w:val="FFF64FBA"/>
    <w:rsid w:val="FFF7F756"/>
    <w:rsid w:val="FFFA59A6"/>
    <w:rsid w:val="FFFE3D0D"/>
    <w:rsid w:val="FFFE4749"/>
    <w:rsid w:val="FFFF3AB2"/>
    <w:rsid w:val="FFFF56BF"/>
    <w:rsid w:val="FFFF56F1"/>
    <w:rsid w:val="FFFFF1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qFormat="1" w:unhideWhenUsed="0"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99" w:semiHidden="0" w:name="envelope return"/>
    <w:lsdException w:qFormat="1" w:uiPriority="99" w:semiHidden="0" w:name="footnote reference"/>
    <w:lsdException w:qFormat="1" w:uiPriority="99" w:semiHidden="0" w:name="annotation reference"/>
    <w:lsdException w:qFormat="1"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iPriority="0" w:semiHidden="0" w:name="Body Text"/>
    <w:lsdException w:qFormat="1"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0"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iPriority="99" w:semiHidden="0" w:name="Date"/>
    <w:lsdException w:qFormat="1" w:uiPriority="99" w:semiHidden="0" w:name="Body Text First Indent"/>
    <w:lsdException w:qFormat="1" w:uiPriority="0" w:semiHidden="0" w:name="Body Text First Indent 2"/>
    <w:lsdException w:qFormat="1" w:unhideWhenUsed="0" w:uiPriority="99"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qFormat="1" w:unhideWhenUsed="0" w:uiPriority="99" w:semiHidden="0" w:name="E-mail Signature"/>
    <w:lsdException w:qFormat="1" w:unhideWhenUsed="0" w:uiPriority="99" w:semiHidden="0" w:name="Normal (Web)"/>
    <w:lsdException w:qFormat="1" w:unhideWhenUsed="0" w:uiPriority="0" w:semiHidden="0" w:name="HTML Acronym"/>
    <w:lsdException w:qFormat="1" w:unhideWhenUsed="0" w:uiPriority="99" w:semiHidden="0" w:name="HTML Address"/>
    <w:lsdException w:qFormat="1" w:unhideWhenUsed="0" w:uiPriority="0" w:semiHidden="0" w:name="HTML Cite"/>
    <w:lsdException w:qFormat="1" w:unhideWhenUsed="0" w:uiPriority="99"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qFormat="1" w:unhideWhenUsed="0" w:uiPriority="0" w:semiHidden="0" w:name="Table Simple 1"/>
    <w:lsdException w:uiPriority="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qFormat="1" w:unhideWhenUsed="0" w:uiPriority="0" w:semiHidden="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uiPriority="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qFormat="1" w:unhideWhenUsed="0" w:uiPriority="99" w:semiHidden="0" w:name="Table Professional"/>
    <w:lsdException w:uiPriority="0" w:name="Table Subtle 1"/>
    <w:lsdException w:qFormat="1" w:unhideWhenUsed="0" w:uiPriority="0" w:semiHidden="0" w:name="Table Subtle 2"/>
    <w:lsdException w:uiPriority="0" w:name="Table Web 1"/>
    <w:lsdException w:uiPriority="0" w:name="Table Web 2"/>
    <w:lsdException w:qFormat="1" w:unhideWhenUsed="0" w:uiPriority="0" w:semiHidden="0" w:name="Table Web 3"/>
    <w:lsdException w:qFormat="1" w:uiPriority="99" w:semiHidden="0" w:name="Balloon Text"/>
    <w:lsdException w:qFormat="1" w:unhideWhenUsed="0" w:uiPriority="39" w:semiHidden="0" w:name="Table Grid"/>
    <w:lsdException w:qFormat="1" w:unhideWhenUsed="0" w:uiPriority="0" w:semiHidden="0" w:name="Table Theme"/>
    <w:lsdException w:qFormat="1" w:unhideWhenUsed="0" w:uiPriority="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58"/>
    <w:qFormat/>
    <w:uiPriority w:val="99"/>
    <w:pPr>
      <w:keepNext/>
      <w:keepLines/>
      <w:pageBreakBefore/>
      <w:numPr>
        <w:ilvl w:val="0"/>
        <w:numId w:val="1"/>
      </w:numPr>
      <w:tabs>
        <w:tab w:val="left" w:pos="424"/>
      </w:tabs>
      <w:spacing w:before="340" w:after="330"/>
      <w:outlineLvl w:val="0"/>
    </w:pPr>
    <w:rPr>
      <w:rFonts w:ascii="Times New Roman" w:hAnsi="Times New Roman"/>
      <w:b/>
      <w:kern w:val="44"/>
      <w:sz w:val="36"/>
    </w:rPr>
  </w:style>
  <w:style w:type="paragraph" w:styleId="4">
    <w:name w:val="heading 2"/>
    <w:basedOn w:val="1"/>
    <w:next w:val="1"/>
    <w:link w:val="147"/>
    <w:qFormat/>
    <w:uiPriority w:val="9"/>
    <w:pPr>
      <w:keepNext/>
      <w:keepLines/>
      <w:numPr>
        <w:ilvl w:val="1"/>
        <w:numId w:val="1"/>
      </w:numPr>
      <w:tabs>
        <w:tab w:val="left" w:pos="424"/>
      </w:tabs>
      <w:spacing w:before="340" w:after="330"/>
      <w:jc w:val="left"/>
      <w:outlineLvl w:val="1"/>
    </w:pPr>
    <w:rPr>
      <w:rFonts w:ascii="Times New Roman" w:hAnsi="Times New Roman"/>
      <w:b/>
      <w:sz w:val="30"/>
    </w:rPr>
  </w:style>
  <w:style w:type="paragraph" w:styleId="5">
    <w:name w:val="heading 3"/>
    <w:basedOn w:val="1"/>
    <w:next w:val="1"/>
    <w:link w:val="148"/>
    <w:qFormat/>
    <w:uiPriority w:val="99"/>
    <w:pPr>
      <w:keepNext/>
      <w:keepLines/>
      <w:numPr>
        <w:ilvl w:val="2"/>
        <w:numId w:val="1"/>
      </w:numPr>
      <w:tabs>
        <w:tab w:val="left" w:pos="424"/>
      </w:tabs>
      <w:spacing w:before="340" w:after="330"/>
      <w:outlineLvl w:val="2"/>
    </w:pPr>
    <w:rPr>
      <w:rFonts w:ascii="Times New Roman" w:hAnsi="Times New Roman"/>
      <w:b/>
      <w:sz w:val="28"/>
    </w:rPr>
  </w:style>
  <w:style w:type="paragraph" w:styleId="6">
    <w:name w:val="heading 4"/>
    <w:basedOn w:val="1"/>
    <w:next w:val="1"/>
    <w:link w:val="161"/>
    <w:qFormat/>
    <w:uiPriority w:val="0"/>
    <w:pPr>
      <w:keepNext/>
      <w:keepLines/>
      <w:numPr>
        <w:ilvl w:val="3"/>
        <w:numId w:val="1"/>
      </w:numPr>
      <w:tabs>
        <w:tab w:val="left" w:pos="424"/>
      </w:tabs>
      <w:spacing w:before="340" w:after="330"/>
      <w:outlineLvl w:val="3"/>
    </w:pPr>
    <w:rPr>
      <w:rFonts w:ascii="Times New Roman" w:hAnsi="Times New Roman"/>
      <w:b/>
      <w:sz w:val="24"/>
    </w:rPr>
  </w:style>
  <w:style w:type="paragraph" w:styleId="7">
    <w:name w:val="heading 5"/>
    <w:basedOn w:val="1"/>
    <w:next w:val="1"/>
    <w:link w:val="159"/>
    <w:qFormat/>
    <w:uiPriority w:val="0"/>
    <w:pPr>
      <w:keepNext/>
      <w:keepLines/>
      <w:numPr>
        <w:ilvl w:val="4"/>
        <w:numId w:val="1"/>
      </w:numPr>
      <w:tabs>
        <w:tab w:val="left" w:pos="424"/>
      </w:tabs>
      <w:spacing w:before="340" w:after="330"/>
      <w:outlineLvl w:val="4"/>
    </w:pPr>
    <w:rPr>
      <w:rFonts w:ascii="Times New Roman" w:hAnsi="Times New Roman"/>
      <w:b/>
      <w:sz w:val="24"/>
    </w:rPr>
  </w:style>
  <w:style w:type="paragraph" w:styleId="8">
    <w:name w:val="heading 6"/>
    <w:basedOn w:val="1"/>
    <w:next w:val="1"/>
    <w:link w:val="151"/>
    <w:qFormat/>
    <w:uiPriority w:val="0"/>
    <w:pPr>
      <w:keepNext/>
      <w:keepLines/>
      <w:numPr>
        <w:ilvl w:val="5"/>
        <w:numId w:val="1"/>
      </w:numPr>
      <w:tabs>
        <w:tab w:val="left" w:pos="424"/>
      </w:tabs>
      <w:spacing w:before="340" w:after="330"/>
      <w:outlineLvl w:val="5"/>
    </w:pPr>
    <w:rPr>
      <w:rFonts w:ascii="Times New Roman" w:hAnsi="Times New Roman"/>
      <w:b/>
      <w:sz w:val="24"/>
    </w:rPr>
  </w:style>
  <w:style w:type="paragraph" w:styleId="9">
    <w:name w:val="heading 7"/>
    <w:basedOn w:val="1"/>
    <w:next w:val="1"/>
    <w:link w:val="156"/>
    <w:qFormat/>
    <w:uiPriority w:val="0"/>
    <w:pPr>
      <w:keepNext/>
      <w:keepLines/>
      <w:numPr>
        <w:ilvl w:val="6"/>
        <w:numId w:val="1"/>
      </w:numPr>
      <w:tabs>
        <w:tab w:val="left" w:pos="424"/>
      </w:tabs>
      <w:spacing w:before="340" w:after="330"/>
      <w:outlineLvl w:val="6"/>
    </w:pPr>
    <w:rPr>
      <w:rFonts w:ascii="Times New Roman" w:hAnsi="Times New Roman"/>
      <w:b/>
      <w:sz w:val="24"/>
    </w:rPr>
  </w:style>
  <w:style w:type="paragraph" w:styleId="10">
    <w:name w:val="heading 8"/>
    <w:basedOn w:val="1"/>
    <w:next w:val="1"/>
    <w:link w:val="157"/>
    <w:qFormat/>
    <w:uiPriority w:val="0"/>
    <w:pPr>
      <w:keepNext/>
      <w:keepLines/>
      <w:numPr>
        <w:ilvl w:val="7"/>
        <w:numId w:val="1"/>
      </w:numPr>
      <w:spacing w:before="340" w:after="330"/>
      <w:outlineLvl w:val="7"/>
    </w:pPr>
    <w:rPr>
      <w:rFonts w:ascii="Times New Roman" w:hAnsi="Times New Roman"/>
      <w:b/>
      <w:sz w:val="24"/>
    </w:rPr>
  </w:style>
  <w:style w:type="paragraph" w:styleId="11">
    <w:name w:val="heading 9"/>
    <w:basedOn w:val="1"/>
    <w:next w:val="1"/>
    <w:link w:val="150"/>
    <w:qFormat/>
    <w:uiPriority w:val="0"/>
    <w:pPr>
      <w:keepNext/>
      <w:keepLines/>
      <w:numPr>
        <w:ilvl w:val="8"/>
        <w:numId w:val="1"/>
      </w:numPr>
      <w:tabs>
        <w:tab w:val="left" w:pos="424"/>
      </w:tabs>
      <w:spacing w:before="340" w:after="330"/>
      <w:outlineLvl w:val="8"/>
    </w:pPr>
    <w:rPr>
      <w:rFonts w:ascii="Times New Roman" w:hAnsi="Times New Roman"/>
      <w:b/>
      <w:sz w:val="24"/>
    </w:rPr>
  </w:style>
  <w:style w:type="character" w:default="1" w:styleId="11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37"/>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jc w:val="both"/>
      <w:textAlignment w:val="baseline"/>
    </w:pPr>
    <w:rPr>
      <w:rFonts w:ascii="Times New Roman" w:hAnsi="Times New Roman" w:eastAsiaTheme="minorEastAsia" w:cstheme="minorBidi"/>
      <w:kern w:val="2"/>
      <w:sz w:val="21"/>
      <w:szCs w:val="22"/>
      <w:lang w:val="en-US" w:eastAsia="zh-CN" w:bidi="ar-SA"/>
    </w:rPr>
  </w:style>
  <w:style w:type="paragraph" w:styleId="12">
    <w:name w:val="List 3"/>
    <w:basedOn w:val="1"/>
    <w:qFormat/>
    <w:uiPriority w:val="99"/>
    <w:pPr>
      <w:kinsoku w:val="0"/>
      <w:overflowPunct w:val="0"/>
      <w:topLinePunct/>
      <w:ind w:left="100" w:leftChars="400" w:hanging="200" w:hangingChars="200"/>
    </w:pPr>
    <w:rPr>
      <w:rFonts w:ascii="Times New Roman" w:hAnsi="Times New Roman" w:cstheme="minorBidi"/>
    </w:rPr>
  </w:style>
  <w:style w:type="paragraph" w:styleId="13">
    <w:name w:val="toc 7"/>
    <w:basedOn w:val="1"/>
    <w:next w:val="1"/>
    <w:autoRedefine/>
    <w:unhideWhenUsed/>
    <w:qFormat/>
    <w:uiPriority w:val="39"/>
    <w:pPr>
      <w:ind w:left="1260"/>
      <w:jc w:val="left"/>
    </w:pPr>
    <w:rPr>
      <w:rFonts w:asciiTheme="minorHAnsi" w:eastAsiaTheme="minorHAnsi"/>
      <w:sz w:val="18"/>
      <w:szCs w:val="18"/>
    </w:rPr>
  </w:style>
  <w:style w:type="paragraph" w:styleId="14">
    <w:name w:val="List Number 2"/>
    <w:basedOn w:val="1"/>
    <w:link w:val="2016"/>
    <w:qFormat/>
    <w:uiPriority w:val="99"/>
    <w:pPr>
      <w:tabs>
        <w:tab w:val="left" w:pos="1320"/>
      </w:tabs>
      <w:spacing w:line="360" w:lineRule="auto"/>
      <w:ind w:left="1320" w:hanging="420"/>
    </w:pPr>
    <w:rPr>
      <w:rFonts w:ascii="Arial" w:hAnsi="Arial" w:cstheme="minorBidi"/>
    </w:rPr>
  </w:style>
  <w:style w:type="paragraph" w:styleId="15">
    <w:name w:val="table of authorities"/>
    <w:basedOn w:val="1"/>
    <w:next w:val="1"/>
    <w:qFormat/>
    <w:uiPriority w:val="99"/>
    <w:pPr>
      <w:widowControl/>
      <w:spacing w:after="624" w:line="276" w:lineRule="auto"/>
      <w:ind w:left="440" w:leftChars="200"/>
      <w:jc w:val="left"/>
    </w:pPr>
    <w:rPr>
      <w:rFonts w:ascii="宋体" w:cstheme="minorBidi"/>
      <w:kern w:val="0"/>
      <w:sz w:val="22"/>
      <w:lang w:eastAsia="en-US" w:bidi="en-US"/>
    </w:rPr>
  </w:style>
  <w:style w:type="paragraph" w:styleId="16">
    <w:name w:val="Note Heading"/>
    <w:basedOn w:val="1"/>
    <w:next w:val="1"/>
    <w:link w:val="338"/>
    <w:qFormat/>
    <w:uiPriority w:val="99"/>
    <w:pPr>
      <w:jc w:val="center"/>
    </w:pPr>
    <w:rPr>
      <w:rFonts w:ascii="Times New Roman" w:hAnsi="Times New Roman" w:cstheme="minorBidi"/>
    </w:rPr>
  </w:style>
  <w:style w:type="paragraph" w:styleId="17">
    <w:name w:val="List Bullet 4"/>
    <w:basedOn w:val="1"/>
    <w:link w:val="3075"/>
    <w:qFormat/>
    <w:uiPriority w:val="99"/>
    <w:pPr>
      <w:numPr>
        <w:ilvl w:val="0"/>
        <w:numId w:val="2"/>
      </w:numPr>
    </w:pPr>
    <w:rPr>
      <w:rFonts w:ascii="Arial" w:hAnsi="Arial" w:cstheme="minorBidi"/>
      <w:sz w:val="24"/>
    </w:rPr>
  </w:style>
  <w:style w:type="paragraph" w:styleId="18">
    <w:name w:val="index 8"/>
    <w:basedOn w:val="1"/>
    <w:next w:val="1"/>
    <w:unhideWhenUsed/>
    <w:qFormat/>
    <w:uiPriority w:val="99"/>
    <w:pPr>
      <w:widowControl/>
      <w:ind w:left="1760" w:hanging="220"/>
      <w:jc w:val="left"/>
    </w:pPr>
    <w:rPr>
      <w:rFonts w:ascii="宋体" w:cstheme="minorBidi"/>
      <w:kern w:val="0"/>
      <w:sz w:val="20"/>
      <w:szCs w:val="20"/>
      <w:lang w:val="de-DE" w:eastAsia="de-DE"/>
    </w:rPr>
  </w:style>
  <w:style w:type="paragraph" w:styleId="19">
    <w:name w:val="E-mail Signature"/>
    <w:basedOn w:val="1"/>
    <w:link w:val="339"/>
    <w:qFormat/>
    <w:uiPriority w:val="99"/>
    <w:pPr>
      <w:kinsoku w:val="0"/>
      <w:overflowPunct w:val="0"/>
      <w:topLinePunct/>
    </w:pPr>
    <w:rPr>
      <w:rFonts w:ascii="Times New Roman" w:hAnsi="Times New Roman" w:cstheme="minorBidi"/>
      <w:lang w:val="zh-CN"/>
    </w:rPr>
  </w:style>
  <w:style w:type="paragraph" w:styleId="20">
    <w:name w:val="List Number"/>
    <w:basedOn w:val="1"/>
    <w:qFormat/>
    <w:uiPriority w:val="0"/>
    <w:pPr>
      <w:widowControl/>
      <w:spacing w:after="624" w:line="276" w:lineRule="auto"/>
      <w:ind w:left="1795" w:hanging="1155"/>
      <w:contextualSpacing/>
      <w:jc w:val="left"/>
    </w:pPr>
    <w:rPr>
      <w:rFonts w:ascii="宋体" w:cstheme="minorBidi"/>
      <w:kern w:val="0"/>
      <w:sz w:val="22"/>
      <w:lang w:eastAsia="en-US" w:bidi="en-US"/>
    </w:rPr>
  </w:style>
  <w:style w:type="paragraph" w:styleId="21">
    <w:name w:val="Normal Indent"/>
    <w:basedOn w:val="1"/>
    <w:link w:val="354"/>
    <w:qFormat/>
    <w:uiPriority w:val="99"/>
    <w:pPr>
      <w:ind w:firstLine="420" w:firstLineChars="200"/>
    </w:pPr>
  </w:style>
  <w:style w:type="paragraph" w:styleId="22">
    <w:name w:val="caption"/>
    <w:basedOn w:val="1"/>
    <w:next w:val="1"/>
    <w:link w:val="190"/>
    <w:qFormat/>
    <w:uiPriority w:val="0"/>
    <w:rPr>
      <w:rFonts w:ascii="Arial" w:hAnsi="Arial" w:eastAsia="黑体" w:cs="Arial"/>
      <w:sz w:val="20"/>
      <w:szCs w:val="20"/>
    </w:rPr>
  </w:style>
  <w:style w:type="paragraph" w:styleId="23">
    <w:name w:val="index 5"/>
    <w:basedOn w:val="1"/>
    <w:next w:val="1"/>
    <w:unhideWhenUsed/>
    <w:qFormat/>
    <w:uiPriority w:val="99"/>
    <w:pPr>
      <w:widowControl/>
      <w:ind w:left="1100" w:hanging="220"/>
      <w:jc w:val="left"/>
    </w:pPr>
    <w:rPr>
      <w:rFonts w:ascii="宋体" w:cstheme="minorBidi"/>
      <w:kern w:val="0"/>
      <w:sz w:val="20"/>
      <w:szCs w:val="20"/>
      <w:lang w:val="de-DE" w:eastAsia="de-DE"/>
    </w:rPr>
  </w:style>
  <w:style w:type="paragraph" w:styleId="24">
    <w:name w:val="List Bullet"/>
    <w:basedOn w:val="1"/>
    <w:link w:val="1429"/>
    <w:qFormat/>
    <w:uiPriority w:val="0"/>
    <w:pPr>
      <w:widowControl/>
      <w:tabs>
        <w:tab w:val="left" w:pos="780"/>
      </w:tabs>
      <w:spacing w:after="624" w:line="276" w:lineRule="auto"/>
      <w:ind w:left="780" w:leftChars="200" w:hanging="360" w:hangingChars="200"/>
      <w:contextualSpacing/>
      <w:jc w:val="left"/>
    </w:pPr>
    <w:rPr>
      <w:rFonts w:ascii="宋体" w:cstheme="minorBidi"/>
      <w:kern w:val="0"/>
      <w:sz w:val="22"/>
      <w:lang w:eastAsia="en-US" w:bidi="en-US"/>
    </w:rPr>
  </w:style>
  <w:style w:type="paragraph" w:styleId="25">
    <w:name w:val="envelope address"/>
    <w:basedOn w:val="1"/>
    <w:qFormat/>
    <w:uiPriority w:val="0"/>
    <w:pPr>
      <w:kinsoku w:val="0"/>
      <w:overflowPunct w:val="0"/>
      <w:topLinePunct/>
      <w:snapToGrid w:val="0"/>
      <w:ind w:left="100" w:leftChars="1400"/>
    </w:pPr>
    <w:rPr>
      <w:rFonts w:ascii="Arial" w:hAnsi="Arial" w:cs="Arial"/>
      <w:sz w:val="24"/>
    </w:rPr>
  </w:style>
  <w:style w:type="paragraph" w:styleId="26">
    <w:name w:val="Document Map"/>
    <w:basedOn w:val="1"/>
    <w:link w:val="340"/>
    <w:unhideWhenUsed/>
    <w:qFormat/>
    <w:uiPriority w:val="99"/>
    <w:pPr>
      <w:spacing w:line="360" w:lineRule="auto"/>
      <w:ind w:firstLine="480" w:firstLineChars="200"/>
    </w:pPr>
    <w:rPr>
      <w:rFonts w:ascii="宋体" w:cstheme="minorBidi"/>
      <w:sz w:val="18"/>
      <w:szCs w:val="18"/>
    </w:rPr>
  </w:style>
  <w:style w:type="paragraph" w:styleId="27">
    <w:name w:val="toa heading"/>
    <w:basedOn w:val="1"/>
    <w:next w:val="1"/>
    <w:qFormat/>
    <w:uiPriority w:val="0"/>
    <w:pPr>
      <w:spacing w:before="120"/>
    </w:pPr>
    <w:rPr>
      <w:rFonts w:ascii="Arial" w:hAnsi="Arial" w:cs="Arial"/>
    </w:rPr>
  </w:style>
  <w:style w:type="paragraph" w:styleId="28">
    <w:name w:val="annotation text"/>
    <w:basedOn w:val="1"/>
    <w:link w:val="183"/>
    <w:unhideWhenUsed/>
    <w:qFormat/>
    <w:uiPriority w:val="99"/>
    <w:pPr>
      <w:jc w:val="left"/>
    </w:pPr>
  </w:style>
  <w:style w:type="paragraph" w:styleId="29">
    <w:name w:val="index 6"/>
    <w:basedOn w:val="1"/>
    <w:next w:val="1"/>
    <w:unhideWhenUsed/>
    <w:qFormat/>
    <w:uiPriority w:val="99"/>
    <w:pPr>
      <w:widowControl/>
      <w:ind w:left="1320" w:hanging="220"/>
      <w:jc w:val="left"/>
    </w:pPr>
    <w:rPr>
      <w:rFonts w:ascii="宋体" w:cstheme="minorBidi"/>
      <w:kern w:val="0"/>
      <w:sz w:val="20"/>
      <w:szCs w:val="20"/>
      <w:lang w:val="de-DE" w:eastAsia="de-DE"/>
    </w:rPr>
  </w:style>
  <w:style w:type="paragraph" w:styleId="30">
    <w:name w:val="Salutation"/>
    <w:basedOn w:val="1"/>
    <w:next w:val="1"/>
    <w:link w:val="341"/>
    <w:qFormat/>
    <w:uiPriority w:val="99"/>
    <w:pPr>
      <w:tabs>
        <w:tab w:val="left" w:pos="2730"/>
      </w:tabs>
      <w:spacing w:line="360" w:lineRule="auto"/>
    </w:pPr>
    <w:rPr>
      <w:rFonts w:ascii="Times New Roman" w:hAnsi="Times New Roman" w:cstheme="minorBidi"/>
      <w:bCs/>
      <w:sz w:val="24"/>
    </w:rPr>
  </w:style>
  <w:style w:type="paragraph" w:styleId="31">
    <w:name w:val="Body Text 3"/>
    <w:basedOn w:val="1"/>
    <w:link w:val="149"/>
    <w:unhideWhenUsed/>
    <w:qFormat/>
    <w:uiPriority w:val="0"/>
    <w:pPr>
      <w:spacing w:before="100" w:beforeAutospacing="1" w:after="120"/>
    </w:pPr>
    <w:rPr>
      <w:rFonts w:ascii="Times New Roman" w:hAnsi="Times New Roman"/>
      <w:sz w:val="16"/>
      <w:szCs w:val="16"/>
    </w:rPr>
  </w:style>
  <w:style w:type="paragraph" w:styleId="32">
    <w:name w:val="Closing"/>
    <w:basedOn w:val="1"/>
    <w:link w:val="342"/>
    <w:qFormat/>
    <w:uiPriority w:val="99"/>
    <w:pPr>
      <w:kinsoku w:val="0"/>
      <w:overflowPunct w:val="0"/>
      <w:topLinePunct/>
      <w:ind w:left="100" w:leftChars="2100"/>
    </w:pPr>
    <w:rPr>
      <w:rFonts w:ascii="Times New Roman" w:hAnsi="Times New Roman" w:cstheme="minorBidi"/>
      <w:lang w:val="zh-CN"/>
    </w:rPr>
  </w:style>
  <w:style w:type="paragraph" w:styleId="33">
    <w:name w:val="List Bullet 3"/>
    <w:basedOn w:val="1"/>
    <w:link w:val="1154"/>
    <w:qFormat/>
    <w:uiPriority w:val="99"/>
    <w:pPr>
      <w:numPr>
        <w:ilvl w:val="0"/>
        <w:numId w:val="3"/>
      </w:numPr>
      <w:adjustRightInd w:val="0"/>
      <w:snapToGrid w:val="0"/>
      <w:spacing w:line="360" w:lineRule="auto"/>
      <w:ind w:firstLine="0"/>
    </w:pPr>
    <w:rPr>
      <w:rFonts w:ascii="Franklin Gothic Demi" w:hAnsi="Franklin Gothic Demi" w:cstheme="minorBidi"/>
      <w:sz w:val="24"/>
    </w:rPr>
  </w:style>
  <w:style w:type="paragraph" w:styleId="34">
    <w:name w:val="Body Text"/>
    <w:basedOn w:val="1"/>
    <w:link w:val="189"/>
    <w:unhideWhenUsed/>
    <w:qFormat/>
    <w:uiPriority w:val="0"/>
    <w:pPr>
      <w:spacing w:after="120"/>
    </w:pPr>
  </w:style>
  <w:style w:type="paragraph" w:styleId="35">
    <w:name w:val="Body Text Indent"/>
    <w:basedOn w:val="1"/>
    <w:next w:val="36"/>
    <w:link w:val="162"/>
    <w:unhideWhenUsed/>
    <w:qFormat/>
    <w:uiPriority w:val="0"/>
    <w:pPr>
      <w:ind w:firstLine="830" w:firstLineChars="352"/>
    </w:pPr>
    <w:rPr>
      <w:rFonts w:ascii="仿宋_GB2312" w:hAnsi="仿宋_GB2312" w:cs="宋体"/>
      <w:sz w:val="32"/>
      <w:szCs w:val="32"/>
    </w:rPr>
  </w:style>
  <w:style w:type="paragraph" w:styleId="36">
    <w:name w:val="envelope return"/>
    <w:basedOn w:val="1"/>
    <w:qFormat/>
    <w:uiPriority w:val="99"/>
    <w:pPr>
      <w:kinsoku w:val="0"/>
      <w:overflowPunct w:val="0"/>
      <w:topLinePunct/>
      <w:snapToGrid w:val="0"/>
    </w:pPr>
    <w:rPr>
      <w:rFonts w:ascii="Arial" w:hAnsi="Arial" w:cs="Arial"/>
    </w:rPr>
  </w:style>
  <w:style w:type="paragraph" w:styleId="37">
    <w:name w:val="List Number 3"/>
    <w:basedOn w:val="1"/>
    <w:qFormat/>
    <w:uiPriority w:val="0"/>
    <w:pPr>
      <w:tabs>
        <w:tab w:val="left" w:pos="1226"/>
        <w:tab w:val="left" w:pos="1260"/>
      </w:tabs>
      <w:spacing w:line="360" w:lineRule="auto"/>
      <w:ind w:left="1260" w:hanging="840"/>
    </w:pPr>
    <w:rPr>
      <w:rFonts w:ascii="Arial" w:hAnsi="Arial" w:cstheme="minorBidi"/>
    </w:rPr>
  </w:style>
  <w:style w:type="paragraph" w:styleId="38">
    <w:name w:val="List 2"/>
    <w:basedOn w:val="1"/>
    <w:qFormat/>
    <w:uiPriority w:val="0"/>
    <w:pPr>
      <w:spacing w:line="360" w:lineRule="auto"/>
    </w:pPr>
    <w:rPr>
      <w:rFonts w:ascii="Times New Roman" w:hAnsi="Times New Roman" w:cstheme="minorBidi"/>
      <w:sz w:val="28"/>
    </w:rPr>
  </w:style>
  <w:style w:type="paragraph" w:styleId="39">
    <w:name w:val="List Continue"/>
    <w:basedOn w:val="1"/>
    <w:qFormat/>
    <w:uiPriority w:val="99"/>
    <w:pPr>
      <w:spacing w:after="120"/>
      <w:ind w:left="420" w:leftChars="200"/>
    </w:pPr>
    <w:rPr>
      <w:rFonts w:ascii="Arial" w:hAnsi="Arial" w:eastAsia="黑体" w:cstheme="minorBidi"/>
    </w:rPr>
  </w:style>
  <w:style w:type="paragraph" w:styleId="40">
    <w:name w:val="Block Text"/>
    <w:basedOn w:val="1"/>
    <w:link w:val="1623"/>
    <w:qFormat/>
    <w:uiPriority w:val="99"/>
    <w:pPr>
      <w:spacing w:after="120" w:line="360" w:lineRule="auto"/>
      <w:ind w:firstLine="420" w:firstLineChars="200"/>
    </w:pPr>
    <w:rPr>
      <w:rFonts w:ascii="Times New Roman" w:hAnsi="Times New Roman" w:cstheme="minorBidi"/>
    </w:rPr>
  </w:style>
  <w:style w:type="paragraph" w:styleId="41">
    <w:name w:val="List Bullet 2"/>
    <w:basedOn w:val="1"/>
    <w:link w:val="1286"/>
    <w:qFormat/>
    <w:uiPriority w:val="99"/>
    <w:pPr>
      <w:tabs>
        <w:tab w:val="left" w:pos="780"/>
      </w:tabs>
      <w:ind w:left="780" w:leftChars="200" w:hanging="360" w:hangingChars="200"/>
    </w:pPr>
    <w:rPr>
      <w:rFonts w:ascii="Times New Roman" w:hAnsi="Times New Roman" w:cstheme="minorBidi"/>
    </w:rPr>
  </w:style>
  <w:style w:type="paragraph" w:styleId="42">
    <w:name w:val="HTML Address"/>
    <w:basedOn w:val="1"/>
    <w:link w:val="343"/>
    <w:qFormat/>
    <w:uiPriority w:val="99"/>
    <w:pPr>
      <w:kinsoku w:val="0"/>
      <w:overflowPunct w:val="0"/>
      <w:topLinePunct/>
    </w:pPr>
    <w:rPr>
      <w:rFonts w:ascii="Times New Roman" w:hAnsi="Times New Roman" w:cstheme="minorBidi"/>
      <w:i/>
      <w:iCs/>
      <w:lang w:val="zh-CN"/>
    </w:rPr>
  </w:style>
  <w:style w:type="paragraph" w:styleId="43">
    <w:name w:val="index 4"/>
    <w:basedOn w:val="1"/>
    <w:next w:val="1"/>
    <w:unhideWhenUsed/>
    <w:qFormat/>
    <w:uiPriority w:val="99"/>
    <w:pPr>
      <w:widowControl/>
      <w:ind w:left="880" w:hanging="220"/>
      <w:jc w:val="left"/>
    </w:pPr>
    <w:rPr>
      <w:rFonts w:ascii="宋体" w:cstheme="minorBidi"/>
      <w:kern w:val="0"/>
      <w:sz w:val="20"/>
      <w:szCs w:val="20"/>
      <w:lang w:val="de-DE" w:eastAsia="de-DE"/>
    </w:rPr>
  </w:style>
  <w:style w:type="paragraph" w:styleId="44">
    <w:name w:val="toc 5"/>
    <w:basedOn w:val="1"/>
    <w:next w:val="1"/>
    <w:autoRedefine/>
    <w:unhideWhenUsed/>
    <w:qFormat/>
    <w:uiPriority w:val="39"/>
    <w:pPr>
      <w:ind w:left="840"/>
      <w:jc w:val="left"/>
    </w:pPr>
    <w:rPr>
      <w:rFonts w:asciiTheme="minorHAnsi" w:eastAsiaTheme="minorHAnsi"/>
      <w:sz w:val="18"/>
      <w:szCs w:val="18"/>
    </w:rPr>
  </w:style>
  <w:style w:type="paragraph" w:styleId="45">
    <w:name w:val="toc 3"/>
    <w:basedOn w:val="1"/>
    <w:next w:val="1"/>
    <w:autoRedefine/>
    <w:qFormat/>
    <w:uiPriority w:val="39"/>
    <w:pPr>
      <w:ind w:left="420"/>
      <w:jc w:val="left"/>
    </w:pPr>
    <w:rPr>
      <w:rFonts w:asciiTheme="minorHAnsi" w:eastAsiaTheme="minorHAnsi"/>
      <w:i/>
      <w:iCs/>
      <w:sz w:val="20"/>
      <w:szCs w:val="20"/>
    </w:rPr>
  </w:style>
  <w:style w:type="paragraph" w:styleId="46">
    <w:name w:val="Plain Text"/>
    <w:basedOn w:val="1"/>
    <w:link w:val="155"/>
    <w:unhideWhenUsed/>
    <w:qFormat/>
    <w:uiPriority w:val="99"/>
    <w:rPr>
      <w:rFonts w:ascii="宋体" w:hAnsi="Courier New" w:cs="Courier New"/>
      <w:szCs w:val="21"/>
    </w:rPr>
  </w:style>
  <w:style w:type="paragraph" w:styleId="47">
    <w:name w:val="List Bullet 5"/>
    <w:basedOn w:val="1"/>
    <w:qFormat/>
    <w:uiPriority w:val="99"/>
    <w:pPr>
      <w:numPr>
        <w:ilvl w:val="0"/>
        <w:numId w:val="4"/>
      </w:numPr>
      <w:kinsoku w:val="0"/>
      <w:overflowPunct w:val="0"/>
      <w:topLinePunct/>
      <w:ind w:firstLine="0"/>
    </w:pPr>
    <w:rPr>
      <w:rFonts w:ascii="Times New Roman" w:hAnsi="Times New Roman" w:cstheme="minorBidi"/>
    </w:rPr>
  </w:style>
  <w:style w:type="paragraph" w:styleId="48">
    <w:name w:val="List Number 4"/>
    <w:basedOn w:val="20"/>
    <w:next w:val="21"/>
    <w:qFormat/>
    <w:uiPriority w:val="99"/>
    <w:pPr>
      <w:adjustRightInd w:val="0"/>
      <w:spacing w:after="60" w:line="320" w:lineRule="exact"/>
      <w:ind w:left="0" w:firstLine="0"/>
      <w:contextualSpacing w:val="0"/>
      <w:outlineLvl w:val="5"/>
    </w:pPr>
    <w:rPr>
      <w:rFonts w:hAnsi="Arial" w:eastAsia="黑体"/>
      <w:sz w:val="21"/>
      <w:lang w:eastAsia="zh-CN" w:bidi="ar-SA"/>
    </w:rPr>
  </w:style>
  <w:style w:type="paragraph" w:styleId="49">
    <w:name w:val="toc 8"/>
    <w:basedOn w:val="1"/>
    <w:next w:val="1"/>
    <w:autoRedefine/>
    <w:unhideWhenUsed/>
    <w:qFormat/>
    <w:uiPriority w:val="39"/>
    <w:pPr>
      <w:ind w:left="1470"/>
      <w:jc w:val="left"/>
    </w:pPr>
    <w:rPr>
      <w:rFonts w:asciiTheme="minorHAnsi" w:eastAsiaTheme="minorHAnsi"/>
      <w:sz w:val="18"/>
      <w:szCs w:val="18"/>
    </w:rPr>
  </w:style>
  <w:style w:type="paragraph" w:styleId="50">
    <w:name w:val="index 3"/>
    <w:basedOn w:val="1"/>
    <w:next w:val="1"/>
    <w:unhideWhenUsed/>
    <w:qFormat/>
    <w:uiPriority w:val="99"/>
    <w:pPr>
      <w:widowControl/>
      <w:ind w:left="660" w:hanging="220"/>
      <w:jc w:val="left"/>
    </w:pPr>
    <w:rPr>
      <w:rFonts w:ascii="宋体" w:cstheme="minorBidi"/>
      <w:kern w:val="0"/>
      <w:sz w:val="20"/>
      <w:szCs w:val="20"/>
      <w:lang w:val="de-DE" w:eastAsia="de-DE"/>
    </w:rPr>
  </w:style>
  <w:style w:type="paragraph" w:styleId="51">
    <w:name w:val="Date"/>
    <w:basedOn w:val="1"/>
    <w:next w:val="1"/>
    <w:link w:val="331"/>
    <w:unhideWhenUsed/>
    <w:qFormat/>
    <w:uiPriority w:val="99"/>
    <w:pPr>
      <w:spacing w:line="360" w:lineRule="auto"/>
      <w:ind w:left="100" w:leftChars="2500" w:firstLine="200" w:firstLineChars="200"/>
    </w:pPr>
    <w:rPr>
      <w:rFonts w:ascii="Times New Roman" w:hAnsi="Times New Roman"/>
      <w:kern w:val="0"/>
      <w:sz w:val="24"/>
    </w:rPr>
  </w:style>
  <w:style w:type="paragraph" w:styleId="52">
    <w:name w:val="Body Text Indent 2"/>
    <w:basedOn w:val="1"/>
    <w:link w:val="344"/>
    <w:qFormat/>
    <w:uiPriority w:val="0"/>
    <w:pPr>
      <w:spacing w:after="120" w:line="480" w:lineRule="auto"/>
      <w:ind w:left="420" w:leftChars="200"/>
    </w:pPr>
    <w:rPr>
      <w:rFonts w:ascii="Times New Roman" w:hAnsi="Times New Roman" w:cstheme="minorBidi"/>
    </w:rPr>
  </w:style>
  <w:style w:type="paragraph" w:styleId="53">
    <w:name w:val="endnote text"/>
    <w:basedOn w:val="1"/>
    <w:link w:val="345"/>
    <w:qFormat/>
    <w:uiPriority w:val="99"/>
    <w:pPr>
      <w:kinsoku w:val="0"/>
      <w:overflowPunct w:val="0"/>
      <w:topLinePunct/>
      <w:snapToGrid w:val="0"/>
    </w:pPr>
    <w:rPr>
      <w:rFonts w:ascii="Times New Roman" w:hAnsi="Times New Roman" w:cstheme="minorBidi"/>
      <w:lang w:val="zh-CN"/>
    </w:rPr>
  </w:style>
  <w:style w:type="paragraph" w:styleId="54">
    <w:name w:val="List Continue 5"/>
    <w:basedOn w:val="1"/>
    <w:link w:val="2032"/>
    <w:qFormat/>
    <w:uiPriority w:val="99"/>
    <w:pPr>
      <w:spacing w:afterLines="50" w:line="360" w:lineRule="auto"/>
      <w:ind w:left="2100" w:leftChars="1000" w:firstLine="480" w:firstLineChars="200"/>
    </w:pPr>
    <w:rPr>
      <w:rFonts w:ascii="Times New Roman" w:hAnsi="Times New Roman" w:cstheme="minorBidi"/>
      <w:sz w:val="24"/>
    </w:rPr>
  </w:style>
  <w:style w:type="paragraph" w:styleId="55">
    <w:name w:val="Balloon Text"/>
    <w:basedOn w:val="1"/>
    <w:link w:val="320"/>
    <w:unhideWhenUsed/>
    <w:qFormat/>
    <w:uiPriority w:val="99"/>
    <w:pPr>
      <w:ind w:firstLine="200" w:firstLineChars="200"/>
    </w:pPr>
    <w:rPr>
      <w:rFonts w:ascii="Times New Roman" w:hAnsi="Times New Roman"/>
      <w:kern w:val="0"/>
      <w:sz w:val="18"/>
      <w:szCs w:val="18"/>
    </w:rPr>
  </w:style>
  <w:style w:type="paragraph" w:styleId="56">
    <w:name w:val="footer"/>
    <w:basedOn w:val="1"/>
    <w:link w:val="160"/>
    <w:unhideWhenUsed/>
    <w:qFormat/>
    <w:uiPriority w:val="99"/>
    <w:pPr>
      <w:tabs>
        <w:tab w:val="center" w:pos="4153"/>
        <w:tab w:val="right" w:pos="8306"/>
      </w:tabs>
      <w:snapToGrid w:val="0"/>
      <w:jc w:val="left"/>
    </w:pPr>
    <w:rPr>
      <w:sz w:val="18"/>
      <w:szCs w:val="18"/>
    </w:rPr>
  </w:style>
  <w:style w:type="paragraph" w:styleId="57">
    <w:name w:val="header"/>
    <w:basedOn w:val="1"/>
    <w:link w:val="153"/>
    <w:unhideWhenUsed/>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346"/>
    <w:qFormat/>
    <w:uiPriority w:val="99"/>
    <w:pPr>
      <w:kinsoku w:val="0"/>
      <w:overflowPunct w:val="0"/>
      <w:topLinePunct/>
      <w:ind w:left="100" w:leftChars="2100"/>
    </w:pPr>
    <w:rPr>
      <w:rFonts w:ascii="Times New Roman" w:hAnsi="Times New Roman" w:cstheme="minorBidi"/>
      <w:lang w:val="zh-CN"/>
    </w:rPr>
  </w:style>
  <w:style w:type="paragraph" w:styleId="59">
    <w:name w:val="toc 1"/>
    <w:basedOn w:val="1"/>
    <w:next w:val="1"/>
    <w:autoRedefine/>
    <w:qFormat/>
    <w:uiPriority w:val="39"/>
    <w:pPr>
      <w:spacing w:before="120" w:after="120"/>
      <w:jc w:val="left"/>
    </w:pPr>
    <w:rPr>
      <w:rFonts w:asciiTheme="minorHAnsi" w:eastAsiaTheme="minorHAnsi"/>
      <w:b/>
      <w:bCs/>
      <w:caps/>
      <w:sz w:val="20"/>
      <w:szCs w:val="20"/>
    </w:rPr>
  </w:style>
  <w:style w:type="paragraph" w:styleId="60">
    <w:name w:val="List Continue 4"/>
    <w:basedOn w:val="1"/>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kinsoku w:val="0"/>
      <w:overflowPunct w:val="0"/>
      <w:topLinePunct/>
      <w:autoSpaceDE w:val="0"/>
      <w:autoSpaceDN w:val="0"/>
      <w:adjustRightInd w:val="0"/>
      <w:spacing w:before="100" w:after="40" w:line="380" w:lineRule="exact"/>
      <w:ind w:left="1361"/>
      <w:textAlignment w:val="baseline"/>
    </w:pPr>
    <w:rPr>
      <w:rFonts w:ascii="Times New Roman" w:hAnsi="Times New Roman" w:cstheme="minorBidi"/>
      <w:color w:val="000000"/>
      <w:kern w:val="0"/>
      <w:sz w:val="24"/>
      <w:szCs w:val="20"/>
      <w:lang w:eastAsia="zh-TW"/>
    </w:rPr>
  </w:style>
  <w:style w:type="paragraph" w:styleId="61">
    <w:name w:val="toc 4"/>
    <w:basedOn w:val="1"/>
    <w:next w:val="1"/>
    <w:link w:val="3076"/>
    <w:autoRedefine/>
    <w:unhideWhenUsed/>
    <w:qFormat/>
    <w:uiPriority w:val="39"/>
    <w:pPr>
      <w:ind w:left="630"/>
      <w:jc w:val="left"/>
    </w:pPr>
    <w:rPr>
      <w:rFonts w:asciiTheme="minorHAnsi" w:eastAsiaTheme="minorHAnsi"/>
      <w:sz w:val="18"/>
      <w:szCs w:val="18"/>
    </w:rPr>
  </w:style>
  <w:style w:type="paragraph" w:styleId="62">
    <w:name w:val="index heading"/>
    <w:basedOn w:val="1"/>
    <w:next w:val="63"/>
    <w:unhideWhenUsed/>
    <w:qFormat/>
    <w:uiPriority w:val="99"/>
    <w:rPr>
      <w:rFonts w:ascii="Times New Roman" w:hAnsi="Times New Roman"/>
      <w:szCs w:val="21"/>
    </w:rPr>
  </w:style>
  <w:style w:type="paragraph" w:styleId="63">
    <w:name w:val="index 1"/>
    <w:basedOn w:val="1"/>
    <w:next w:val="1"/>
    <w:unhideWhenUsed/>
    <w:qFormat/>
    <w:uiPriority w:val="99"/>
    <w:pPr>
      <w:jc w:val="center"/>
    </w:pPr>
    <w:rPr>
      <w:rFonts w:ascii="仿宋" w:hAnsi="仿宋" w:eastAsia="仿宋" w:cs="宋体"/>
      <w:b/>
      <w:bCs/>
      <w:sz w:val="28"/>
      <w:szCs w:val="28"/>
    </w:rPr>
  </w:style>
  <w:style w:type="paragraph" w:styleId="64">
    <w:name w:val="Subtitle"/>
    <w:basedOn w:val="1"/>
    <w:next w:val="1"/>
    <w:link w:val="347"/>
    <w:qFormat/>
    <w:uiPriority w:val="11"/>
    <w:pPr>
      <w:spacing w:before="240" w:after="60" w:line="312" w:lineRule="auto"/>
      <w:ind w:firstLine="480" w:firstLineChars="200"/>
      <w:jc w:val="center"/>
      <w:outlineLvl w:val="1"/>
    </w:pPr>
    <w:rPr>
      <w:rFonts w:ascii="Cambria" w:hAnsi="Cambria" w:cstheme="minorBidi"/>
      <w:b/>
      <w:bCs/>
      <w:kern w:val="28"/>
      <w:sz w:val="32"/>
      <w:szCs w:val="32"/>
    </w:rPr>
  </w:style>
  <w:style w:type="paragraph" w:styleId="65">
    <w:name w:val="List Number 5"/>
    <w:basedOn w:val="20"/>
    <w:next w:val="21"/>
    <w:qFormat/>
    <w:uiPriority w:val="99"/>
    <w:pPr>
      <w:adjustRightInd w:val="0"/>
      <w:spacing w:after="60" w:line="320" w:lineRule="exact"/>
      <w:ind w:left="0" w:firstLine="0"/>
      <w:contextualSpacing w:val="0"/>
      <w:outlineLvl w:val="6"/>
    </w:pPr>
    <w:rPr>
      <w:rFonts w:hAnsi="Arial" w:eastAsia="黑体"/>
      <w:sz w:val="21"/>
      <w:lang w:eastAsia="zh-CN" w:bidi="ar-SA"/>
    </w:rPr>
  </w:style>
  <w:style w:type="paragraph" w:styleId="66">
    <w:name w:val="List"/>
    <w:basedOn w:val="1"/>
    <w:qFormat/>
    <w:uiPriority w:val="0"/>
    <w:pPr>
      <w:spacing w:line="360" w:lineRule="auto"/>
      <w:ind w:left="200" w:hanging="200" w:hangingChars="200"/>
    </w:pPr>
    <w:rPr>
      <w:rFonts w:ascii="Times New Roman" w:hAnsi="Times New Roman"/>
      <w:kern w:val="0"/>
      <w:sz w:val="24"/>
    </w:rPr>
  </w:style>
  <w:style w:type="paragraph" w:styleId="67">
    <w:name w:val="footnote text"/>
    <w:basedOn w:val="1"/>
    <w:link w:val="348"/>
    <w:unhideWhenUsed/>
    <w:qFormat/>
    <w:uiPriority w:val="99"/>
    <w:pPr>
      <w:snapToGrid w:val="0"/>
      <w:jc w:val="left"/>
    </w:pPr>
    <w:rPr>
      <w:rFonts w:ascii="宋体" w:cstheme="minorBidi"/>
      <w:sz w:val="18"/>
      <w:szCs w:val="18"/>
    </w:rPr>
  </w:style>
  <w:style w:type="paragraph" w:styleId="68">
    <w:name w:val="toc 6"/>
    <w:basedOn w:val="1"/>
    <w:next w:val="1"/>
    <w:autoRedefine/>
    <w:unhideWhenUsed/>
    <w:qFormat/>
    <w:uiPriority w:val="39"/>
    <w:pPr>
      <w:ind w:left="1050"/>
      <w:jc w:val="left"/>
    </w:pPr>
    <w:rPr>
      <w:rFonts w:asciiTheme="minorHAnsi" w:eastAsiaTheme="minorHAnsi"/>
      <w:sz w:val="18"/>
      <w:szCs w:val="18"/>
    </w:rPr>
  </w:style>
  <w:style w:type="paragraph" w:styleId="69">
    <w:name w:val="List 5"/>
    <w:basedOn w:val="1"/>
    <w:qFormat/>
    <w:uiPriority w:val="99"/>
    <w:pPr>
      <w:ind w:left="100" w:leftChars="800" w:hanging="200" w:hangingChars="200"/>
      <w:contextualSpacing/>
    </w:pPr>
    <w:rPr>
      <w:rFonts w:ascii="Times New Roman" w:hAnsi="Times New Roman" w:cstheme="minorBidi"/>
    </w:rPr>
  </w:style>
  <w:style w:type="paragraph" w:styleId="70">
    <w:name w:val="Body Text Indent 3"/>
    <w:basedOn w:val="1"/>
    <w:link w:val="349"/>
    <w:qFormat/>
    <w:uiPriority w:val="0"/>
    <w:pPr>
      <w:spacing w:after="120"/>
      <w:ind w:left="420" w:leftChars="200"/>
    </w:pPr>
    <w:rPr>
      <w:rFonts w:ascii="宋体" w:hAnsi="宋体" w:cstheme="minorBidi"/>
      <w:sz w:val="16"/>
      <w:szCs w:val="16"/>
    </w:rPr>
  </w:style>
  <w:style w:type="paragraph" w:styleId="71">
    <w:name w:val="index 7"/>
    <w:basedOn w:val="1"/>
    <w:next w:val="1"/>
    <w:unhideWhenUsed/>
    <w:qFormat/>
    <w:uiPriority w:val="99"/>
    <w:pPr>
      <w:widowControl/>
      <w:ind w:left="1540" w:hanging="220"/>
      <w:jc w:val="left"/>
    </w:pPr>
    <w:rPr>
      <w:rFonts w:ascii="宋体" w:cstheme="minorBidi"/>
      <w:kern w:val="0"/>
      <w:sz w:val="20"/>
      <w:szCs w:val="20"/>
      <w:lang w:val="de-DE" w:eastAsia="de-DE"/>
    </w:rPr>
  </w:style>
  <w:style w:type="paragraph" w:styleId="72">
    <w:name w:val="index 9"/>
    <w:basedOn w:val="1"/>
    <w:next w:val="1"/>
    <w:unhideWhenUsed/>
    <w:qFormat/>
    <w:uiPriority w:val="99"/>
    <w:pPr>
      <w:widowControl/>
      <w:ind w:left="1980" w:hanging="220"/>
      <w:jc w:val="left"/>
    </w:pPr>
    <w:rPr>
      <w:rFonts w:ascii="宋体" w:cstheme="minorBidi"/>
      <w:kern w:val="0"/>
      <w:sz w:val="20"/>
      <w:szCs w:val="20"/>
      <w:lang w:val="de-DE" w:eastAsia="de-DE"/>
    </w:rPr>
  </w:style>
  <w:style w:type="paragraph" w:styleId="73">
    <w:name w:val="table of figures"/>
    <w:basedOn w:val="1"/>
    <w:next w:val="1"/>
    <w:unhideWhenUsed/>
    <w:qFormat/>
    <w:uiPriority w:val="99"/>
    <w:pPr>
      <w:ind w:left="200" w:leftChars="200" w:hanging="200" w:hangingChars="200"/>
    </w:pPr>
  </w:style>
  <w:style w:type="paragraph" w:styleId="74">
    <w:name w:val="toc 2"/>
    <w:basedOn w:val="1"/>
    <w:next w:val="1"/>
    <w:autoRedefine/>
    <w:qFormat/>
    <w:uiPriority w:val="39"/>
    <w:pPr>
      <w:ind w:left="210"/>
      <w:jc w:val="left"/>
    </w:pPr>
    <w:rPr>
      <w:rFonts w:asciiTheme="minorHAnsi" w:eastAsiaTheme="minorHAnsi"/>
      <w:smallCaps/>
      <w:sz w:val="20"/>
      <w:szCs w:val="20"/>
    </w:rPr>
  </w:style>
  <w:style w:type="paragraph" w:styleId="75">
    <w:name w:val="toc 9"/>
    <w:basedOn w:val="1"/>
    <w:next w:val="1"/>
    <w:autoRedefine/>
    <w:unhideWhenUsed/>
    <w:qFormat/>
    <w:uiPriority w:val="39"/>
    <w:pPr>
      <w:ind w:left="1680"/>
      <w:jc w:val="left"/>
    </w:pPr>
    <w:rPr>
      <w:rFonts w:asciiTheme="minorHAnsi" w:eastAsiaTheme="minorHAnsi"/>
      <w:sz w:val="18"/>
      <w:szCs w:val="18"/>
    </w:rPr>
  </w:style>
  <w:style w:type="paragraph" w:styleId="76">
    <w:name w:val="Body Text 2"/>
    <w:basedOn w:val="1"/>
    <w:link w:val="295"/>
    <w:qFormat/>
    <w:uiPriority w:val="0"/>
    <w:pPr>
      <w:spacing w:after="120" w:line="480" w:lineRule="auto"/>
      <w:ind w:firstLine="200" w:firstLineChars="200"/>
    </w:pPr>
    <w:rPr>
      <w:rFonts w:ascii="Times New Roman" w:hAnsi="Times New Roman"/>
      <w:kern w:val="0"/>
      <w:sz w:val="24"/>
    </w:rPr>
  </w:style>
  <w:style w:type="paragraph" w:styleId="77">
    <w:name w:val="List 4"/>
    <w:basedOn w:val="1"/>
    <w:qFormat/>
    <w:uiPriority w:val="99"/>
    <w:pPr>
      <w:kinsoku w:val="0"/>
      <w:overflowPunct w:val="0"/>
      <w:topLinePunct/>
      <w:ind w:left="100" w:leftChars="600" w:hanging="200" w:hangingChars="200"/>
    </w:pPr>
    <w:rPr>
      <w:rFonts w:ascii="Times New Roman" w:hAnsi="Times New Roman" w:cstheme="minorBidi"/>
    </w:rPr>
  </w:style>
  <w:style w:type="paragraph" w:styleId="78">
    <w:name w:val="List Continue 2"/>
    <w:basedOn w:val="1"/>
    <w:qFormat/>
    <w:uiPriority w:val="99"/>
    <w:pPr>
      <w:tabs>
        <w:tab w:val="left" w:pos="360"/>
      </w:tabs>
      <w:kinsoku w:val="0"/>
      <w:overflowPunct w:val="0"/>
      <w:topLinePunct/>
      <w:spacing w:after="120"/>
      <w:ind w:left="840" w:leftChars="400"/>
    </w:pPr>
    <w:rPr>
      <w:rFonts w:ascii="Times New Roman" w:hAnsi="Times New Roman" w:cstheme="minorBidi"/>
    </w:rPr>
  </w:style>
  <w:style w:type="paragraph" w:styleId="79">
    <w:name w:val="Message Header"/>
    <w:basedOn w:val="1"/>
    <w:link w:val="350"/>
    <w:qFormat/>
    <w:uiPriority w:val="99"/>
    <w:pPr>
      <w:pBdr>
        <w:top w:val="single" w:color="auto" w:sz="6" w:space="1"/>
        <w:left w:val="single" w:color="auto" w:sz="6" w:space="1"/>
        <w:bottom w:val="single" w:color="auto" w:sz="6" w:space="1"/>
        <w:right w:val="single" w:color="auto" w:sz="6" w:space="1"/>
      </w:pBdr>
      <w:shd w:val="pct20" w:color="auto" w:fill="auto"/>
      <w:kinsoku w:val="0"/>
      <w:overflowPunct w:val="0"/>
      <w:topLinePunct/>
      <w:ind w:left="1080" w:leftChars="500" w:hanging="1080" w:hangingChars="500"/>
    </w:pPr>
    <w:rPr>
      <w:rFonts w:ascii="Arial" w:hAnsi="Arial" w:cstheme="minorBidi"/>
      <w:sz w:val="28"/>
      <w:lang w:val="zh-CN"/>
    </w:rPr>
  </w:style>
  <w:style w:type="paragraph" w:styleId="80">
    <w:name w:val="HTML Preformatted"/>
    <w:basedOn w:val="1"/>
    <w:link w:val="351"/>
    <w:unhideWhenUsed/>
    <w:qFormat/>
    <w:uiPriority w:val="99"/>
    <w:pPr>
      <w:widowControl/>
      <w:pBdr>
        <w:top w:val="single" w:color="F0F0E0" w:sz="6" w:space="4"/>
        <w:left w:val="single" w:color="F0F0E0" w:sz="6" w:space="4"/>
        <w:bottom w:val="single" w:color="F0F0E0" w:sz="6" w:space="4"/>
        <w:right w:val="single" w:color="F0F0E0" w:sz="6" w:space="4"/>
      </w:pBdr>
      <w:shd w:val="clear" w:color="auto" w:fill="E5E5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eastAsiaTheme="minorEastAsia"/>
      <w:szCs w:val="22"/>
    </w:rPr>
  </w:style>
  <w:style w:type="paragraph" w:styleId="81">
    <w:name w:val="Normal (Web)"/>
    <w:basedOn w:val="1"/>
    <w:link w:val="437"/>
    <w:qFormat/>
    <w:uiPriority w:val="99"/>
    <w:pPr>
      <w:spacing w:beforeAutospacing="1" w:afterAutospacing="1"/>
      <w:jc w:val="left"/>
    </w:pPr>
    <w:rPr>
      <w:kern w:val="0"/>
      <w:sz w:val="24"/>
    </w:rPr>
  </w:style>
  <w:style w:type="paragraph" w:styleId="82">
    <w:name w:val="List Continue 3"/>
    <w:basedOn w:val="1"/>
    <w:link w:val="2007"/>
    <w:qFormat/>
    <w:uiPriority w:val="99"/>
    <w:pPr>
      <w:tabs>
        <w:tab w:val="left" w:pos="720"/>
        <w:tab w:val="left" w:pos="2160"/>
        <w:tab w:val="left" w:pos="2880"/>
        <w:tab w:val="left" w:pos="3600"/>
        <w:tab w:val="left" w:pos="4320"/>
        <w:tab w:val="left" w:pos="5040"/>
        <w:tab w:val="left" w:pos="5760"/>
        <w:tab w:val="left" w:pos="6480"/>
        <w:tab w:val="left" w:pos="7200"/>
        <w:tab w:val="left" w:pos="7920"/>
        <w:tab w:val="left" w:pos="8640"/>
      </w:tabs>
      <w:kinsoku w:val="0"/>
      <w:overflowPunct w:val="0"/>
      <w:topLinePunct/>
      <w:autoSpaceDE w:val="0"/>
      <w:autoSpaceDN w:val="0"/>
      <w:adjustRightInd w:val="0"/>
      <w:snapToGrid w:val="0"/>
      <w:spacing w:before="100" w:after="60" w:line="360" w:lineRule="auto"/>
    </w:pPr>
    <w:rPr>
      <w:rFonts w:ascii="宋体" w:hAnsi="宋体" w:cstheme="minorBidi"/>
      <w:b/>
      <w:color w:val="000000"/>
      <w:kern w:val="0"/>
      <w:sz w:val="28"/>
      <w:szCs w:val="21"/>
      <w:lang w:val="zh-CN"/>
    </w:rPr>
  </w:style>
  <w:style w:type="paragraph" w:styleId="83">
    <w:name w:val="index 2"/>
    <w:basedOn w:val="1"/>
    <w:next w:val="1"/>
    <w:qFormat/>
    <w:uiPriority w:val="99"/>
    <w:pPr>
      <w:spacing w:line="300" w:lineRule="auto"/>
      <w:ind w:left="200" w:leftChars="200"/>
    </w:pPr>
    <w:rPr>
      <w:rFonts w:ascii="Times New Roman" w:hAnsi="Times New Roman" w:eastAsia="方正仿宋简体" w:cstheme="minorBidi"/>
      <w:sz w:val="24"/>
      <w:szCs w:val="20"/>
    </w:rPr>
  </w:style>
  <w:style w:type="paragraph" w:styleId="84">
    <w:name w:val="Title"/>
    <w:basedOn w:val="1"/>
    <w:link w:val="188"/>
    <w:qFormat/>
    <w:uiPriority w:val="99"/>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28"/>
    <w:next w:val="28"/>
    <w:link w:val="184"/>
    <w:unhideWhenUsed/>
    <w:qFormat/>
    <w:uiPriority w:val="99"/>
    <w:rPr>
      <w:b/>
      <w:bCs/>
    </w:rPr>
  </w:style>
  <w:style w:type="paragraph" w:styleId="86">
    <w:name w:val="Body Text First Indent"/>
    <w:basedOn w:val="34"/>
    <w:next w:val="1"/>
    <w:link w:val="212"/>
    <w:unhideWhenUsed/>
    <w:qFormat/>
    <w:uiPriority w:val="99"/>
    <w:pPr>
      <w:ind w:firstLine="420" w:firstLineChars="100"/>
    </w:pPr>
  </w:style>
  <w:style w:type="paragraph" w:styleId="87">
    <w:name w:val="Body Text First Indent 2"/>
    <w:basedOn w:val="35"/>
    <w:link w:val="196"/>
    <w:unhideWhenUsed/>
    <w:qFormat/>
    <w:uiPriority w:val="0"/>
    <w:pPr>
      <w:spacing w:after="120"/>
      <w:ind w:left="420" w:leftChars="200" w:firstLine="420" w:firstLineChars="200"/>
    </w:pPr>
    <w:rPr>
      <w:rFonts w:ascii="Calibri" w:hAnsi="Calibri" w:cs="Times New Roman"/>
      <w:sz w:val="21"/>
      <w:szCs w:val="24"/>
    </w:rPr>
  </w:style>
  <w:style w:type="table" w:styleId="89">
    <w:name w:val="Table Grid"/>
    <w:basedOn w:val="8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2"/>
    <w:basedOn w:val="88"/>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Elegant"/>
    <w:basedOn w:val="88"/>
    <w:unhideWhenUsed/>
    <w:qFormat/>
    <w:uiPriority w:val="0"/>
    <w:pPr>
      <w:widowControl w:val="0"/>
      <w:spacing w:line="360"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3">
    <w:name w:val="Table Classic 1"/>
    <w:basedOn w:val="88"/>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4">
    <w:name w:val="Table Classic 2"/>
    <w:basedOn w:val="88"/>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5">
    <w:name w:val="Table Simple 1"/>
    <w:basedOn w:val="88"/>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6">
    <w:name w:val="Table Subtle 2"/>
    <w:basedOn w:val="88"/>
    <w:qFormat/>
    <w:uiPriority w:val="0"/>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List 1"/>
    <w:basedOn w:val="8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3"/>
    <w:basedOn w:val="88"/>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9">
    <w:name w:val="Table List 4"/>
    <w:basedOn w:val="88"/>
    <w:qFormat/>
    <w:uiPriority w:val="0"/>
    <w:pPr>
      <w:widowControl w:val="0"/>
      <w:tabs>
        <w:tab w:val="left" w:pos="645"/>
      </w:tabs>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auto" w:sz="4" w:space="0"/>
      </w:tblBorders>
    </w:tblPr>
    <w:tcPr>
      <w:shd w:val="clear" w:color="auto" w:fill="auto"/>
    </w:tcPr>
    <w:tblStylePr w:type="firstRow">
      <w:rPr>
        <w:b/>
        <w:bCs/>
        <w:color w:val="FFFFFF"/>
      </w:rPr>
      <w:tblPr/>
      <w:trPr>
        <w:tblHeader/>
      </w:trPr>
      <w:tcPr>
        <w:tcBorders>
          <w:bottom w:val="single" w:color="000000" w:sz="12" w:space="0"/>
        </w:tcBorders>
        <w:shd w:val="solid" w:color="808080" w:fill="FFFFFF"/>
      </w:tcPr>
    </w:tblStylePr>
  </w:style>
  <w:style w:type="table" w:styleId="100">
    <w:name w:val="Table List 5"/>
    <w:basedOn w:val="8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1">
    <w:name w:val="Table Grid 1"/>
    <w:basedOn w:val="88"/>
    <w:qFormat/>
    <w:uiPriority w:val="0"/>
    <w:pPr>
      <w:spacing w:line="36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5"/>
    <w:basedOn w:val="88"/>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3">
    <w:name w:val="Table Grid 7"/>
    <w:basedOn w:val="88"/>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4">
    <w:name w:val="Table Grid 8"/>
    <w:basedOn w:val="88"/>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05">
    <w:name w:val="Table Web 3"/>
    <w:basedOn w:val="88"/>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06">
    <w:name w:val="Table Professional"/>
    <w:basedOn w:val="88"/>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07">
    <w:name w:val="Light Shading Accent 1"/>
    <w:basedOn w:val="88"/>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08">
    <w:name w:val="Light Shading Accent 5"/>
    <w:basedOn w:val="88"/>
    <w:qFormat/>
    <w:uiPriority w:val="60"/>
    <w:rPr>
      <w:rFonts w:ascii="Segoe UI" w:hAnsi="Segoe UI" w:eastAsia="Segoe UI"/>
      <w:color w:val="31849B"/>
      <w:lang w:eastAsia="en-US"/>
    </w:rPr>
    <w:tblPr>
      <w:tblBorders>
        <w:top w:val="single" w:color="4BACC6" w:sz="8" w:space="0"/>
        <w:bottom w:val="single" w:color="4BACC6" w:sz="8" w:space="0"/>
      </w:tblBorders>
    </w:tblPr>
    <w:tblStylePr w:type="firstRow">
      <w:pPr>
        <w:spacing w:beforeLines="0" w:beforeAutospacing="0" w:afterLines="0" w:afterAutospacing="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Lines="0" w:beforeAutospacing="0" w:afterLines="0" w:afterAutospacing="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09">
    <w:name w:val="Light List Accent 5"/>
    <w:basedOn w:val="88"/>
    <w:qFormat/>
    <w:uiPriority w:val="61"/>
    <w:rPr>
      <w:rFonts w:ascii="Segoe UI" w:hAnsi="Segoe UI" w:eastAsia="Times New Roman"/>
      <w:sz w:val="22"/>
      <w:lang w:eastAsia="en-US"/>
    </w:rPr>
    <w:tblPr>
      <w:tblBorders>
        <w:top w:val="single" w:color="4BACC6" w:sz="8" w:space="0"/>
        <w:left w:val="single" w:color="4BACC6" w:sz="8" w:space="0"/>
        <w:bottom w:val="single" w:color="4BACC6" w:sz="8" w:space="0"/>
        <w:right w:val="single" w:color="4BACC6" w:sz="8" w:space="0"/>
      </w:tblBorders>
    </w:tblPr>
    <w:tblStylePr w:type="firstRow">
      <w:pPr>
        <w:spacing w:beforeLines="0" w:beforeAutospacing="0" w:afterLines="0" w:afterAutospacing="0" w:line="240" w:lineRule="auto"/>
      </w:pPr>
      <w:rPr>
        <w:b/>
        <w:bCs/>
        <w:color w:val="FFFFFF"/>
      </w:rPr>
      <w:tblPr/>
      <w:tcPr>
        <w:shd w:val="clear" w:color="auto" w:fill="4BACC6"/>
      </w:tcPr>
    </w:tblStylePr>
    <w:tblStylePr w:type="lastRow">
      <w:pPr>
        <w:spacing w:beforeLines="0" w:beforeAutospacing="0" w:afterLines="0" w:afterAutospacing="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10">
    <w:name w:val="Light Grid Accent 2"/>
    <w:basedOn w:val="88"/>
    <w:qFormat/>
    <w:uiPriority w:val="62"/>
    <w:rPr>
      <w:rFonts w:ascii="Segoe UI" w:hAnsi="Segoe UI" w:eastAsia="Times New Roman"/>
      <w:sz w:val="22"/>
      <w:lang w:eastAsia="en-US"/>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Lines="0" w:beforeAutospacing="0" w:afterLines="0" w:afterAutospacing="0" w:line="240" w:lineRule="auto"/>
      </w:pPr>
      <w:rPr>
        <w:rFonts w:hint="default" w:ascii="@SimSun-ExtB" w:hAnsi="@SimSun-ExtB" w:eastAsia="黑体" w:cs="Times New Roman"/>
        <w:b/>
        <w:bCs/>
      </w:rPr>
      <w:tblPr/>
      <w:tcPr>
        <w:tcBorders>
          <w:top w:val="single" w:color="C0504D" w:sz="8" w:space="0"/>
          <w:left w:val="single" w:color="C0504D" w:sz="8" w:space="0"/>
          <w:bottom w:val="single" w:color="C0504D" w:sz="18" w:space="0"/>
          <w:right w:val="single" w:color="C0504D" w:sz="8" w:space="0"/>
          <w:insideH w:val="nil"/>
          <w:insideV w:val="single" w:sz="8" w:space="0"/>
        </w:tcBorders>
      </w:tcPr>
    </w:tblStylePr>
    <w:tblStylePr w:type="lastRow">
      <w:pPr>
        <w:spacing w:beforeLines="0" w:beforeAutospacing="0" w:afterLines="0" w:afterAutospacing="0" w:line="240" w:lineRule="auto"/>
      </w:pPr>
      <w:rPr>
        <w:rFonts w:hint="default" w:ascii="@SimSun-ExtB" w:hAnsi="@SimSun-ExtB" w:eastAsia="黑体"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hint="default" w:ascii="@SimSun-ExtB" w:hAnsi="@SimSun-ExtB" w:eastAsia="黑体" w:cs="Times New Roman"/>
        <w:b/>
        <w:bCs/>
      </w:rPr>
    </w:tblStylePr>
    <w:tblStylePr w:type="lastCol">
      <w:rPr>
        <w:rFonts w:hint="default" w:ascii="@SimSun-ExtB" w:hAnsi="@SimSun-ExtB" w:eastAsia="黑体"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11">
    <w:name w:val="Light Grid Accent 5"/>
    <w:basedOn w:val="88"/>
    <w:qFormat/>
    <w:uiPriority w:val="62"/>
    <w:rPr>
      <w:rFonts w:ascii="Segoe UI" w:hAnsi="Segoe UI" w:eastAsia="Times New Roman"/>
      <w:sz w:val="22"/>
      <w:lang w:eastAsia="en-US"/>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Lines="0" w:beforeAutospacing="0" w:afterLines="0" w:afterAutospacing="0" w:line="240" w:lineRule="auto"/>
      </w:pPr>
      <w:rPr>
        <w:rFonts w:hint="default" w:ascii="@SimSun-ExtB" w:hAnsi="@SimSun-ExtB" w:eastAsia="黑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Lines="0" w:beforeAutospacing="0" w:afterLines="0" w:afterAutospacing="0" w:line="240" w:lineRule="auto"/>
      </w:pPr>
      <w:rPr>
        <w:rFonts w:hint="default" w:ascii="@SimSun-ExtB" w:hAnsi="@SimSun-ExtB" w:eastAsia="黑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hint="default" w:ascii="@SimSun-ExtB" w:hAnsi="@SimSun-ExtB" w:eastAsia="黑体" w:cs="Times New Roman"/>
        <w:b/>
        <w:bCs/>
      </w:rPr>
    </w:tblStylePr>
    <w:tblStylePr w:type="lastCol">
      <w:rPr>
        <w:rFonts w:hint="default" w:ascii="@SimSun-ExtB" w:hAnsi="@SimSun-ExtB" w:eastAsia="黑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12">
    <w:name w:val="Light Grid Accent 6"/>
    <w:basedOn w:val="88"/>
    <w:qFormat/>
    <w:uiPriority w:val="62"/>
    <w:rPr>
      <w:szCs w:val="21"/>
    </w:rPr>
    <w:tblPr>
      <w:tblBorders>
        <w:top w:val="single" w:color="E54C5E" w:themeColor="accent6" w:sz="8" w:space="0"/>
        <w:left w:val="single" w:color="E54C5E" w:themeColor="accent6" w:sz="8" w:space="0"/>
        <w:bottom w:val="single" w:color="E54C5E" w:themeColor="accent6" w:sz="8" w:space="0"/>
        <w:right w:val="single" w:color="E54C5E" w:themeColor="accent6" w:sz="8" w:space="0"/>
        <w:insideH w:val="single" w:color="E54C5E" w:themeColor="accent6" w:sz="8" w:space="0"/>
        <w:insideV w:val="single" w:color="E54C5E"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4C5E" w:themeColor="accent6" w:sz="8" w:space="0"/>
          <w:left w:val="single" w:color="E54C5E" w:themeColor="accent6" w:sz="8" w:space="0"/>
          <w:bottom w:val="single" w:color="E54C5E" w:themeColor="accent6" w:sz="18" w:space="0"/>
          <w:right w:val="single" w:color="E54C5E"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4C5E" w:themeColor="accent6" w:sz="6" w:space="0"/>
          <w:left w:val="single" w:color="E54C5E" w:themeColor="accent6" w:sz="8" w:space="0"/>
          <w:bottom w:val="single" w:color="E54C5E" w:themeColor="accent6" w:sz="8" w:space="0"/>
          <w:right w:val="single" w:color="E54C5E"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tcPr>
    </w:tblStylePr>
    <w:tblStylePr w:type="band1Vert">
      <w:tblPr/>
      <w:tcPr>
        <w:tcBorders>
          <w:top w:val="single" w:color="E54C5E" w:themeColor="accent6" w:sz="8" w:space="0"/>
          <w:left w:val="single" w:color="E54C5E" w:themeColor="accent6" w:sz="8" w:space="0"/>
          <w:bottom w:val="single" w:color="E54C5E" w:themeColor="accent6" w:sz="8" w:space="0"/>
          <w:right w:val="single" w:color="E54C5E" w:themeColor="accent6" w:sz="8" w:space="0"/>
        </w:tcBorders>
        <w:shd w:val="clear" w:color="auto" w:fill="F8D2D7" w:themeFill="accent6" w:themeFillTint="3F"/>
      </w:tcPr>
    </w:tblStylePr>
    <w:tblStylePr w:type="band1Horz">
      <w:tblPr/>
      <w:tcPr>
        <w:tcBorders>
          <w:top w:val="single" w:color="E54C5E" w:themeColor="accent6" w:sz="8" w:space="0"/>
          <w:left w:val="single" w:color="E54C5E" w:themeColor="accent6" w:sz="8" w:space="0"/>
          <w:bottom w:val="single" w:color="E54C5E" w:themeColor="accent6" w:sz="8" w:space="0"/>
          <w:right w:val="single" w:color="E54C5E" w:themeColor="accent6" w:sz="8" w:space="0"/>
          <w:insideV w:val="single" w:sz="8" w:space="0"/>
        </w:tcBorders>
        <w:shd w:val="clear" w:color="auto" w:fill="F8D2D7" w:themeFill="accent6" w:themeFillTint="3F"/>
      </w:tcPr>
    </w:tblStylePr>
    <w:tblStylePr w:type="band2Horz">
      <w:tblPr/>
      <w:tcPr>
        <w:tcBorders>
          <w:top w:val="single" w:color="E54C5E" w:themeColor="accent6" w:sz="8" w:space="0"/>
          <w:left w:val="single" w:color="E54C5E" w:themeColor="accent6" w:sz="8" w:space="0"/>
          <w:bottom w:val="single" w:color="E54C5E" w:themeColor="accent6" w:sz="8" w:space="0"/>
          <w:right w:val="single" w:color="E54C5E" w:themeColor="accent6" w:sz="8" w:space="0"/>
          <w:insideV w:val="single" w:sz="8" w:space="0"/>
        </w:tcBorders>
      </w:tcPr>
    </w:tblStylePr>
  </w:style>
  <w:style w:type="table" w:styleId="113">
    <w:name w:val="Medium Shading 1 Accent 5"/>
    <w:basedOn w:val="88"/>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l2br w:val="nil"/>
          <w:tr2bl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shd w:val="clear" w:color="auto" w:fill="D2EAF1"/>
      </w:tcPr>
    </w:tblStylePr>
    <w:tblStylePr w:type="band2Horz">
      <w:tblPr/>
      <w:tcPr>
        <w:tcBorders>
          <w:insideH w:val="nil"/>
          <w:insideV w:val="nil"/>
        </w:tcBorders>
      </w:tcPr>
    </w:tblStylePr>
  </w:style>
  <w:style w:type="table" w:styleId="114">
    <w:name w:val="Medium Shading 1 Accent 6"/>
    <w:basedOn w:val="88"/>
    <w:qFormat/>
    <w:uiPriority w:val="63"/>
    <w:rPr>
      <w:szCs w:val="21"/>
    </w:rPr>
    <w:tblPr>
      <w:tblBorders>
        <w:top w:val="single" w:color="EB7886" w:themeColor="accent6" w:themeTint="BF" w:sz="8" w:space="0"/>
        <w:left w:val="single" w:color="EB7886" w:themeColor="accent6" w:themeTint="BF" w:sz="8" w:space="0"/>
        <w:bottom w:val="single" w:color="EB7886" w:themeColor="accent6" w:themeTint="BF" w:sz="8" w:space="0"/>
        <w:right w:val="single" w:color="EB7886" w:themeColor="accent6" w:themeTint="BF" w:sz="8" w:space="0"/>
        <w:insideH w:val="single" w:color="EB7886"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EB7886" w:themeColor="accent6" w:themeTint="BF" w:sz="8" w:space="0"/>
          <w:left w:val="single" w:color="EB7886" w:themeColor="accent6" w:themeTint="BF" w:sz="8" w:space="0"/>
          <w:bottom w:val="single" w:color="EB7886" w:themeColor="accent6" w:themeTint="BF" w:sz="8" w:space="0"/>
          <w:right w:val="single" w:color="EB7886" w:themeColor="accent6" w:themeTint="BF" w:sz="8" w:space="0"/>
          <w:insideH w:val="nil"/>
          <w:insideV w:val="nil"/>
        </w:tcBorders>
        <w:shd w:val="clear" w:color="auto" w:fill="E54C5E" w:themeFill="accent6"/>
      </w:tcPr>
    </w:tblStylePr>
    <w:tblStylePr w:type="lastRow">
      <w:pPr>
        <w:spacing w:before="0" w:after="0" w:line="240" w:lineRule="auto"/>
      </w:pPr>
      <w:rPr>
        <w:b/>
        <w:bCs/>
      </w:rPr>
      <w:tblPr/>
      <w:tcPr>
        <w:tcBorders>
          <w:top w:val="double" w:color="EB7886" w:themeColor="accent6" w:themeTint="BF" w:sz="6" w:space="0"/>
          <w:left w:val="single" w:color="EB7886" w:themeColor="accent6" w:themeTint="BF" w:sz="8" w:space="0"/>
          <w:bottom w:val="single" w:color="EB7886" w:themeColor="accent6" w:themeTint="BF" w:sz="8" w:space="0"/>
          <w:right w:val="single" w:color="EB7886"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D2D7" w:themeFill="accent6" w:themeFillTint="3F"/>
      </w:tcPr>
    </w:tblStylePr>
    <w:tblStylePr w:type="band1Horz">
      <w:tblPr/>
      <w:tcPr>
        <w:tcBorders>
          <w:insideH w:val="nil"/>
          <w:insideV w:val="nil"/>
        </w:tcBorders>
        <w:shd w:val="clear" w:color="auto" w:fill="F8D2D7" w:themeFill="accent6" w:themeFillTint="3F"/>
      </w:tcPr>
    </w:tblStylePr>
    <w:tblStylePr w:type="band2Horz">
      <w:tblPr/>
      <w:tcPr>
        <w:tcBorders>
          <w:insideH w:val="nil"/>
          <w:insideV w:val="nil"/>
        </w:tcBorders>
      </w:tcPr>
    </w:tblStylePr>
  </w:style>
  <w:style w:type="table" w:styleId="115">
    <w:name w:val="Medium List 1 Accent 5"/>
    <w:basedOn w:val="88"/>
    <w:qFormat/>
    <w:uiPriority w:val="65"/>
    <w:rPr>
      <w:color w:val="000000"/>
      <w:sz w:val="22"/>
    </w:rPr>
    <w:tblPr>
      <w:tblBorders>
        <w:top w:val="single" w:color="4BACC6" w:sz="8" w:space="0"/>
        <w:bottom w:val="single" w:color="4BACC6" w:sz="8" w:space="0"/>
      </w:tblBorders>
    </w:tblPr>
    <w:tblStylePr w:type="firstRow">
      <w:rPr>
        <w:rFonts w:ascii="ROG Fonts" w:hAnsi="ROG Fonts" w:eastAsia="宋体"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16">
    <w:name w:val="Medium Grid 1 Accent 1"/>
    <w:basedOn w:val="88"/>
    <w:qFormat/>
    <w:uiPriority w:val="67"/>
    <w:rPr>
      <w:rFonts w:ascii="Segoe UI" w:hAnsi="Segoe UI" w:eastAsia="Times New Roman"/>
      <w:sz w:val="22"/>
      <w:lang w:val="en-GB" w:eastAsia="zh-TW"/>
    </w:r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7">
    <w:name w:val="Medium Grid 1 Accent 5"/>
    <w:basedOn w:val="88"/>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18">
    <w:name w:val="Medium Grid 3 Accent 5"/>
    <w:basedOn w:val="8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120">
    <w:name w:val="Strong"/>
    <w:basedOn w:val="119"/>
    <w:qFormat/>
    <w:uiPriority w:val="22"/>
    <w:rPr>
      <w:b/>
      <w:bCs/>
    </w:rPr>
  </w:style>
  <w:style w:type="character" w:styleId="121">
    <w:name w:val="endnote reference"/>
    <w:qFormat/>
    <w:uiPriority w:val="99"/>
    <w:rPr>
      <w:vertAlign w:val="superscript"/>
    </w:rPr>
  </w:style>
  <w:style w:type="character" w:styleId="122">
    <w:name w:val="page number"/>
    <w:basedOn w:val="119"/>
    <w:qFormat/>
    <w:uiPriority w:val="0"/>
  </w:style>
  <w:style w:type="character" w:styleId="123">
    <w:name w:val="FollowedHyperlink"/>
    <w:basedOn w:val="119"/>
    <w:unhideWhenUsed/>
    <w:qFormat/>
    <w:uiPriority w:val="99"/>
    <w:rPr>
      <w:color w:val="954F72"/>
      <w:u w:val="single"/>
    </w:rPr>
  </w:style>
  <w:style w:type="character" w:styleId="124">
    <w:name w:val="Emphasis"/>
    <w:basedOn w:val="119"/>
    <w:qFormat/>
    <w:uiPriority w:val="20"/>
    <w:rPr>
      <w:i/>
      <w:iCs/>
    </w:rPr>
  </w:style>
  <w:style w:type="character" w:styleId="125">
    <w:name w:val="line number"/>
    <w:basedOn w:val="119"/>
    <w:unhideWhenUsed/>
    <w:qFormat/>
    <w:uiPriority w:val="0"/>
  </w:style>
  <w:style w:type="character" w:styleId="126">
    <w:name w:val="HTML Definition"/>
    <w:qFormat/>
    <w:uiPriority w:val="0"/>
    <w:rPr>
      <w:i/>
      <w:iCs/>
    </w:rPr>
  </w:style>
  <w:style w:type="character" w:styleId="127">
    <w:name w:val="HTML Typewriter"/>
    <w:qFormat/>
    <w:uiPriority w:val="0"/>
    <w:rPr>
      <w:rFonts w:ascii="Courier New" w:hAnsi="Courier New" w:eastAsia="宋体"/>
      <w:kern w:val="2"/>
      <w:sz w:val="20"/>
      <w:szCs w:val="20"/>
      <w:lang w:val="en-US" w:eastAsia="zh-CN" w:bidi="ar-SA"/>
    </w:rPr>
  </w:style>
  <w:style w:type="character" w:styleId="128">
    <w:name w:val="HTML Acronym"/>
    <w:basedOn w:val="119"/>
    <w:qFormat/>
    <w:uiPriority w:val="0"/>
  </w:style>
  <w:style w:type="character" w:styleId="129">
    <w:name w:val="HTML Variable"/>
    <w:qFormat/>
    <w:uiPriority w:val="0"/>
    <w:rPr>
      <w:i/>
      <w:iCs/>
    </w:rPr>
  </w:style>
  <w:style w:type="character" w:styleId="130">
    <w:name w:val="Hyperlink"/>
    <w:qFormat/>
    <w:uiPriority w:val="99"/>
    <w:rPr>
      <w:color w:val="0563C1"/>
      <w:u w:val="single"/>
    </w:rPr>
  </w:style>
  <w:style w:type="character" w:styleId="131">
    <w:name w:val="HTML Code"/>
    <w:qFormat/>
    <w:uiPriority w:val="99"/>
    <w:rPr>
      <w:rFonts w:ascii="Courier New" w:hAnsi="Courier New" w:cs="Courier New"/>
      <w:sz w:val="20"/>
      <w:szCs w:val="20"/>
    </w:rPr>
  </w:style>
  <w:style w:type="character" w:styleId="132">
    <w:name w:val="annotation reference"/>
    <w:basedOn w:val="119"/>
    <w:unhideWhenUsed/>
    <w:qFormat/>
    <w:uiPriority w:val="99"/>
    <w:rPr>
      <w:sz w:val="21"/>
      <w:szCs w:val="21"/>
    </w:rPr>
  </w:style>
  <w:style w:type="character" w:styleId="133">
    <w:name w:val="HTML Cite"/>
    <w:qFormat/>
    <w:uiPriority w:val="0"/>
    <w:rPr>
      <w:i/>
      <w:iCs/>
    </w:rPr>
  </w:style>
  <w:style w:type="character" w:styleId="134">
    <w:name w:val="footnote reference"/>
    <w:basedOn w:val="119"/>
    <w:unhideWhenUsed/>
    <w:qFormat/>
    <w:uiPriority w:val="99"/>
    <w:rPr>
      <w:vertAlign w:val="superscript"/>
    </w:rPr>
  </w:style>
  <w:style w:type="character" w:styleId="135">
    <w:name w:val="HTML Keyboard"/>
    <w:qFormat/>
    <w:uiPriority w:val="0"/>
    <w:rPr>
      <w:rFonts w:ascii="Courier New" w:hAnsi="Courier New" w:cs="Courier New"/>
      <w:sz w:val="20"/>
      <w:szCs w:val="20"/>
    </w:rPr>
  </w:style>
  <w:style w:type="character" w:styleId="136">
    <w:name w:val="HTML Sample"/>
    <w:qFormat/>
    <w:uiPriority w:val="0"/>
    <w:rPr>
      <w:rFonts w:ascii="Courier New" w:hAnsi="Courier New" w:cs="Courier New"/>
    </w:rPr>
  </w:style>
  <w:style w:type="paragraph" w:customStyle="1" w:styleId="137">
    <w:name w:val="缩进正文"/>
    <w:basedOn w:val="1"/>
    <w:qFormat/>
    <w:uiPriority w:val="99"/>
    <w:pPr>
      <w:spacing w:line="360" w:lineRule="auto"/>
      <w:ind w:firstLine="480" w:firstLineChars="200"/>
    </w:pPr>
    <w:rPr>
      <w:rFonts w:ascii="Cambria" w:hAnsi="Cambria" w:cstheme="minorBidi"/>
      <w:kern w:val="0"/>
      <w:sz w:val="20"/>
      <w:szCs w:val="20"/>
    </w:rPr>
  </w:style>
  <w:style w:type="paragraph" w:customStyle="1" w:styleId="138">
    <w:name w:val="FC正文"/>
    <w:basedOn w:val="1"/>
    <w:qFormat/>
    <w:uiPriority w:val="0"/>
    <w:pPr>
      <w:spacing w:line="360" w:lineRule="auto"/>
      <w:ind w:firstLine="200" w:firstLineChars="200"/>
    </w:pPr>
    <w:rPr>
      <w:rFonts w:ascii="宋体" w:hAnsiTheme="minorEastAsia" w:cstheme="minorEastAsia"/>
      <w:sz w:val="24"/>
    </w:rPr>
  </w:style>
  <w:style w:type="paragraph" w:customStyle="1" w:styleId="139">
    <w:name w:val="HS   正文"/>
    <w:qFormat/>
    <w:locked/>
    <w:uiPriority w:val="0"/>
    <w:pPr>
      <w:widowControl w:val="0"/>
      <w:snapToGrid w:val="0"/>
      <w:spacing w:before="156" w:beforeLines="50" w:after="156" w:afterLines="50" w:line="360" w:lineRule="auto"/>
      <w:ind w:firstLine="480" w:firstLineChars="200"/>
      <w:contextualSpacing/>
      <w:jc w:val="both"/>
    </w:pPr>
    <w:rPr>
      <w:rFonts w:ascii="宋体" w:eastAsia="宋体" w:hAnsiTheme="minorEastAsia" w:cstheme="minorEastAsia"/>
      <w:kern w:val="2"/>
      <w:sz w:val="24"/>
      <w:szCs w:val="21"/>
      <w:lang w:val="en-US" w:eastAsia="zh-CN" w:bidi="ar-SA"/>
    </w:rPr>
  </w:style>
  <w:style w:type="paragraph" w:customStyle="1" w:styleId="140">
    <w:name w:val="KY1正文"/>
    <w:basedOn w:val="141"/>
    <w:qFormat/>
    <w:uiPriority w:val="0"/>
    <w:pPr>
      <w:widowControl w:val="0"/>
      <w:snapToGrid w:val="0"/>
      <w:spacing w:before="156" w:beforeLines="50" w:after="156" w:afterLines="50" w:line="360" w:lineRule="auto"/>
      <w:ind w:firstLine="480" w:firstLineChars="200"/>
      <w:contextualSpacing/>
      <w:jc w:val="both"/>
    </w:pPr>
    <w:rPr>
      <w:rFonts w:cstheme="minorEastAsia"/>
      <w:color w:val="000000" w:themeColor="text1"/>
      <w:sz w:val="24"/>
      <w14:textFill>
        <w14:solidFill>
          <w14:schemeClr w14:val="tx1"/>
        </w14:solidFill>
      </w14:textFill>
    </w:rPr>
  </w:style>
  <w:style w:type="paragraph" w:customStyle="1" w:styleId="141">
    <w:name w:val="!基准"/>
    <w:qFormat/>
    <w:uiPriority w:val="5"/>
    <w:rPr>
      <w:rFonts w:ascii="Times New Roman" w:hAnsi="Times New Roman" w:eastAsia="宋体" w:cstheme="minorBidi"/>
      <w:kern w:val="2"/>
      <w:sz w:val="21"/>
      <w:szCs w:val="21"/>
      <w:lang w:val="en-US" w:eastAsia="zh-CN" w:bidi="ar-SA"/>
    </w:rPr>
  </w:style>
  <w:style w:type="paragraph" w:customStyle="1" w:styleId="142">
    <w:name w:val="无缩进正文"/>
    <w:basedOn w:val="1"/>
    <w:qFormat/>
    <w:uiPriority w:val="0"/>
    <w:pPr>
      <w:adjustRightInd w:val="0"/>
      <w:spacing w:line="480" w:lineRule="exact"/>
      <w:ind w:firstLine="480" w:firstLineChars="200"/>
      <w:textAlignment w:val="baseline"/>
    </w:pPr>
    <w:rPr>
      <w:rFonts w:ascii="宋体" w:hAnsi="宋体" w:eastAsia="楷体_GB2312" w:cstheme="minorBidi"/>
      <w:kern w:val="0"/>
      <w:sz w:val="28"/>
      <w:szCs w:val="20"/>
    </w:rPr>
  </w:style>
  <w:style w:type="paragraph" w:styleId="143">
    <w:name w:val="List Paragraph"/>
    <w:basedOn w:val="1"/>
    <w:link w:val="180"/>
    <w:qFormat/>
    <w:uiPriority w:val="34"/>
    <w:pPr>
      <w:ind w:firstLine="420" w:firstLineChars="200"/>
    </w:pPr>
  </w:style>
  <w:style w:type="paragraph" w:customStyle="1" w:styleId="144">
    <w:name w:val="样式 正文缩进 + 首行缩进:  2 字符"/>
    <w:basedOn w:val="21"/>
    <w:link w:val="444"/>
    <w:qFormat/>
    <w:uiPriority w:val="0"/>
    <w:pPr>
      <w:spacing w:line="360" w:lineRule="auto"/>
      <w:ind w:firstLine="200"/>
    </w:pPr>
    <w:rPr>
      <w:rFonts w:cs="宋体"/>
      <w:sz w:val="24"/>
      <w:szCs w:val="20"/>
    </w:rPr>
  </w:style>
  <w:style w:type="paragraph" w:customStyle="1" w:styleId="145">
    <w:name w:val="正文缩进2字符"/>
    <w:basedOn w:val="146"/>
    <w:link w:val="3496"/>
    <w:qFormat/>
    <w:uiPriority w:val="0"/>
    <w:pPr>
      <w:spacing w:beforeLines="50"/>
      <w:ind w:firstLine="480" w:firstLineChars="200"/>
    </w:pPr>
  </w:style>
  <w:style w:type="paragraph" w:customStyle="1" w:styleId="146">
    <w:name w:val="样式 正文文本缩进 + 左  0 字符"/>
    <w:basedOn w:val="35"/>
    <w:link w:val="3246"/>
    <w:qFormat/>
    <w:uiPriority w:val="99"/>
    <w:pPr>
      <w:spacing w:line="360" w:lineRule="auto"/>
      <w:ind w:firstLine="250" w:firstLineChars="250"/>
    </w:pPr>
    <w:rPr>
      <w:rFonts w:ascii="Times New Roman" w:hAnsi="Times New Roman" w:eastAsiaTheme="minorEastAsia"/>
      <w:sz w:val="24"/>
      <w:szCs w:val="22"/>
    </w:rPr>
  </w:style>
  <w:style w:type="character" w:customStyle="1" w:styleId="147">
    <w:name w:val="标题 2 字符"/>
    <w:link w:val="4"/>
    <w:qFormat/>
    <w:uiPriority w:val="9"/>
    <w:rPr>
      <w:rFonts w:ascii="Times New Roman" w:hAnsi="Times New Roman" w:eastAsia="宋体" w:cs="Times New Roman"/>
      <w:b/>
      <w:kern w:val="2"/>
      <w:sz w:val="30"/>
      <w:szCs w:val="24"/>
    </w:rPr>
  </w:style>
  <w:style w:type="character" w:customStyle="1" w:styleId="148">
    <w:name w:val="标题 3 字符"/>
    <w:link w:val="5"/>
    <w:qFormat/>
    <w:uiPriority w:val="99"/>
    <w:rPr>
      <w:rFonts w:ascii="Times New Roman" w:hAnsi="Times New Roman" w:eastAsia="宋体" w:cs="Times New Roman"/>
      <w:b/>
      <w:kern w:val="2"/>
      <w:sz w:val="28"/>
      <w:szCs w:val="24"/>
    </w:rPr>
  </w:style>
  <w:style w:type="character" w:customStyle="1" w:styleId="149">
    <w:name w:val="正文文本 3 字符"/>
    <w:link w:val="31"/>
    <w:qFormat/>
    <w:uiPriority w:val="0"/>
    <w:rPr>
      <w:rFonts w:ascii="Times New Roman" w:hAnsi="Times New Roman"/>
      <w:sz w:val="16"/>
      <w:szCs w:val="16"/>
    </w:rPr>
  </w:style>
  <w:style w:type="character" w:customStyle="1" w:styleId="150">
    <w:name w:val="标题 9 字符"/>
    <w:link w:val="11"/>
    <w:qFormat/>
    <w:uiPriority w:val="0"/>
    <w:rPr>
      <w:rFonts w:ascii="Times New Roman" w:hAnsi="Times New Roman" w:eastAsia="宋体" w:cs="Times New Roman"/>
      <w:b/>
      <w:kern w:val="2"/>
      <w:sz w:val="24"/>
      <w:szCs w:val="24"/>
    </w:rPr>
  </w:style>
  <w:style w:type="character" w:customStyle="1" w:styleId="151">
    <w:name w:val="标题 6 字符"/>
    <w:link w:val="8"/>
    <w:qFormat/>
    <w:uiPriority w:val="0"/>
    <w:rPr>
      <w:rFonts w:ascii="Times New Roman" w:hAnsi="Times New Roman" w:eastAsia="宋体" w:cs="Times New Roman"/>
      <w:b/>
      <w:kern w:val="2"/>
      <w:sz w:val="24"/>
      <w:szCs w:val="24"/>
    </w:rPr>
  </w:style>
  <w:style w:type="character" w:customStyle="1" w:styleId="152">
    <w:name w:val="15"/>
    <w:qFormat/>
    <w:uiPriority w:val="0"/>
    <w:rPr>
      <w:rFonts w:hint="default" w:ascii="Times New Roman" w:hAnsi="Times New Roman" w:cs="Times New Roman"/>
    </w:rPr>
  </w:style>
  <w:style w:type="character" w:customStyle="1" w:styleId="153">
    <w:name w:val="页眉 字符"/>
    <w:link w:val="57"/>
    <w:qFormat/>
    <w:uiPriority w:val="99"/>
    <w:rPr>
      <w:sz w:val="18"/>
      <w:szCs w:val="18"/>
    </w:rPr>
  </w:style>
  <w:style w:type="character" w:customStyle="1" w:styleId="154">
    <w:name w:val="10"/>
    <w:qFormat/>
    <w:uiPriority w:val="0"/>
    <w:rPr>
      <w:rFonts w:hint="default" w:ascii="Times New Roman" w:hAnsi="Times New Roman" w:cs="Times New Roman"/>
    </w:rPr>
  </w:style>
  <w:style w:type="character" w:customStyle="1" w:styleId="155">
    <w:name w:val="纯文本 字符"/>
    <w:link w:val="46"/>
    <w:qFormat/>
    <w:uiPriority w:val="99"/>
    <w:rPr>
      <w:rFonts w:ascii="宋体" w:hAnsi="Courier New" w:cs="Courier New"/>
      <w:szCs w:val="21"/>
    </w:rPr>
  </w:style>
  <w:style w:type="character" w:customStyle="1" w:styleId="156">
    <w:name w:val="标题 7 字符"/>
    <w:link w:val="9"/>
    <w:qFormat/>
    <w:uiPriority w:val="0"/>
    <w:rPr>
      <w:rFonts w:ascii="Times New Roman" w:hAnsi="Times New Roman" w:eastAsia="宋体" w:cs="Times New Roman"/>
      <w:b/>
      <w:kern w:val="2"/>
      <w:sz w:val="24"/>
      <w:szCs w:val="24"/>
    </w:rPr>
  </w:style>
  <w:style w:type="character" w:customStyle="1" w:styleId="157">
    <w:name w:val="标题 8 字符"/>
    <w:link w:val="10"/>
    <w:qFormat/>
    <w:uiPriority w:val="0"/>
    <w:rPr>
      <w:rFonts w:ascii="Times New Roman" w:hAnsi="Times New Roman" w:eastAsia="宋体" w:cs="Times New Roman"/>
      <w:b/>
      <w:kern w:val="2"/>
      <w:sz w:val="24"/>
      <w:szCs w:val="24"/>
    </w:rPr>
  </w:style>
  <w:style w:type="character" w:customStyle="1" w:styleId="158">
    <w:name w:val="标题 1 字符"/>
    <w:link w:val="3"/>
    <w:qFormat/>
    <w:uiPriority w:val="99"/>
    <w:rPr>
      <w:rFonts w:ascii="Times New Roman" w:hAnsi="Times New Roman" w:eastAsia="宋体" w:cs="Times New Roman"/>
      <w:b/>
      <w:kern w:val="44"/>
      <w:sz w:val="36"/>
      <w:szCs w:val="24"/>
    </w:rPr>
  </w:style>
  <w:style w:type="character" w:customStyle="1" w:styleId="159">
    <w:name w:val="标题 5 字符"/>
    <w:link w:val="7"/>
    <w:qFormat/>
    <w:uiPriority w:val="0"/>
    <w:rPr>
      <w:rFonts w:ascii="Times New Roman" w:hAnsi="Times New Roman" w:eastAsia="宋体" w:cs="Times New Roman"/>
      <w:b/>
      <w:kern w:val="2"/>
      <w:sz w:val="24"/>
      <w:szCs w:val="24"/>
    </w:rPr>
  </w:style>
  <w:style w:type="character" w:customStyle="1" w:styleId="160">
    <w:name w:val="页脚 字符"/>
    <w:link w:val="56"/>
    <w:qFormat/>
    <w:uiPriority w:val="99"/>
    <w:rPr>
      <w:sz w:val="18"/>
      <w:szCs w:val="18"/>
    </w:rPr>
  </w:style>
  <w:style w:type="character" w:customStyle="1" w:styleId="161">
    <w:name w:val="标题 4 字符"/>
    <w:link w:val="6"/>
    <w:qFormat/>
    <w:uiPriority w:val="0"/>
    <w:rPr>
      <w:rFonts w:ascii="Times New Roman" w:hAnsi="Times New Roman" w:eastAsia="宋体" w:cs="Times New Roman"/>
      <w:b/>
      <w:kern w:val="2"/>
      <w:sz w:val="24"/>
      <w:szCs w:val="24"/>
    </w:rPr>
  </w:style>
  <w:style w:type="character" w:customStyle="1" w:styleId="162">
    <w:name w:val="正文文本缩进 字符"/>
    <w:link w:val="35"/>
    <w:qFormat/>
    <w:uiPriority w:val="0"/>
    <w:rPr>
      <w:rFonts w:ascii="仿宋_GB2312" w:hAnsi="仿宋_GB2312" w:cs="宋体"/>
      <w:sz w:val="32"/>
      <w:szCs w:val="32"/>
    </w:rPr>
  </w:style>
  <w:style w:type="paragraph" w:customStyle="1" w:styleId="163">
    <w:name w:val="目录 511"/>
    <w:basedOn w:val="1"/>
    <w:next w:val="1"/>
    <w:unhideWhenUsed/>
    <w:qFormat/>
    <w:uiPriority w:val="39"/>
    <w:pPr>
      <w:ind w:left="840"/>
      <w:jc w:val="left"/>
    </w:pPr>
    <w:rPr>
      <w:rFonts w:cs="Calibri"/>
      <w:sz w:val="18"/>
      <w:szCs w:val="18"/>
    </w:rPr>
  </w:style>
  <w:style w:type="paragraph" w:customStyle="1" w:styleId="164">
    <w:name w:val="目录 411"/>
    <w:basedOn w:val="1"/>
    <w:next w:val="1"/>
    <w:unhideWhenUsed/>
    <w:qFormat/>
    <w:uiPriority w:val="39"/>
    <w:pPr>
      <w:ind w:left="630"/>
      <w:jc w:val="left"/>
    </w:pPr>
    <w:rPr>
      <w:rFonts w:cs="Calibri"/>
      <w:sz w:val="18"/>
      <w:szCs w:val="18"/>
    </w:rPr>
  </w:style>
  <w:style w:type="paragraph" w:customStyle="1" w:styleId="165">
    <w:name w:val="目录 811"/>
    <w:basedOn w:val="1"/>
    <w:next w:val="1"/>
    <w:unhideWhenUsed/>
    <w:qFormat/>
    <w:uiPriority w:val="39"/>
    <w:pPr>
      <w:ind w:left="1470"/>
      <w:jc w:val="left"/>
    </w:pPr>
    <w:rPr>
      <w:rFonts w:cs="Calibri"/>
      <w:sz w:val="18"/>
      <w:szCs w:val="18"/>
    </w:rPr>
  </w:style>
  <w:style w:type="paragraph" w:customStyle="1" w:styleId="166">
    <w:name w:val="目录 711"/>
    <w:basedOn w:val="1"/>
    <w:next w:val="1"/>
    <w:unhideWhenUsed/>
    <w:qFormat/>
    <w:uiPriority w:val="39"/>
    <w:pPr>
      <w:ind w:left="1260"/>
      <w:jc w:val="left"/>
    </w:pPr>
    <w:rPr>
      <w:rFonts w:cs="Calibri"/>
      <w:sz w:val="18"/>
      <w:szCs w:val="18"/>
    </w:rPr>
  </w:style>
  <w:style w:type="paragraph" w:customStyle="1" w:styleId="167">
    <w:name w:val="目录 311"/>
    <w:basedOn w:val="1"/>
    <w:next w:val="1"/>
    <w:qFormat/>
    <w:uiPriority w:val="39"/>
    <w:pPr>
      <w:ind w:left="420"/>
      <w:jc w:val="left"/>
    </w:pPr>
    <w:rPr>
      <w:rFonts w:cs="Calibri"/>
      <w:i/>
      <w:iCs/>
      <w:sz w:val="20"/>
      <w:szCs w:val="20"/>
    </w:rPr>
  </w:style>
  <w:style w:type="paragraph" w:customStyle="1" w:styleId="168">
    <w:name w:val="目录 111"/>
    <w:basedOn w:val="1"/>
    <w:next w:val="1"/>
    <w:qFormat/>
    <w:uiPriority w:val="39"/>
    <w:pPr>
      <w:spacing w:before="120" w:after="120"/>
      <w:jc w:val="left"/>
    </w:pPr>
    <w:rPr>
      <w:rFonts w:cs="Calibri"/>
      <w:b/>
      <w:bCs/>
      <w:caps/>
      <w:sz w:val="20"/>
      <w:szCs w:val="20"/>
    </w:rPr>
  </w:style>
  <w:style w:type="paragraph" w:customStyle="1" w:styleId="169">
    <w:name w:val="目录 611"/>
    <w:basedOn w:val="1"/>
    <w:next w:val="1"/>
    <w:unhideWhenUsed/>
    <w:qFormat/>
    <w:uiPriority w:val="39"/>
    <w:pPr>
      <w:ind w:left="1050"/>
      <w:jc w:val="left"/>
    </w:pPr>
    <w:rPr>
      <w:rFonts w:cs="Calibri"/>
      <w:sz w:val="18"/>
      <w:szCs w:val="18"/>
    </w:rPr>
  </w:style>
  <w:style w:type="paragraph" w:customStyle="1" w:styleId="170">
    <w:name w:val="目录 211"/>
    <w:basedOn w:val="1"/>
    <w:next w:val="1"/>
    <w:qFormat/>
    <w:uiPriority w:val="39"/>
    <w:pPr>
      <w:ind w:left="210"/>
      <w:jc w:val="left"/>
    </w:pPr>
    <w:rPr>
      <w:rFonts w:cs="Calibri"/>
      <w:smallCaps/>
      <w:sz w:val="20"/>
      <w:szCs w:val="20"/>
    </w:rPr>
  </w:style>
  <w:style w:type="paragraph" w:customStyle="1" w:styleId="171">
    <w:name w:val="目录 911"/>
    <w:basedOn w:val="1"/>
    <w:next w:val="1"/>
    <w:unhideWhenUsed/>
    <w:qFormat/>
    <w:uiPriority w:val="39"/>
    <w:pPr>
      <w:ind w:left="1680"/>
      <w:jc w:val="left"/>
    </w:pPr>
    <w:rPr>
      <w:rFonts w:cs="Calibri"/>
      <w:sz w:val="18"/>
      <w:szCs w:val="18"/>
    </w:rPr>
  </w:style>
  <w:style w:type="paragraph" w:customStyle="1" w:styleId="172">
    <w:name w:val="msolistparagraph"/>
    <w:basedOn w:val="1"/>
    <w:qFormat/>
    <w:uiPriority w:val="0"/>
    <w:pPr>
      <w:ind w:firstLine="420" w:firstLineChars="200"/>
    </w:pPr>
  </w:style>
  <w:style w:type="paragraph" w:customStyle="1" w:styleId="173">
    <w:name w:val="Normal0"/>
    <w:qFormat/>
    <w:uiPriority w:val="0"/>
    <w:rPr>
      <w:rFonts w:ascii="Times New Roman" w:hAnsi="Times New Roman" w:eastAsia="宋体" w:cs="Times New Roman"/>
      <w:lang w:val="en-US" w:eastAsia="en-US" w:bidi="ar-SA"/>
    </w:rPr>
  </w:style>
  <w:style w:type="paragraph" w:customStyle="1" w:styleId="174">
    <w:name w:val="表格文字"/>
    <w:basedOn w:val="1"/>
    <w:qFormat/>
    <w:uiPriority w:val="0"/>
    <w:pPr>
      <w:spacing w:before="25" w:after="25"/>
      <w:jc w:val="left"/>
    </w:pPr>
    <w:rPr>
      <w:rFonts w:ascii="Times New Roman" w:hAnsi="Times New Roman"/>
      <w:spacing w:val="10"/>
      <w:kern w:val="0"/>
      <w:sz w:val="24"/>
    </w:rPr>
  </w:style>
  <w:style w:type="paragraph" w:customStyle="1" w:styleId="175">
    <w:name w:val="题注4"/>
    <w:basedOn w:val="1"/>
    <w:next w:val="22"/>
    <w:qFormat/>
    <w:uiPriority w:val="0"/>
    <w:pPr>
      <w:spacing w:before="100" w:beforeAutospacing="1" w:after="100" w:afterAutospacing="1"/>
      <w:ind w:left="-132" w:leftChars="-64" w:right="-105" w:rightChars="-50" w:hanging="2"/>
      <w:jc w:val="center"/>
    </w:pPr>
    <w:rPr>
      <w:rFonts w:ascii="Times New Roman" w:hAnsi="Times New Roman"/>
      <w:b/>
      <w:bCs/>
      <w:color w:val="FF0000"/>
      <w:szCs w:val="21"/>
    </w:rPr>
  </w:style>
  <w:style w:type="paragraph" w:customStyle="1" w:styleId="176">
    <w:name w:val="图"/>
    <w:basedOn w:val="1"/>
    <w:qFormat/>
    <w:uiPriority w:val="0"/>
    <w:pPr>
      <w:keepNext/>
      <w:adjustRightInd w:val="0"/>
      <w:spacing w:before="60" w:after="60" w:line="300" w:lineRule="auto"/>
      <w:jc w:val="center"/>
      <w:textAlignment w:val="center"/>
    </w:pPr>
    <w:rPr>
      <w:rFonts w:ascii="Times New Roman" w:hAnsi="Times New Roman"/>
      <w:spacing w:val="20"/>
      <w:kern w:val="0"/>
      <w:sz w:val="24"/>
    </w:rPr>
  </w:style>
  <w:style w:type="paragraph" w:customStyle="1" w:styleId="177">
    <w:name w:val="题注5"/>
    <w:basedOn w:val="1"/>
    <w:next w:val="22"/>
    <w:qFormat/>
    <w:uiPriority w:val="0"/>
    <w:pPr>
      <w:jc w:val="center"/>
    </w:pPr>
    <w:rPr>
      <w:rFonts w:ascii="Times New Roman" w:hAnsi="Times New Roman"/>
      <w:b/>
      <w:bCs/>
      <w:color w:val="000000"/>
      <w:sz w:val="24"/>
    </w:rPr>
  </w:style>
  <w:style w:type="paragraph" w:customStyle="1" w:styleId="178">
    <w:name w:val="*正文"/>
    <w:basedOn w:val="1"/>
    <w:link w:val="179"/>
    <w:qFormat/>
    <w:uiPriority w:val="0"/>
    <w:pPr>
      <w:spacing w:line="360" w:lineRule="auto"/>
      <w:ind w:firstLine="480" w:firstLineChars="200"/>
    </w:pPr>
    <w:rPr>
      <w:rFonts w:ascii="仿宋_GB2312" w:hAnsi="Times New Roman" w:eastAsia="仿宋_GB2312"/>
      <w:sz w:val="24"/>
      <w:szCs w:val="28"/>
    </w:rPr>
  </w:style>
  <w:style w:type="character" w:customStyle="1" w:styleId="179">
    <w:name w:val="*正文 Char"/>
    <w:link w:val="178"/>
    <w:qFormat/>
    <w:uiPriority w:val="0"/>
    <w:rPr>
      <w:rFonts w:ascii="仿宋_GB2312" w:hAnsi="Times New Roman" w:eastAsia="仿宋_GB2312"/>
      <w:sz w:val="24"/>
      <w:szCs w:val="28"/>
    </w:rPr>
  </w:style>
  <w:style w:type="character" w:customStyle="1" w:styleId="180">
    <w:name w:val="列表段落 字符"/>
    <w:basedOn w:val="119"/>
    <w:link w:val="143"/>
    <w:qFormat/>
    <w:locked/>
    <w:uiPriority w:val="34"/>
  </w:style>
  <w:style w:type="table" w:customStyle="1" w:styleId="181">
    <w:name w:val="网格表 4 - 着色 12"/>
    <w:basedOn w:val="88"/>
    <w:qFormat/>
    <w:uiPriority w:val="49"/>
    <w:tblPr>
      <w:tblBorders>
        <w:top w:val="single" w:color="91ABDF" w:themeColor="accent1" w:themeTint="99" w:sz="4" w:space="0"/>
        <w:left w:val="single" w:color="91ABDF" w:themeColor="accent1" w:themeTint="99" w:sz="4" w:space="0"/>
        <w:bottom w:val="single" w:color="91ABDF" w:themeColor="accent1" w:themeTint="99" w:sz="4" w:space="0"/>
        <w:right w:val="single" w:color="91ABDF" w:themeColor="accent1" w:themeTint="99" w:sz="4" w:space="0"/>
        <w:insideH w:val="single" w:color="91ABDF" w:themeColor="accent1" w:themeTint="99" w:sz="4" w:space="0"/>
        <w:insideV w:val="single" w:color="91ABDF" w:themeColor="accent1" w:themeTint="99" w:sz="4" w:space="0"/>
      </w:tblBorders>
    </w:tblPr>
    <w:tblStylePr w:type="firstRow">
      <w:rPr>
        <w:b/>
        <w:bCs/>
        <w:color w:val="FFFFFF" w:themeColor="background1"/>
        <w14:textFill>
          <w14:solidFill>
            <w14:schemeClr w14:val="bg1"/>
          </w14:solidFill>
        </w14:textFill>
      </w:rPr>
      <w:tcPr>
        <w:tcBorders>
          <w:top w:val="single" w:color="4874CB" w:themeColor="accent1" w:sz="4" w:space="0"/>
          <w:left w:val="single" w:color="4874CB" w:themeColor="accent1" w:sz="4" w:space="0"/>
          <w:bottom w:val="single" w:color="4874CB" w:themeColor="accent1" w:sz="4" w:space="0"/>
          <w:right w:val="single" w:color="4874CB" w:themeColor="accent1" w:sz="4" w:space="0"/>
          <w:insideH w:val="nil"/>
          <w:insideV w:val="nil"/>
        </w:tcBorders>
        <w:shd w:val="clear" w:color="auto" w:fill="4874CB" w:themeFill="accent1"/>
      </w:tcPr>
    </w:tblStylePr>
    <w:tblStylePr w:type="lastRow">
      <w:rPr>
        <w:b/>
        <w:bCs/>
      </w:rPr>
      <w:tcPr>
        <w:tcBorders>
          <w:top w:val="double" w:color="4874CB" w:themeColor="accent1" w:sz="4" w:space="0"/>
        </w:tcBorders>
      </w:tcPr>
    </w:tblStylePr>
    <w:tblStylePr w:type="firstCol">
      <w:rPr>
        <w:b/>
        <w:bCs/>
      </w:rPr>
    </w:tblStylePr>
    <w:tblStylePr w:type="lastCol">
      <w:rPr>
        <w:b/>
        <w:bCs/>
      </w:rPr>
    </w:tblStylePr>
    <w:tblStylePr w:type="band1Vert">
      <w:tcPr>
        <w:shd w:val="clear" w:color="auto" w:fill="DAE3F4" w:themeFill="accent1" w:themeFillTint="33"/>
      </w:tcPr>
    </w:tblStylePr>
    <w:tblStylePr w:type="band1Horz">
      <w:tcPr>
        <w:shd w:val="clear" w:color="auto" w:fill="DAE3F4" w:themeFill="accent1" w:themeFillTint="33"/>
      </w:tcPr>
    </w:tblStylePr>
  </w:style>
  <w:style w:type="paragraph" w:customStyle="1" w:styleId="182">
    <w:name w:val="1正文1"/>
    <w:basedOn w:val="1"/>
    <w:qFormat/>
    <w:uiPriority w:val="0"/>
    <w:rPr>
      <w:rFonts w:ascii="宋体" w:hAnsi="宋体" w:eastAsia="仿宋"/>
      <w:sz w:val="28"/>
      <w:szCs w:val="20"/>
    </w:rPr>
  </w:style>
  <w:style w:type="character" w:customStyle="1" w:styleId="183">
    <w:name w:val="批注文字 字符"/>
    <w:basedOn w:val="119"/>
    <w:link w:val="28"/>
    <w:qFormat/>
    <w:uiPriority w:val="99"/>
  </w:style>
  <w:style w:type="character" w:customStyle="1" w:styleId="184">
    <w:name w:val="批注主题 字符"/>
    <w:basedOn w:val="183"/>
    <w:link w:val="85"/>
    <w:qFormat/>
    <w:uiPriority w:val="99"/>
    <w:rPr>
      <w:b/>
      <w:bCs/>
    </w:rPr>
  </w:style>
  <w:style w:type="paragraph" w:customStyle="1" w:styleId="185">
    <w:name w:val="Default"/>
    <w:next w:val="73"/>
    <w:qFormat/>
    <w:uiPriority w:val="0"/>
    <w:pPr>
      <w:widowControl w:val="0"/>
      <w:autoSpaceDE w:val="0"/>
      <w:autoSpaceDN w:val="0"/>
      <w:adjustRightInd w:val="0"/>
    </w:pPr>
    <w:rPr>
      <w:rFonts w:ascii="Wingdings" w:hAnsi="Wingdings" w:eastAsia="宋体" w:cs="Wingdings"/>
      <w:color w:val="000000"/>
      <w:sz w:val="24"/>
      <w:szCs w:val="24"/>
      <w:lang w:val="en-US" w:eastAsia="zh-CN" w:bidi="ar-SA"/>
    </w:rPr>
  </w:style>
  <w:style w:type="table" w:customStyle="1" w:styleId="186">
    <w:name w:val="网格型4"/>
    <w:basedOn w:val="88"/>
    <w:qFormat/>
    <w:uiPriority w:val="0"/>
    <w:rPr>
      <w:rFonts w:ascii="等线" w:hAnsi="等线" w:eastAsia="等线"/>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Grid Table 4 - Accent 111"/>
    <w:basedOn w:val="88"/>
    <w:qFormat/>
    <w:uiPriority w:val="49"/>
    <w:rPr>
      <w:sz w:val="22"/>
    </w:rPr>
    <w:tblPr>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Pr>
    <w:tblStylePr w:type="firstRow">
      <w:rPr>
        <w:b/>
        <w:bCs/>
        <w:color w:val="FFFFFF"/>
      </w:rPr>
      <w:tcPr>
        <w:tcBorders>
          <w:top w:val="single" w:color="4F81BD" w:sz="4" w:space="0"/>
          <w:left w:val="single" w:color="4F81BD" w:sz="4" w:space="0"/>
          <w:bottom w:val="single" w:color="4F81BD" w:sz="4" w:space="0"/>
          <w:right w:val="single" w:color="4F81BD" w:sz="4" w:space="0"/>
          <w:insideH w:val="nil"/>
          <w:insideV w:val="nil"/>
          <w:tl2br w:val="nil"/>
          <w:tr2bl w:val="nil"/>
        </w:tcBorders>
        <w:shd w:val="clear" w:color="auto" w:fill="4F81BD"/>
      </w:tcPr>
    </w:tblStylePr>
    <w:tblStylePr w:type="lastRow">
      <w:rPr>
        <w:b/>
        <w:bCs/>
      </w:rPr>
      <w:tcPr>
        <w:tcBorders>
          <w:top w:val="double" w:color="4F81B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BE5F1"/>
      </w:tcPr>
    </w:tblStylePr>
    <w:tblStylePr w:type="band1Horz">
      <w:tcPr>
        <w:shd w:val="clear" w:color="auto" w:fill="DBE5F1"/>
      </w:tcPr>
    </w:tblStylePr>
  </w:style>
  <w:style w:type="character" w:customStyle="1" w:styleId="188">
    <w:name w:val="标题 字符"/>
    <w:basedOn w:val="119"/>
    <w:link w:val="84"/>
    <w:qFormat/>
    <w:uiPriority w:val="99"/>
    <w:rPr>
      <w:rFonts w:asciiTheme="majorHAnsi" w:hAnsiTheme="majorHAnsi" w:eastAsiaTheme="majorEastAsia" w:cstheme="majorBidi"/>
      <w:b/>
      <w:bCs/>
      <w:sz w:val="32"/>
      <w:szCs w:val="32"/>
    </w:rPr>
  </w:style>
  <w:style w:type="character" w:customStyle="1" w:styleId="189">
    <w:name w:val="正文文本 字符"/>
    <w:basedOn w:val="119"/>
    <w:link w:val="34"/>
    <w:qFormat/>
    <w:uiPriority w:val="0"/>
  </w:style>
  <w:style w:type="character" w:customStyle="1" w:styleId="190">
    <w:name w:val="题注 字符"/>
    <w:link w:val="22"/>
    <w:qFormat/>
    <w:uiPriority w:val="0"/>
    <w:rPr>
      <w:rFonts w:ascii="Arial" w:hAnsi="Arial" w:eastAsia="黑体" w:cs="Arial"/>
      <w:sz w:val="20"/>
      <w:szCs w:val="20"/>
    </w:rPr>
  </w:style>
  <w:style w:type="character" w:customStyle="1" w:styleId="191">
    <w:name w:val="U_正文 Char"/>
    <w:link w:val="192"/>
    <w:qFormat/>
    <w:uiPriority w:val="0"/>
    <w:rPr>
      <w:rFonts w:ascii="Times New Roman" w:hAnsi="Times New Roman" w:cs="黑体"/>
      <w:sz w:val="24"/>
    </w:rPr>
  </w:style>
  <w:style w:type="paragraph" w:customStyle="1" w:styleId="192">
    <w:name w:val="U_正文"/>
    <w:basedOn w:val="1"/>
    <w:link w:val="191"/>
    <w:qFormat/>
    <w:uiPriority w:val="0"/>
    <w:pPr>
      <w:widowControl/>
      <w:spacing w:beforeLines="20" w:afterLines="20" w:line="300" w:lineRule="auto"/>
      <w:ind w:firstLine="200" w:firstLineChars="200"/>
      <w:jc w:val="left"/>
    </w:pPr>
    <w:rPr>
      <w:rFonts w:ascii="Times New Roman" w:hAnsi="Times New Roman" w:cs="黑体"/>
      <w:sz w:val="24"/>
    </w:rPr>
  </w:style>
  <w:style w:type="character" w:customStyle="1" w:styleId="193">
    <w:name w:val="U_正文2 Char"/>
    <w:link w:val="194"/>
    <w:qFormat/>
    <w:locked/>
    <w:uiPriority w:val="0"/>
    <w:rPr>
      <w:rFonts w:ascii="Times New Roman" w:hAnsi="Times New Roman" w:cs="黑体"/>
      <w:sz w:val="24"/>
    </w:rPr>
  </w:style>
  <w:style w:type="paragraph" w:customStyle="1" w:styleId="194">
    <w:name w:val="U_正文2"/>
    <w:basedOn w:val="1"/>
    <w:link w:val="193"/>
    <w:qFormat/>
    <w:uiPriority w:val="0"/>
    <w:pPr>
      <w:widowControl/>
      <w:spacing w:beforeLines="10" w:afterLines="10" w:line="300" w:lineRule="auto"/>
      <w:jc w:val="left"/>
    </w:pPr>
    <w:rPr>
      <w:rFonts w:ascii="Times New Roman" w:hAnsi="Times New Roman" w:cs="黑体"/>
      <w:sz w:val="24"/>
    </w:rPr>
  </w:style>
  <w:style w:type="paragraph" w:customStyle="1" w:styleId="195">
    <w:name w:val="UNI_正文"/>
    <w:basedOn w:val="1"/>
    <w:qFormat/>
    <w:uiPriority w:val="0"/>
    <w:pPr>
      <w:widowControl/>
      <w:spacing w:before="20" w:after="20"/>
      <w:jc w:val="left"/>
    </w:pPr>
    <w:rPr>
      <w:rFonts w:ascii="Times New Roman" w:hAnsi="Times New Roman" w:cs="黑体"/>
      <w:bCs/>
      <w:kern w:val="0"/>
      <w:sz w:val="24"/>
      <w:szCs w:val="20"/>
    </w:rPr>
  </w:style>
  <w:style w:type="character" w:customStyle="1" w:styleId="196">
    <w:name w:val="正文文本首行缩进 2 字符"/>
    <w:basedOn w:val="162"/>
    <w:link w:val="87"/>
    <w:qFormat/>
    <w:uiPriority w:val="0"/>
    <w:rPr>
      <w:rFonts w:ascii="Calibri" w:hAnsi="Calibri" w:cs="Times New Roman"/>
      <w:sz w:val="21"/>
      <w:szCs w:val="24"/>
    </w:rPr>
  </w:style>
  <w:style w:type="paragraph" w:customStyle="1" w:styleId="19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98">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99">
    <w:name w:val="xl6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b/>
      <w:bCs/>
      <w:kern w:val="0"/>
      <w:szCs w:val="21"/>
    </w:rPr>
  </w:style>
  <w:style w:type="paragraph" w:customStyle="1" w:styleId="200">
    <w:name w:val="xl64"/>
    <w:basedOn w:val="1"/>
    <w:qFormat/>
    <w:uiPriority w:val="0"/>
    <w:pPr>
      <w:widowControl/>
      <w:pBdr>
        <w:right w:val="single" w:color="auto" w:sz="8" w:space="0"/>
      </w:pBdr>
      <w:spacing w:before="100" w:beforeAutospacing="1" w:after="100" w:afterAutospacing="1"/>
      <w:textAlignment w:val="center"/>
    </w:pPr>
    <w:rPr>
      <w:rFonts w:ascii="宋体" w:hAnsi="宋体" w:cs="宋体"/>
      <w:kern w:val="0"/>
      <w:szCs w:val="21"/>
    </w:rPr>
  </w:style>
  <w:style w:type="paragraph" w:customStyle="1" w:styleId="201">
    <w:name w:val="xl65"/>
    <w:basedOn w:val="1"/>
    <w:qFormat/>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kern w:val="0"/>
      <w:szCs w:val="21"/>
    </w:rPr>
  </w:style>
  <w:style w:type="paragraph" w:customStyle="1" w:styleId="202">
    <w:name w:val="xl66"/>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203">
    <w:name w:val="xl6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204">
    <w:name w:val="xl68"/>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Cs w:val="21"/>
    </w:rPr>
  </w:style>
  <w:style w:type="paragraph" w:customStyle="1" w:styleId="205">
    <w:name w:val="xl69"/>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kern w:val="0"/>
      <w:szCs w:val="21"/>
    </w:rPr>
  </w:style>
  <w:style w:type="paragraph" w:customStyle="1" w:styleId="206">
    <w:name w:val="xl70"/>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kern w:val="0"/>
      <w:szCs w:val="21"/>
    </w:rPr>
  </w:style>
  <w:style w:type="paragraph" w:customStyle="1" w:styleId="207">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Cs w:val="21"/>
    </w:rPr>
  </w:style>
  <w:style w:type="paragraph" w:customStyle="1" w:styleId="208">
    <w:name w:val="xl72"/>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Cs w:val="21"/>
    </w:rPr>
  </w:style>
  <w:style w:type="paragraph" w:customStyle="1" w:styleId="209">
    <w:name w:val="xl73"/>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cs="宋体"/>
      <w:b/>
      <w:bCs/>
      <w:kern w:val="0"/>
      <w:szCs w:val="21"/>
    </w:rPr>
  </w:style>
  <w:style w:type="paragraph" w:customStyle="1" w:styleId="210">
    <w:name w:val="xl74"/>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ascii="宋体" w:hAnsi="宋体" w:cs="宋体"/>
      <w:b/>
      <w:bCs/>
      <w:kern w:val="0"/>
      <w:szCs w:val="21"/>
    </w:rPr>
  </w:style>
  <w:style w:type="paragraph" w:customStyle="1" w:styleId="211">
    <w:name w:val="xl75"/>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Cs w:val="21"/>
    </w:rPr>
  </w:style>
  <w:style w:type="character" w:customStyle="1" w:styleId="212">
    <w:name w:val="正文文本首行缩进 字符"/>
    <w:basedOn w:val="189"/>
    <w:link w:val="86"/>
    <w:qFormat/>
    <w:uiPriority w:val="99"/>
  </w:style>
  <w:style w:type="paragraph" w:customStyle="1" w:styleId="213">
    <w:name w:val="目录 51"/>
    <w:basedOn w:val="1"/>
    <w:next w:val="1"/>
    <w:unhideWhenUsed/>
    <w:qFormat/>
    <w:uiPriority w:val="39"/>
    <w:pPr>
      <w:ind w:left="840"/>
      <w:jc w:val="left"/>
    </w:pPr>
    <w:rPr>
      <w:rFonts w:cs="Calibri"/>
      <w:sz w:val="18"/>
      <w:szCs w:val="18"/>
    </w:rPr>
  </w:style>
  <w:style w:type="paragraph" w:customStyle="1" w:styleId="214">
    <w:name w:val="目录 41"/>
    <w:basedOn w:val="1"/>
    <w:next w:val="1"/>
    <w:unhideWhenUsed/>
    <w:qFormat/>
    <w:uiPriority w:val="39"/>
    <w:pPr>
      <w:ind w:left="630"/>
      <w:jc w:val="left"/>
    </w:pPr>
    <w:rPr>
      <w:rFonts w:cs="Calibri"/>
      <w:sz w:val="18"/>
      <w:szCs w:val="18"/>
    </w:rPr>
  </w:style>
  <w:style w:type="paragraph" w:customStyle="1" w:styleId="215">
    <w:name w:val="目录 81"/>
    <w:basedOn w:val="1"/>
    <w:next w:val="1"/>
    <w:unhideWhenUsed/>
    <w:qFormat/>
    <w:uiPriority w:val="39"/>
    <w:pPr>
      <w:ind w:left="1470"/>
      <w:jc w:val="left"/>
    </w:pPr>
    <w:rPr>
      <w:rFonts w:cs="Calibri"/>
      <w:sz w:val="18"/>
      <w:szCs w:val="18"/>
    </w:rPr>
  </w:style>
  <w:style w:type="paragraph" w:customStyle="1" w:styleId="216">
    <w:name w:val="目录 71"/>
    <w:basedOn w:val="1"/>
    <w:next w:val="1"/>
    <w:unhideWhenUsed/>
    <w:qFormat/>
    <w:uiPriority w:val="39"/>
    <w:pPr>
      <w:ind w:left="1260"/>
      <w:jc w:val="left"/>
    </w:pPr>
    <w:rPr>
      <w:rFonts w:cs="Calibri"/>
      <w:sz w:val="18"/>
      <w:szCs w:val="18"/>
    </w:rPr>
  </w:style>
  <w:style w:type="paragraph" w:customStyle="1" w:styleId="217">
    <w:name w:val="目录 31"/>
    <w:basedOn w:val="1"/>
    <w:next w:val="1"/>
    <w:qFormat/>
    <w:uiPriority w:val="0"/>
    <w:pPr>
      <w:ind w:left="420"/>
      <w:jc w:val="left"/>
    </w:pPr>
    <w:rPr>
      <w:rFonts w:cs="Calibri"/>
      <w:i/>
      <w:iCs/>
      <w:sz w:val="20"/>
      <w:szCs w:val="20"/>
    </w:rPr>
  </w:style>
  <w:style w:type="paragraph" w:customStyle="1" w:styleId="218">
    <w:name w:val="目录 11"/>
    <w:basedOn w:val="1"/>
    <w:next w:val="1"/>
    <w:qFormat/>
    <w:uiPriority w:val="0"/>
    <w:pPr>
      <w:spacing w:before="120" w:after="120"/>
      <w:jc w:val="left"/>
    </w:pPr>
    <w:rPr>
      <w:rFonts w:cs="Calibri"/>
      <w:b/>
      <w:bCs/>
      <w:caps/>
      <w:sz w:val="20"/>
      <w:szCs w:val="20"/>
    </w:rPr>
  </w:style>
  <w:style w:type="paragraph" w:customStyle="1" w:styleId="219">
    <w:name w:val="目录 61"/>
    <w:basedOn w:val="1"/>
    <w:next w:val="1"/>
    <w:unhideWhenUsed/>
    <w:qFormat/>
    <w:uiPriority w:val="39"/>
    <w:pPr>
      <w:ind w:left="1050"/>
      <w:jc w:val="left"/>
    </w:pPr>
    <w:rPr>
      <w:rFonts w:cs="Calibri"/>
      <w:sz w:val="18"/>
      <w:szCs w:val="18"/>
    </w:rPr>
  </w:style>
  <w:style w:type="paragraph" w:customStyle="1" w:styleId="220">
    <w:name w:val="目录 21"/>
    <w:basedOn w:val="1"/>
    <w:next w:val="1"/>
    <w:qFormat/>
    <w:uiPriority w:val="0"/>
    <w:pPr>
      <w:ind w:left="210"/>
      <w:jc w:val="left"/>
    </w:pPr>
    <w:rPr>
      <w:rFonts w:cs="Calibri"/>
      <w:smallCaps/>
      <w:sz w:val="20"/>
      <w:szCs w:val="20"/>
    </w:rPr>
  </w:style>
  <w:style w:type="paragraph" w:customStyle="1" w:styleId="221">
    <w:name w:val="目录 91"/>
    <w:basedOn w:val="1"/>
    <w:next w:val="1"/>
    <w:unhideWhenUsed/>
    <w:qFormat/>
    <w:uiPriority w:val="39"/>
    <w:pPr>
      <w:ind w:left="1680"/>
      <w:jc w:val="left"/>
    </w:pPr>
    <w:rPr>
      <w:rFonts w:cs="Calibri"/>
      <w:sz w:val="18"/>
      <w:szCs w:val="18"/>
    </w:rPr>
  </w:style>
  <w:style w:type="paragraph" w:customStyle="1" w:styleId="222">
    <w:name w:val="首缩正文"/>
    <w:basedOn w:val="1"/>
    <w:qFormat/>
    <w:uiPriority w:val="0"/>
    <w:pPr>
      <w:spacing w:line="300" w:lineRule="auto"/>
      <w:ind w:firstLine="200" w:firstLineChars="200"/>
    </w:pPr>
    <w:rPr>
      <w:rFonts w:asciiTheme="minorHAnsi" w:hAnsiTheme="minorHAnsi" w:eastAsiaTheme="minorEastAsia" w:cstheme="minorBidi"/>
      <w:szCs w:val="22"/>
    </w:rPr>
  </w:style>
  <w:style w:type="paragraph" w:customStyle="1" w:styleId="223">
    <w:name w:val="正文（缩进）"/>
    <w:basedOn w:val="1"/>
    <w:next w:val="1"/>
    <w:link w:val="3413"/>
    <w:qFormat/>
    <w:uiPriority w:val="0"/>
    <w:pPr>
      <w:spacing w:beforeLines="50" w:afterLines="50"/>
      <w:ind w:firstLine="480" w:firstLineChars="200"/>
    </w:pPr>
    <w:rPr>
      <w:rFonts w:asciiTheme="minorHAnsi" w:hAnsiTheme="minorHAnsi" w:eastAsiaTheme="minorEastAsia" w:cstheme="minorBidi"/>
    </w:rPr>
  </w:style>
  <w:style w:type="paragraph" w:customStyle="1" w:styleId="224">
    <w:name w:val="Char Char Char Char Char Char Char11"/>
    <w:basedOn w:val="1"/>
    <w:qFormat/>
    <w:uiPriority w:val="0"/>
    <w:pPr>
      <w:tabs>
        <w:tab w:val="center" w:leader="middleDot" w:pos="9240"/>
        <w:tab w:val="center" w:pos="9520"/>
      </w:tabs>
    </w:pPr>
    <w:rPr>
      <w:rFonts w:eastAsia="仿宋_GB2312" w:cstheme="minorBidi"/>
    </w:rPr>
  </w:style>
  <w:style w:type="character" w:customStyle="1" w:styleId="225">
    <w:name w:val="font41"/>
    <w:basedOn w:val="119"/>
    <w:qFormat/>
    <w:uiPriority w:val="0"/>
    <w:rPr>
      <w:rFonts w:hint="default" w:ascii="Times New Roman" w:hAnsi="Times New Roman" w:cs="Times New Roman"/>
      <w:color w:val="000000"/>
      <w:sz w:val="24"/>
      <w:szCs w:val="24"/>
      <w:u w:val="none"/>
    </w:rPr>
  </w:style>
  <w:style w:type="character" w:customStyle="1" w:styleId="226">
    <w:name w:val="font21"/>
    <w:basedOn w:val="119"/>
    <w:qFormat/>
    <w:uiPriority w:val="0"/>
    <w:rPr>
      <w:rFonts w:hint="eastAsia" w:ascii="宋体" w:hAnsi="宋体" w:eastAsia="宋体" w:cs="宋体"/>
      <w:color w:val="000000"/>
      <w:sz w:val="24"/>
      <w:szCs w:val="24"/>
      <w:u w:val="none"/>
    </w:rPr>
  </w:style>
  <w:style w:type="character" w:customStyle="1" w:styleId="227">
    <w:name w:val="font11"/>
    <w:basedOn w:val="119"/>
    <w:qFormat/>
    <w:uiPriority w:val="0"/>
    <w:rPr>
      <w:rFonts w:hint="default" w:ascii="Times New Roman" w:hAnsi="Times New Roman" w:cs="Times New Roman"/>
      <w:color w:val="000000"/>
      <w:sz w:val="24"/>
      <w:szCs w:val="24"/>
      <w:u w:val="none"/>
    </w:rPr>
  </w:style>
  <w:style w:type="character" w:customStyle="1" w:styleId="228">
    <w:name w:val="font31"/>
    <w:basedOn w:val="119"/>
    <w:qFormat/>
    <w:uiPriority w:val="0"/>
    <w:rPr>
      <w:rFonts w:hint="eastAsia" w:ascii="宋体" w:hAnsi="宋体" w:eastAsia="宋体" w:cs="宋体"/>
      <w:color w:val="000000"/>
      <w:sz w:val="24"/>
      <w:szCs w:val="24"/>
      <w:u w:val="none"/>
    </w:rPr>
  </w:style>
  <w:style w:type="character" w:customStyle="1" w:styleId="229">
    <w:name w:val="font71"/>
    <w:basedOn w:val="119"/>
    <w:qFormat/>
    <w:uiPriority w:val="0"/>
    <w:rPr>
      <w:rFonts w:hint="eastAsia" w:ascii="宋体" w:hAnsi="宋体" w:eastAsia="宋体" w:cs="宋体"/>
      <w:color w:val="FF0000"/>
      <w:sz w:val="22"/>
      <w:szCs w:val="22"/>
      <w:u w:val="none"/>
    </w:rPr>
  </w:style>
  <w:style w:type="character" w:customStyle="1" w:styleId="230">
    <w:name w:val="font61"/>
    <w:basedOn w:val="119"/>
    <w:qFormat/>
    <w:uiPriority w:val="0"/>
    <w:rPr>
      <w:rFonts w:hint="eastAsia" w:ascii="宋体" w:hAnsi="宋体" w:eastAsia="宋体" w:cs="宋体"/>
      <w:color w:val="000000"/>
      <w:sz w:val="22"/>
      <w:szCs w:val="22"/>
      <w:u w:val="none"/>
    </w:rPr>
  </w:style>
  <w:style w:type="paragraph" w:customStyle="1" w:styleId="231">
    <w:name w:val="Bid_正文"/>
    <w:basedOn w:val="21"/>
    <w:link w:val="763"/>
    <w:qFormat/>
    <w:uiPriority w:val="0"/>
    <w:pPr>
      <w:widowControl/>
      <w:spacing w:afterLines="50" w:line="360" w:lineRule="auto"/>
      <w:ind w:firstLine="480"/>
    </w:pPr>
    <w:rPr>
      <w:sz w:val="24"/>
      <w:szCs w:val="20"/>
    </w:rPr>
  </w:style>
  <w:style w:type="paragraph" w:customStyle="1" w:styleId="232">
    <w:name w:val="正文2"/>
    <w:qFormat/>
    <w:uiPriority w:val="0"/>
    <w:pPr>
      <w:spacing w:line="360" w:lineRule="auto"/>
      <w:ind w:firstLine="200" w:firstLineChars="200"/>
      <w:jc w:val="both"/>
      <w:textAlignment w:val="bottom"/>
    </w:pPr>
    <w:rPr>
      <w:rFonts w:eastAsia="宋体" w:asciiTheme="minorHAnsi" w:hAnsiTheme="minorHAnsi" w:cstheme="minorBidi"/>
      <w:kern w:val="2"/>
      <w:sz w:val="24"/>
      <w:szCs w:val="24"/>
      <w:lang w:val="en-US" w:eastAsia="zh-CN" w:bidi="ar-SA"/>
    </w:rPr>
  </w:style>
  <w:style w:type="paragraph" w:customStyle="1" w:styleId="233">
    <w:name w:val="图片"/>
    <w:basedOn w:val="1"/>
    <w:link w:val="2048"/>
    <w:qFormat/>
    <w:uiPriority w:val="0"/>
    <w:pPr>
      <w:jc w:val="center"/>
    </w:pPr>
  </w:style>
  <w:style w:type="paragraph" w:customStyle="1" w:styleId="234">
    <w:name w:val="正文样式"/>
    <w:basedOn w:val="1"/>
    <w:link w:val="297"/>
    <w:qFormat/>
    <w:uiPriority w:val="0"/>
    <w:pPr>
      <w:ind w:firstLine="454" w:firstLineChars="189"/>
    </w:pPr>
    <w:rPr>
      <w:rFonts w:ascii="宋体" w:hAnsi="宋体"/>
    </w:rPr>
  </w:style>
  <w:style w:type="character" w:customStyle="1" w:styleId="235">
    <w:name w:val="页脚 字符1"/>
    <w:basedOn w:val="119"/>
    <w:qFormat/>
    <w:uiPriority w:val="99"/>
    <w:rPr>
      <w:kern w:val="2"/>
      <w:sz w:val="18"/>
      <w:szCs w:val="18"/>
    </w:rPr>
  </w:style>
  <w:style w:type="character" w:customStyle="1" w:styleId="236">
    <w:name w:val="正文文本缩进 字符1"/>
    <w:basedOn w:val="119"/>
    <w:qFormat/>
    <w:uiPriority w:val="99"/>
    <w:rPr>
      <w:kern w:val="2"/>
      <w:sz w:val="21"/>
      <w:szCs w:val="24"/>
    </w:rPr>
  </w:style>
  <w:style w:type="character" w:customStyle="1" w:styleId="237">
    <w:name w:val="页眉 字符1"/>
    <w:basedOn w:val="119"/>
    <w:semiHidden/>
    <w:qFormat/>
    <w:uiPriority w:val="99"/>
    <w:rPr>
      <w:kern w:val="2"/>
      <w:sz w:val="18"/>
      <w:szCs w:val="18"/>
    </w:rPr>
  </w:style>
  <w:style w:type="character" w:customStyle="1" w:styleId="238">
    <w:name w:val="纯文本 字符1"/>
    <w:basedOn w:val="119"/>
    <w:qFormat/>
    <w:uiPriority w:val="99"/>
    <w:rPr>
      <w:rFonts w:hAnsi="Courier New" w:cs="Courier New" w:asciiTheme="minorEastAsia" w:eastAsiaTheme="minorEastAsia"/>
      <w:kern w:val="2"/>
      <w:sz w:val="21"/>
      <w:szCs w:val="24"/>
    </w:rPr>
  </w:style>
  <w:style w:type="character" w:customStyle="1" w:styleId="239">
    <w:name w:val="正文文本 3 字符1"/>
    <w:basedOn w:val="119"/>
    <w:semiHidden/>
    <w:qFormat/>
    <w:uiPriority w:val="99"/>
    <w:rPr>
      <w:kern w:val="2"/>
      <w:sz w:val="16"/>
      <w:szCs w:val="16"/>
    </w:rPr>
  </w:style>
  <w:style w:type="paragraph" w:customStyle="1" w:styleId="240">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44">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24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000000"/>
      <w:kern w:val="0"/>
      <w:sz w:val="18"/>
      <w:szCs w:val="18"/>
    </w:rPr>
  </w:style>
  <w:style w:type="paragraph" w:customStyle="1" w:styleId="24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2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4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cs="宋体"/>
      <w:kern w:val="0"/>
      <w:sz w:val="18"/>
      <w:szCs w:val="18"/>
    </w:rPr>
  </w:style>
  <w:style w:type="paragraph" w:customStyle="1" w:styleId="2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25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52">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253">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2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18"/>
      <w:szCs w:val="18"/>
    </w:rPr>
  </w:style>
  <w:style w:type="paragraph" w:customStyle="1" w:styleId="25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256">
    <w:name w:val="xl91"/>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257">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58">
    <w:name w:val="xl93"/>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59">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left"/>
      <w:textAlignment w:val="center"/>
    </w:pPr>
    <w:rPr>
      <w:rFonts w:ascii="宋体" w:hAnsi="宋体" w:cs="宋体"/>
      <w:kern w:val="0"/>
      <w:sz w:val="18"/>
      <w:szCs w:val="18"/>
    </w:rPr>
  </w:style>
  <w:style w:type="paragraph" w:customStyle="1" w:styleId="260">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left"/>
      <w:textAlignment w:val="center"/>
    </w:pPr>
    <w:rPr>
      <w:rFonts w:ascii="宋体" w:hAnsi="宋体" w:cs="宋体"/>
      <w:kern w:val="0"/>
      <w:sz w:val="18"/>
      <w:szCs w:val="18"/>
    </w:rPr>
  </w:style>
  <w:style w:type="paragraph" w:customStyle="1" w:styleId="261">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C00000"/>
      <w:spacing w:before="100" w:beforeAutospacing="1" w:after="100" w:afterAutospacing="1"/>
      <w:jc w:val="left"/>
      <w:textAlignment w:val="center"/>
    </w:pPr>
    <w:rPr>
      <w:rFonts w:ascii="宋体" w:hAnsi="宋体" w:cs="宋体"/>
      <w:kern w:val="0"/>
      <w:sz w:val="18"/>
      <w:szCs w:val="18"/>
    </w:rPr>
  </w:style>
  <w:style w:type="paragraph" w:customStyle="1" w:styleId="262">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C00000"/>
      <w:spacing w:before="100" w:beforeAutospacing="1" w:after="100" w:afterAutospacing="1"/>
      <w:jc w:val="left"/>
      <w:textAlignment w:val="center"/>
    </w:pPr>
    <w:rPr>
      <w:rFonts w:ascii="宋体" w:hAnsi="宋体" w:cs="宋体"/>
      <w:kern w:val="0"/>
      <w:sz w:val="18"/>
      <w:szCs w:val="18"/>
    </w:rPr>
  </w:style>
  <w:style w:type="paragraph" w:customStyle="1" w:styleId="263">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00B050"/>
      <w:spacing w:before="100" w:beforeAutospacing="1" w:after="100" w:afterAutospacing="1"/>
      <w:jc w:val="left"/>
      <w:textAlignment w:val="center"/>
    </w:pPr>
    <w:rPr>
      <w:rFonts w:ascii="宋体" w:hAnsi="宋体" w:cs="宋体"/>
      <w:kern w:val="0"/>
      <w:sz w:val="18"/>
      <w:szCs w:val="18"/>
    </w:rPr>
  </w:style>
  <w:style w:type="paragraph" w:customStyle="1" w:styleId="264">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0070C0"/>
      <w:spacing w:before="100" w:beforeAutospacing="1" w:after="100" w:afterAutospacing="1"/>
      <w:jc w:val="left"/>
      <w:textAlignment w:val="center"/>
    </w:pPr>
    <w:rPr>
      <w:rFonts w:ascii="宋体" w:hAnsi="宋体" w:cs="宋体"/>
      <w:kern w:val="0"/>
      <w:sz w:val="24"/>
    </w:rPr>
  </w:style>
  <w:style w:type="paragraph" w:customStyle="1" w:styleId="26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textAlignment w:val="center"/>
    </w:pPr>
    <w:rPr>
      <w:rFonts w:ascii="宋体" w:hAnsi="宋体" w:cs="宋体"/>
      <w:kern w:val="0"/>
      <w:sz w:val="18"/>
      <w:szCs w:val="18"/>
    </w:rPr>
  </w:style>
  <w:style w:type="paragraph" w:customStyle="1" w:styleId="266">
    <w:name w:val="xl101"/>
    <w:basedOn w:val="1"/>
    <w:qFormat/>
    <w:uiPriority w:val="0"/>
    <w:pPr>
      <w:widowControl/>
      <w:pBdr>
        <w:top w:val="single" w:color="auto" w:sz="4" w:space="0"/>
        <w:left w:val="single" w:color="auto" w:sz="4" w:space="0"/>
        <w:bottom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67">
    <w:name w:val="xl102"/>
    <w:basedOn w:val="1"/>
    <w:qFormat/>
    <w:uiPriority w:val="0"/>
    <w:pPr>
      <w:widowControl/>
      <w:pBdr>
        <w:top w:val="single" w:color="auto" w:sz="4" w:space="0"/>
        <w:bottom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68">
    <w:name w:val="xl103"/>
    <w:basedOn w:val="1"/>
    <w:qFormat/>
    <w:uiPriority w:val="0"/>
    <w:pPr>
      <w:widowControl/>
      <w:pBdr>
        <w:top w:val="single" w:color="auto" w:sz="4" w:space="0"/>
        <w:bottom w:val="single" w:color="auto" w:sz="4" w:space="0"/>
        <w:right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69">
    <w:name w:val="xl104"/>
    <w:basedOn w:val="1"/>
    <w:qFormat/>
    <w:uiPriority w:val="0"/>
    <w:pPr>
      <w:widowControl/>
      <w:pBdr>
        <w:top w:val="single" w:color="auto" w:sz="4" w:space="0"/>
        <w:left w:val="single" w:color="auto" w:sz="4" w:space="0"/>
        <w:bottom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70">
    <w:name w:val="xl105"/>
    <w:basedOn w:val="1"/>
    <w:qFormat/>
    <w:uiPriority w:val="0"/>
    <w:pPr>
      <w:widowControl/>
      <w:pBdr>
        <w:top w:val="single" w:color="auto" w:sz="4" w:space="0"/>
        <w:bottom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71">
    <w:name w:val="xl106"/>
    <w:basedOn w:val="1"/>
    <w:qFormat/>
    <w:uiPriority w:val="0"/>
    <w:pPr>
      <w:widowControl/>
      <w:pBdr>
        <w:top w:val="single" w:color="auto" w:sz="4" w:space="0"/>
        <w:bottom w:val="single" w:color="auto" w:sz="4" w:space="0"/>
        <w:right w:val="single" w:color="auto" w:sz="4" w:space="0"/>
      </w:pBdr>
      <w:shd w:val="clear" w:color="000000" w:fill="00B0F0"/>
      <w:spacing w:before="100" w:beforeAutospacing="1" w:after="100" w:afterAutospacing="1"/>
      <w:jc w:val="left"/>
      <w:textAlignment w:val="center"/>
    </w:pPr>
    <w:rPr>
      <w:rFonts w:ascii="宋体" w:hAnsi="宋体" w:cs="宋体"/>
      <w:kern w:val="0"/>
      <w:sz w:val="18"/>
      <w:szCs w:val="18"/>
    </w:rPr>
  </w:style>
  <w:style w:type="paragraph" w:customStyle="1" w:styleId="27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273">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74">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27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76">
    <w:name w:val="列表段落2"/>
    <w:basedOn w:val="1"/>
    <w:qFormat/>
    <w:uiPriority w:val="0"/>
    <w:pPr>
      <w:spacing w:line="360" w:lineRule="auto"/>
      <w:ind w:firstLine="420" w:firstLineChars="200"/>
    </w:pPr>
    <w:rPr>
      <w:rFonts w:ascii="宋体" w:hAnsi="宋体"/>
      <w:sz w:val="24"/>
    </w:rPr>
  </w:style>
  <w:style w:type="paragraph" w:customStyle="1" w:styleId="277">
    <w:name w:val="ZW"/>
    <w:basedOn w:val="1"/>
    <w:link w:val="278"/>
    <w:qFormat/>
    <w:uiPriority w:val="0"/>
    <w:pPr>
      <w:spacing w:beforeLines="50" w:afterLines="50" w:line="360" w:lineRule="auto"/>
      <w:ind w:firstLine="560" w:firstLineChars="200"/>
    </w:pPr>
    <w:rPr>
      <w:rFonts w:ascii="仿宋_GB2312" w:eastAsia="仿宋_GB2312" w:hAnsiTheme="minorHAnsi" w:cstheme="minorBidi"/>
      <w:sz w:val="28"/>
      <w:szCs w:val="28"/>
    </w:rPr>
  </w:style>
  <w:style w:type="character" w:customStyle="1" w:styleId="278">
    <w:name w:val="ZW 字符"/>
    <w:basedOn w:val="119"/>
    <w:link w:val="277"/>
    <w:qFormat/>
    <w:uiPriority w:val="0"/>
    <w:rPr>
      <w:rFonts w:ascii="仿宋_GB2312" w:eastAsia="仿宋_GB2312" w:hAnsiTheme="minorHAnsi" w:cstheme="minorBidi"/>
      <w:sz w:val="28"/>
      <w:szCs w:val="28"/>
    </w:rPr>
  </w:style>
  <w:style w:type="character" w:customStyle="1" w:styleId="279">
    <w:name w:val="未处理的提及1"/>
    <w:basedOn w:val="119"/>
    <w:semiHidden/>
    <w:unhideWhenUsed/>
    <w:qFormat/>
    <w:uiPriority w:val="99"/>
    <w:rPr>
      <w:color w:val="605E5C"/>
      <w:shd w:val="clear" w:color="auto" w:fill="E1DFDD"/>
    </w:rPr>
  </w:style>
  <w:style w:type="paragraph" w:customStyle="1" w:styleId="280">
    <w:name w:val="Table Paragraph"/>
    <w:basedOn w:val="1"/>
    <w:qFormat/>
    <w:uiPriority w:val="99"/>
    <w:pPr>
      <w:autoSpaceDE w:val="0"/>
      <w:autoSpaceDN w:val="0"/>
      <w:adjustRightInd w:val="0"/>
      <w:jc w:val="left"/>
    </w:pPr>
    <w:rPr>
      <w:rFonts w:ascii="宋体" w:hAnsi="Times New Roman" w:cs="宋体"/>
      <w:kern w:val="0"/>
      <w:sz w:val="24"/>
    </w:rPr>
  </w:style>
  <w:style w:type="paragraph" w:customStyle="1" w:styleId="281">
    <w:name w:val="TOC 标题1"/>
    <w:basedOn w:val="3"/>
    <w:next w:val="1"/>
    <w:unhideWhenUsed/>
    <w:qFormat/>
    <w:uiPriority w:val="39"/>
    <w:pPr>
      <w:pageBreakBefore w:val="0"/>
      <w:widowControl/>
      <w:numPr>
        <w:numId w:val="0"/>
      </w:numPr>
      <w:tabs>
        <w:tab w:val="clear" w:pos="424"/>
      </w:tabs>
      <w:spacing w:before="240" w:after="0" w:line="259" w:lineRule="auto"/>
      <w:jc w:val="left"/>
      <w:outlineLvl w:val="9"/>
    </w:pPr>
    <w:rPr>
      <w:rFonts w:asciiTheme="majorHAnsi" w:hAnsiTheme="majorHAnsi" w:eastAsiaTheme="majorEastAsia" w:cstheme="majorBidi"/>
      <w:b w:val="0"/>
      <w:color w:val="2E54A1" w:themeColor="accent1" w:themeShade="BF"/>
      <w:kern w:val="0"/>
      <w:sz w:val="32"/>
      <w:szCs w:val="32"/>
    </w:rPr>
  </w:style>
  <w:style w:type="paragraph" w:customStyle="1" w:styleId="282">
    <w:name w:val="xl11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283">
    <w:name w:val="xl112"/>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284">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5">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86">
    <w:name w:val="xl11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7">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288">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9">
    <w:name w:val="xl11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character" w:customStyle="1" w:styleId="290">
    <w:name w:val="gray1"/>
    <w:qFormat/>
    <w:uiPriority w:val="0"/>
    <w:rPr>
      <w:color w:val="7B7B7B"/>
    </w:rPr>
  </w:style>
  <w:style w:type="paragraph" w:customStyle="1" w:styleId="291">
    <w:name w:val="_Style 93"/>
    <w:hidden/>
    <w:unhideWhenUsed/>
    <w:qFormat/>
    <w:uiPriority w:val="99"/>
    <w:rPr>
      <w:rFonts w:ascii="Times New Roman" w:hAnsi="Times New Roman" w:eastAsia="宋体" w:cs="Times New Roman"/>
      <w:sz w:val="24"/>
      <w:szCs w:val="24"/>
      <w:lang w:val="en-US" w:eastAsia="zh-CN" w:bidi="ar-SA"/>
    </w:rPr>
  </w:style>
  <w:style w:type="paragraph" w:customStyle="1" w:styleId="292">
    <w:name w:val="正式正文样式"/>
    <w:qFormat/>
    <w:uiPriority w:val="0"/>
    <w:pPr>
      <w:widowControl w:val="0"/>
      <w:spacing w:line="360" w:lineRule="auto"/>
      <w:ind w:firstLine="480" w:firstLineChars="200"/>
      <w:jc w:val="both"/>
    </w:pPr>
    <w:rPr>
      <w:rFonts w:ascii="宋体" w:hAnsi="宋体" w:eastAsia="宋体" w:cs="Times New Roman"/>
      <w:kern w:val="2"/>
      <w:sz w:val="24"/>
      <w:szCs w:val="22"/>
      <w:lang w:val="en-US" w:eastAsia="zh-CN" w:bidi="ar-SA"/>
    </w:rPr>
  </w:style>
  <w:style w:type="paragraph" w:customStyle="1" w:styleId="293">
    <w:name w:val="修订1"/>
    <w:hidden/>
    <w:unhideWhenUsed/>
    <w:qFormat/>
    <w:uiPriority w:val="99"/>
    <w:rPr>
      <w:rFonts w:ascii="Times New Roman" w:hAnsi="Times New Roman" w:eastAsia="宋体" w:cs="Times New Roman"/>
      <w:sz w:val="24"/>
      <w:szCs w:val="24"/>
      <w:lang w:val="en-US" w:eastAsia="zh-CN" w:bidi="ar-SA"/>
    </w:rPr>
  </w:style>
  <w:style w:type="paragraph" w:customStyle="1" w:styleId="294">
    <w:name w:val="修订2"/>
    <w:hidden/>
    <w:unhideWhenUsed/>
    <w:qFormat/>
    <w:uiPriority w:val="99"/>
    <w:rPr>
      <w:rFonts w:ascii="Times New Roman" w:hAnsi="Times New Roman" w:eastAsia="宋体" w:cs="Times New Roman"/>
      <w:sz w:val="24"/>
      <w:szCs w:val="24"/>
      <w:lang w:val="en-US" w:eastAsia="zh-CN" w:bidi="ar-SA"/>
    </w:rPr>
  </w:style>
  <w:style w:type="character" w:customStyle="1" w:styleId="295">
    <w:name w:val="正文文本 2 字符"/>
    <w:basedOn w:val="119"/>
    <w:link w:val="76"/>
    <w:qFormat/>
    <w:uiPriority w:val="0"/>
    <w:rPr>
      <w:rFonts w:ascii="Times New Roman" w:hAnsi="Times New Roman"/>
      <w:kern w:val="0"/>
      <w:sz w:val="24"/>
    </w:rPr>
  </w:style>
  <w:style w:type="paragraph" w:customStyle="1" w:styleId="296">
    <w:name w:val="正文文字"/>
    <w:basedOn w:val="1"/>
    <w:qFormat/>
    <w:uiPriority w:val="0"/>
    <w:pPr>
      <w:widowControl/>
      <w:spacing w:line="360" w:lineRule="auto"/>
      <w:ind w:firstLine="200" w:firstLineChars="200"/>
      <w:jc w:val="left"/>
    </w:pPr>
  </w:style>
  <w:style w:type="character" w:customStyle="1" w:styleId="297">
    <w:name w:val="正文样式 Char Char"/>
    <w:link w:val="234"/>
    <w:qFormat/>
    <w:locked/>
    <w:uiPriority w:val="0"/>
    <w:rPr>
      <w:rFonts w:ascii="宋体" w:hAnsi="宋体"/>
    </w:rPr>
  </w:style>
  <w:style w:type="character" w:customStyle="1" w:styleId="298">
    <w:name w:val="正文文本 + 11 pt"/>
    <w:qFormat/>
    <w:uiPriority w:val="0"/>
    <w:rPr>
      <w:rFonts w:ascii="宋体" w:hAnsi="宋体" w:eastAsia="宋体" w:cs="宋体"/>
      <w:color w:val="000000"/>
      <w:spacing w:val="60"/>
      <w:w w:val="100"/>
      <w:position w:val="0"/>
      <w:sz w:val="22"/>
      <w:szCs w:val="22"/>
      <w:u w:val="none"/>
      <w:shd w:val="clear" w:color="auto" w:fill="FFFFFF"/>
      <w:lang w:val="zh-CN"/>
    </w:rPr>
  </w:style>
  <w:style w:type="character" w:customStyle="1" w:styleId="299">
    <w:name w:val="正文文本 2 字符1"/>
    <w:semiHidden/>
    <w:qFormat/>
    <w:uiPriority w:val="99"/>
    <w:rPr>
      <w:sz w:val="24"/>
      <w:szCs w:val="24"/>
    </w:rPr>
  </w:style>
  <w:style w:type="character" w:customStyle="1" w:styleId="300">
    <w:name w:val="正文文本 字符1"/>
    <w:qFormat/>
    <w:uiPriority w:val="99"/>
    <w:rPr>
      <w:sz w:val="24"/>
      <w:szCs w:val="24"/>
    </w:rPr>
  </w:style>
  <w:style w:type="character" w:customStyle="1" w:styleId="301">
    <w:name w:val="正文文本 3 Char"/>
    <w:qFormat/>
    <w:uiPriority w:val="99"/>
    <w:rPr>
      <w:sz w:val="16"/>
      <w:szCs w:val="16"/>
    </w:rPr>
  </w:style>
  <w:style w:type="character" w:customStyle="1" w:styleId="302">
    <w:name w:val="正文文本 Char"/>
    <w:qFormat/>
    <w:uiPriority w:val="0"/>
    <w:rPr>
      <w:sz w:val="24"/>
      <w:szCs w:val="24"/>
    </w:rPr>
  </w:style>
  <w:style w:type="character" w:customStyle="1" w:styleId="303">
    <w:name w:val="正文文本 2 Char"/>
    <w:qFormat/>
    <w:uiPriority w:val="99"/>
    <w:rPr>
      <w:sz w:val="24"/>
      <w:szCs w:val="24"/>
    </w:rPr>
  </w:style>
  <w:style w:type="character" w:customStyle="1" w:styleId="304">
    <w:name w:val="正文文本 3 字符2"/>
    <w:qFormat/>
    <w:uiPriority w:val="0"/>
    <w:rPr>
      <w:sz w:val="16"/>
      <w:szCs w:val="16"/>
    </w:rPr>
  </w:style>
  <w:style w:type="character" w:customStyle="1" w:styleId="305">
    <w:name w:val="正文文本 字符2"/>
    <w:qFormat/>
    <w:uiPriority w:val="99"/>
    <w:rPr>
      <w:sz w:val="24"/>
      <w:szCs w:val="24"/>
    </w:rPr>
  </w:style>
  <w:style w:type="character" w:customStyle="1" w:styleId="306">
    <w:name w:val="正文文本 2 字符2"/>
    <w:qFormat/>
    <w:uiPriority w:val="0"/>
    <w:rPr>
      <w:sz w:val="24"/>
      <w:szCs w:val="24"/>
    </w:rPr>
  </w:style>
  <w:style w:type="paragraph" w:customStyle="1" w:styleId="307">
    <w:name w:val="正文 1"/>
    <w:basedOn w:val="1"/>
    <w:qFormat/>
    <w:uiPriority w:val="0"/>
    <w:pPr>
      <w:widowControl/>
      <w:spacing w:line="400" w:lineRule="exact"/>
      <w:jc w:val="center"/>
    </w:pPr>
    <w:rPr>
      <w:rFonts w:ascii="Times New Roman" w:hAnsi="Times New Roman" w:eastAsia="仿宋_GB2312"/>
      <w:kern w:val="0"/>
      <w:sz w:val="24"/>
      <w:szCs w:val="20"/>
    </w:rPr>
  </w:style>
  <w:style w:type="paragraph" w:customStyle="1" w:styleId="308">
    <w:name w:val="修订21"/>
    <w:hidden/>
    <w:unhideWhenUsed/>
    <w:qFormat/>
    <w:uiPriority w:val="99"/>
    <w:rPr>
      <w:rFonts w:ascii="Times New Roman" w:hAnsi="Times New Roman" w:eastAsia="宋体" w:cs="Times New Roman"/>
      <w:sz w:val="24"/>
      <w:szCs w:val="24"/>
      <w:lang w:val="en-US" w:eastAsia="zh-CN" w:bidi="ar-SA"/>
    </w:rPr>
  </w:style>
  <w:style w:type="paragraph" w:customStyle="1" w:styleId="309">
    <w:name w:val="__正文"/>
    <w:link w:val="310"/>
    <w:qFormat/>
    <w:uiPriority w:val="0"/>
    <w:pPr>
      <w:spacing w:line="360" w:lineRule="auto"/>
      <w:ind w:firstLine="200" w:firstLineChars="200"/>
    </w:pPr>
    <w:rPr>
      <w:rFonts w:ascii="Calibri" w:hAnsi="Calibri" w:eastAsia="宋体" w:cs="Times New Roman"/>
      <w:kern w:val="2"/>
      <w:sz w:val="24"/>
      <w:szCs w:val="21"/>
      <w:lang w:val="en-US" w:eastAsia="zh-CN" w:bidi="ar-SA"/>
    </w:rPr>
  </w:style>
  <w:style w:type="character" w:customStyle="1" w:styleId="310">
    <w:name w:val="__正文 Char"/>
    <w:link w:val="309"/>
    <w:qFormat/>
    <w:uiPriority w:val="0"/>
    <w:rPr>
      <w:rFonts w:ascii="Calibri" w:hAnsi="Calibri" w:eastAsia="宋体" w:cs="Times New Roman"/>
      <w:kern w:val="2"/>
      <w:sz w:val="24"/>
      <w:szCs w:val="21"/>
      <w:lang w:val="en-US" w:eastAsia="zh-CN" w:bidi="ar-SA"/>
    </w:rPr>
  </w:style>
  <w:style w:type="paragraph" w:customStyle="1" w:styleId="311">
    <w:name w:val="括号序号"/>
    <w:basedOn w:val="1"/>
    <w:qFormat/>
    <w:uiPriority w:val="0"/>
    <w:pPr>
      <w:numPr>
        <w:ilvl w:val="0"/>
        <w:numId w:val="5"/>
      </w:numPr>
      <w:tabs>
        <w:tab w:val="left" w:pos="397"/>
        <w:tab w:val="left" w:pos="2040"/>
        <w:tab w:val="clear" w:pos="0"/>
      </w:tabs>
      <w:spacing w:line="360" w:lineRule="auto"/>
      <w:ind w:left="2040" w:hanging="360" w:firstLineChars="200"/>
      <w:jc w:val="left"/>
    </w:pPr>
    <w:rPr>
      <w:rFonts w:ascii="Times New Roman" w:hAnsi="Times New Roman" w:cs="宋体"/>
      <w:sz w:val="24"/>
      <w:szCs w:val="21"/>
    </w:rPr>
  </w:style>
  <w:style w:type="character" w:customStyle="1" w:styleId="312">
    <w:name w:val="正文文本 3 字符3"/>
    <w:qFormat/>
    <w:uiPriority w:val="0"/>
    <w:rPr>
      <w:sz w:val="16"/>
      <w:szCs w:val="16"/>
    </w:rPr>
  </w:style>
  <w:style w:type="character" w:customStyle="1" w:styleId="313">
    <w:name w:val="正文文本 字符3"/>
    <w:qFormat/>
    <w:uiPriority w:val="99"/>
    <w:rPr>
      <w:sz w:val="24"/>
      <w:szCs w:val="24"/>
    </w:rPr>
  </w:style>
  <w:style w:type="character" w:customStyle="1" w:styleId="314">
    <w:name w:val="正文文本 2 字符3"/>
    <w:qFormat/>
    <w:uiPriority w:val="0"/>
    <w:rPr>
      <w:sz w:val="24"/>
      <w:szCs w:val="24"/>
    </w:rPr>
  </w:style>
  <w:style w:type="character" w:customStyle="1" w:styleId="315">
    <w:name w:val="正文文本_"/>
    <w:basedOn w:val="119"/>
    <w:link w:val="316"/>
    <w:qFormat/>
    <w:locked/>
    <w:uiPriority w:val="0"/>
    <w:rPr>
      <w:rFonts w:cs="华文宋体"/>
    </w:rPr>
  </w:style>
  <w:style w:type="paragraph" w:customStyle="1" w:styleId="316">
    <w:name w:val="正文文本1"/>
    <w:basedOn w:val="1"/>
    <w:link w:val="315"/>
    <w:qFormat/>
    <w:uiPriority w:val="0"/>
    <w:pPr>
      <w:ind w:firstLine="420"/>
    </w:pPr>
    <w:rPr>
      <w:rFonts w:cs="华文宋体"/>
    </w:rPr>
  </w:style>
  <w:style w:type="character" w:customStyle="1" w:styleId="317">
    <w:name w:val="正文格式 Char Char"/>
    <w:link w:val="318"/>
    <w:qFormat/>
    <w:locked/>
    <w:uiPriority w:val="0"/>
    <w:rPr>
      <w:rFonts w:ascii="仿宋_GB2312" w:eastAsia="仿宋_GB2312"/>
    </w:rPr>
  </w:style>
  <w:style w:type="paragraph" w:customStyle="1" w:styleId="318">
    <w:name w:val="正文格式"/>
    <w:basedOn w:val="1"/>
    <w:link w:val="317"/>
    <w:qFormat/>
    <w:uiPriority w:val="0"/>
    <w:pPr>
      <w:ind w:firstLine="420" w:firstLineChars="200"/>
    </w:pPr>
    <w:rPr>
      <w:rFonts w:ascii="仿宋_GB2312" w:eastAsia="仿宋_GB2312"/>
    </w:rPr>
  </w:style>
  <w:style w:type="character" w:customStyle="1" w:styleId="319">
    <w:name w:val="正文缩进2字符 Char"/>
    <w:qFormat/>
    <w:locked/>
    <w:uiPriority w:val="0"/>
    <w:rPr>
      <w:szCs w:val="24"/>
    </w:rPr>
  </w:style>
  <w:style w:type="character" w:customStyle="1" w:styleId="320">
    <w:name w:val="批注框文本 字符"/>
    <w:basedOn w:val="119"/>
    <w:link w:val="55"/>
    <w:qFormat/>
    <w:uiPriority w:val="99"/>
    <w:rPr>
      <w:rFonts w:ascii="Times New Roman" w:hAnsi="Times New Roman"/>
      <w:kern w:val="0"/>
      <w:sz w:val="18"/>
      <w:szCs w:val="18"/>
    </w:rPr>
  </w:style>
  <w:style w:type="paragraph" w:customStyle="1" w:styleId="321">
    <w:name w:val="TOC 标题112"/>
    <w:basedOn w:val="3"/>
    <w:next w:val="1"/>
    <w:qFormat/>
    <w:uiPriority w:val="0"/>
    <w:pPr>
      <w:pageBreakBefore w:val="0"/>
      <w:widowControl/>
      <w:numPr>
        <w:numId w:val="0"/>
      </w:numPr>
      <w:tabs>
        <w:tab w:val="clear" w:pos="424"/>
      </w:tabs>
      <w:spacing w:before="240" w:beforeLines="100" w:after="100" w:afterLines="50" w:afterAutospacing="1" w:line="254" w:lineRule="auto"/>
      <w:jc w:val="left"/>
      <w:outlineLvl w:val="9"/>
    </w:pPr>
    <w:rPr>
      <w:rFonts w:ascii="Cambria" w:hAnsi="Cambria" w:eastAsia="黑体" w:cs="Calibri"/>
      <w:b w:val="0"/>
      <w:bCs/>
      <w:color w:val="366091"/>
      <w:kern w:val="0"/>
      <w:sz w:val="32"/>
      <w:szCs w:val="32"/>
    </w:rPr>
  </w:style>
  <w:style w:type="character" w:customStyle="1" w:styleId="322">
    <w:name w:val="16"/>
    <w:basedOn w:val="119"/>
    <w:qFormat/>
    <w:uiPriority w:val="0"/>
    <w:rPr>
      <w:rFonts w:hint="default" w:ascii="Calibri" w:hAnsi="Calibri" w:cs="Calibri"/>
      <w:color w:val="0000FF"/>
      <w:u w:val="single"/>
    </w:rPr>
  </w:style>
  <w:style w:type="paragraph" w:customStyle="1" w:styleId="323">
    <w:name w:val="目录 12"/>
    <w:basedOn w:val="1"/>
    <w:next w:val="1"/>
    <w:semiHidden/>
    <w:qFormat/>
    <w:uiPriority w:val="0"/>
    <w:pPr>
      <w:spacing w:line="360" w:lineRule="auto"/>
      <w:jc w:val="left"/>
    </w:pPr>
    <w:rPr>
      <w:rFonts w:eastAsia="SimSun-ExtB"/>
      <w:sz w:val="24"/>
    </w:rPr>
  </w:style>
  <w:style w:type="paragraph" w:customStyle="1" w:styleId="324">
    <w:name w:val="目录 32"/>
    <w:basedOn w:val="1"/>
    <w:next w:val="1"/>
    <w:semiHidden/>
    <w:qFormat/>
    <w:uiPriority w:val="0"/>
    <w:pPr>
      <w:spacing w:before="100" w:beforeAutospacing="1" w:after="100" w:afterAutospacing="1" w:line="360" w:lineRule="auto"/>
      <w:ind w:left="840" w:leftChars="400"/>
      <w:jc w:val="left"/>
    </w:pPr>
    <w:rPr>
      <w:rFonts w:eastAsia="SimSun-ExtB"/>
      <w:sz w:val="24"/>
    </w:rPr>
  </w:style>
  <w:style w:type="paragraph" w:customStyle="1" w:styleId="325">
    <w:name w:val="目录 22"/>
    <w:basedOn w:val="1"/>
    <w:next w:val="1"/>
    <w:semiHidden/>
    <w:qFormat/>
    <w:uiPriority w:val="0"/>
    <w:pPr>
      <w:spacing w:before="100" w:beforeAutospacing="1" w:after="100" w:afterAutospacing="1" w:line="360" w:lineRule="auto"/>
      <w:ind w:left="420" w:leftChars="200"/>
      <w:jc w:val="left"/>
    </w:pPr>
    <w:rPr>
      <w:rFonts w:eastAsia="SimSun-ExtB"/>
      <w:sz w:val="24"/>
    </w:rPr>
  </w:style>
  <w:style w:type="paragraph" w:customStyle="1" w:styleId="326">
    <w:name w:val="TOC 标题2"/>
    <w:basedOn w:val="3"/>
    <w:next w:val="1"/>
    <w:qFormat/>
    <w:uiPriority w:val="0"/>
    <w:pPr>
      <w:pageBreakBefore w:val="0"/>
      <w:widowControl/>
      <w:numPr>
        <w:numId w:val="0"/>
      </w:numPr>
      <w:tabs>
        <w:tab w:val="clear" w:pos="424"/>
      </w:tabs>
      <w:spacing w:before="240" w:beforeLines="100" w:after="100" w:afterLines="50" w:afterAutospacing="1" w:line="256" w:lineRule="auto"/>
      <w:jc w:val="left"/>
      <w:outlineLvl w:val="9"/>
    </w:pPr>
    <w:rPr>
      <w:rFonts w:ascii="Cambria" w:hAnsi="Cambria" w:eastAsia="黑体" w:cs="Calibri"/>
      <w:b w:val="0"/>
      <w:bCs/>
      <w:color w:val="366091"/>
      <w:kern w:val="0"/>
      <w:sz w:val="32"/>
      <w:szCs w:val="32"/>
    </w:rPr>
  </w:style>
  <w:style w:type="paragraph" w:customStyle="1" w:styleId="327">
    <w:name w:val="列表段落1"/>
    <w:basedOn w:val="1"/>
    <w:link w:val="328"/>
    <w:qFormat/>
    <w:uiPriority w:val="99"/>
    <w:pPr>
      <w:widowControl/>
      <w:spacing w:line="360" w:lineRule="auto"/>
      <w:ind w:firstLine="420" w:firstLineChars="200"/>
      <w:jc w:val="left"/>
    </w:pPr>
    <w:rPr>
      <w:rFonts w:ascii="宋体" w:hAnsi="宋体" w:cs="宋体"/>
      <w:kern w:val="0"/>
      <w:sz w:val="24"/>
    </w:rPr>
  </w:style>
  <w:style w:type="character" w:customStyle="1" w:styleId="328">
    <w:name w:val="列出段落 Char"/>
    <w:link w:val="327"/>
    <w:qFormat/>
    <w:uiPriority w:val="99"/>
    <w:rPr>
      <w:rFonts w:ascii="宋体" w:hAnsi="宋体" w:cs="宋体"/>
      <w:kern w:val="0"/>
      <w:sz w:val="24"/>
    </w:rPr>
  </w:style>
  <w:style w:type="paragraph" w:customStyle="1" w:styleId="329">
    <w:name w:val="正文3"/>
    <w:basedOn w:val="1"/>
    <w:qFormat/>
    <w:uiPriority w:val="0"/>
    <w:pPr>
      <w:widowControl/>
    </w:pPr>
    <w:rPr>
      <w:rFonts w:ascii="等线" w:hAnsi="等线" w:cs="宋体"/>
      <w:szCs w:val="21"/>
    </w:rPr>
  </w:style>
  <w:style w:type="paragraph" w:customStyle="1" w:styleId="330">
    <w:name w:val="正文1"/>
    <w:basedOn w:val="1"/>
    <w:link w:val="787"/>
    <w:qFormat/>
    <w:uiPriority w:val="0"/>
    <w:pPr>
      <w:widowControl/>
    </w:pPr>
    <w:rPr>
      <w:rFonts w:ascii="等线" w:hAnsi="等线" w:cs="宋体"/>
      <w:szCs w:val="21"/>
    </w:rPr>
  </w:style>
  <w:style w:type="character" w:customStyle="1" w:styleId="331">
    <w:name w:val="日期 字符"/>
    <w:basedOn w:val="119"/>
    <w:link w:val="51"/>
    <w:qFormat/>
    <w:uiPriority w:val="99"/>
    <w:rPr>
      <w:rFonts w:ascii="Times New Roman" w:hAnsi="Times New Roman"/>
      <w:kern w:val="0"/>
      <w:sz w:val="24"/>
    </w:rPr>
  </w:style>
  <w:style w:type="table" w:customStyle="1" w:styleId="332">
    <w:name w:val="网格型浅色1"/>
    <w:basedOn w:val="88"/>
    <w:qFormat/>
    <w:uiPriority w:val="40"/>
    <w:rPr>
      <w:lang w:bidi="pa-I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33">
    <w:name w:val="文本表格居中"/>
    <w:basedOn w:val="1"/>
    <w:link w:val="334"/>
    <w:qFormat/>
    <w:uiPriority w:val="0"/>
    <w:pPr>
      <w:spacing w:line="360" w:lineRule="auto"/>
      <w:jc w:val="center"/>
    </w:pPr>
    <w:rPr>
      <w:rFonts w:ascii="宋体" w:hAnsi="宋体" w:cs="宋体"/>
    </w:rPr>
  </w:style>
  <w:style w:type="character" w:customStyle="1" w:styleId="334">
    <w:name w:val="文本表格居中 字符"/>
    <w:basedOn w:val="119"/>
    <w:link w:val="333"/>
    <w:qFormat/>
    <w:uiPriority w:val="0"/>
    <w:rPr>
      <w:rFonts w:ascii="宋体" w:hAnsi="宋体" w:cs="宋体"/>
    </w:rPr>
  </w:style>
  <w:style w:type="character" w:customStyle="1" w:styleId="335">
    <w:name w:val="text-only1"/>
    <w:basedOn w:val="119"/>
    <w:qFormat/>
    <w:uiPriority w:val="0"/>
  </w:style>
  <w:style w:type="paragraph" w:customStyle="1" w:styleId="336">
    <w:name w:val="表格正文居左"/>
    <w:qFormat/>
    <w:uiPriority w:val="0"/>
    <w:rPr>
      <w:rFonts w:ascii="Times New Roman" w:hAnsi="Times New Roman" w:eastAsiaTheme="minorEastAsia" w:cstheme="minorBidi"/>
      <w:kern w:val="2"/>
      <w:sz w:val="21"/>
      <w:szCs w:val="24"/>
      <w:lang w:val="en-US" w:eastAsia="zh-CN" w:bidi="ar-SA"/>
    </w:rPr>
  </w:style>
  <w:style w:type="character" w:customStyle="1" w:styleId="337">
    <w:name w:val="宏文本 字符"/>
    <w:basedOn w:val="119"/>
    <w:link w:val="2"/>
    <w:qFormat/>
    <w:uiPriority w:val="99"/>
    <w:rPr>
      <w:rFonts w:ascii="Times New Roman" w:hAnsi="Times New Roman" w:eastAsiaTheme="minorEastAsia" w:cstheme="minorBidi"/>
      <w:kern w:val="2"/>
      <w:sz w:val="21"/>
      <w:szCs w:val="22"/>
      <w:lang w:val="en-US" w:eastAsia="zh-CN" w:bidi="ar-SA"/>
    </w:rPr>
  </w:style>
  <w:style w:type="character" w:customStyle="1" w:styleId="338">
    <w:name w:val="注释标题 字符"/>
    <w:basedOn w:val="119"/>
    <w:link w:val="16"/>
    <w:qFormat/>
    <w:uiPriority w:val="99"/>
    <w:rPr>
      <w:rFonts w:ascii="Times New Roman" w:hAnsi="Times New Roman" w:cstheme="minorBidi"/>
    </w:rPr>
  </w:style>
  <w:style w:type="character" w:customStyle="1" w:styleId="339">
    <w:name w:val="电子邮件签名 字符"/>
    <w:basedOn w:val="119"/>
    <w:link w:val="19"/>
    <w:qFormat/>
    <w:uiPriority w:val="99"/>
    <w:rPr>
      <w:rFonts w:ascii="Times New Roman" w:hAnsi="Times New Roman" w:cstheme="minorBidi"/>
      <w:lang w:val="zh-CN"/>
    </w:rPr>
  </w:style>
  <w:style w:type="character" w:customStyle="1" w:styleId="340">
    <w:name w:val="文档结构图 字符"/>
    <w:basedOn w:val="119"/>
    <w:link w:val="26"/>
    <w:qFormat/>
    <w:uiPriority w:val="99"/>
    <w:rPr>
      <w:rFonts w:ascii="宋体" w:cstheme="minorBidi"/>
      <w:sz w:val="18"/>
      <w:szCs w:val="18"/>
    </w:rPr>
  </w:style>
  <w:style w:type="character" w:customStyle="1" w:styleId="341">
    <w:name w:val="称呼 字符"/>
    <w:basedOn w:val="119"/>
    <w:link w:val="30"/>
    <w:qFormat/>
    <w:uiPriority w:val="99"/>
    <w:rPr>
      <w:rFonts w:ascii="Times New Roman" w:hAnsi="Times New Roman" w:cstheme="minorBidi"/>
      <w:bCs/>
      <w:sz w:val="24"/>
    </w:rPr>
  </w:style>
  <w:style w:type="character" w:customStyle="1" w:styleId="342">
    <w:name w:val="结束语 字符"/>
    <w:basedOn w:val="119"/>
    <w:link w:val="32"/>
    <w:qFormat/>
    <w:uiPriority w:val="99"/>
    <w:rPr>
      <w:rFonts w:ascii="Times New Roman" w:hAnsi="Times New Roman" w:cstheme="minorBidi"/>
      <w:lang w:val="zh-CN"/>
    </w:rPr>
  </w:style>
  <w:style w:type="character" w:customStyle="1" w:styleId="343">
    <w:name w:val="HTML 地址 字符"/>
    <w:basedOn w:val="119"/>
    <w:link w:val="42"/>
    <w:qFormat/>
    <w:uiPriority w:val="99"/>
    <w:rPr>
      <w:rFonts w:ascii="Times New Roman" w:hAnsi="Times New Roman" w:cstheme="minorBidi"/>
      <w:i/>
      <w:iCs/>
      <w:lang w:val="zh-CN"/>
    </w:rPr>
  </w:style>
  <w:style w:type="character" w:customStyle="1" w:styleId="344">
    <w:name w:val="正文文本缩进 2 字符"/>
    <w:basedOn w:val="119"/>
    <w:link w:val="52"/>
    <w:qFormat/>
    <w:uiPriority w:val="0"/>
    <w:rPr>
      <w:rFonts w:ascii="Times New Roman" w:hAnsi="Times New Roman" w:cstheme="minorBidi"/>
    </w:rPr>
  </w:style>
  <w:style w:type="character" w:customStyle="1" w:styleId="345">
    <w:name w:val="尾注文本 字符"/>
    <w:basedOn w:val="119"/>
    <w:link w:val="53"/>
    <w:qFormat/>
    <w:uiPriority w:val="99"/>
    <w:rPr>
      <w:rFonts w:ascii="Times New Roman" w:hAnsi="Times New Roman" w:cstheme="minorBidi"/>
      <w:lang w:val="zh-CN"/>
    </w:rPr>
  </w:style>
  <w:style w:type="character" w:customStyle="1" w:styleId="346">
    <w:name w:val="签名 字符"/>
    <w:basedOn w:val="119"/>
    <w:link w:val="58"/>
    <w:qFormat/>
    <w:uiPriority w:val="99"/>
    <w:rPr>
      <w:rFonts w:ascii="Times New Roman" w:hAnsi="Times New Roman" w:cstheme="minorBidi"/>
      <w:lang w:val="zh-CN"/>
    </w:rPr>
  </w:style>
  <w:style w:type="character" w:customStyle="1" w:styleId="347">
    <w:name w:val="副标题 字符"/>
    <w:basedOn w:val="119"/>
    <w:link w:val="64"/>
    <w:qFormat/>
    <w:uiPriority w:val="11"/>
    <w:rPr>
      <w:rFonts w:ascii="Cambria" w:hAnsi="Cambria" w:cstheme="minorBidi"/>
      <w:b/>
      <w:bCs/>
      <w:kern w:val="28"/>
      <w:sz w:val="32"/>
      <w:szCs w:val="32"/>
    </w:rPr>
  </w:style>
  <w:style w:type="character" w:customStyle="1" w:styleId="348">
    <w:name w:val="脚注文本 字符"/>
    <w:basedOn w:val="119"/>
    <w:link w:val="67"/>
    <w:qFormat/>
    <w:uiPriority w:val="99"/>
    <w:rPr>
      <w:rFonts w:ascii="宋体" w:cstheme="minorBidi"/>
      <w:sz w:val="18"/>
      <w:szCs w:val="18"/>
    </w:rPr>
  </w:style>
  <w:style w:type="character" w:customStyle="1" w:styleId="349">
    <w:name w:val="正文文本缩进 3 字符"/>
    <w:basedOn w:val="119"/>
    <w:link w:val="70"/>
    <w:qFormat/>
    <w:uiPriority w:val="0"/>
    <w:rPr>
      <w:rFonts w:ascii="宋体" w:hAnsi="宋体" w:cstheme="minorBidi"/>
      <w:sz w:val="16"/>
      <w:szCs w:val="16"/>
    </w:rPr>
  </w:style>
  <w:style w:type="character" w:customStyle="1" w:styleId="350">
    <w:name w:val="信息标题 字符"/>
    <w:basedOn w:val="119"/>
    <w:link w:val="79"/>
    <w:qFormat/>
    <w:uiPriority w:val="99"/>
    <w:rPr>
      <w:rFonts w:ascii="Arial" w:hAnsi="Arial" w:cstheme="minorBidi"/>
      <w:sz w:val="28"/>
      <w:lang w:val="zh-CN"/>
    </w:rPr>
  </w:style>
  <w:style w:type="character" w:customStyle="1" w:styleId="351">
    <w:name w:val="HTML 预设格式 字符"/>
    <w:basedOn w:val="119"/>
    <w:link w:val="80"/>
    <w:qFormat/>
    <w:uiPriority w:val="99"/>
    <w:rPr>
      <w:rFonts w:ascii="Courier New" w:hAnsi="Courier New" w:cs="Courier New" w:eastAsiaTheme="minorEastAsia"/>
      <w:szCs w:val="22"/>
    </w:rPr>
  </w:style>
  <w:style w:type="paragraph" w:customStyle="1" w:styleId="352">
    <w:name w:val="Body Text First Indent1"/>
    <w:basedOn w:val="34"/>
    <w:qFormat/>
    <w:uiPriority w:val="0"/>
    <w:pPr>
      <w:spacing w:line="360" w:lineRule="auto"/>
      <w:ind w:firstLine="420" w:firstLineChars="100"/>
    </w:pPr>
    <w:rPr>
      <w:rFonts w:ascii="Cambria" w:hAnsi="Cambria" w:cstheme="minorBidi"/>
      <w:sz w:val="24"/>
      <w:szCs w:val="22"/>
      <w:lang w:val="zh-CN" w:eastAsia="en-US"/>
    </w:rPr>
  </w:style>
  <w:style w:type="character" w:customStyle="1" w:styleId="353">
    <w:name w:val="标题 3 Char2"/>
    <w:basedOn w:val="119"/>
    <w:qFormat/>
    <w:uiPriority w:val="0"/>
    <w:rPr>
      <w:rFonts w:ascii="宋体" w:hAnsi="宋体" w:eastAsia="宋体" w:cs="Times New Roman"/>
      <w:bCs/>
      <w:sz w:val="28"/>
      <w:szCs w:val="28"/>
    </w:rPr>
  </w:style>
  <w:style w:type="character" w:customStyle="1" w:styleId="354">
    <w:name w:val="正文缩进 字符"/>
    <w:link w:val="21"/>
    <w:qFormat/>
    <w:locked/>
    <w:uiPriority w:val="99"/>
  </w:style>
  <w:style w:type="paragraph" w:customStyle="1" w:styleId="355">
    <w:name w:val="!正文"/>
    <w:qFormat/>
    <w:uiPriority w:val="0"/>
    <w:pPr>
      <w:spacing w:line="360" w:lineRule="auto"/>
      <w:ind w:left="480" w:firstLine="360"/>
    </w:pPr>
    <w:rPr>
      <w:rFonts w:ascii="宋体" w:hAnsi="宋体" w:eastAsia="宋体" w:cs="Times New Roman"/>
      <w:sz w:val="24"/>
      <w:szCs w:val="22"/>
      <w:lang w:val="en-US" w:eastAsia="zh-CN" w:bidi="ar-SA"/>
    </w:rPr>
  </w:style>
  <w:style w:type="character" w:customStyle="1" w:styleId="356">
    <w:name w:val="未处理的提及111"/>
    <w:basedOn w:val="119"/>
    <w:unhideWhenUsed/>
    <w:qFormat/>
    <w:uiPriority w:val="99"/>
    <w:rPr>
      <w:color w:val="605E5C"/>
      <w:shd w:val="clear" w:color="auto" w:fill="E1DFDD"/>
    </w:rPr>
  </w:style>
  <w:style w:type="character" w:customStyle="1" w:styleId="357">
    <w:name w:val="标题 4 Char"/>
    <w:basedOn w:val="119"/>
    <w:qFormat/>
    <w:uiPriority w:val="0"/>
    <w:rPr>
      <w:rFonts w:ascii="Cambria" w:hAnsi="Cambria" w:eastAsia="宋体" w:cs="Times New Roman"/>
      <w:b/>
      <w:bCs/>
      <w:sz w:val="28"/>
      <w:szCs w:val="28"/>
    </w:rPr>
  </w:style>
  <w:style w:type="paragraph" w:customStyle="1" w:styleId="358">
    <w:name w:val="my正文"/>
    <w:basedOn w:val="1"/>
    <w:link w:val="359"/>
    <w:qFormat/>
    <w:uiPriority w:val="0"/>
    <w:pPr>
      <w:spacing w:line="360" w:lineRule="auto"/>
      <w:ind w:firstLine="480" w:firstLineChars="200"/>
    </w:pPr>
    <w:rPr>
      <w:rFonts w:ascii="Times New Roman" w:hAnsi="Times New Roman"/>
      <w:sz w:val="24"/>
    </w:rPr>
  </w:style>
  <w:style w:type="character" w:customStyle="1" w:styleId="359">
    <w:name w:val="my正文 Char"/>
    <w:basedOn w:val="119"/>
    <w:link w:val="358"/>
    <w:qFormat/>
    <w:uiPriority w:val="0"/>
    <w:rPr>
      <w:rFonts w:ascii="Times New Roman" w:hAnsi="Times New Roman"/>
      <w:sz w:val="24"/>
    </w:rPr>
  </w:style>
  <w:style w:type="paragraph" w:customStyle="1" w:styleId="360">
    <w:name w:val="自定义样式 正文"/>
    <w:basedOn w:val="1"/>
    <w:link w:val="361"/>
    <w:qFormat/>
    <w:uiPriority w:val="0"/>
    <w:pPr>
      <w:spacing w:line="360" w:lineRule="auto"/>
      <w:ind w:firstLine="480" w:firstLineChars="200"/>
    </w:pPr>
    <w:rPr>
      <w:rFonts w:ascii="Arial" w:hAnsi="Arial" w:eastAsia="仿宋_GB2312"/>
      <w:bCs/>
      <w:kern w:val="0"/>
      <w:sz w:val="24"/>
    </w:rPr>
  </w:style>
  <w:style w:type="character" w:customStyle="1" w:styleId="361">
    <w:name w:val="自定义样式 正文 Char"/>
    <w:link w:val="360"/>
    <w:qFormat/>
    <w:uiPriority w:val="0"/>
    <w:rPr>
      <w:rFonts w:ascii="Arial" w:hAnsi="Arial" w:eastAsia="仿宋_GB2312"/>
      <w:bCs/>
      <w:kern w:val="0"/>
      <w:sz w:val="24"/>
    </w:rPr>
  </w:style>
  <w:style w:type="table" w:customStyle="1" w:styleId="362">
    <w:name w:val="典雅型1"/>
    <w:basedOn w:val="88"/>
    <w:unhideWhenUsed/>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paragraph" w:customStyle="1" w:styleId="363">
    <w:name w:val="样式7"/>
    <w:basedOn w:val="9"/>
    <w:next w:val="1"/>
    <w:link w:val="365"/>
    <w:qFormat/>
    <w:uiPriority w:val="0"/>
    <w:pPr>
      <w:tabs>
        <w:tab w:val="left" w:pos="0"/>
        <w:tab w:val="left" w:pos="1296"/>
        <w:tab w:val="clear" w:pos="424"/>
      </w:tabs>
      <w:spacing w:before="240" w:after="64" w:line="320" w:lineRule="auto"/>
    </w:pPr>
    <w:rPr>
      <w:bCs/>
    </w:rPr>
  </w:style>
  <w:style w:type="paragraph" w:customStyle="1" w:styleId="364">
    <w:name w:val="样式1"/>
    <w:basedOn w:val="9"/>
    <w:link w:val="366"/>
    <w:qFormat/>
    <w:uiPriority w:val="0"/>
    <w:pPr>
      <w:tabs>
        <w:tab w:val="left" w:pos="0"/>
        <w:tab w:val="left" w:pos="1296"/>
        <w:tab w:val="clear" w:pos="424"/>
      </w:tabs>
      <w:spacing w:before="240" w:after="64" w:line="320" w:lineRule="auto"/>
    </w:pPr>
    <w:rPr>
      <w:bCs/>
    </w:rPr>
  </w:style>
  <w:style w:type="character" w:customStyle="1" w:styleId="365">
    <w:name w:val="样式7 字符"/>
    <w:basedOn w:val="156"/>
    <w:link w:val="363"/>
    <w:qFormat/>
    <w:uiPriority w:val="0"/>
    <w:rPr>
      <w:rFonts w:ascii="Times New Roman" w:hAnsi="Times New Roman" w:eastAsia="宋体" w:cs="Times New Roman"/>
      <w:bCs/>
      <w:kern w:val="2"/>
      <w:sz w:val="24"/>
      <w:szCs w:val="24"/>
    </w:rPr>
  </w:style>
  <w:style w:type="character" w:customStyle="1" w:styleId="366">
    <w:name w:val="样式1 字符"/>
    <w:basedOn w:val="156"/>
    <w:link w:val="364"/>
    <w:qFormat/>
    <w:uiPriority w:val="0"/>
    <w:rPr>
      <w:rFonts w:ascii="Times New Roman" w:hAnsi="Times New Roman" w:eastAsia="宋体" w:cs="Times New Roman"/>
      <w:bCs/>
      <w:kern w:val="2"/>
      <w:sz w:val="24"/>
      <w:szCs w:val="24"/>
    </w:rPr>
  </w:style>
  <w:style w:type="paragraph" w:customStyle="1" w:styleId="367">
    <w:name w:val="a1"/>
    <w:basedOn w:val="3"/>
    <w:qFormat/>
    <w:uiPriority w:val="0"/>
    <w:pPr>
      <w:widowControl/>
      <w:numPr>
        <w:numId w:val="6"/>
      </w:numPr>
      <w:tabs>
        <w:tab w:val="left" w:pos="0"/>
        <w:tab w:val="clear" w:pos="424"/>
      </w:tabs>
      <w:adjustRightInd w:val="0"/>
      <w:snapToGrid w:val="0"/>
      <w:spacing w:before="0" w:beforeLines="100" w:after="0" w:afterLines="100" w:line="240" w:lineRule="atLeast"/>
      <w:jc w:val="center"/>
    </w:pPr>
    <w:rPr>
      <w:rFonts w:ascii="宋体" w:cstheme="minorBidi"/>
      <w:b w:val="0"/>
      <w:bCs/>
      <w:sz w:val="32"/>
      <w:szCs w:val="44"/>
    </w:rPr>
  </w:style>
  <w:style w:type="paragraph" w:customStyle="1" w:styleId="368">
    <w:name w:val="a2"/>
    <w:basedOn w:val="4"/>
    <w:qFormat/>
    <w:uiPriority w:val="0"/>
    <w:pPr>
      <w:numPr>
        <w:numId w:val="6"/>
      </w:numPr>
      <w:tabs>
        <w:tab w:val="left" w:pos="0"/>
        <w:tab w:val="left" w:pos="709"/>
        <w:tab w:val="clear" w:pos="424"/>
      </w:tabs>
      <w:spacing w:before="326" w:after="326" w:line="416" w:lineRule="auto"/>
      <w:jc w:val="both"/>
    </w:pPr>
    <w:rPr>
      <w:rFonts w:ascii="宋体" w:hAnsi="宋体" w:eastAsiaTheme="majorEastAsia" w:cstheme="majorBidi"/>
      <w:bCs/>
      <w:szCs w:val="32"/>
    </w:rPr>
  </w:style>
  <w:style w:type="paragraph" w:customStyle="1" w:styleId="369">
    <w:name w:val="a3"/>
    <w:basedOn w:val="5"/>
    <w:qFormat/>
    <w:uiPriority w:val="0"/>
    <w:pPr>
      <w:numPr>
        <w:numId w:val="6"/>
      </w:numPr>
      <w:tabs>
        <w:tab w:val="left" w:pos="426"/>
        <w:tab w:val="clear" w:pos="424"/>
      </w:tabs>
      <w:spacing w:before="0" w:beforeLines="100" w:after="0" w:afterLines="100" w:line="240" w:lineRule="atLeast"/>
    </w:pPr>
    <w:rPr>
      <w:rFonts w:cstheme="minorBidi"/>
      <w:bCs/>
      <w:sz w:val="30"/>
      <w:szCs w:val="28"/>
    </w:rPr>
  </w:style>
  <w:style w:type="paragraph" w:customStyle="1" w:styleId="370">
    <w:name w:val="a4"/>
    <w:basedOn w:val="6"/>
    <w:qFormat/>
    <w:uiPriority w:val="0"/>
    <w:pPr>
      <w:tabs>
        <w:tab w:val="left" w:pos="0"/>
        <w:tab w:val="clear" w:pos="424"/>
      </w:tabs>
      <w:spacing w:before="120" w:beforeLines="100" w:after="120" w:afterLines="100" w:line="240" w:lineRule="atLeast"/>
      <w:ind w:left="851" w:firstLine="0"/>
    </w:pPr>
    <w:rPr>
      <w:rFonts w:ascii="Calibri Light" w:hAnsi="Calibri Light" w:eastAsia="黑体" w:cs="Calibri Light"/>
      <w:b w:val="0"/>
      <w:bCs/>
      <w:sz w:val="28"/>
      <w:szCs w:val="28"/>
    </w:rPr>
  </w:style>
  <w:style w:type="paragraph" w:customStyle="1" w:styleId="371">
    <w:name w:val="!BECC正文"/>
    <w:basedOn w:val="1"/>
    <w:qFormat/>
    <w:uiPriority w:val="0"/>
    <w:pPr>
      <w:tabs>
        <w:tab w:val="left" w:pos="0"/>
      </w:tabs>
      <w:spacing w:beforeLines="50" w:afterLines="50" w:line="360" w:lineRule="auto"/>
      <w:ind w:firstLine="480" w:firstLineChars="200"/>
      <w:contextualSpacing/>
    </w:pPr>
    <w:rPr>
      <w:rFonts w:ascii="Times New Roman" w:hAnsi="Times New Roman" w:cstheme="minorBidi"/>
      <w:sz w:val="24"/>
    </w:rPr>
  </w:style>
  <w:style w:type="character" w:customStyle="1" w:styleId="372">
    <w:name w:val="正文缩进 字符1"/>
    <w:qFormat/>
    <w:uiPriority w:val="0"/>
    <w:rPr>
      <w:sz w:val="21"/>
      <w:szCs w:val="24"/>
    </w:rPr>
  </w:style>
  <w:style w:type="paragraph" w:customStyle="1" w:styleId="373">
    <w:name w:val="p0"/>
    <w:basedOn w:val="1"/>
    <w:qFormat/>
    <w:uiPriority w:val="0"/>
    <w:pPr>
      <w:widowControl/>
      <w:spacing w:line="360" w:lineRule="auto"/>
    </w:pPr>
    <w:rPr>
      <w:rFonts w:ascii="Times New Roman" w:hAnsi="Times New Roman" w:cstheme="minorBidi"/>
      <w:kern w:val="0"/>
      <w:sz w:val="28"/>
      <w:szCs w:val="21"/>
    </w:rPr>
  </w:style>
  <w:style w:type="character" w:customStyle="1" w:styleId="374">
    <w:name w:val="标题 7 字符1"/>
    <w:basedOn w:val="119"/>
    <w:qFormat/>
    <w:uiPriority w:val="9"/>
    <w:rPr>
      <w:rFonts w:ascii="宋体" w:hAnsi="宋体" w:eastAsia="宋体"/>
      <w:b/>
      <w:sz w:val="24"/>
      <w:szCs w:val="24"/>
    </w:rPr>
  </w:style>
  <w:style w:type="character" w:customStyle="1" w:styleId="375">
    <w:name w:val="样式1 Char"/>
    <w:basedOn w:val="119"/>
    <w:qFormat/>
    <w:uiPriority w:val="0"/>
    <w:rPr>
      <w:rFonts w:ascii="仿宋_GB2312" w:hAnsi="宋体" w:eastAsia="仿宋_GB2312" w:cs="Times New Roman"/>
      <w:b/>
      <w:bCs/>
      <w:color w:val="365F91"/>
      <w:kern w:val="0"/>
      <w:sz w:val="32"/>
      <w:szCs w:val="32"/>
      <w:lang w:eastAsia="en-US" w:bidi="en-US"/>
    </w:rPr>
  </w:style>
  <w:style w:type="paragraph" w:styleId="376">
    <w:name w:val="No Spacing"/>
    <w:basedOn w:val="1"/>
    <w:link w:val="377"/>
    <w:qFormat/>
    <w:uiPriority w:val="1"/>
    <w:pPr>
      <w:spacing w:line="360" w:lineRule="auto"/>
    </w:pPr>
    <w:rPr>
      <w:rFonts w:asciiTheme="minorHAnsi" w:hAnsiTheme="minorHAnsi" w:eastAsiaTheme="minorEastAsia" w:cstheme="minorBidi"/>
      <w:sz w:val="22"/>
      <w:szCs w:val="22"/>
      <w:lang w:eastAsia="en-US" w:bidi="en-US"/>
    </w:rPr>
  </w:style>
  <w:style w:type="character" w:customStyle="1" w:styleId="377">
    <w:name w:val="无间隔 字符"/>
    <w:link w:val="376"/>
    <w:qFormat/>
    <w:uiPriority w:val="1"/>
    <w:rPr>
      <w:rFonts w:asciiTheme="minorHAnsi" w:hAnsiTheme="minorHAnsi" w:eastAsiaTheme="minorEastAsia" w:cstheme="minorBidi"/>
      <w:sz w:val="22"/>
      <w:szCs w:val="22"/>
      <w:lang w:eastAsia="en-US" w:bidi="en-US"/>
    </w:rPr>
  </w:style>
  <w:style w:type="paragraph" w:styleId="378">
    <w:name w:val="Quote"/>
    <w:basedOn w:val="1"/>
    <w:next w:val="1"/>
    <w:link w:val="379"/>
    <w:qFormat/>
    <w:uiPriority w:val="29"/>
    <w:pPr>
      <w:widowControl/>
      <w:spacing w:after="624" w:line="276" w:lineRule="auto"/>
      <w:jc w:val="left"/>
    </w:pPr>
    <w:rPr>
      <w:rFonts w:ascii="宋体" w:cstheme="minorBidi"/>
      <w:i/>
      <w:iCs/>
      <w:color w:val="000000"/>
      <w:kern w:val="0"/>
      <w:sz w:val="22"/>
      <w:lang w:eastAsia="en-US" w:bidi="en-US"/>
    </w:rPr>
  </w:style>
  <w:style w:type="character" w:customStyle="1" w:styleId="379">
    <w:name w:val="引用 字符"/>
    <w:basedOn w:val="119"/>
    <w:link w:val="378"/>
    <w:qFormat/>
    <w:uiPriority w:val="29"/>
    <w:rPr>
      <w:rFonts w:ascii="宋体" w:cstheme="minorBidi"/>
      <w:i/>
      <w:iCs/>
      <w:color w:val="000000"/>
      <w:kern w:val="0"/>
      <w:sz w:val="22"/>
      <w:lang w:eastAsia="en-US" w:bidi="en-US"/>
    </w:rPr>
  </w:style>
  <w:style w:type="paragraph" w:styleId="380">
    <w:name w:val="Intense Quote"/>
    <w:basedOn w:val="1"/>
    <w:next w:val="1"/>
    <w:link w:val="381"/>
    <w:qFormat/>
    <w:uiPriority w:val="30"/>
    <w:pPr>
      <w:widowControl/>
      <w:pBdr>
        <w:bottom w:val="single" w:color="4F81BD" w:sz="4" w:space="4"/>
      </w:pBdr>
      <w:spacing w:before="200" w:after="280" w:line="276" w:lineRule="auto"/>
      <w:ind w:left="936" w:right="936"/>
      <w:jc w:val="left"/>
    </w:pPr>
    <w:rPr>
      <w:rFonts w:ascii="宋体" w:cstheme="minorBidi"/>
      <w:b/>
      <w:bCs/>
      <w:i/>
      <w:iCs/>
      <w:color w:val="4F81BD"/>
      <w:kern w:val="0"/>
      <w:sz w:val="22"/>
      <w:lang w:eastAsia="en-US" w:bidi="en-US"/>
    </w:rPr>
  </w:style>
  <w:style w:type="character" w:customStyle="1" w:styleId="381">
    <w:name w:val="明显引用 字符"/>
    <w:basedOn w:val="119"/>
    <w:link w:val="380"/>
    <w:qFormat/>
    <w:uiPriority w:val="30"/>
    <w:rPr>
      <w:rFonts w:ascii="宋体" w:cstheme="minorBidi"/>
      <w:b/>
      <w:bCs/>
      <w:i/>
      <w:iCs/>
      <w:color w:val="4F81BD"/>
      <w:kern w:val="0"/>
      <w:sz w:val="22"/>
      <w:lang w:eastAsia="en-US" w:bidi="en-US"/>
    </w:rPr>
  </w:style>
  <w:style w:type="character" w:customStyle="1" w:styleId="382">
    <w:name w:val="不明显强调1"/>
    <w:basedOn w:val="119"/>
    <w:qFormat/>
    <w:uiPriority w:val="19"/>
    <w:rPr>
      <w:i/>
      <w:iCs/>
      <w:color w:val="808080"/>
    </w:rPr>
  </w:style>
  <w:style w:type="character" w:customStyle="1" w:styleId="383">
    <w:name w:val="明显强调1"/>
    <w:basedOn w:val="119"/>
    <w:qFormat/>
    <w:uiPriority w:val="21"/>
    <w:rPr>
      <w:b/>
      <w:bCs/>
      <w:i/>
      <w:iCs/>
      <w:color w:val="4F81BD"/>
    </w:rPr>
  </w:style>
  <w:style w:type="character" w:customStyle="1" w:styleId="384">
    <w:name w:val="不明显参考1"/>
    <w:basedOn w:val="119"/>
    <w:qFormat/>
    <w:uiPriority w:val="31"/>
    <w:rPr>
      <w:smallCaps/>
      <w:color w:val="C0504D"/>
      <w:u w:val="single"/>
    </w:rPr>
  </w:style>
  <w:style w:type="character" w:customStyle="1" w:styleId="385">
    <w:name w:val="明显参考1"/>
    <w:basedOn w:val="119"/>
    <w:qFormat/>
    <w:uiPriority w:val="32"/>
    <w:rPr>
      <w:b/>
      <w:bCs/>
      <w:smallCaps/>
      <w:color w:val="C0504D"/>
      <w:spacing w:val="5"/>
      <w:u w:val="single"/>
    </w:rPr>
  </w:style>
  <w:style w:type="character" w:customStyle="1" w:styleId="386">
    <w:name w:val="书籍标题1"/>
    <w:basedOn w:val="119"/>
    <w:qFormat/>
    <w:uiPriority w:val="33"/>
    <w:rPr>
      <w:b/>
      <w:bCs/>
      <w:smallCaps/>
      <w:spacing w:val="5"/>
    </w:rPr>
  </w:style>
  <w:style w:type="paragraph" w:customStyle="1" w:styleId="387">
    <w:name w:val="列出段落2"/>
    <w:basedOn w:val="1"/>
    <w:link w:val="3122"/>
    <w:qFormat/>
    <w:uiPriority w:val="34"/>
    <w:pPr>
      <w:ind w:firstLine="420" w:firstLineChars="200"/>
    </w:pPr>
    <w:rPr>
      <w:rFonts w:ascii="Times New Roman" w:hAnsi="Times New Roman" w:cstheme="minorBidi"/>
    </w:rPr>
  </w:style>
  <w:style w:type="paragraph" w:customStyle="1" w:styleId="388">
    <w:name w:val="列出段落1"/>
    <w:basedOn w:val="1"/>
    <w:link w:val="1864"/>
    <w:qFormat/>
    <w:uiPriority w:val="0"/>
    <w:pPr>
      <w:ind w:firstLine="420" w:firstLineChars="200"/>
    </w:pPr>
    <w:rPr>
      <w:rFonts w:ascii="宋体" w:cstheme="minorBidi"/>
    </w:rPr>
  </w:style>
  <w:style w:type="character" w:customStyle="1" w:styleId="389">
    <w:name w:val="正文注释raman Char"/>
    <w:link w:val="390"/>
    <w:qFormat/>
    <w:uiPriority w:val="0"/>
    <w:rPr>
      <w:rFonts w:ascii="宋体" w:hAnsi="宋体"/>
      <w:i/>
      <w:iCs/>
      <w:color w:val="0070C0"/>
      <w:sz w:val="24"/>
      <w:lang w:val="zh-CN"/>
    </w:rPr>
  </w:style>
  <w:style w:type="paragraph" w:customStyle="1" w:styleId="390">
    <w:name w:val="正文注释raman"/>
    <w:basedOn w:val="1"/>
    <w:link w:val="389"/>
    <w:qFormat/>
    <w:uiPriority w:val="0"/>
    <w:pPr>
      <w:spacing w:line="360" w:lineRule="auto"/>
      <w:ind w:left="420"/>
    </w:pPr>
    <w:rPr>
      <w:rFonts w:ascii="宋体" w:hAnsi="宋体"/>
      <w:i/>
      <w:iCs/>
      <w:color w:val="0070C0"/>
      <w:sz w:val="24"/>
      <w:lang w:val="zh-CN"/>
    </w:rPr>
  </w:style>
  <w:style w:type="character" w:customStyle="1" w:styleId="391">
    <w:name w:val="纯文本 Char1"/>
    <w:basedOn w:val="119"/>
    <w:qFormat/>
    <w:uiPriority w:val="0"/>
    <w:rPr>
      <w:rFonts w:ascii="宋体" w:hAnsi="Courier New" w:cs="Courier New"/>
      <w:kern w:val="2"/>
      <w:sz w:val="21"/>
      <w:szCs w:val="21"/>
    </w:rPr>
  </w:style>
  <w:style w:type="character" w:customStyle="1" w:styleId="392">
    <w:name w:val="HTML 预设格式 字符1"/>
    <w:basedOn w:val="119"/>
    <w:qFormat/>
    <w:uiPriority w:val="99"/>
    <w:rPr>
      <w:rFonts w:ascii="Courier New" w:hAnsi="Courier New" w:cs="Courier New"/>
      <w:sz w:val="20"/>
      <w:szCs w:val="20"/>
    </w:rPr>
  </w:style>
  <w:style w:type="character" w:customStyle="1" w:styleId="393">
    <w:name w:val="HTML 预设格式 Char1"/>
    <w:basedOn w:val="119"/>
    <w:qFormat/>
    <w:uiPriority w:val="99"/>
    <w:rPr>
      <w:rFonts w:ascii="Courier New" w:hAnsi="Courier New" w:cs="Courier New"/>
      <w:kern w:val="2"/>
    </w:rPr>
  </w:style>
  <w:style w:type="character" w:customStyle="1" w:styleId="394">
    <w:name w:val="bodycopy"/>
    <w:qFormat/>
    <w:uiPriority w:val="0"/>
  </w:style>
  <w:style w:type="character" w:customStyle="1" w:styleId="395">
    <w:name w:val="_正文段落 Char Char"/>
    <w:link w:val="396"/>
    <w:qFormat/>
    <w:uiPriority w:val="0"/>
    <w:rPr>
      <w:rFonts w:ascii="宋体" w:hAnsi="Courier New"/>
      <w:sz w:val="24"/>
    </w:rPr>
  </w:style>
  <w:style w:type="paragraph" w:customStyle="1" w:styleId="396">
    <w:name w:val="_正文段落"/>
    <w:basedOn w:val="46"/>
    <w:next w:val="1"/>
    <w:link w:val="395"/>
    <w:qFormat/>
    <w:uiPriority w:val="0"/>
    <w:pPr>
      <w:spacing w:beforeLines="15" w:afterLines="30"/>
      <w:ind w:firstLine="480" w:firstLineChars="200"/>
    </w:pPr>
    <w:rPr>
      <w:sz w:val="24"/>
    </w:rPr>
  </w:style>
  <w:style w:type="character" w:customStyle="1" w:styleId="397">
    <w:name w:val="表格字体 Char"/>
    <w:link w:val="398"/>
    <w:qFormat/>
    <w:uiPriority w:val="0"/>
    <w:rPr>
      <w:rFonts w:eastAsia="仿宋_GB2312"/>
      <w:sz w:val="18"/>
      <w:szCs w:val="18"/>
      <w:lang w:bidi="en-US"/>
    </w:rPr>
  </w:style>
  <w:style w:type="paragraph" w:customStyle="1" w:styleId="398">
    <w:name w:val="表格字体"/>
    <w:basedOn w:val="1"/>
    <w:link w:val="397"/>
    <w:qFormat/>
    <w:uiPriority w:val="0"/>
    <w:pPr>
      <w:widowControl/>
    </w:pPr>
    <w:rPr>
      <w:rFonts w:eastAsia="仿宋_GB2312"/>
      <w:sz w:val="18"/>
      <w:szCs w:val="18"/>
      <w:lang w:bidi="en-US"/>
    </w:rPr>
  </w:style>
  <w:style w:type="character" w:customStyle="1" w:styleId="399">
    <w:name w:val="文档结构图 Char1"/>
    <w:basedOn w:val="119"/>
    <w:qFormat/>
    <w:uiPriority w:val="0"/>
    <w:rPr>
      <w:rFonts w:ascii="宋体" w:eastAsia="宋体"/>
      <w:sz w:val="18"/>
      <w:szCs w:val="18"/>
    </w:rPr>
  </w:style>
  <w:style w:type="character" w:customStyle="1" w:styleId="400">
    <w:name w:val="正文文本 Char1"/>
    <w:basedOn w:val="119"/>
    <w:qFormat/>
    <w:uiPriority w:val="0"/>
    <w:rPr>
      <w:kern w:val="2"/>
      <w:sz w:val="24"/>
      <w:szCs w:val="22"/>
    </w:rPr>
  </w:style>
  <w:style w:type="character" w:customStyle="1" w:styleId="401">
    <w:name w:val="样式 标题 3 Char Char"/>
    <w:link w:val="402"/>
    <w:qFormat/>
    <w:uiPriority w:val="0"/>
    <w:rPr>
      <w:rFonts w:ascii="黑体" w:hAnsi="黑体" w:eastAsia="黑体"/>
      <w:sz w:val="30"/>
      <w:szCs w:val="32"/>
    </w:rPr>
  </w:style>
  <w:style w:type="paragraph" w:customStyle="1" w:styleId="402">
    <w:name w:val="样式 标题 3"/>
    <w:basedOn w:val="5"/>
    <w:link w:val="401"/>
    <w:qFormat/>
    <w:uiPriority w:val="0"/>
    <w:pPr>
      <w:numPr>
        <w:ilvl w:val="0"/>
        <w:numId w:val="0"/>
      </w:numPr>
      <w:tabs>
        <w:tab w:val="left" w:pos="0"/>
        <w:tab w:val="left" w:pos="426"/>
        <w:tab w:val="clear" w:pos="424"/>
      </w:tabs>
      <w:spacing w:before="0" w:beforeLines="50" w:after="0" w:afterLines="50" w:line="240" w:lineRule="atLeast"/>
      <w:ind w:left="1260" w:hanging="420"/>
    </w:pPr>
    <w:rPr>
      <w:rFonts w:ascii="黑体" w:hAnsi="黑体" w:eastAsia="黑体"/>
      <w:sz w:val="30"/>
      <w:szCs w:val="32"/>
    </w:rPr>
  </w:style>
  <w:style w:type="character" w:customStyle="1" w:styleId="403">
    <w:name w:val="批注文字 Char1"/>
    <w:basedOn w:val="119"/>
    <w:qFormat/>
    <w:uiPriority w:val="99"/>
  </w:style>
  <w:style w:type="character" w:customStyle="1" w:styleId="404">
    <w:name w:val="批注主题 Char1"/>
    <w:basedOn w:val="403"/>
    <w:qFormat/>
    <w:uiPriority w:val="0"/>
    <w:rPr>
      <w:b/>
      <w:bCs/>
    </w:rPr>
  </w:style>
  <w:style w:type="paragraph" w:customStyle="1" w:styleId="405">
    <w:name w:val="标题4后正文"/>
    <w:basedOn w:val="1"/>
    <w:qFormat/>
    <w:uiPriority w:val="0"/>
    <w:pPr>
      <w:adjustRightInd w:val="0"/>
      <w:snapToGrid w:val="0"/>
      <w:spacing w:line="360" w:lineRule="auto"/>
      <w:ind w:left="1260" w:leftChars="600" w:firstLine="480" w:firstLineChars="200"/>
    </w:pPr>
    <w:rPr>
      <w:rFonts w:ascii="宋体" w:hAnsi="宋体" w:cstheme="minorBidi"/>
      <w:sz w:val="24"/>
      <w:szCs w:val="21"/>
    </w:rPr>
  </w:style>
  <w:style w:type="paragraph" w:customStyle="1" w:styleId="406">
    <w:name w:val="Char"/>
    <w:basedOn w:val="1"/>
    <w:qFormat/>
    <w:uiPriority w:val="0"/>
    <w:rPr>
      <w:rFonts w:ascii="Tahoma" w:hAnsi="Tahoma" w:cstheme="minorBidi"/>
      <w:sz w:val="24"/>
      <w:szCs w:val="20"/>
    </w:rPr>
  </w:style>
  <w:style w:type="paragraph" w:customStyle="1" w:styleId="407">
    <w:name w:val="表格字样式小五居中"/>
    <w:basedOn w:val="1"/>
    <w:qFormat/>
    <w:uiPriority w:val="0"/>
    <w:pPr>
      <w:jc w:val="center"/>
    </w:pPr>
    <w:rPr>
      <w:rFonts w:ascii="宋体" w:hAnsi="宋体" w:cs="宋体"/>
      <w:sz w:val="18"/>
      <w:szCs w:val="20"/>
    </w:rPr>
  </w:style>
  <w:style w:type="paragraph" w:customStyle="1" w:styleId="408">
    <w:name w:val="修改历史标题"/>
    <w:basedOn w:val="1"/>
    <w:qFormat/>
    <w:uiPriority w:val="0"/>
    <w:pPr>
      <w:widowControl/>
      <w:spacing w:after="80"/>
      <w:jc w:val="center"/>
    </w:pPr>
    <w:rPr>
      <w:rFonts w:ascii="Times New Roman" w:hAnsi="Times New Roman" w:cstheme="minorBidi"/>
      <w:b/>
      <w:kern w:val="0"/>
      <w:sz w:val="24"/>
      <w:szCs w:val="20"/>
    </w:rPr>
  </w:style>
  <w:style w:type="paragraph" w:customStyle="1" w:styleId="409">
    <w:name w:val="三级条标题"/>
    <w:basedOn w:val="1"/>
    <w:next w:val="1"/>
    <w:qFormat/>
    <w:uiPriority w:val="0"/>
    <w:pPr>
      <w:widowControl/>
      <w:tabs>
        <w:tab w:val="left" w:pos="945"/>
        <w:tab w:val="left" w:pos="1080"/>
      </w:tabs>
      <w:outlineLvl w:val="4"/>
    </w:pPr>
    <w:rPr>
      <w:rFonts w:ascii="黑体" w:hAnsi="Times New Roman" w:eastAsia="黑体" w:cstheme="minorBidi"/>
      <w:b/>
      <w:kern w:val="0"/>
      <w:szCs w:val="20"/>
    </w:rPr>
  </w:style>
  <w:style w:type="character" w:customStyle="1" w:styleId="410">
    <w:name w:val="fontstyle01"/>
    <w:basedOn w:val="119"/>
    <w:qFormat/>
    <w:uiPriority w:val="0"/>
    <w:rPr>
      <w:rFonts w:hint="eastAsia" w:ascii="宋体" w:hAnsi="宋体" w:eastAsia="宋体"/>
      <w:color w:val="000000"/>
      <w:sz w:val="22"/>
      <w:szCs w:val="22"/>
    </w:rPr>
  </w:style>
  <w:style w:type="character" w:customStyle="1" w:styleId="411">
    <w:name w:val="fontstyle11"/>
    <w:basedOn w:val="119"/>
    <w:qFormat/>
    <w:uiPriority w:val="0"/>
    <w:rPr>
      <w:rFonts w:hint="default" w:ascii="Wingdings" w:hAnsi="Wingdings"/>
      <w:color w:val="000000"/>
      <w:sz w:val="22"/>
      <w:szCs w:val="22"/>
    </w:rPr>
  </w:style>
  <w:style w:type="character" w:customStyle="1" w:styleId="412">
    <w:name w:val="fontstyle21"/>
    <w:basedOn w:val="119"/>
    <w:qFormat/>
    <w:uiPriority w:val="0"/>
    <w:rPr>
      <w:rFonts w:hint="default" w:ascii="Wingdings" w:hAnsi="Wingdings"/>
      <w:color w:val="000000"/>
      <w:sz w:val="22"/>
      <w:szCs w:val="22"/>
    </w:rPr>
  </w:style>
  <w:style w:type="table" w:customStyle="1" w:styleId="413">
    <w:name w:val="浅色列表 - 强调文字颜色 11"/>
    <w:basedOn w:val="88"/>
    <w:qFormat/>
    <w:uiPriority w:val="61"/>
    <w:tblPr>
      <w:tblBorders>
        <w:top w:val="single" w:color="4874CB" w:themeColor="accent1" w:sz="8" w:space="0"/>
        <w:left w:val="single" w:color="4874CB" w:themeColor="accent1" w:sz="8" w:space="0"/>
        <w:bottom w:val="single" w:color="4874CB" w:themeColor="accent1" w:sz="8" w:space="0"/>
        <w:right w:val="single" w:color="4874CB"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4874CB" w:themeFill="accent1"/>
      </w:tcPr>
    </w:tblStylePr>
    <w:tblStylePr w:type="lastRow">
      <w:pPr>
        <w:spacing w:before="0" w:after="0" w:line="240" w:lineRule="auto"/>
      </w:pPr>
      <w:rPr>
        <w:b/>
        <w:bCs/>
      </w:rPr>
      <w:tcPr>
        <w:tcBorders>
          <w:top w:val="double" w:color="4874CB" w:themeColor="accent1" w:sz="6" w:space="0"/>
          <w:left w:val="single" w:color="4874CB" w:themeColor="accent1" w:sz="8" w:space="0"/>
          <w:bottom w:val="single" w:color="4874CB" w:themeColor="accent1" w:sz="8" w:space="0"/>
          <w:right w:val="single" w:color="4874CB" w:themeColor="accent1" w:sz="8" w:space="0"/>
        </w:tcBorders>
      </w:tcPr>
    </w:tblStylePr>
    <w:tblStylePr w:type="firstCol">
      <w:rPr>
        <w:b/>
        <w:bCs/>
      </w:rPr>
    </w:tblStylePr>
    <w:tblStylePr w:type="lastCol">
      <w:rPr>
        <w:b/>
        <w:bCs/>
      </w:rPr>
    </w:tblStylePr>
    <w:tblStylePr w:type="band1Vert">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tblStylePr w:type="band1Horz">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style>
  <w:style w:type="paragraph" w:customStyle="1" w:styleId="414">
    <w:name w:val="彩色列表 - 强调文字颜色 11"/>
    <w:basedOn w:val="1"/>
    <w:link w:val="445"/>
    <w:qFormat/>
    <w:uiPriority w:val="34"/>
    <w:pPr>
      <w:widowControl/>
      <w:spacing w:line="360" w:lineRule="auto"/>
      <w:ind w:firstLine="420" w:firstLineChars="200"/>
      <w:jc w:val="left"/>
    </w:pPr>
    <w:rPr>
      <w:rFonts w:ascii="宋体" w:cstheme="minorBidi"/>
      <w:sz w:val="24"/>
    </w:rPr>
  </w:style>
  <w:style w:type="paragraph" w:customStyle="1" w:styleId="41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16">
    <w:name w:val="无间隔1"/>
    <w:basedOn w:val="1"/>
    <w:qFormat/>
    <w:uiPriority w:val="1"/>
    <w:pPr>
      <w:widowControl/>
      <w:jc w:val="left"/>
    </w:pPr>
    <w:rPr>
      <w:rFonts w:ascii="宋体" w:cs="黑体"/>
      <w:kern w:val="0"/>
      <w:sz w:val="22"/>
      <w:lang w:eastAsia="en-US" w:bidi="en-US"/>
    </w:rPr>
  </w:style>
  <w:style w:type="character" w:customStyle="1" w:styleId="417">
    <w:name w:val="dm-comprehensive-report-cell"/>
    <w:basedOn w:val="119"/>
    <w:qFormat/>
    <w:uiPriority w:val="0"/>
  </w:style>
  <w:style w:type="character" w:customStyle="1" w:styleId="418">
    <w:name w:val="Char Char12"/>
    <w:qFormat/>
    <w:uiPriority w:val="0"/>
    <w:rPr>
      <w:rFonts w:ascii="Cambria" w:hAnsi="Cambria"/>
      <w:kern w:val="2"/>
      <w:sz w:val="32"/>
      <w:szCs w:val="32"/>
      <w:lang w:bidi="ar-SA"/>
    </w:rPr>
  </w:style>
  <w:style w:type="character" w:customStyle="1" w:styleId="419">
    <w:name w:val="样式2 Char"/>
    <w:qFormat/>
    <w:uiPriority w:val="0"/>
    <w:rPr>
      <w:rFonts w:ascii="黑体" w:hAnsi="CG Times" w:eastAsia="黑体"/>
      <w:b/>
      <w:color w:val="000000"/>
      <w:sz w:val="28"/>
      <w:szCs w:val="28"/>
    </w:rPr>
  </w:style>
  <w:style w:type="character" w:customStyle="1" w:styleId="420">
    <w:name w:val="b1"/>
    <w:qFormat/>
    <w:uiPriority w:val="0"/>
    <w:rPr>
      <w:rFonts w:hint="default" w:ascii="Courier New" w:hAnsi="Courier New" w:cs="Courier New"/>
      <w:b/>
      <w:bCs/>
      <w:color w:val="FF0000"/>
      <w:u w:val="none"/>
    </w:rPr>
  </w:style>
  <w:style w:type="character" w:customStyle="1" w:styleId="421">
    <w:name w:val="tx1"/>
    <w:qFormat/>
    <w:uiPriority w:val="0"/>
    <w:rPr>
      <w:b/>
      <w:bCs/>
    </w:rPr>
  </w:style>
  <w:style w:type="character" w:customStyle="1" w:styleId="422">
    <w:name w:val="h2 Char"/>
    <w:qFormat/>
    <w:uiPriority w:val="0"/>
    <w:rPr>
      <w:rFonts w:ascii="Arial" w:hAnsi="Arial" w:eastAsia="黑体"/>
      <w:b/>
      <w:bCs/>
      <w:kern w:val="2"/>
      <w:sz w:val="32"/>
      <w:szCs w:val="32"/>
      <w:lang w:val="en-US" w:eastAsia="zh-CN" w:bidi="ar-SA"/>
    </w:rPr>
  </w:style>
  <w:style w:type="character" w:customStyle="1" w:styleId="423">
    <w:name w:val="Char Char11"/>
    <w:qFormat/>
    <w:uiPriority w:val="0"/>
    <w:rPr>
      <w:rFonts w:ascii="Cambria" w:hAnsi="Cambria" w:eastAsia="宋体"/>
      <w:b/>
      <w:bCs/>
      <w:kern w:val="2"/>
      <w:sz w:val="32"/>
      <w:szCs w:val="32"/>
      <w:lang w:bidi="ar-SA"/>
    </w:rPr>
  </w:style>
  <w:style w:type="character" w:customStyle="1" w:styleId="424">
    <w:name w:val="prop Char"/>
    <w:qFormat/>
    <w:uiPriority w:val="0"/>
    <w:rPr>
      <w:rFonts w:eastAsia="黑体"/>
      <w:b/>
      <w:kern w:val="44"/>
      <w:sz w:val="36"/>
      <w:lang w:val="en-US" w:eastAsia="zh-CN" w:bidi="ar-SA"/>
    </w:rPr>
  </w:style>
  <w:style w:type="character" w:customStyle="1" w:styleId="425">
    <w:name w:val="m1"/>
    <w:qFormat/>
    <w:uiPriority w:val="0"/>
    <w:rPr>
      <w:color w:val="0000FF"/>
    </w:rPr>
  </w:style>
  <w:style w:type="character" w:customStyle="1" w:styleId="426">
    <w:name w:val="apple-style-span"/>
    <w:basedOn w:val="119"/>
    <w:qFormat/>
    <w:uiPriority w:val="0"/>
  </w:style>
  <w:style w:type="character" w:customStyle="1" w:styleId="427">
    <w:name w:val="页脚，DHCC公司页脚 Char"/>
    <w:qFormat/>
    <w:uiPriority w:val="0"/>
    <w:rPr>
      <w:rFonts w:eastAsia="宋体"/>
      <w:kern w:val="2"/>
      <w:sz w:val="18"/>
      <w:szCs w:val="18"/>
      <w:lang w:bidi="ar-SA"/>
    </w:rPr>
  </w:style>
  <w:style w:type="character" w:customStyle="1" w:styleId="428">
    <w:name w:val="Char Char13"/>
    <w:qFormat/>
    <w:uiPriority w:val="0"/>
    <w:rPr>
      <w:rFonts w:ascii="Calibri" w:hAnsi="Calibri" w:eastAsia="宋体"/>
      <w:b/>
      <w:bCs/>
      <w:kern w:val="44"/>
      <w:sz w:val="44"/>
      <w:szCs w:val="44"/>
      <w:lang w:bidi="en-US"/>
    </w:rPr>
  </w:style>
  <w:style w:type="character" w:customStyle="1" w:styleId="429">
    <w:name w:val="apple-converted-space"/>
    <w:basedOn w:val="119"/>
    <w:qFormat/>
    <w:uiPriority w:val="0"/>
  </w:style>
  <w:style w:type="character" w:customStyle="1" w:styleId="430">
    <w:name w:val="pi1"/>
    <w:qFormat/>
    <w:uiPriority w:val="0"/>
    <w:rPr>
      <w:color w:val="0000FF"/>
    </w:rPr>
  </w:style>
  <w:style w:type="character" w:customStyle="1" w:styleId="431">
    <w:name w:val="DHC自定义样式 Char"/>
    <w:basedOn w:val="428"/>
    <w:link w:val="432"/>
    <w:qFormat/>
    <w:uiPriority w:val="0"/>
    <w:rPr>
      <w:rFonts w:ascii="Calibri" w:hAnsi="Calibri" w:eastAsia="宋体"/>
      <w:kern w:val="44"/>
      <w:sz w:val="44"/>
      <w:szCs w:val="44"/>
      <w:lang w:bidi="en-US"/>
    </w:rPr>
  </w:style>
  <w:style w:type="paragraph" w:customStyle="1" w:styleId="432">
    <w:name w:val="DHC自定义样式"/>
    <w:basedOn w:val="3"/>
    <w:link w:val="431"/>
    <w:qFormat/>
    <w:uiPriority w:val="0"/>
    <w:pPr>
      <w:pageBreakBefore w:val="0"/>
      <w:widowControl/>
      <w:numPr>
        <w:numId w:val="0"/>
      </w:numPr>
      <w:tabs>
        <w:tab w:val="left" w:pos="0"/>
        <w:tab w:val="clear" w:pos="424"/>
      </w:tabs>
      <w:adjustRightInd w:val="0"/>
      <w:snapToGrid w:val="0"/>
      <w:spacing w:before="0" w:beforeLines="100" w:after="0" w:afterLines="100" w:line="578" w:lineRule="auto"/>
      <w:jc w:val="left"/>
    </w:pPr>
    <w:rPr>
      <w:rFonts w:ascii="Calibri" w:hAnsi="Calibri"/>
      <w:sz w:val="44"/>
      <w:szCs w:val="44"/>
      <w:lang w:bidi="en-US"/>
    </w:rPr>
  </w:style>
  <w:style w:type="paragraph" w:customStyle="1" w:styleId="433">
    <w:name w:val="ALT+1正文"/>
    <w:basedOn w:val="1"/>
    <w:qFormat/>
    <w:uiPriority w:val="0"/>
    <w:pPr>
      <w:widowControl/>
      <w:spacing w:after="240" w:line="360" w:lineRule="auto"/>
      <w:ind w:firstLine="360"/>
      <w:jc w:val="left"/>
    </w:pPr>
    <w:rPr>
      <w:rFonts w:ascii="宋体" w:cstheme="minorBidi"/>
      <w:kern w:val="0"/>
      <w:sz w:val="24"/>
      <w:szCs w:val="20"/>
      <w:lang w:eastAsia="en-US" w:bidi="en-US"/>
    </w:rPr>
  </w:style>
  <w:style w:type="paragraph" w:customStyle="1" w:styleId="434">
    <w:name w:val="Author"/>
    <w:basedOn w:val="1"/>
    <w:qFormat/>
    <w:uiPriority w:val="0"/>
    <w:pPr>
      <w:widowControl/>
      <w:jc w:val="right"/>
    </w:pPr>
    <w:rPr>
      <w:rFonts w:ascii="Arial" w:hAnsi="Arial" w:cstheme="minorBidi"/>
      <w:kern w:val="0"/>
      <w:sz w:val="28"/>
      <w:szCs w:val="20"/>
      <w:lang w:eastAsia="en-US"/>
    </w:rPr>
  </w:style>
  <w:style w:type="paragraph" w:customStyle="1" w:styleId="435">
    <w:name w:val="1.1.1.1 样式"/>
    <w:basedOn w:val="1"/>
    <w:qFormat/>
    <w:uiPriority w:val="0"/>
    <w:pPr>
      <w:keepNext/>
      <w:keepLines/>
      <w:widowControl/>
      <w:tabs>
        <w:tab w:val="left" w:pos="709"/>
      </w:tabs>
      <w:spacing w:before="260" w:after="260" w:line="360" w:lineRule="auto"/>
      <w:ind w:left="709" w:hanging="709"/>
      <w:jc w:val="left"/>
      <w:outlineLvl w:val="2"/>
    </w:pPr>
    <w:rPr>
      <w:rFonts w:ascii="Times New Roman" w:hAnsi="Times New Roman" w:cstheme="minorBidi"/>
      <w:b/>
      <w:bCs/>
      <w:kern w:val="0"/>
      <w:sz w:val="24"/>
      <w:szCs w:val="32"/>
    </w:rPr>
  </w:style>
  <w:style w:type="paragraph" w:customStyle="1" w:styleId="436">
    <w:name w:val="首行缩2字"/>
    <w:basedOn w:val="1"/>
    <w:qFormat/>
    <w:uiPriority w:val="0"/>
    <w:pPr>
      <w:ind w:firstLine="480" w:firstLineChars="200"/>
    </w:pPr>
    <w:rPr>
      <w:rFonts w:ascii="Times New Roman" w:hAnsi="Times New Roman" w:cstheme="minorBidi"/>
      <w:sz w:val="24"/>
    </w:rPr>
  </w:style>
  <w:style w:type="character" w:customStyle="1" w:styleId="437">
    <w:name w:val="普通(网站) 字符"/>
    <w:link w:val="81"/>
    <w:qFormat/>
    <w:locked/>
    <w:uiPriority w:val="99"/>
    <w:rPr>
      <w:kern w:val="0"/>
      <w:sz w:val="24"/>
    </w:rPr>
  </w:style>
  <w:style w:type="paragraph" w:customStyle="1" w:styleId="438">
    <w:name w:val="全正文"/>
    <w:basedOn w:val="1"/>
    <w:qFormat/>
    <w:uiPriority w:val="0"/>
    <w:pPr>
      <w:spacing w:line="360" w:lineRule="auto"/>
      <w:ind w:firstLine="480" w:firstLineChars="200"/>
      <w:jc w:val="left"/>
    </w:pPr>
    <w:rPr>
      <w:rFonts w:ascii="楷体_GB2312" w:hAnsi="宋体" w:cstheme="minorBidi"/>
      <w:kern w:val="20"/>
      <w:sz w:val="24"/>
    </w:rPr>
  </w:style>
  <w:style w:type="paragraph" w:customStyle="1" w:styleId="439">
    <w:name w:val="第一级标题"/>
    <w:basedOn w:val="3"/>
    <w:next w:val="1"/>
    <w:qFormat/>
    <w:uiPriority w:val="0"/>
    <w:pPr>
      <w:pageBreakBefore w:val="0"/>
      <w:widowControl/>
      <w:numPr>
        <w:numId w:val="7"/>
      </w:numPr>
      <w:tabs>
        <w:tab w:val="left" w:pos="0"/>
        <w:tab w:val="clear" w:pos="424"/>
      </w:tabs>
      <w:adjustRightInd w:val="0"/>
      <w:snapToGrid w:val="0"/>
      <w:spacing w:before="0" w:beforeLines="100" w:after="0" w:afterLines="100" w:line="578" w:lineRule="auto"/>
    </w:pPr>
    <w:rPr>
      <w:rFonts w:ascii="Calibri" w:cstheme="minorBidi"/>
      <w:b w:val="0"/>
      <w:bCs/>
      <w:sz w:val="32"/>
      <w:szCs w:val="44"/>
    </w:rPr>
  </w:style>
  <w:style w:type="paragraph" w:customStyle="1" w:styleId="440">
    <w:name w:val="第二级标题"/>
    <w:basedOn w:val="4"/>
    <w:next w:val="1"/>
    <w:qFormat/>
    <w:uiPriority w:val="0"/>
    <w:pPr>
      <w:numPr>
        <w:numId w:val="7"/>
      </w:numPr>
      <w:tabs>
        <w:tab w:val="left" w:pos="0"/>
        <w:tab w:val="left" w:pos="709"/>
        <w:tab w:val="clear" w:pos="424"/>
      </w:tabs>
      <w:spacing w:before="260" w:after="260" w:line="416" w:lineRule="auto"/>
      <w:jc w:val="both"/>
    </w:pPr>
    <w:rPr>
      <w:rFonts w:ascii="Cambria" w:hAnsi="宋体" w:cs="Calibri" w:eastAsiaTheme="majorEastAsia"/>
      <w:snapToGrid w:val="0"/>
      <w:w w:val="0"/>
      <w:kern w:val="0"/>
      <w:sz w:val="36"/>
      <w:szCs w:val="36"/>
    </w:rPr>
  </w:style>
  <w:style w:type="paragraph" w:customStyle="1" w:styleId="441">
    <w:name w:val="第三极标题"/>
    <w:basedOn w:val="5"/>
    <w:next w:val="1"/>
    <w:qFormat/>
    <w:uiPriority w:val="0"/>
    <w:pPr>
      <w:numPr>
        <w:numId w:val="7"/>
      </w:numPr>
      <w:tabs>
        <w:tab w:val="left" w:pos="426"/>
        <w:tab w:val="left" w:pos="851"/>
        <w:tab w:val="clear" w:pos="424"/>
      </w:tabs>
      <w:spacing w:before="0" w:beforeLines="100" w:after="0" w:afterLines="100" w:line="416" w:lineRule="auto"/>
    </w:pPr>
    <w:rPr>
      <w:rFonts w:ascii="Calibri" w:cstheme="minorBidi"/>
      <w:color w:val="000000"/>
      <w:sz w:val="32"/>
      <w:szCs w:val="28"/>
    </w:rPr>
  </w:style>
  <w:style w:type="paragraph" w:customStyle="1" w:styleId="442">
    <w:name w:val="第四级标题"/>
    <w:basedOn w:val="6"/>
    <w:next w:val="1"/>
    <w:qFormat/>
    <w:uiPriority w:val="0"/>
    <w:pPr>
      <w:numPr>
        <w:numId w:val="7"/>
      </w:numPr>
      <w:tabs>
        <w:tab w:val="left" w:pos="0"/>
        <w:tab w:val="left" w:pos="851"/>
        <w:tab w:val="clear" w:pos="424"/>
      </w:tabs>
      <w:spacing w:before="120" w:beforeLines="100" w:after="120" w:afterLines="100"/>
    </w:pPr>
    <w:rPr>
      <w:rFonts w:ascii="Cambria" w:hAnsi="Cambria" w:eastAsia="黑体" w:cs="Calibri Light"/>
      <w:b w:val="0"/>
      <w:bCs/>
      <w:sz w:val="28"/>
      <w:szCs w:val="28"/>
    </w:rPr>
  </w:style>
  <w:style w:type="paragraph" w:customStyle="1" w:styleId="443">
    <w:name w:val="第五级标题"/>
    <w:basedOn w:val="7"/>
    <w:next w:val="1"/>
    <w:qFormat/>
    <w:uiPriority w:val="0"/>
    <w:pPr>
      <w:numPr>
        <w:numId w:val="7"/>
      </w:numPr>
      <w:tabs>
        <w:tab w:val="left" w:pos="0"/>
        <w:tab w:val="clear" w:pos="424"/>
      </w:tabs>
      <w:spacing w:before="0" w:beforeLines="100" w:after="0" w:afterLines="100" w:line="240" w:lineRule="atLeast"/>
      <w:ind w:firstLine="0"/>
    </w:pPr>
    <w:rPr>
      <w:rFonts w:ascii="Calibri" w:hAnsi="宋体" w:cstheme="minorBidi"/>
      <w:color w:val="000000"/>
    </w:rPr>
  </w:style>
  <w:style w:type="character" w:customStyle="1" w:styleId="444">
    <w:name w:val="样式 正文缩进 + 首行缩进:  2 字符 Char"/>
    <w:link w:val="144"/>
    <w:qFormat/>
    <w:uiPriority w:val="0"/>
    <w:rPr>
      <w:rFonts w:cs="宋体"/>
      <w:sz w:val="24"/>
      <w:szCs w:val="20"/>
    </w:rPr>
  </w:style>
  <w:style w:type="character" w:customStyle="1" w:styleId="445">
    <w:name w:val="彩色列表 - 强调文字颜色 1字符"/>
    <w:link w:val="414"/>
    <w:qFormat/>
    <w:locked/>
    <w:uiPriority w:val="0"/>
    <w:rPr>
      <w:rFonts w:ascii="宋体" w:cstheme="minorBidi"/>
      <w:sz w:val="24"/>
    </w:rPr>
  </w:style>
  <w:style w:type="paragraph" w:customStyle="1" w:styleId="446">
    <w:name w:val="Main Text"/>
    <w:basedOn w:val="1"/>
    <w:qFormat/>
    <w:uiPriority w:val="0"/>
    <w:pPr>
      <w:ind w:firstLine="255"/>
    </w:pPr>
    <w:rPr>
      <w:rFonts w:ascii="Times New Roman" w:hAnsi="Times New Roman" w:cs="宋体"/>
      <w:szCs w:val="20"/>
    </w:rPr>
  </w:style>
  <w:style w:type="paragraph" w:customStyle="1" w:styleId="447">
    <w:name w:val="h10"/>
    <w:basedOn w:val="7"/>
    <w:qFormat/>
    <w:uiPriority w:val="0"/>
    <w:pPr>
      <w:numPr>
        <w:ilvl w:val="3"/>
        <w:numId w:val="8"/>
      </w:numPr>
      <w:tabs>
        <w:tab w:val="left" w:pos="0"/>
        <w:tab w:val="clear" w:pos="424"/>
      </w:tabs>
      <w:spacing w:before="0" w:beforeLines="100" w:after="0" w:afterLines="100" w:line="240" w:lineRule="atLeast"/>
    </w:pPr>
    <w:rPr>
      <w:rFonts w:ascii="宋体" w:hAnsi="宋体" w:cstheme="minorBidi"/>
    </w:rPr>
  </w:style>
  <w:style w:type="character" w:customStyle="1" w:styleId="448">
    <w:name w:val="标题 3 Char1"/>
    <w:basedOn w:val="119"/>
    <w:qFormat/>
    <w:uiPriority w:val="9"/>
    <w:rPr>
      <w:rFonts w:ascii="宋体" w:hAnsi="宋体"/>
      <w:bCs/>
      <w:kern w:val="2"/>
      <w:sz w:val="28"/>
      <w:szCs w:val="28"/>
    </w:rPr>
  </w:style>
  <w:style w:type="character" w:customStyle="1" w:styleId="449">
    <w:name w:val="标题 4 Char1"/>
    <w:basedOn w:val="119"/>
    <w:qFormat/>
    <w:locked/>
    <w:uiPriority w:val="0"/>
    <w:rPr>
      <w:rFonts w:ascii="Times New Roman" w:hAnsi="Times New Roman" w:eastAsia="黑体"/>
      <w:bCs/>
      <w:kern w:val="2"/>
      <w:sz w:val="28"/>
      <w:szCs w:val="28"/>
    </w:rPr>
  </w:style>
  <w:style w:type="paragraph" w:customStyle="1" w:styleId="450">
    <w:name w:val="样式 样式 (中文) 仿宋_GB2312 四号 黑色 首行缩进:  0.96 厘米 行距: 最小值 25 磅 + 自动设置"/>
    <w:basedOn w:val="1"/>
    <w:link w:val="451"/>
    <w:qFormat/>
    <w:uiPriority w:val="0"/>
    <w:pPr>
      <w:spacing w:line="500" w:lineRule="atLeast"/>
      <w:ind w:firstLine="561"/>
    </w:pPr>
    <w:rPr>
      <w:rFonts w:ascii="Times New Roman" w:hAnsi="Times New Roman" w:eastAsia="仿宋_GB2312" w:cs="宋体"/>
      <w:sz w:val="28"/>
      <w:szCs w:val="28"/>
    </w:rPr>
  </w:style>
  <w:style w:type="character" w:customStyle="1" w:styleId="451">
    <w:name w:val="样式 样式 (中文) 仿宋_GB2312 四号 黑色 首行缩进:  0.96 厘米 行距: 最小值 25 磅 + 自动设置 Char"/>
    <w:basedOn w:val="119"/>
    <w:link w:val="450"/>
    <w:qFormat/>
    <w:uiPriority w:val="0"/>
    <w:rPr>
      <w:rFonts w:ascii="Times New Roman" w:hAnsi="Times New Roman" w:eastAsia="仿宋_GB2312" w:cs="宋体"/>
      <w:sz w:val="28"/>
      <w:szCs w:val="28"/>
    </w:rPr>
  </w:style>
  <w:style w:type="paragraph" w:customStyle="1" w:styleId="452">
    <w:name w:val="正文 + 首行缩进:  2 字符 Char"/>
    <w:basedOn w:val="1"/>
    <w:qFormat/>
    <w:uiPriority w:val="0"/>
    <w:pPr>
      <w:spacing w:line="360" w:lineRule="auto"/>
      <w:ind w:firstLine="480" w:firstLineChars="200"/>
    </w:pPr>
    <w:rPr>
      <w:rFonts w:ascii="Times New Roman" w:hAnsi="Times New Roman" w:cs="宋体"/>
      <w:sz w:val="24"/>
      <w:szCs w:val="20"/>
    </w:rPr>
  </w:style>
  <w:style w:type="paragraph" w:customStyle="1" w:styleId="453">
    <w:name w:val="第一章"/>
    <w:basedOn w:val="3"/>
    <w:qFormat/>
    <w:uiPriority w:val="0"/>
    <w:pPr>
      <w:widowControl/>
      <w:numPr>
        <w:numId w:val="0"/>
      </w:numPr>
      <w:tabs>
        <w:tab w:val="left" w:pos="0"/>
        <w:tab w:val="clear" w:pos="424"/>
      </w:tabs>
      <w:adjustRightInd w:val="0"/>
      <w:snapToGrid w:val="0"/>
      <w:spacing w:before="0" w:beforeLines="50" w:after="0" w:afterLines="50" w:line="240" w:lineRule="atLeast"/>
      <w:jc w:val="center"/>
    </w:pPr>
    <w:rPr>
      <w:rFonts w:ascii="宋体" w:hAnsi="宋体" w:cstheme="minorBidi"/>
      <w:b w:val="0"/>
      <w:bCs/>
      <w:sz w:val="32"/>
      <w:szCs w:val="44"/>
    </w:rPr>
  </w:style>
  <w:style w:type="paragraph" w:customStyle="1" w:styleId="454">
    <w:name w:val="样式 小四 行距: 1.5 倍行距"/>
    <w:basedOn w:val="1"/>
    <w:qFormat/>
    <w:uiPriority w:val="0"/>
    <w:pPr>
      <w:spacing w:line="360" w:lineRule="auto"/>
      <w:ind w:firstLine="540" w:firstLineChars="225"/>
    </w:pPr>
    <w:rPr>
      <w:rFonts w:ascii="Times New Roman" w:hAnsi="Times New Roman" w:cstheme="minorBidi"/>
      <w:color w:val="3366FF"/>
      <w:sz w:val="24"/>
      <w:szCs w:val="20"/>
    </w:rPr>
  </w:style>
  <w:style w:type="paragraph" w:customStyle="1" w:styleId="455">
    <w:name w:val="样式 标题 1H1PIM 1h1标书1第*部分第A章L1bocLevel 1 Topic HeadingHe..."/>
    <w:basedOn w:val="3"/>
    <w:qFormat/>
    <w:uiPriority w:val="0"/>
    <w:pPr>
      <w:widowControl/>
      <w:numPr>
        <w:numId w:val="0"/>
      </w:numPr>
      <w:tabs>
        <w:tab w:val="left" w:pos="0"/>
        <w:tab w:val="clear" w:pos="424"/>
      </w:tabs>
      <w:adjustRightInd w:val="0"/>
      <w:snapToGrid w:val="0"/>
      <w:spacing w:before="0" w:beforeLines="50" w:after="0" w:afterLines="50" w:line="240" w:lineRule="atLeast"/>
      <w:ind w:left="1440"/>
      <w:jc w:val="center"/>
    </w:pPr>
    <w:rPr>
      <w:rFonts w:ascii="宋体" w:hAnsi="宋体" w:cs="宋体"/>
      <w:bCs/>
      <w:sz w:val="32"/>
      <w:szCs w:val="20"/>
    </w:rPr>
  </w:style>
  <w:style w:type="paragraph" w:customStyle="1" w:styleId="456">
    <w:name w:val="黑体小初中"/>
    <w:basedOn w:val="358"/>
    <w:qFormat/>
    <w:uiPriority w:val="0"/>
    <w:pPr>
      <w:tabs>
        <w:tab w:val="left" w:pos="0"/>
      </w:tabs>
      <w:spacing w:before="156" w:after="156"/>
      <w:ind w:firstLine="0" w:firstLineChars="0"/>
      <w:jc w:val="center"/>
    </w:pPr>
    <w:rPr>
      <w:rFonts w:ascii="黑体" w:eastAsia="黑体" w:cstheme="minorBidi"/>
      <w:sz w:val="72"/>
      <w:szCs w:val="72"/>
    </w:rPr>
  </w:style>
  <w:style w:type="paragraph" w:customStyle="1" w:styleId="457">
    <w:name w:val="黑体小二中"/>
    <w:basedOn w:val="358"/>
    <w:qFormat/>
    <w:uiPriority w:val="0"/>
    <w:pPr>
      <w:tabs>
        <w:tab w:val="left" w:pos="0"/>
      </w:tabs>
      <w:spacing w:before="156" w:after="156"/>
      <w:ind w:firstLine="0" w:firstLineChars="0"/>
      <w:jc w:val="center"/>
    </w:pPr>
    <w:rPr>
      <w:rFonts w:ascii="黑体" w:eastAsia="黑体" w:cstheme="minorBidi"/>
      <w:sz w:val="36"/>
      <w:szCs w:val="36"/>
    </w:rPr>
  </w:style>
  <w:style w:type="paragraph" w:customStyle="1" w:styleId="458">
    <w:name w:val="列表 1"/>
    <w:link w:val="459"/>
    <w:qFormat/>
    <w:uiPriority w:val="0"/>
    <w:pPr>
      <w:tabs>
        <w:tab w:val="left" w:pos="620"/>
      </w:tabs>
      <w:spacing w:line="360" w:lineRule="auto"/>
      <w:ind w:left="620" w:hanging="420"/>
    </w:pPr>
    <w:rPr>
      <w:rFonts w:ascii="Times New Roman" w:hAnsi="Times New Roman" w:eastAsiaTheme="minorEastAsia" w:cstheme="minorBidi"/>
      <w:kern w:val="2"/>
      <w:sz w:val="24"/>
      <w:szCs w:val="22"/>
      <w:lang w:val="en-US" w:eastAsia="zh-CN" w:bidi="ar-SA"/>
    </w:rPr>
  </w:style>
  <w:style w:type="character" w:customStyle="1" w:styleId="459">
    <w:name w:val="列表 1 Char"/>
    <w:basedOn w:val="119"/>
    <w:link w:val="458"/>
    <w:qFormat/>
    <w:uiPriority w:val="0"/>
    <w:rPr>
      <w:rFonts w:ascii="Times New Roman" w:hAnsi="Times New Roman" w:eastAsiaTheme="minorEastAsia" w:cstheme="minorBidi"/>
      <w:kern w:val="2"/>
      <w:sz w:val="24"/>
      <w:szCs w:val="22"/>
      <w:lang w:val="en-US" w:eastAsia="zh-CN" w:bidi="ar-SA"/>
    </w:rPr>
  </w:style>
  <w:style w:type="paragraph" w:customStyle="1" w:styleId="460">
    <w:name w:val="默认段落字体 Para Char"/>
    <w:basedOn w:val="1"/>
    <w:qFormat/>
    <w:uiPriority w:val="0"/>
    <w:pPr>
      <w:tabs>
        <w:tab w:val="left" w:pos="907"/>
      </w:tabs>
      <w:adjustRightInd w:val="0"/>
      <w:spacing w:line="360" w:lineRule="auto"/>
      <w:ind w:left="907" w:hanging="619"/>
    </w:pPr>
    <w:rPr>
      <w:rFonts w:ascii="Times New Roman" w:hAnsi="Times New Roman" w:cstheme="minorBidi"/>
      <w:kern w:val="0"/>
      <w:szCs w:val="20"/>
    </w:rPr>
  </w:style>
  <w:style w:type="paragraph" w:customStyle="1" w:styleId="461">
    <w:name w:val="Plain Text1"/>
    <w:basedOn w:val="1"/>
    <w:qFormat/>
    <w:uiPriority w:val="0"/>
    <w:pPr>
      <w:autoSpaceDE w:val="0"/>
      <w:autoSpaceDN w:val="0"/>
      <w:adjustRightInd w:val="0"/>
      <w:spacing w:line="312" w:lineRule="atLeast"/>
      <w:textAlignment w:val="baseline"/>
    </w:pPr>
    <w:rPr>
      <w:rFonts w:ascii="宋体" w:hAnsi="Times New Roman" w:cstheme="minorBidi"/>
      <w:kern w:val="0"/>
      <w:szCs w:val="20"/>
    </w:rPr>
  </w:style>
  <w:style w:type="paragraph" w:customStyle="1" w:styleId="462">
    <w:name w:val="表身"/>
    <w:qFormat/>
    <w:uiPriority w:val="0"/>
    <w:pPr>
      <w:keepNext/>
      <w:spacing w:before="60" w:after="60" w:line="300" w:lineRule="auto"/>
      <w:jc w:val="both"/>
      <w:textAlignment w:val="center"/>
    </w:pPr>
    <w:rPr>
      <w:rFonts w:ascii="Times New Roman" w:hAnsi="Times New Roman" w:eastAsiaTheme="minorEastAsia" w:cstheme="minorBidi"/>
      <w:kern w:val="2"/>
      <w:sz w:val="18"/>
      <w:szCs w:val="22"/>
      <w:lang w:val="en-US" w:eastAsia="zh-CN" w:bidi="ar-SA"/>
    </w:rPr>
  </w:style>
  <w:style w:type="paragraph" w:customStyle="1" w:styleId="463">
    <w:name w:val="Text"/>
    <w:qFormat/>
    <w:uiPriority w:val="0"/>
    <w:pPr>
      <w:tabs>
        <w:tab w:val="left" w:pos="420"/>
        <w:tab w:val="left" w:pos="840"/>
        <w:tab w:val="left" w:pos="1260"/>
      </w:tabs>
      <w:adjustRightInd w:val="0"/>
      <w:snapToGrid w:val="0"/>
      <w:spacing w:beforeLines="75" w:afterLines="50" w:line="300" w:lineRule="auto"/>
      <w:ind w:firstLine="540" w:firstLineChars="225"/>
      <w:jc w:val="both"/>
    </w:pPr>
    <w:rPr>
      <w:rFonts w:ascii="仿宋_GB2312" w:hAnsi="Palatino Linotype" w:eastAsia="仿宋_GB2312" w:cstheme="minorBidi"/>
      <w:kern w:val="2"/>
      <w:sz w:val="24"/>
      <w:szCs w:val="22"/>
      <w:lang w:val="en-US" w:eastAsia="zh-CN" w:bidi="ar-SA"/>
    </w:rPr>
  </w:style>
  <w:style w:type="paragraph" w:customStyle="1" w:styleId="464">
    <w:name w:val="DOT Text"/>
    <w:basedOn w:val="463"/>
    <w:qFormat/>
    <w:uiPriority w:val="0"/>
    <w:pPr>
      <w:tabs>
        <w:tab w:val="left" w:pos="1680"/>
        <w:tab w:val="clear" w:pos="420"/>
      </w:tabs>
      <w:spacing w:beforeLines="25" w:afterLines="25"/>
      <w:ind w:left="840" w:hanging="420" w:firstLineChars="0"/>
    </w:pPr>
  </w:style>
  <w:style w:type="paragraph" w:customStyle="1" w:styleId="465">
    <w:name w:val="Char1 Char Char Char"/>
    <w:basedOn w:val="1"/>
    <w:qFormat/>
    <w:uiPriority w:val="0"/>
    <w:rPr>
      <w:rFonts w:ascii="Tahoma" w:hAnsi="Tahoma" w:cstheme="minorBidi"/>
      <w:sz w:val="24"/>
      <w:szCs w:val="20"/>
    </w:rPr>
  </w:style>
  <w:style w:type="paragraph" w:customStyle="1" w:styleId="466">
    <w:name w:val="正文缩进2"/>
    <w:basedOn w:val="1"/>
    <w:qFormat/>
    <w:uiPriority w:val="0"/>
    <w:pPr>
      <w:spacing w:line="360" w:lineRule="auto"/>
      <w:ind w:firstLine="420" w:firstLineChars="200"/>
    </w:pPr>
    <w:rPr>
      <w:rFonts w:ascii="Times New Roman" w:hAnsi="Times New Roman" w:cstheme="minorBidi"/>
    </w:rPr>
  </w:style>
  <w:style w:type="paragraph" w:customStyle="1" w:styleId="467">
    <w:name w:val="项目编号1级"/>
    <w:basedOn w:val="466"/>
    <w:qFormat/>
    <w:uiPriority w:val="0"/>
    <w:pPr>
      <w:tabs>
        <w:tab w:val="left" w:pos="840"/>
      </w:tabs>
      <w:ind w:left="840" w:hanging="420" w:firstLineChars="0"/>
    </w:pPr>
    <w:rPr>
      <w:rFonts w:ascii="Verdana" w:hAnsi="Verdana"/>
      <w:color w:val="000000"/>
      <w:sz w:val="24"/>
      <w:szCs w:val="21"/>
    </w:rPr>
  </w:style>
  <w:style w:type="character" w:customStyle="1" w:styleId="468">
    <w:name w:val="inm1"/>
    <w:basedOn w:val="119"/>
    <w:qFormat/>
    <w:uiPriority w:val="0"/>
    <w:rPr>
      <w:color w:val="505050"/>
      <w:spacing w:val="300"/>
      <w:sz w:val="18"/>
      <w:szCs w:val="18"/>
      <w:u w:val="none"/>
      <w:shd w:val="clear" w:color="auto" w:fill="FFFFFF"/>
    </w:rPr>
  </w:style>
  <w:style w:type="paragraph" w:customStyle="1" w:styleId="469">
    <w:name w:val="ddddd"/>
    <w:basedOn w:val="1"/>
    <w:qFormat/>
    <w:uiPriority w:val="0"/>
    <w:pPr>
      <w:pageBreakBefore/>
    </w:pPr>
    <w:rPr>
      <w:rFonts w:ascii="Tahoma" w:hAnsi="Tahoma" w:cstheme="minorBidi"/>
      <w:sz w:val="24"/>
      <w:szCs w:val="20"/>
    </w:rPr>
  </w:style>
  <w:style w:type="character" w:customStyle="1" w:styleId="470">
    <w:name w:val="9p-201"/>
    <w:basedOn w:val="119"/>
    <w:qFormat/>
    <w:uiPriority w:val="0"/>
    <w:rPr>
      <w:sz w:val="18"/>
      <w:szCs w:val="18"/>
      <w:u w:val="none"/>
    </w:rPr>
  </w:style>
  <w:style w:type="paragraph" w:customStyle="1" w:styleId="471">
    <w:name w:val="Char Char1"/>
    <w:basedOn w:val="1"/>
    <w:qFormat/>
    <w:uiPriority w:val="0"/>
    <w:pPr>
      <w:widowControl/>
      <w:spacing w:after="160" w:line="240" w:lineRule="exact"/>
      <w:jc w:val="left"/>
    </w:pPr>
    <w:rPr>
      <w:rFonts w:ascii="Verdana" w:hAnsi="Verdana" w:cstheme="minorBidi"/>
      <w:kern w:val="0"/>
      <w:sz w:val="20"/>
      <w:szCs w:val="20"/>
      <w:lang w:eastAsia="en-US"/>
    </w:rPr>
  </w:style>
  <w:style w:type="paragraph" w:customStyle="1" w:styleId="472">
    <w:name w:val="图例"/>
    <w:basedOn w:val="1"/>
    <w:next w:val="21"/>
    <w:qFormat/>
    <w:uiPriority w:val="0"/>
    <w:pPr>
      <w:jc w:val="center"/>
    </w:pPr>
    <w:rPr>
      <w:rFonts w:ascii="宋体" w:hAnsi="宋体" w:cstheme="minorBidi"/>
      <w:sz w:val="24"/>
    </w:rPr>
  </w:style>
  <w:style w:type="paragraph" w:customStyle="1" w:styleId="473">
    <w:name w:val="小四 行距: 1.5 倍行距"/>
    <w:basedOn w:val="1"/>
    <w:qFormat/>
    <w:uiPriority w:val="0"/>
    <w:pPr>
      <w:tabs>
        <w:tab w:val="left" w:pos="907"/>
      </w:tabs>
      <w:spacing w:line="360" w:lineRule="auto"/>
      <w:ind w:left="907" w:hanging="619"/>
    </w:pPr>
    <w:rPr>
      <w:rFonts w:ascii="Times New Roman" w:hAnsi="Times New Roman" w:cs="宋体"/>
      <w:sz w:val="24"/>
      <w:szCs w:val="20"/>
    </w:rPr>
  </w:style>
  <w:style w:type="paragraph" w:customStyle="1" w:styleId="474">
    <w:name w:val="带编号的正文"/>
    <w:basedOn w:val="1"/>
    <w:qFormat/>
    <w:uiPriority w:val="0"/>
    <w:pPr>
      <w:tabs>
        <w:tab w:val="left" w:pos="1320"/>
      </w:tabs>
      <w:ind w:left="1320" w:hanging="420"/>
    </w:pPr>
    <w:rPr>
      <w:rFonts w:ascii="宋体" w:hAnsi="宋体" w:cstheme="minorBidi"/>
    </w:rPr>
  </w:style>
  <w:style w:type="paragraph" w:customStyle="1" w:styleId="475">
    <w:name w:val="样式 正文缩进表正文正文非缩进ALT+Z四号特点段1正文不缩进特点 Char水上软件标题4正文（首行缩进两..."/>
    <w:basedOn w:val="1"/>
    <w:qFormat/>
    <w:uiPriority w:val="0"/>
    <w:pPr>
      <w:tabs>
        <w:tab w:val="left" w:pos="907"/>
      </w:tabs>
      <w:spacing w:line="360" w:lineRule="auto"/>
      <w:ind w:left="907" w:hanging="619"/>
    </w:pPr>
    <w:rPr>
      <w:rFonts w:ascii="宋体" w:hAnsi="宋体" w:cstheme="minorBidi"/>
      <w:sz w:val="24"/>
      <w:szCs w:val="20"/>
    </w:rPr>
  </w:style>
  <w:style w:type="paragraph" w:customStyle="1" w:styleId="476">
    <w:name w:val="带符号正文"/>
    <w:basedOn w:val="1"/>
    <w:qFormat/>
    <w:uiPriority w:val="0"/>
    <w:pPr>
      <w:tabs>
        <w:tab w:val="left" w:pos="840"/>
      </w:tabs>
      <w:spacing w:before="120" w:after="120"/>
      <w:ind w:left="840" w:hanging="420"/>
    </w:pPr>
    <w:rPr>
      <w:rFonts w:ascii="宋体" w:hAnsi="宋体" w:cstheme="minorBidi"/>
      <w:bCs/>
    </w:rPr>
  </w:style>
  <w:style w:type="paragraph" w:customStyle="1" w:styleId="477">
    <w:name w:val="项目"/>
    <w:basedOn w:val="1"/>
    <w:qFormat/>
    <w:uiPriority w:val="0"/>
    <w:pPr>
      <w:tabs>
        <w:tab w:val="left" w:pos="907"/>
      </w:tabs>
      <w:adjustRightInd w:val="0"/>
      <w:spacing w:line="360" w:lineRule="auto"/>
      <w:ind w:left="907" w:hanging="619"/>
      <w:jc w:val="left"/>
      <w:textAlignment w:val="baseline"/>
    </w:pPr>
    <w:rPr>
      <w:rFonts w:ascii="宋体" w:hAnsi="宋体" w:cstheme="minorBidi"/>
      <w:kern w:val="0"/>
      <w:sz w:val="24"/>
      <w:szCs w:val="20"/>
    </w:rPr>
  </w:style>
  <w:style w:type="paragraph" w:customStyle="1" w:styleId="478">
    <w:name w:val="项目下文字"/>
    <w:basedOn w:val="477"/>
    <w:qFormat/>
    <w:uiPriority w:val="0"/>
    <w:pPr>
      <w:tabs>
        <w:tab w:val="left" w:pos="840"/>
        <w:tab w:val="clear" w:pos="907"/>
      </w:tabs>
      <w:ind w:left="840" w:hanging="360"/>
    </w:pPr>
  </w:style>
  <w:style w:type="paragraph" w:customStyle="1" w:styleId="479">
    <w:name w:val="@"/>
    <w:basedOn w:val="480"/>
    <w:semiHidden/>
    <w:qFormat/>
    <w:uiPriority w:val="0"/>
    <w:pPr>
      <w:tabs>
        <w:tab w:val="left" w:pos="964"/>
      </w:tabs>
    </w:pPr>
  </w:style>
  <w:style w:type="paragraph" w:customStyle="1" w:styleId="480">
    <w:name w:val="1)"/>
    <w:basedOn w:val="1"/>
    <w:semiHidden/>
    <w:qFormat/>
    <w:uiPriority w:val="0"/>
    <w:pPr>
      <w:tabs>
        <w:tab w:val="left" w:pos="964"/>
      </w:tabs>
      <w:spacing w:line="360" w:lineRule="auto"/>
      <w:ind w:left="964" w:hanging="482"/>
    </w:pPr>
    <w:rPr>
      <w:rFonts w:ascii="Times New Roman" w:hAnsi="Times New Roman" w:cstheme="minorBidi"/>
      <w:sz w:val="24"/>
    </w:rPr>
  </w:style>
  <w:style w:type="paragraph" w:customStyle="1" w:styleId="481">
    <w:name w:val="my 标题 4(一)1."/>
    <w:basedOn w:val="1"/>
    <w:qFormat/>
    <w:uiPriority w:val="0"/>
    <w:pPr>
      <w:tabs>
        <w:tab w:val="left" w:pos="420"/>
      </w:tabs>
      <w:spacing w:line="360" w:lineRule="auto"/>
      <w:ind w:left="420" w:hanging="420"/>
    </w:pPr>
    <w:rPr>
      <w:rFonts w:ascii="Times New Roman" w:hAnsi="Times New Roman" w:cstheme="minorBidi"/>
      <w:sz w:val="24"/>
    </w:rPr>
  </w:style>
  <w:style w:type="paragraph" w:customStyle="1" w:styleId="482">
    <w:name w:val="目录标题"/>
    <w:basedOn w:val="1"/>
    <w:qFormat/>
    <w:uiPriority w:val="0"/>
    <w:rPr>
      <w:rFonts w:ascii="宋体" w:hAnsi="宋体" w:cstheme="minorBidi"/>
    </w:rPr>
  </w:style>
  <w:style w:type="paragraph" w:customStyle="1" w:styleId="483">
    <w:name w:val="样式 文档正文 + 宋体 加粗 倾斜 首行缩进:  0 厘米 段后: 11.7 磅"/>
    <w:basedOn w:val="484"/>
    <w:qFormat/>
    <w:uiPriority w:val="0"/>
    <w:pPr>
      <w:tabs>
        <w:tab w:val="left" w:pos="720"/>
        <w:tab w:val="left" w:pos="900"/>
      </w:tabs>
      <w:spacing w:after="234" w:line="360" w:lineRule="auto"/>
      <w:ind w:left="0" w:firstLine="0"/>
    </w:pPr>
    <w:rPr>
      <w:rFonts w:ascii="宋体" w:hAnsi="宋体"/>
      <w:bCs/>
      <w:iCs/>
      <w:kern w:val="2"/>
      <w:szCs w:val="20"/>
    </w:rPr>
  </w:style>
  <w:style w:type="paragraph" w:customStyle="1" w:styleId="484">
    <w:name w:val="文档正文"/>
    <w:basedOn w:val="1"/>
    <w:qFormat/>
    <w:uiPriority w:val="0"/>
    <w:pPr>
      <w:tabs>
        <w:tab w:val="left" w:pos="720"/>
        <w:tab w:val="left" w:pos="900"/>
      </w:tabs>
      <w:adjustRightInd w:val="0"/>
      <w:spacing w:line="440" w:lineRule="exact"/>
      <w:ind w:left="720" w:hanging="360"/>
      <w:textAlignment w:val="baseline"/>
    </w:pPr>
    <w:rPr>
      <w:rFonts w:ascii="Arial Narrow" w:hAnsi="Arial Narrow" w:cstheme="minorBidi"/>
      <w:kern w:val="0"/>
      <w:sz w:val="24"/>
    </w:rPr>
  </w:style>
  <w:style w:type="paragraph" w:customStyle="1" w:styleId="485">
    <w:name w:val="表格内容1"/>
    <w:basedOn w:val="1"/>
    <w:qFormat/>
    <w:uiPriority w:val="0"/>
    <w:rPr>
      <w:rFonts w:ascii="宋体" w:hAnsi="Times New Roman" w:cstheme="minorBidi"/>
      <w:sz w:val="24"/>
      <w:szCs w:val="20"/>
    </w:rPr>
  </w:style>
  <w:style w:type="paragraph" w:customStyle="1" w:styleId="486">
    <w:name w:val="我的标题2"/>
    <w:basedOn w:val="1"/>
    <w:next w:val="1"/>
    <w:qFormat/>
    <w:uiPriority w:val="0"/>
    <w:pPr>
      <w:widowControl/>
      <w:spacing w:line="300" w:lineRule="auto"/>
      <w:jc w:val="left"/>
    </w:pPr>
    <w:rPr>
      <w:rFonts w:ascii="宋体" w:hAnsi="宋体" w:cstheme="minorBidi"/>
      <w:b/>
      <w:bCs/>
      <w:spacing w:val="6"/>
      <w:sz w:val="24"/>
      <w:szCs w:val="20"/>
    </w:rPr>
  </w:style>
  <w:style w:type="character" w:customStyle="1" w:styleId="487">
    <w:name w:val="p11b1"/>
    <w:basedOn w:val="119"/>
    <w:qFormat/>
    <w:uiPriority w:val="0"/>
    <w:rPr>
      <w:rFonts w:eastAsia="楷体_GB2312"/>
      <w:spacing w:val="330"/>
      <w:sz w:val="21"/>
      <w:szCs w:val="21"/>
      <w:u w:val="none"/>
    </w:rPr>
  </w:style>
  <w:style w:type="paragraph" w:customStyle="1" w:styleId="488">
    <w:name w:val="正文加粗"/>
    <w:basedOn w:val="86"/>
    <w:link w:val="1442"/>
    <w:qFormat/>
    <w:uiPriority w:val="0"/>
    <w:pPr>
      <w:spacing w:before="120" w:line="360" w:lineRule="auto"/>
      <w:ind w:firstLine="482" w:firstLineChars="200"/>
    </w:pPr>
    <w:rPr>
      <w:rFonts w:ascii="Times New Roman" w:hAnsi="Times New Roman" w:cstheme="minorBidi"/>
      <w:b/>
      <w:sz w:val="24"/>
    </w:rPr>
  </w:style>
  <w:style w:type="paragraph" w:customStyle="1" w:styleId="489">
    <w:name w:val="Highlight"/>
    <w:basedOn w:val="1"/>
    <w:qFormat/>
    <w:uiPriority w:val="0"/>
    <w:pPr>
      <w:widowControl/>
      <w:spacing w:before="240" w:after="120" w:line="288" w:lineRule="auto"/>
      <w:ind w:firstLine="454"/>
      <w:jc w:val="left"/>
    </w:pPr>
    <w:rPr>
      <w:rFonts w:ascii="Times New Roman" w:hAnsi="Times New Roman" w:cstheme="minorBidi"/>
      <w:b/>
      <w:kern w:val="0"/>
      <w:u w:val="single"/>
    </w:rPr>
  </w:style>
  <w:style w:type="paragraph" w:customStyle="1" w:styleId="490">
    <w:name w:val="Table Text"/>
    <w:basedOn w:val="1"/>
    <w:link w:val="1490"/>
    <w:qFormat/>
    <w:uiPriority w:val="0"/>
    <w:pPr>
      <w:widowControl/>
      <w:spacing w:before="60" w:after="60"/>
      <w:jc w:val="left"/>
    </w:pPr>
    <w:rPr>
      <w:rFonts w:ascii="Times New Roman" w:hAnsi="Times New Roman" w:cstheme="minorBidi"/>
      <w:kern w:val="0"/>
    </w:rPr>
  </w:style>
  <w:style w:type="paragraph" w:customStyle="1" w:styleId="491">
    <w:name w:val="应答"/>
    <w:basedOn w:val="1"/>
    <w:qFormat/>
    <w:uiPriority w:val="0"/>
    <w:pPr>
      <w:widowControl/>
      <w:spacing w:before="240" w:after="120" w:line="288" w:lineRule="auto"/>
      <w:ind w:left="720"/>
      <w:jc w:val="left"/>
    </w:pPr>
    <w:rPr>
      <w:rFonts w:ascii="Times New Roman" w:hAnsi="Times New Roman" w:eastAsia="黑体" w:cstheme="minorBidi"/>
      <w:bCs/>
      <w:kern w:val="0"/>
      <w:sz w:val="24"/>
    </w:rPr>
  </w:style>
  <w:style w:type="paragraph" w:customStyle="1" w:styleId="492">
    <w:name w:val="wmcz"/>
    <w:basedOn w:val="1"/>
    <w:qFormat/>
    <w:uiPriority w:val="0"/>
    <w:pPr>
      <w:widowControl/>
      <w:spacing w:before="100" w:beforeAutospacing="1" w:after="100" w:afterAutospacing="1"/>
      <w:jc w:val="left"/>
    </w:pPr>
    <w:rPr>
      <w:rFonts w:ascii="宋体" w:hAnsi="宋体" w:cstheme="minorBidi"/>
      <w:kern w:val="0"/>
      <w:sz w:val="20"/>
      <w:szCs w:val="20"/>
    </w:rPr>
  </w:style>
  <w:style w:type="paragraph" w:customStyle="1" w:styleId="493">
    <w:name w:val="Default Text"/>
    <w:basedOn w:val="1"/>
    <w:qFormat/>
    <w:uiPriority w:val="99"/>
    <w:pPr>
      <w:widowControl/>
      <w:overflowPunct w:val="0"/>
      <w:autoSpaceDE w:val="0"/>
      <w:autoSpaceDN w:val="0"/>
      <w:adjustRightInd w:val="0"/>
      <w:jc w:val="left"/>
      <w:textAlignment w:val="baseline"/>
    </w:pPr>
    <w:rPr>
      <w:rFonts w:ascii="Times New Roman" w:hAnsi="Times New Roman" w:eastAsia="Times New Roman" w:cstheme="minorBidi"/>
      <w:kern w:val="0"/>
      <w:sz w:val="24"/>
      <w:szCs w:val="20"/>
      <w:lang w:eastAsia="en-US"/>
    </w:rPr>
  </w:style>
  <w:style w:type="paragraph" w:customStyle="1" w:styleId="494">
    <w:name w:val="Body Single"/>
    <w:basedOn w:val="1"/>
    <w:qFormat/>
    <w:uiPriority w:val="0"/>
    <w:pPr>
      <w:widowControl/>
      <w:overflowPunct w:val="0"/>
      <w:autoSpaceDE w:val="0"/>
      <w:autoSpaceDN w:val="0"/>
      <w:adjustRightInd w:val="0"/>
      <w:jc w:val="left"/>
      <w:textAlignment w:val="baseline"/>
    </w:pPr>
    <w:rPr>
      <w:rFonts w:ascii="Times New Roman" w:hAnsi="Times New Roman" w:eastAsia="Times New Roman" w:cstheme="minorBidi"/>
      <w:kern w:val="0"/>
      <w:sz w:val="24"/>
      <w:szCs w:val="20"/>
      <w:lang w:eastAsia="en-US"/>
    </w:rPr>
  </w:style>
  <w:style w:type="paragraph" w:customStyle="1" w:styleId="495">
    <w:name w:val="cellheading"/>
    <w:basedOn w:val="1"/>
    <w:qFormat/>
    <w:uiPriority w:val="0"/>
    <w:pPr>
      <w:widowControl/>
      <w:spacing w:after="144"/>
      <w:jc w:val="left"/>
    </w:pPr>
    <w:rPr>
      <w:rFonts w:ascii="Verdana" w:hAnsi="Verdana" w:eastAsia="Arial Unicode MS" w:cs="Arial Unicode MS"/>
      <w:b/>
      <w:bCs/>
      <w:color w:val="000000"/>
      <w:kern w:val="0"/>
      <w:sz w:val="20"/>
      <w:szCs w:val="20"/>
      <w:lang w:eastAsia="en-US"/>
    </w:rPr>
  </w:style>
  <w:style w:type="paragraph" w:customStyle="1" w:styleId="496">
    <w:name w:val="l正文"/>
    <w:qFormat/>
    <w:uiPriority w:val="0"/>
    <w:pPr>
      <w:spacing w:line="360" w:lineRule="auto"/>
      <w:ind w:firstLine="200" w:firstLineChars="200"/>
      <w:jc w:val="both"/>
    </w:pPr>
    <w:rPr>
      <w:rFonts w:ascii="楷体_GB2312" w:hAnsi="Times New Roman" w:eastAsia="楷体_GB2312" w:cstheme="minorBidi"/>
      <w:kern w:val="2"/>
      <w:sz w:val="24"/>
      <w:szCs w:val="22"/>
      <w:lang w:val="en-US" w:eastAsia="zh-CN" w:bidi="ar-SA"/>
    </w:rPr>
  </w:style>
  <w:style w:type="paragraph" w:customStyle="1" w:styleId="497">
    <w:name w:val="l顶头"/>
    <w:basedOn w:val="496"/>
    <w:qFormat/>
    <w:uiPriority w:val="0"/>
    <w:pPr>
      <w:ind w:firstLine="0" w:firstLineChars="0"/>
    </w:pPr>
  </w:style>
  <w:style w:type="paragraph" w:customStyle="1" w:styleId="498">
    <w:name w:val="Bullet"/>
    <w:basedOn w:val="1"/>
    <w:qFormat/>
    <w:uiPriority w:val="0"/>
    <w:pPr>
      <w:widowControl/>
      <w:spacing w:after="120"/>
      <w:jc w:val="left"/>
    </w:pPr>
    <w:rPr>
      <w:rFonts w:ascii="Garamond" w:hAnsi="Garamond" w:eastAsia="Times New Roman" w:cstheme="minorBidi"/>
      <w:kern w:val="0"/>
      <w:sz w:val="22"/>
      <w:szCs w:val="20"/>
      <w:lang w:eastAsia="en-US"/>
    </w:rPr>
  </w:style>
  <w:style w:type="paragraph" w:customStyle="1" w:styleId="499">
    <w:name w:val="文档正文 Char"/>
    <w:basedOn w:val="1"/>
    <w:qFormat/>
    <w:uiPriority w:val="0"/>
    <w:pPr>
      <w:adjustRightInd w:val="0"/>
      <w:spacing w:line="500" w:lineRule="exact"/>
      <w:ind w:firstLine="567"/>
      <w:textAlignment w:val="baseline"/>
    </w:pPr>
    <w:rPr>
      <w:rFonts w:ascii="仿宋_GB2312" w:hAnsi="Times New Roman" w:eastAsia="仿宋_GB2312" w:cstheme="minorBidi"/>
      <w:sz w:val="28"/>
    </w:rPr>
  </w:style>
  <w:style w:type="paragraph" w:customStyle="1" w:styleId="500">
    <w:name w:val="样式 标题 5 + 仿宋_GB2312"/>
    <w:basedOn w:val="1"/>
    <w:qFormat/>
    <w:uiPriority w:val="0"/>
    <w:pPr>
      <w:tabs>
        <w:tab w:val="left" w:pos="2580"/>
      </w:tabs>
      <w:ind w:left="2580" w:hanging="420"/>
    </w:pPr>
    <w:rPr>
      <w:rFonts w:ascii="仿宋_GB2312" w:hAnsi="仿宋_GB2312" w:cstheme="minorBidi"/>
    </w:rPr>
  </w:style>
  <w:style w:type="paragraph" w:customStyle="1" w:styleId="501">
    <w:name w:val="四级无标题条"/>
    <w:basedOn w:val="1"/>
    <w:qFormat/>
    <w:uiPriority w:val="0"/>
    <w:pPr>
      <w:tabs>
        <w:tab w:val="left" w:pos="2580"/>
      </w:tabs>
      <w:ind w:left="2580" w:hanging="420"/>
    </w:pPr>
    <w:rPr>
      <w:rFonts w:ascii="宋体" w:hAnsi="宋体" w:cstheme="minorBidi"/>
    </w:rPr>
  </w:style>
  <w:style w:type="paragraph" w:customStyle="1" w:styleId="502">
    <w:name w:val="Notes Text"/>
    <w:qFormat/>
    <w:uiPriority w:val="0"/>
    <w:pPr>
      <w:pBdr>
        <w:bottom w:val="single" w:color="auto" w:sz="8" w:space="5"/>
      </w:pBdr>
    </w:pPr>
    <w:rPr>
      <w:rFonts w:ascii="Arial" w:hAnsi="Arial" w:eastAsia="楷体_GB2312" w:cstheme="minorBidi"/>
      <w:color w:val="000000"/>
      <w:kern w:val="2"/>
      <w:sz w:val="21"/>
      <w:szCs w:val="22"/>
      <w:lang w:val="en-US" w:eastAsia="zh-CN" w:bidi="ar-SA"/>
    </w:rPr>
  </w:style>
  <w:style w:type="character" w:customStyle="1" w:styleId="503">
    <w:name w:val="content"/>
    <w:basedOn w:val="119"/>
    <w:qFormat/>
    <w:uiPriority w:val="0"/>
  </w:style>
  <w:style w:type="character" w:customStyle="1" w:styleId="504">
    <w:name w:val="已访问的超链接1"/>
    <w:basedOn w:val="119"/>
    <w:qFormat/>
    <w:uiPriority w:val="99"/>
    <w:rPr>
      <w:color w:val="800080"/>
      <w:u w:val="single"/>
    </w:rPr>
  </w:style>
  <w:style w:type="paragraph" w:customStyle="1" w:styleId="505">
    <w:name w:val="章标题"/>
    <w:next w:val="506"/>
    <w:qFormat/>
    <w:uiPriority w:val="0"/>
    <w:pPr>
      <w:tabs>
        <w:tab w:val="left" w:pos="907"/>
      </w:tabs>
      <w:spacing w:beforeLines="50" w:afterLines="50"/>
      <w:ind w:left="907" w:hanging="619"/>
      <w:jc w:val="both"/>
      <w:outlineLvl w:val="1"/>
    </w:pPr>
    <w:rPr>
      <w:rFonts w:ascii="黑体" w:hAnsi="Times New Roman" w:eastAsia="黑体" w:cstheme="minorBidi"/>
      <w:kern w:val="2"/>
      <w:sz w:val="21"/>
      <w:szCs w:val="22"/>
      <w:lang w:val="en-US" w:eastAsia="zh-CN" w:bidi="ar-SA"/>
    </w:rPr>
  </w:style>
  <w:style w:type="paragraph" w:customStyle="1" w:styleId="506">
    <w:name w:val="段"/>
    <w:link w:val="3502"/>
    <w:qFormat/>
    <w:uiPriority w:val="0"/>
    <w:pPr>
      <w:tabs>
        <w:tab w:val="left" w:pos="840"/>
      </w:tabs>
      <w:autoSpaceDE w:val="0"/>
      <w:autoSpaceDN w:val="0"/>
      <w:ind w:left="840" w:firstLine="200" w:firstLineChars="200"/>
      <w:jc w:val="both"/>
    </w:pPr>
    <w:rPr>
      <w:rFonts w:ascii="宋体" w:hAnsi="Times New Roman" w:eastAsiaTheme="minorEastAsia" w:cstheme="minorBidi"/>
      <w:kern w:val="2"/>
      <w:sz w:val="21"/>
      <w:szCs w:val="22"/>
      <w:lang w:val="en-US" w:eastAsia="zh-CN" w:bidi="ar-SA"/>
    </w:rPr>
  </w:style>
  <w:style w:type="paragraph" w:customStyle="1" w:styleId="507">
    <w:name w:val="一级条标题"/>
    <w:basedOn w:val="505"/>
    <w:next w:val="506"/>
    <w:qFormat/>
    <w:uiPriority w:val="0"/>
    <w:pPr>
      <w:tabs>
        <w:tab w:val="left" w:pos="720"/>
        <w:tab w:val="left" w:pos="1260"/>
        <w:tab w:val="clear" w:pos="907"/>
      </w:tabs>
      <w:spacing w:beforeLines="0" w:afterLines="0"/>
      <w:ind w:left="720" w:hanging="720"/>
      <w:outlineLvl w:val="2"/>
    </w:pPr>
  </w:style>
  <w:style w:type="paragraph" w:customStyle="1" w:styleId="508">
    <w:name w:val="二级条标题"/>
    <w:basedOn w:val="507"/>
    <w:next w:val="506"/>
    <w:qFormat/>
    <w:uiPriority w:val="0"/>
    <w:pPr>
      <w:tabs>
        <w:tab w:val="left" w:pos="864"/>
        <w:tab w:val="left" w:pos="1680"/>
        <w:tab w:val="clear" w:pos="720"/>
      </w:tabs>
      <w:ind w:left="864" w:hanging="864"/>
      <w:outlineLvl w:val="3"/>
    </w:pPr>
  </w:style>
  <w:style w:type="paragraph" w:customStyle="1" w:styleId="509">
    <w:name w:val="四级条标题"/>
    <w:basedOn w:val="409"/>
    <w:next w:val="506"/>
    <w:qFormat/>
    <w:uiPriority w:val="0"/>
    <w:pPr>
      <w:tabs>
        <w:tab w:val="left" w:pos="1152"/>
        <w:tab w:val="left" w:pos="1260"/>
        <w:tab w:val="left" w:pos="1680"/>
        <w:tab w:val="clear" w:pos="945"/>
        <w:tab w:val="clear" w:pos="1080"/>
      </w:tabs>
      <w:ind w:left="1152" w:hanging="1152"/>
      <w:outlineLvl w:val="5"/>
    </w:pPr>
    <w:rPr>
      <w:b w:val="0"/>
    </w:rPr>
  </w:style>
  <w:style w:type="paragraph" w:customStyle="1" w:styleId="510">
    <w:name w:val="Bullet 1"/>
    <w:basedOn w:val="1"/>
    <w:qFormat/>
    <w:uiPriority w:val="0"/>
    <w:pPr>
      <w:widowControl/>
      <w:tabs>
        <w:tab w:val="left" w:pos="619"/>
      </w:tabs>
      <w:spacing w:before="72" w:line="360" w:lineRule="auto"/>
      <w:ind w:left="619" w:hanging="619"/>
      <w:jc w:val="left"/>
    </w:pPr>
    <w:rPr>
      <w:rFonts w:ascii="Arial" w:hAnsi="Arial" w:cstheme="minorBidi"/>
      <w:kern w:val="0"/>
      <w:sz w:val="20"/>
      <w:lang w:val="en-GB" w:eastAsia="en-US"/>
    </w:rPr>
  </w:style>
  <w:style w:type="paragraph" w:customStyle="1" w:styleId="511">
    <w:name w:val="section list"/>
    <w:basedOn w:val="1"/>
    <w:qFormat/>
    <w:uiPriority w:val="0"/>
    <w:pPr>
      <w:widowControl/>
      <w:spacing w:line="360" w:lineRule="auto"/>
      <w:jc w:val="left"/>
    </w:pPr>
    <w:rPr>
      <w:rFonts w:ascii="Times New Roman" w:hAnsi="Times New Roman" w:cstheme="minorBidi"/>
      <w:kern w:val="0"/>
      <w:sz w:val="24"/>
      <w:lang w:val="en-GB" w:eastAsia="en-US"/>
    </w:rPr>
  </w:style>
  <w:style w:type="paragraph" w:customStyle="1" w:styleId="512">
    <w:name w:val="名称"/>
    <w:basedOn w:val="1"/>
    <w:next w:val="1"/>
    <w:qFormat/>
    <w:uiPriority w:val="0"/>
    <w:pPr>
      <w:tabs>
        <w:tab w:val="left" w:pos="2730"/>
      </w:tabs>
      <w:spacing w:before="240" w:after="240" w:line="360" w:lineRule="auto"/>
      <w:ind w:firstLine="113"/>
      <w:jc w:val="center"/>
    </w:pPr>
    <w:rPr>
      <w:rFonts w:ascii="宋体" w:hAnsi="宋体" w:cstheme="minorBidi"/>
      <w:b/>
      <w:bCs/>
      <w:sz w:val="44"/>
      <w:szCs w:val="44"/>
    </w:rPr>
  </w:style>
  <w:style w:type="paragraph" w:customStyle="1" w:styleId="513">
    <w:name w:val="名称2"/>
    <w:basedOn w:val="1"/>
    <w:qFormat/>
    <w:uiPriority w:val="0"/>
    <w:pPr>
      <w:tabs>
        <w:tab w:val="left" w:pos="2730"/>
      </w:tabs>
      <w:spacing w:before="156" w:after="120" w:line="360" w:lineRule="auto"/>
      <w:jc w:val="center"/>
    </w:pPr>
    <w:rPr>
      <w:rFonts w:ascii="Times New Roman" w:hAnsi="Times New Roman" w:cstheme="minorBidi"/>
      <w:b/>
      <w:spacing w:val="12"/>
      <w:sz w:val="28"/>
      <w:szCs w:val="28"/>
    </w:rPr>
  </w:style>
  <w:style w:type="paragraph" w:customStyle="1" w:styleId="514">
    <w:name w:val="xl24"/>
    <w:basedOn w:val="1"/>
    <w:qFormat/>
    <w:uiPriority w:val="0"/>
    <w:pPr>
      <w:widowControl/>
      <w:pBdr>
        <w:bottom w:val="single" w:color="auto" w:sz="4" w:space="0"/>
        <w:right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15">
    <w:name w:val="xl25"/>
    <w:basedOn w:val="1"/>
    <w:qFormat/>
    <w:uiPriority w:val="0"/>
    <w:pPr>
      <w:widowControl/>
      <w:pBdr>
        <w:top w:val="single" w:color="auto" w:sz="4" w:space="0"/>
        <w:bottom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16">
    <w:name w:val="xl26"/>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17">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18">
    <w:name w:val="xl28"/>
    <w:basedOn w:val="1"/>
    <w:qFormat/>
    <w:uiPriority w:val="0"/>
    <w:pPr>
      <w:widowControl/>
      <w:pBdr>
        <w:bottom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19">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20">
    <w:name w:val="xl30"/>
    <w:basedOn w:val="1"/>
    <w:qFormat/>
    <w:uiPriority w:val="0"/>
    <w:pPr>
      <w:widowControl/>
      <w:pBdr>
        <w:top w:val="single" w:color="auto" w:sz="4" w:space="0"/>
        <w:left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21">
    <w:name w:val="xl31"/>
    <w:basedOn w:val="1"/>
    <w:qFormat/>
    <w:uiPriority w:val="0"/>
    <w:pPr>
      <w:widowControl/>
      <w:pBdr>
        <w:top w:val="single" w:color="auto" w:sz="4" w:space="0"/>
        <w:right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22">
    <w:name w:val="xl32"/>
    <w:basedOn w:val="1"/>
    <w:qFormat/>
    <w:uiPriority w:val="0"/>
    <w:pPr>
      <w:widowControl/>
      <w:pBdr>
        <w:left w:val="single" w:color="auto" w:sz="4" w:space="0"/>
        <w:bottom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23">
    <w:name w:val="xl33"/>
    <w:basedOn w:val="1"/>
    <w:qFormat/>
    <w:uiPriority w:val="0"/>
    <w:pPr>
      <w:widowControl/>
      <w:pBdr>
        <w:top w:val="single" w:color="auto" w:sz="4" w:space="0"/>
      </w:pBdr>
      <w:spacing w:before="100" w:beforeAutospacing="1" w:after="100" w:afterAutospacing="1"/>
    </w:pPr>
    <w:rPr>
      <w:rFonts w:ascii="Arial Unicode MS" w:hAnsi="Arial Unicode MS" w:eastAsia="Arial Unicode MS" w:cs="Arial Unicode MS"/>
      <w:kern w:val="0"/>
      <w:sz w:val="24"/>
    </w:rPr>
  </w:style>
  <w:style w:type="paragraph" w:customStyle="1" w:styleId="524">
    <w:name w:val="xl34"/>
    <w:basedOn w:val="1"/>
    <w:qFormat/>
    <w:uiPriority w:val="0"/>
    <w:pPr>
      <w:widowControl/>
      <w:pBdr>
        <w:top w:val="single" w:color="auto" w:sz="4" w:space="0"/>
        <w:left w:val="single" w:color="auto" w:sz="4" w:space="0"/>
        <w:bottom w:val="single" w:color="auto" w:sz="4" w:space="0"/>
      </w:pBdr>
      <w:spacing w:before="100" w:beforeAutospacing="1" w:after="100" w:afterAutospacing="1"/>
      <w:textAlignment w:val="top"/>
    </w:pPr>
    <w:rPr>
      <w:rFonts w:ascii="Arial Unicode MS" w:hAnsi="Arial Unicode MS" w:eastAsia="Arial Unicode MS" w:cs="Arial Unicode MS"/>
      <w:kern w:val="0"/>
      <w:sz w:val="24"/>
    </w:rPr>
  </w:style>
  <w:style w:type="paragraph" w:customStyle="1" w:styleId="525">
    <w:name w:val="xl35"/>
    <w:basedOn w:val="1"/>
    <w:qFormat/>
    <w:uiPriority w:val="0"/>
    <w:pPr>
      <w:widowControl/>
      <w:pBdr>
        <w:top w:val="single" w:color="auto" w:sz="4" w:space="0"/>
        <w:bottom w:val="single" w:color="auto" w:sz="4" w:space="0"/>
      </w:pBdr>
      <w:spacing w:before="100" w:beforeAutospacing="1" w:after="100" w:afterAutospacing="1"/>
      <w:textAlignment w:val="top"/>
    </w:pPr>
    <w:rPr>
      <w:rFonts w:ascii="Arial Unicode MS" w:hAnsi="Arial Unicode MS" w:eastAsia="Arial Unicode MS" w:cs="Arial Unicode MS"/>
      <w:kern w:val="0"/>
      <w:sz w:val="24"/>
    </w:rPr>
  </w:style>
  <w:style w:type="paragraph" w:customStyle="1" w:styleId="526">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 w:val="24"/>
    </w:rPr>
  </w:style>
  <w:style w:type="paragraph" w:customStyle="1" w:styleId="527">
    <w:name w:val="表头"/>
    <w:basedOn w:val="21"/>
    <w:link w:val="3124"/>
    <w:qFormat/>
    <w:uiPriority w:val="0"/>
    <w:pPr>
      <w:adjustRightInd w:val="0"/>
      <w:snapToGrid w:val="0"/>
      <w:spacing w:line="360" w:lineRule="auto"/>
      <w:ind w:firstLine="0" w:firstLineChars="0"/>
      <w:jc w:val="center"/>
    </w:pPr>
    <w:rPr>
      <w:rFonts w:ascii="Tahoma" w:hAnsi="Tahoma" w:cstheme="minorBidi"/>
      <w:b/>
      <w:bCs/>
      <w:sz w:val="24"/>
    </w:rPr>
  </w:style>
  <w:style w:type="paragraph" w:customStyle="1" w:styleId="528">
    <w:name w:val="表文"/>
    <w:basedOn w:val="21"/>
    <w:qFormat/>
    <w:uiPriority w:val="0"/>
    <w:pPr>
      <w:adjustRightInd w:val="0"/>
      <w:snapToGrid w:val="0"/>
      <w:spacing w:line="360" w:lineRule="auto"/>
      <w:ind w:firstLine="0" w:firstLineChars="0"/>
    </w:pPr>
    <w:rPr>
      <w:rFonts w:ascii="Tahoma" w:hAnsi="Tahoma" w:cstheme="minorBidi"/>
      <w:sz w:val="24"/>
    </w:rPr>
  </w:style>
  <w:style w:type="paragraph" w:customStyle="1" w:styleId="529">
    <w:name w:val="列表项目"/>
    <w:basedOn w:val="1"/>
    <w:qFormat/>
    <w:uiPriority w:val="0"/>
    <w:pPr>
      <w:tabs>
        <w:tab w:val="left" w:pos="420"/>
        <w:tab w:val="left" w:pos="902"/>
      </w:tabs>
      <w:spacing w:line="288" w:lineRule="auto"/>
      <w:ind w:left="1249" w:hanging="767"/>
    </w:pPr>
    <w:rPr>
      <w:rFonts w:ascii="Times New Roman" w:hAnsi="Times New Roman" w:cstheme="minorBidi"/>
      <w:szCs w:val="20"/>
    </w:rPr>
  </w:style>
  <w:style w:type="paragraph" w:customStyle="1" w:styleId="530">
    <w:name w:val="正文文字 4"/>
    <w:basedOn w:val="35"/>
    <w:qFormat/>
    <w:uiPriority w:val="0"/>
    <w:pPr>
      <w:tabs>
        <w:tab w:val="left" w:pos="900"/>
        <w:tab w:val="left" w:pos="2730"/>
      </w:tabs>
      <w:adjustRightInd w:val="0"/>
      <w:spacing w:after="120" w:line="312" w:lineRule="atLeast"/>
      <w:ind w:firstLine="420" w:firstLineChars="200"/>
      <w:textAlignment w:val="baseline"/>
    </w:pPr>
    <w:rPr>
      <w:rFonts w:ascii="Times New Roman" w:hAnsi="Times New Roman" w:eastAsia="楷体_GB2312" w:cstheme="minorBidi"/>
      <w:bCs/>
      <w:kern w:val="0"/>
      <w:szCs w:val="22"/>
    </w:rPr>
  </w:style>
  <w:style w:type="paragraph" w:customStyle="1" w:styleId="531">
    <w:name w:val="项目介绍"/>
    <w:basedOn w:val="1"/>
    <w:qFormat/>
    <w:uiPriority w:val="0"/>
    <w:pPr>
      <w:widowControl/>
      <w:tabs>
        <w:tab w:val="left" w:pos="2730"/>
        <w:tab w:val="left" w:pos="5000"/>
        <w:tab w:val="left" w:pos="5600"/>
      </w:tabs>
      <w:spacing w:line="360" w:lineRule="auto"/>
      <w:jc w:val="left"/>
    </w:pPr>
    <w:rPr>
      <w:rFonts w:ascii="Times New Roman" w:hAnsi="Times New Roman" w:eastAsia="楷体_GB2312" w:cstheme="minorBidi"/>
      <w:bCs/>
      <w:snapToGrid w:val="0"/>
      <w:kern w:val="21"/>
      <w:sz w:val="24"/>
    </w:rPr>
  </w:style>
  <w:style w:type="paragraph" w:customStyle="1" w:styleId="532">
    <w:name w:val="正文缩排"/>
    <w:basedOn w:val="1"/>
    <w:qFormat/>
    <w:uiPriority w:val="0"/>
    <w:pPr>
      <w:tabs>
        <w:tab w:val="left" w:pos="2730"/>
      </w:tabs>
      <w:autoSpaceDE w:val="0"/>
      <w:autoSpaceDN w:val="0"/>
      <w:adjustRightInd w:val="0"/>
      <w:spacing w:line="600" w:lineRule="exact"/>
      <w:jc w:val="left"/>
      <w:textAlignment w:val="baseline"/>
    </w:pPr>
    <w:rPr>
      <w:rFonts w:ascii="Arial" w:hAnsi="Arial" w:cstheme="minorBidi"/>
      <w:bCs/>
      <w:kern w:val="44"/>
      <w:sz w:val="24"/>
    </w:rPr>
  </w:style>
  <w:style w:type="paragraph" w:customStyle="1" w:styleId="533">
    <w:name w:val="符号悬挂缩进"/>
    <w:basedOn w:val="1"/>
    <w:qFormat/>
    <w:uiPriority w:val="0"/>
    <w:pPr>
      <w:tabs>
        <w:tab w:val="left" w:pos="2730"/>
      </w:tabs>
      <w:spacing w:line="360" w:lineRule="auto"/>
    </w:pPr>
    <w:rPr>
      <w:rFonts w:ascii="Times New Roman" w:hAnsi="Times New Roman" w:cstheme="minorBidi"/>
      <w:bCs/>
      <w:kern w:val="0"/>
      <w:sz w:val="24"/>
    </w:rPr>
  </w:style>
  <w:style w:type="paragraph" w:customStyle="1" w:styleId="534">
    <w:name w:val="Normal1"/>
    <w:basedOn w:val="1"/>
    <w:qFormat/>
    <w:uiPriority w:val="0"/>
    <w:pPr>
      <w:widowControl/>
      <w:overflowPunct w:val="0"/>
      <w:autoSpaceDE w:val="0"/>
      <w:autoSpaceDN w:val="0"/>
      <w:adjustRightInd w:val="0"/>
      <w:textAlignment w:val="baseline"/>
    </w:pPr>
    <w:rPr>
      <w:rFonts w:ascii="Times New Roman" w:hAnsi="Times New Roman" w:cstheme="minorBidi"/>
      <w:bCs/>
      <w:kern w:val="0"/>
      <w:szCs w:val="20"/>
    </w:rPr>
  </w:style>
  <w:style w:type="paragraph" w:customStyle="1" w:styleId="535">
    <w:name w:val="带符号正文加粗"/>
    <w:basedOn w:val="1"/>
    <w:qFormat/>
    <w:uiPriority w:val="0"/>
    <w:pPr>
      <w:tabs>
        <w:tab w:val="left" w:pos="620"/>
      </w:tabs>
      <w:spacing w:before="120" w:after="120" w:line="360" w:lineRule="auto"/>
      <w:ind w:left="620" w:hanging="420"/>
    </w:pPr>
    <w:rPr>
      <w:rFonts w:ascii="Times New Roman" w:hAnsi="Times New Roman" w:cstheme="minorBidi"/>
      <w:b/>
      <w:bCs/>
      <w:sz w:val="24"/>
    </w:rPr>
  </w:style>
  <w:style w:type="paragraph" w:customStyle="1" w:styleId="536">
    <w:name w:val="符号正文"/>
    <w:basedOn w:val="1"/>
    <w:qFormat/>
    <w:uiPriority w:val="0"/>
    <w:pPr>
      <w:tabs>
        <w:tab w:val="left" w:pos="2730"/>
      </w:tabs>
      <w:spacing w:line="360" w:lineRule="auto"/>
    </w:pPr>
    <w:rPr>
      <w:rFonts w:ascii="Times New Roman" w:hAnsi="Times New Roman" w:cstheme="minorBidi"/>
      <w:bCs/>
      <w:sz w:val="24"/>
      <w:szCs w:val="21"/>
    </w:rPr>
  </w:style>
  <w:style w:type="paragraph" w:customStyle="1" w:styleId="537">
    <w:name w:val="规范正文"/>
    <w:basedOn w:val="52"/>
    <w:link w:val="737"/>
    <w:qFormat/>
    <w:uiPriority w:val="0"/>
    <w:pPr>
      <w:tabs>
        <w:tab w:val="left" w:pos="907"/>
        <w:tab w:val="left" w:pos="2730"/>
      </w:tabs>
      <w:ind w:left="907" w:leftChars="0" w:hanging="619"/>
    </w:pPr>
    <w:rPr>
      <w:bCs/>
      <w:sz w:val="24"/>
      <w:szCs w:val="21"/>
    </w:rPr>
  </w:style>
  <w:style w:type="paragraph" w:customStyle="1" w:styleId="538">
    <w:name w:val="普通正文"/>
    <w:basedOn w:val="1"/>
    <w:link w:val="3281"/>
    <w:qFormat/>
    <w:uiPriority w:val="0"/>
    <w:pPr>
      <w:adjustRightInd w:val="0"/>
      <w:spacing w:before="120" w:after="120" w:line="360" w:lineRule="auto"/>
      <w:jc w:val="left"/>
      <w:textAlignment w:val="baseline"/>
    </w:pPr>
    <w:rPr>
      <w:rFonts w:ascii="Arial" w:hAnsi="Arial" w:cstheme="minorBidi"/>
      <w:kern w:val="0"/>
      <w:sz w:val="24"/>
    </w:rPr>
  </w:style>
  <w:style w:type="paragraph" w:customStyle="1" w:styleId="539">
    <w:name w:val="图中文字"/>
    <w:basedOn w:val="1"/>
    <w:qFormat/>
    <w:uiPriority w:val="0"/>
    <w:pPr>
      <w:widowControl/>
      <w:jc w:val="center"/>
    </w:pPr>
    <w:rPr>
      <w:rFonts w:ascii="Times New Roman" w:hAnsi="Times New Roman" w:eastAsia="仿宋_GB2312" w:cstheme="minorBidi"/>
      <w:bCs/>
      <w:szCs w:val="20"/>
    </w:rPr>
  </w:style>
  <w:style w:type="paragraph" w:customStyle="1" w:styleId="540">
    <w:name w:val="样式 标题 2H2h2l22nd level2Header 2节Titre2Heading 2 Hidden..."/>
    <w:basedOn w:val="4"/>
    <w:qFormat/>
    <w:uiPriority w:val="0"/>
    <w:pPr>
      <w:numPr>
        <w:ilvl w:val="0"/>
        <w:numId w:val="0"/>
      </w:numPr>
      <w:tabs>
        <w:tab w:val="left" w:pos="0"/>
        <w:tab w:val="left" w:pos="709"/>
        <w:tab w:val="left" w:pos="1001"/>
        <w:tab w:val="clear" w:pos="424"/>
      </w:tabs>
      <w:spacing w:before="326" w:after="326" w:line="416" w:lineRule="auto"/>
      <w:ind w:left="1001" w:hanging="576"/>
      <w:jc w:val="both"/>
    </w:pPr>
    <w:rPr>
      <w:rFonts w:ascii="宋体" w:hAnsi="宋体" w:eastAsia="楷体_GB2312" w:cstheme="majorBidi"/>
      <w:b w:val="0"/>
      <w:bCs/>
      <w:sz w:val="28"/>
      <w:szCs w:val="20"/>
    </w:rPr>
  </w:style>
  <w:style w:type="paragraph" w:customStyle="1" w:styleId="541">
    <w:name w:val="样式 标题 3h33rd levelH3一1Bold Headbh标题 3 Charl3 + 左侧:  0 厘..."/>
    <w:basedOn w:val="5"/>
    <w:qFormat/>
    <w:uiPriority w:val="0"/>
    <w:pPr>
      <w:numPr>
        <w:ilvl w:val="0"/>
        <w:numId w:val="0"/>
      </w:numPr>
      <w:tabs>
        <w:tab w:val="left" w:pos="0"/>
        <w:tab w:val="left" w:pos="426"/>
        <w:tab w:val="left" w:pos="1145"/>
        <w:tab w:val="clear" w:pos="424"/>
      </w:tabs>
      <w:spacing w:before="0" w:beforeLines="50" w:after="0" w:afterLines="50" w:line="415" w:lineRule="auto"/>
      <w:ind w:left="1145" w:hanging="720"/>
      <w:jc w:val="left"/>
    </w:pPr>
    <w:rPr>
      <w:rFonts w:ascii="宋体" w:hAnsi="宋体" w:cstheme="minorBidi"/>
      <w:bCs/>
      <w:kern w:val="24"/>
      <w:sz w:val="24"/>
      <w:szCs w:val="21"/>
    </w:rPr>
  </w:style>
  <w:style w:type="paragraph" w:customStyle="1" w:styleId="542">
    <w:name w:val="样式 首行缩进:  0.74 厘米"/>
    <w:basedOn w:val="1"/>
    <w:qFormat/>
    <w:uiPriority w:val="0"/>
    <w:pPr>
      <w:spacing w:line="360" w:lineRule="auto"/>
      <w:ind w:firstLine="420"/>
    </w:pPr>
    <w:rPr>
      <w:rFonts w:ascii="Times New Roman" w:hAnsi="Times New Roman" w:cstheme="minorBidi"/>
      <w:bCs/>
      <w:sz w:val="24"/>
      <w:szCs w:val="20"/>
    </w:rPr>
  </w:style>
  <w:style w:type="paragraph" w:customStyle="1" w:styleId="543">
    <w:name w:val="样式 小四 行距: 1.5 倍行距 首行缩进:  2 字符"/>
    <w:basedOn w:val="1"/>
    <w:qFormat/>
    <w:uiPriority w:val="0"/>
    <w:pPr>
      <w:spacing w:line="360" w:lineRule="auto"/>
      <w:ind w:firstLine="480" w:firstLineChars="200"/>
    </w:pPr>
    <w:rPr>
      <w:rFonts w:ascii="Times New Roman" w:hAnsi="Times New Roman" w:eastAsia="楷体_GB2312" w:cstheme="minorBidi"/>
      <w:sz w:val="24"/>
      <w:szCs w:val="20"/>
    </w:rPr>
  </w:style>
  <w:style w:type="paragraph" w:customStyle="1" w:styleId="544">
    <w:name w:val="样式 正文（首行缩进两字） + 首行缩进:  2 字符"/>
    <w:basedOn w:val="21"/>
    <w:qFormat/>
    <w:uiPriority w:val="0"/>
    <w:pPr>
      <w:tabs>
        <w:tab w:val="left" w:pos="2730"/>
      </w:tabs>
      <w:spacing w:line="360" w:lineRule="auto"/>
      <w:ind w:firstLine="480"/>
    </w:pPr>
    <w:rPr>
      <w:rFonts w:ascii="Times New Roman" w:hAnsi="Times New Roman" w:cstheme="minorBidi"/>
      <w:bCs/>
      <w:sz w:val="24"/>
      <w:szCs w:val="20"/>
    </w:rPr>
  </w:style>
  <w:style w:type="paragraph" w:customStyle="1" w:styleId="545">
    <w:name w:val="样式 正文（首行缩进两字） + 首行缩进:  2 字符1"/>
    <w:basedOn w:val="21"/>
    <w:qFormat/>
    <w:uiPriority w:val="0"/>
    <w:pPr>
      <w:tabs>
        <w:tab w:val="left" w:pos="2730"/>
      </w:tabs>
      <w:spacing w:line="360" w:lineRule="auto"/>
      <w:ind w:firstLine="480"/>
    </w:pPr>
    <w:rPr>
      <w:rFonts w:ascii="Times New Roman" w:hAnsi="Times New Roman" w:cstheme="minorBidi"/>
      <w:bCs/>
      <w:sz w:val="24"/>
      <w:szCs w:val="20"/>
    </w:rPr>
  </w:style>
  <w:style w:type="paragraph" w:customStyle="1" w:styleId="546">
    <w:name w:val="样式 正文首行缩进 + 首行缩进:  1 字符"/>
    <w:basedOn w:val="86"/>
    <w:qFormat/>
    <w:uiPriority w:val="0"/>
    <w:pPr>
      <w:tabs>
        <w:tab w:val="left" w:pos="2730"/>
      </w:tabs>
      <w:spacing w:line="360" w:lineRule="auto"/>
      <w:ind w:firstLine="480" w:firstLineChars="200"/>
    </w:pPr>
    <w:rPr>
      <w:rFonts w:ascii="Times New Roman" w:hAnsi="Times New Roman" w:cstheme="minorBidi"/>
      <w:sz w:val="24"/>
      <w:szCs w:val="20"/>
    </w:rPr>
  </w:style>
  <w:style w:type="paragraph" w:customStyle="1" w:styleId="547">
    <w:name w:val="Tabletext"/>
    <w:basedOn w:val="1"/>
    <w:qFormat/>
    <w:uiPriority w:val="0"/>
    <w:pPr>
      <w:keepLines/>
      <w:spacing w:before="60" w:after="120" w:line="240" w:lineRule="atLeast"/>
      <w:jc w:val="left"/>
    </w:pPr>
    <w:rPr>
      <w:rFonts w:ascii="Times New Roman" w:hAnsi="Times New Roman" w:cstheme="minorBidi"/>
      <w:kern w:val="0"/>
      <w:sz w:val="24"/>
      <w:szCs w:val="20"/>
      <w:lang w:eastAsia="en-US"/>
    </w:rPr>
  </w:style>
  <w:style w:type="paragraph" w:customStyle="1" w:styleId="548">
    <w:name w:val="font7"/>
    <w:basedOn w:val="1"/>
    <w:qFormat/>
    <w:uiPriority w:val="99"/>
    <w:pPr>
      <w:widowControl/>
      <w:spacing w:before="100" w:beforeAutospacing="1" w:after="100" w:afterAutospacing="1"/>
      <w:jc w:val="left"/>
    </w:pPr>
    <w:rPr>
      <w:rFonts w:ascii="Times New Roman" w:hAnsi="Times New Roman" w:cstheme="minorBidi"/>
      <w:kern w:val="0"/>
      <w:szCs w:val="21"/>
    </w:rPr>
  </w:style>
  <w:style w:type="paragraph" w:customStyle="1" w:styleId="549">
    <w:name w:val="font8"/>
    <w:basedOn w:val="1"/>
    <w:qFormat/>
    <w:uiPriority w:val="0"/>
    <w:pPr>
      <w:widowControl/>
      <w:spacing w:before="100" w:beforeAutospacing="1" w:after="100" w:afterAutospacing="1"/>
      <w:jc w:val="left"/>
    </w:pPr>
    <w:rPr>
      <w:rFonts w:hint="eastAsia" w:ascii="宋体" w:hAnsi="宋体" w:cstheme="minorBidi"/>
      <w:kern w:val="0"/>
      <w:szCs w:val="21"/>
    </w:rPr>
  </w:style>
  <w:style w:type="paragraph" w:customStyle="1" w:styleId="550">
    <w:name w:val="font9"/>
    <w:basedOn w:val="1"/>
    <w:qFormat/>
    <w:uiPriority w:val="0"/>
    <w:pPr>
      <w:widowControl/>
      <w:spacing w:before="100" w:beforeAutospacing="1" w:after="100" w:afterAutospacing="1"/>
      <w:jc w:val="left"/>
    </w:pPr>
    <w:rPr>
      <w:rFonts w:hint="eastAsia" w:ascii="宋体" w:hAnsi="宋体" w:cstheme="minorBidi"/>
      <w:kern w:val="0"/>
      <w:sz w:val="20"/>
      <w:szCs w:val="20"/>
    </w:rPr>
  </w:style>
  <w:style w:type="paragraph" w:customStyle="1" w:styleId="551">
    <w:name w:val="font10"/>
    <w:basedOn w:val="1"/>
    <w:qFormat/>
    <w:uiPriority w:val="0"/>
    <w:pPr>
      <w:widowControl/>
      <w:spacing w:before="100" w:beforeAutospacing="1" w:after="100" w:afterAutospacing="1"/>
      <w:jc w:val="left"/>
    </w:pPr>
    <w:rPr>
      <w:rFonts w:ascii="Times New Roman" w:hAnsi="Times New Roman" w:cstheme="minorBidi"/>
      <w:b/>
      <w:bCs/>
      <w:kern w:val="0"/>
      <w:sz w:val="20"/>
      <w:szCs w:val="20"/>
    </w:rPr>
  </w:style>
  <w:style w:type="paragraph" w:customStyle="1" w:styleId="55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theme="minorBidi"/>
      <w:kern w:val="0"/>
      <w:sz w:val="20"/>
      <w:szCs w:val="20"/>
    </w:rPr>
  </w:style>
  <w:style w:type="paragraph" w:customStyle="1" w:styleId="55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heme="minorBidi"/>
      <w:kern w:val="0"/>
      <w:sz w:val="20"/>
      <w:szCs w:val="20"/>
    </w:rPr>
  </w:style>
  <w:style w:type="paragraph" w:customStyle="1" w:styleId="554">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cstheme="minorBidi"/>
      <w:kern w:val="0"/>
      <w:sz w:val="20"/>
      <w:szCs w:val="20"/>
    </w:rPr>
  </w:style>
  <w:style w:type="paragraph" w:customStyle="1" w:styleId="55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cstheme="minorBidi"/>
      <w:kern w:val="0"/>
      <w:sz w:val="20"/>
      <w:szCs w:val="20"/>
    </w:rPr>
  </w:style>
  <w:style w:type="paragraph" w:customStyle="1" w:styleId="55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theme="minorBidi"/>
      <w:kern w:val="0"/>
      <w:sz w:val="20"/>
      <w:szCs w:val="20"/>
    </w:rPr>
  </w:style>
  <w:style w:type="paragraph" w:customStyle="1" w:styleId="557">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cstheme="minorBidi"/>
      <w:color w:val="FF0000"/>
      <w:kern w:val="0"/>
      <w:sz w:val="20"/>
      <w:szCs w:val="20"/>
    </w:rPr>
  </w:style>
  <w:style w:type="paragraph" w:customStyle="1" w:styleId="55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heme="minorBidi"/>
      <w:color w:val="FF0000"/>
      <w:kern w:val="0"/>
      <w:sz w:val="20"/>
      <w:szCs w:val="20"/>
    </w:rPr>
  </w:style>
  <w:style w:type="paragraph" w:customStyle="1" w:styleId="55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heme="minorBidi"/>
      <w:color w:val="FF0000"/>
      <w:kern w:val="0"/>
      <w:sz w:val="20"/>
      <w:szCs w:val="20"/>
    </w:rPr>
  </w:style>
  <w:style w:type="paragraph" w:customStyle="1" w:styleId="56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Arial Unicode MS" w:hAnsi="Arial Unicode MS" w:cstheme="minorBidi"/>
      <w:color w:val="FF0000"/>
      <w:kern w:val="0"/>
      <w:sz w:val="20"/>
      <w:szCs w:val="20"/>
    </w:rPr>
  </w:style>
  <w:style w:type="paragraph" w:customStyle="1" w:styleId="561">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heme="minorBidi"/>
      <w:color w:val="FF0000"/>
      <w:kern w:val="0"/>
      <w:sz w:val="20"/>
      <w:szCs w:val="20"/>
    </w:rPr>
  </w:style>
  <w:style w:type="paragraph" w:customStyle="1" w:styleId="562">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theme="minorBidi"/>
      <w:color w:val="FF0000"/>
      <w:kern w:val="0"/>
      <w:sz w:val="20"/>
      <w:szCs w:val="20"/>
    </w:rPr>
  </w:style>
  <w:style w:type="paragraph" w:customStyle="1" w:styleId="56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cstheme="minorBidi"/>
      <w:color w:val="FF0000"/>
      <w:kern w:val="0"/>
      <w:sz w:val="20"/>
      <w:szCs w:val="20"/>
    </w:rPr>
  </w:style>
  <w:style w:type="paragraph" w:customStyle="1" w:styleId="56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cstheme="minorBidi"/>
      <w:color w:val="FF0000"/>
      <w:kern w:val="0"/>
      <w:sz w:val="20"/>
      <w:szCs w:val="20"/>
    </w:rPr>
  </w:style>
  <w:style w:type="paragraph" w:customStyle="1" w:styleId="565">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ahoma" w:hAnsi="Tahoma" w:cs="Tahoma"/>
      <w:color w:val="FF0000"/>
      <w:kern w:val="0"/>
      <w:sz w:val="20"/>
      <w:szCs w:val="20"/>
    </w:rPr>
  </w:style>
  <w:style w:type="paragraph" w:customStyle="1" w:styleId="566">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cstheme="minorBidi"/>
      <w:color w:val="FF0000"/>
      <w:kern w:val="0"/>
      <w:sz w:val="20"/>
      <w:szCs w:val="20"/>
    </w:rPr>
  </w:style>
  <w:style w:type="paragraph" w:customStyle="1" w:styleId="56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imes New Roman" w:hAnsi="Times New Roman" w:cstheme="minorBidi"/>
      <w:color w:val="FF0000"/>
      <w:kern w:val="0"/>
      <w:sz w:val="20"/>
      <w:szCs w:val="20"/>
    </w:rPr>
  </w:style>
  <w:style w:type="character" w:customStyle="1" w:styleId="568">
    <w:name w:val="名称2 Char"/>
    <w:basedOn w:val="119"/>
    <w:qFormat/>
    <w:uiPriority w:val="0"/>
    <w:rPr>
      <w:rFonts w:hint="eastAsia" w:ascii="宋体" w:hAnsi="宋体" w:eastAsia="宋体"/>
      <w:b/>
      <w:kern w:val="2"/>
      <w:sz w:val="28"/>
      <w:szCs w:val="28"/>
      <w:lang w:val="en-US" w:eastAsia="zh-CN" w:bidi="ar-SA"/>
    </w:rPr>
  </w:style>
  <w:style w:type="paragraph" w:customStyle="1" w:styleId="569">
    <w:name w:val="样式 名称2 + 首行缩进:  1.08 厘米"/>
    <w:basedOn w:val="1"/>
    <w:qFormat/>
    <w:uiPriority w:val="0"/>
    <w:pPr>
      <w:spacing w:afterLines="50" w:line="360" w:lineRule="auto"/>
      <w:jc w:val="center"/>
    </w:pPr>
    <w:rPr>
      <w:rFonts w:ascii="Times New Roman" w:hAnsi="Times New Roman" w:cs="宋体"/>
      <w:b/>
      <w:spacing w:val="12"/>
      <w:sz w:val="28"/>
      <w:szCs w:val="20"/>
    </w:rPr>
  </w:style>
  <w:style w:type="paragraph" w:customStyle="1" w:styleId="570">
    <w:name w:val="样式 标题 2h22nd levelTitre2l22Header 2Head 2H2节List level..."/>
    <w:basedOn w:val="4"/>
    <w:qFormat/>
    <w:uiPriority w:val="0"/>
    <w:pPr>
      <w:numPr>
        <w:ilvl w:val="0"/>
        <w:numId w:val="0"/>
      </w:numPr>
      <w:tabs>
        <w:tab w:val="left" w:pos="0"/>
        <w:tab w:val="left" w:pos="720"/>
        <w:tab w:val="clear" w:pos="424"/>
      </w:tabs>
      <w:spacing w:before="240" w:after="0" w:afterLines="50" w:line="416" w:lineRule="auto"/>
      <w:jc w:val="both"/>
    </w:pPr>
    <w:rPr>
      <w:rFonts w:ascii="宋体" w:cs="宋体" w:eastAsiaTheme="majorEastAsia"/>
      <w:b w:val="0"/>
      <w:bCs/>
      <w:sz w:val="36"/>
      <w:szCs w:val="20"/>
    </w:rPr>
  </w:style>
  <w:style w:type="paragraph" w:customStyle="1" w:styleId="571">
    <w:name w:val="Char Char Char"/>
    <w:basedOn w:val="1"/>
    <w:qFormat/>
    <w:uiPriority w:val="0"/>
    <w:rPr>
      <w:rFonts w:ascii="Times New Roman" w:hAnsi="Times New Roman" w:cstheme="minorBidi"/>
    </w:rPr>
  </w:style>
  <w:style w:type="paragraph" w:customStyle="1" w:styleId="572">
    <w:name w:val="Char Char1 Char Char Char Char Char Char"/>
    <w:basedOn w:val="1"/>
    <w:qFormat/>
    <w:uiPriority w:val="0"/>
    <w:pPr>
      <w:widowControl/>
      <w:spacing w:after="160" w:line="240" w:lineRule="exact"/>
      <w:jc w:val="left"/>
    </w:pPr>
    <w:rPr>
      <w:rFonts w:ascii="Verdana" w:hAnsi="Verdana" w:eastAsia="仿宋_GB2312" w:cstheme="minorBidi"/>
      <w:kern w:val="0"/>
      <w:sz w:val="24"/>
      <w:szCs w:val="20"/>
      <w:lang w:eastAsia="en-US"/>
    </w:rPr>
  </w:style>
  <w:style w:type="paragraph" w:customStyle="1" w:styleId="573">
    <w:name w:val="可研报告正文 Char Char Char"/>
    <w:basedOn w:val="35"/>
    <w:link w:val="574"/>
    <w:qFormat/>
    <w:uiPriority w:val="0"/>
    <w:pPr>
      <w:spacing w:line="360" w:lineRule="auto"/>
      <w:ind w:firstLine="177" w:firstLineChars="177"/>
    </w:pPr>
    <w:rPr>
      <w:rFonts w:hAnsi="Times New Roman" w:eastAsia="仿宋_GB2312" w:cstheme="minorBidi"/>
      <w:sz w:val="28"/>
      <w:szCs w:val="28"/>
    </w:rPr>
  </w:style>
  <w:style w:type="character" w:customStyle="1" w:styleId="574">
    <w:name w:val="可研报告正文 Char Char Char Char"/>
    <w:basedOn w:val="119"/>
    <w:link w:val="573"/>
    <w:qFormat/>
    <w:uiPriority w:val="0"/>
    <w:rPr>
      <w:rFonts w:hAnsi="Times New Roman" w:eastAsia="仿宋_GB2312" w:cstheme="minorBidi"/>
      <w:sz w:val="28"/>
      <w:szCs w:val="28"/>
    </w:rPr>
  </w:style>
  <w:style w:type="paragraph" w:customStyle="1" w:styleId="575">
    <w:name w:val="Char Char Char Char Char Char1 Char Char Char Char Char Char Char Char Char Char Char Char Char Char Char Char Char"/>
    <w:basedOn w:val="1"/>
    <w:qFormat/>
    <w:uiPriority w:val="0"/>
    <w:pPr>
      <w:widowControl/>
      <w:spacing w:after="160" w:line="240" w:lineRule="exact"/>
      <w:jc w:val="left"/>
    </w:pPr>
    <w:rPr>
      <w:rFonts w:ascii="Verdana" w:hAnsi="Verdana" w:eastAsia="仿宋_GB2312" w:cstheme="minorBidi"/>
      <w:sz w:val="24"/>
      <w:lang w:eastAsia="en-US"/>
    </w:rPr>
  </w:style>
  <w:style w:type="paragraph" w:customStyle="1" w:styleId="576">
    <w:name w:val="1."/>
    <w:basedOn w:val="1"/>
    <w:qFormat/>
    <w:uiPriority w:val="0"/>
    <w:pPr>
      <w:tabs>
        <w:tab w:val="left" w:pos="482"/>
      </w:tabs>
      <w:spacing w:line="360" w:lineRule="auto"/>
      <w:ind w:left="482" w:hanging="482"/>
    </w:pPr>
    <w:rPr>
      <w:rFonts w:ascii="Times New Roman" w:hAnsi="Times New Roman" w:cstheme="minorBidi"/>
      <w:sz w:val="24"/>
    </w:rPr>
  </w:style>
  <w:style w:type="paragraph" w:customStyle="1" w:styleId="577">
    <w:name w:val="HD正文1"/>
    <w:basedOn w:val="1"/>
    <w:qFormat/>
    <w:uiPriority w:val="0"/>
    <w:pPr>
      <w:spacing w:line="440" w:lineRule="atLeast"/>
      <w:ind w:firstLine="540"/>
    </w:pPr>
    <w:rPr>
      <w:rFonts w:ascii="Times New Roman" w:hAnsi="Times New Roman" w:cstheme="minorBidi"/>
      <w:sz w:val="24"/>
    </w:rPr>
  </w:style>
  <w:style w:type="paragraph" w:customStyle="1" w:styleId="578">
    <w:name w:val="#"/>
    <w:basedOn w:val="479"/>
    <w:qFormat/>
    <w:uiPriority w:val="0"/>
  </w:style>
  <w:style w:type="paragraph" w:customStyle="1" w:styleId="579">
    <w:name w:val="样式 标题 5h5Second SubheadingH5口PIM 5标题 5 Char5l4第四层条dsd...1"/>
    <w:basedOn w:val="1"/>
    <w:qFormat/>
    <w:uiPriority w:val="0"/>
    <w:pPr>
      <w:tabs>
        <w:tab w:val="left" w:pos="900"/>
      </w:tabs>
      <w:ind w:left="900" w:hanging="420"/>
    </w:pPr>
    <w:rPr>
      <w:rFonts w:ascii="宋体" w:hAnsi="宋体" w:cstheme="minorBidi"/>
      <w:b/>
      <w:sz w:val="24"/>
    </w:rPr>
  </w:style>
  <w:style w:type="paragraph" w:customStyle="1" w:styleId="580">
    <w:name w:val="样式 标题 4H4Ref Heading 1rh1Heading sqlsect 1.2.3.4h4First S...2"/>
    <w:basedOn w:val="6"/>
    <w:qFormat/>
    <w:uiPriority w:val="0"/>
    <w:pPr>
      <w:numPr>
        <w:numId w:val="0"/>
      </w:numPr>
      <w:tabs>
        <w:tab w:val="left" w:pos="0"/>
        <w:tab w:val="left" w:pos="1080"/>
        <w:tab w:val="clear" w:pos="424"/>
      </w:tabs>
      <w:spacing w:before="120" w:beforeLines="50" w:after="120" w:afterLines="50" w:afterAutospacing="1"/>
      <w:ind w:left="1180" w:hanging="1180"/>
    </w:pPr>
    <w:rPr>
      <w:rFonts w:ascii="Arial Black" w:hAnsi="Arial Black" w:eastAsia="黑体"/>
      <w:b w:val="0"/>
      <w:sz w:val="28"/>
      <w:szCs w:val="20"/>
    </w:rPr>
  </w:style>
  <w:style w:type="paragraph" w:customStyle="1" w:styleId="581">
    <w:name w:val="Char3"/>
    <w:basedOn w:val="1"/>
    <w:qFormat/>
    <w:uiPriority w:val="0"/>
    <w:pPr>
      <w:widowControl/>
      <w:spacing w:after="160" w:line="240" w:lineRule="exact"/>
      <w:jc w:val="left"/>
    </w:pPr>
    <w:rPr>
      <w:rFonts w:ascii="Verdana" w:hAnsi="Verdana" w:cstheme="minorBidi"/>
      <w:kern w:val="0"/>
      <w:sz w:val="20"/>
      <w:szCs w:val="20"/>
      <w:lang w:eastAsia="en-US"/>
    </w:rPr>
  </w:style>
  <w:style w:type="paragraph" w:customStyle="1" w:styleId="582">
    <w:name w:val="Char Char1 Char Char Char Char Char Char Char Char Char Char Char Char Char Char Char"/>
    <w:basedOn w:val="1"/>
    <w:qFormat/>
    <w:uiPriority w:val="0"/>
    <w:pPr>
      <w:widowControl/>
      <w:spacing w:after="160" w:line="240" w:lineRule="exact"/>
      <w:jc w:val="left"/>
    </w:pPr>
    <w:rPr>
      <w:rFonts w:ascii="Times New Roman" w:hAnsi="Times New Roman" w:cstheme="minorBidi"/>
      <w:szCs w:val="20"/>
    </w:rPr>
  </w:style>
  <w:style w:type="paragraph" w:customStyle="1" w:styleId="583">
    <w:name w:val="样式 仿宋_GB2312 四号 加粗 行距: 1.5 倍行距"/>
    <w:basedOn w:val="1"/>
    <w:link w:val="584"/>
    <w:qFormat/>
    <w:uiPriority w:val="0"/>
    <w:pPr>
      <w:spacing w:line="360" w:lineRule="auto"/>
      <w:ind w:firstLine="562" w:firstLineChars="200"/>
    </w:pPr>
    <w:rPr>
      <w:rFonts w:ascii="仿宋_GB2312" w:hAnsi="宋体" w:cs="宋体"/>
      <w:bCs/>
      <w:sz w:val="30"/>
      <w:szCs w:val="20"/>
    </w:rPr>
  </w:style>
  <w:style w:type="character" w:customStyle="1" w:styleId="584">
    <w:name w:val="样式 仿宋_GB2312 四号 加粗 行距: 1.5 倍行距 Char"/>
    <w:basedOn w:val="119"/>
    <w:link w:val="583"/>
    <w:qFormat/>
    <w:uiPriority w:val="0"/>
    <w:rPr>
      <w:rFonts w:ascii="仿宋_GB2312" w:hAnsi="宋体" w:cs="宋体"/>
      <w:bCs/>
      <w:sz w:val="30"/>
      <w:szCs w:val="20"/>
    </w:rPr>
  </w:style>
  <w:style w:type="paragraph" w:customStyle="1" w:styleId="585">
    <w:name w:val="a14"/>
    <w:basedOn w:val="1"/>
    <w:qFormat/>
    <w:uiPriority w:val="0"/>
    <w:pPr>
      <w:widowControl/>
      <w:spacing w:before="100" w:beforeAutospacing="1" w:after="100" w:afterAutospacing="1" w:line="300" w:lineRule="atLeast"/>
      <w:ind w:firstLine="375"/>
      <w:jc w:val="left"/>
    </w:pPr>
    <w:rPr>
      <w:rFonts w:ascii="Arial Unicode MS" w:hAnsi="Arial Unicode MS" w:eastAsia="Arial Unicode MS" w:cs="Arial Unicode MS"/>
      <w:kern w:val="0"/>
      <w:szCs w:val="21"/>
    </w:rPr>
  </w:style>
  <w:style w:type="paragraph" w:customStyle="1" w:styleId="586">
    <w:name w:val="标书正文1"/>
    <w:basedOn w:val="1"/>
    <w:link w:val="750"/>
    <w:qFormat/>
    <w:uiPriority w:val="0"/>
    <w:pPr>
      <w:spacing w:line="360" w:lineRule="auto"/>
      <w:ind w:firstLine="360" w:firstLineChars="150"/>
    </w:pPr>
    <w:rPr>
      <w:rFonts w:ascii="宋体" w:hAnsi="Times New Roman" w:cstheme="minorBidi"/>
      <w:kern w:val="0"/>
      <w:sz w:val="24"/>
    </w:rPr>
  </w:style>
  <w:style w:type="paragraph" w:customStyle="1" w:styleId="587">
    <w:name w:val="newtext"/>
    <w:basedOn w:val="1"/>
    <w:qFormat/>
    <w:uiPriority w:val="0"/>
    <w:pPr>
      <w:widowControl/>
      <w:spacing w:before="100" w:beforeAutospacing="1" w:after="100" w:afterAutospacing="1" w:line="360" w:lineRule="atLeast"/>
      <w:jc w:val="left"/>
    </w:pPr>
    <w:rPr>
      <w:rFonts w:ascii="宋体" w:hAnsi="宋体" w:cs="宋体"/>
      <w:kern w:val="0"/>
      <w:szCs w:val="21"/>
    </w:rPr>
  </w:style>
  <w:style w:type="paragraph" w:customStyle="1" w:styleId="588">
    <w:name w:val="0"/>
    <w:basedOn w:val="1"/>
    <w:qFormat/>
    <w:uiPriority w:val="0"/>
    <w:pPr>
      <w:widowControl/>
      <w:snapToGrid w:val="0"/>
      <w:spacing w:line="365" w:lineRule="atLeast"/>
      <w:ind w:left="1"/>
      <w:textAlignment w:val="bottom"/>
    </w:pPr>
    <w:rPr>
      <w:rFonts w:ascii="Times New Roman" w:hAnsi="Times New Roman" w:cstheme="minorBidi"/>
      <w:kern w:val="0"/>
      <w:sz w:val="20"/>
      <w:szCs w:val="20"/>
    </w:rPr>
  </w:style>
  <w:style w:type="paragraph" w:customStyle="1" w:styleId="589">
    <w:name w:val="样式 样式 仿宋_GB2312 四号 加粗 行距: 1.5 倍行距 + 小四"/>
    <w:basedOn w:val="1"/>
    <w:link w:val="590"/>
    <w:qFormat/>
    <w:uiPriority w:val="0"/>
    <w:pPr>
      <w:spacing w:line="360" w:lineRule="auto"/>
    </w:pPr>
    <w:rPr>
      <w:rFonts w:ascii="仿宋_GB2312" w:hAnsi="宋体" w:cs="宋体"/>
      <w:sz w:val="24"/>
      <w:szCs w:val="20"/>
    </w:rPr>
  </w:style>
  <w:style w:type="character" w:customStyle="1" w:styleId="590">
    <w:name w:val="样式 样式 仿宋_GB2312 四号 加粗 行距: 1.5 倍行距 + 小四 Char"/>
    <w:basedOn w:val="119"/>
    <w:link w:val="589"/>
    <w:qFormat/>
    <w:uiPriority w:val="0"/>
    <w:rPr>
      <w:rFonts w:ascii="仿宋_GB2312" w:hAnsi="宋体" w:cs="宋体"/>
      <w:sz w:val="24"/>
      <w:szCs w:val="20"/>
    </w:rPr>
  </w:style>
  <w:style w:type="paragraph" w:customStyle="1" w:styleId="591">
    <w:name w:val="样式 列表 5 + 左侧:  8 字符 悬挂缩进: 2 字符"/>
    <w:basedOn w:val="69"/>
    <w:qFormat/>
    <w:uiPriority w:val="0"/>
    <w:pPr>
      <w:spacing w:line="360" w:lineRule="auto"/>
      <w:ind w:left="0" w:leftChars="0" w:firstLine="0" w:firstLineChars="0"/>
      <w:contextualSpacing w:val="0"/>
      <w:jc w:val="center"/>
    </w:pPr>
    <w:rPr>
      <w:rFonts w:ascii="Calibri" w:hAnsi="Calibri" w:cs="宋体"/>
      <w:szCs w:val="20"/>
    </w:rPr>
  </w:style>
  <w:style w:type="paragraph" w:customStyle="1" w:styleId="592">
    <w:name w:val="my（1）"/>
    <w:basedOn w:val="358"/>
    <w:qFormat/>
    <w:uiPriority w:val="0"/>
    <w:pPr>
      <w:numPr>
        <w:ilvl w:val="0"/>
        <w:numId w:val="9"/>
      </w:numPr>
      <w:tabs>
        <w:tab w:val="left" w:pos="0"/>
        <w:tab w:val="clear" w:pos="1335"/>
      </w:tabs>
      <w:spacing w:before="156" w:after="156"/>
      <w:ind w:left="840" w:firstLine="0" w:firstLineChars="0"/>
    </w:pPr>
    <w:rPr>
      <w:rFonts w:cstheme="minorBidi"/>
    </w:rPr>
  </w:style>
  <w:style w:type="paragraph" w:customStyle="1" w:styleId="593">
    <w:name w:val="样式 首行缩进:  0.85 厘米 段前: 6 磅 段后: 6 磅"/>
    <w:basedOn w:val="358"/>
    <w:qFormat/>
    <w:uiPriority w:val="0"/>
    <w:pPr>
      <w:tabs>
        <w:tab w:val="left" w:pos="0"/>
      </w:tabs>
      <w:spacing w:before="120" w:beforeAutospacing="1" w:after="120" w:afterAutospacing="1"/>
      <w:ind w:firstLine="0" w:firstLineChars="0"/>
    </w:pPr>
    <w:rPr>
      <w:rFonts w:cs="宋体"/>
      <w:szCs w:val="20"/>
    </w:rPr>
  </w:style>
  <w:style w:type="paragraph" w:customStyle="1" w:styleId="594">
    <w:name w:val="Char Char Char Char3 Char Char Char1 Char Char Char Char Char Char Char Char Char Char"/>
    <w:basedOn w:val="1"/>
    <w:qFormat/>
    <w:uiPriority w:val="0"/>
    <w:rPr>
      <w:rFonts w:ascii="Tahoma" w:hAnsi="Tahoma" w:cs="Tahoma"/>
      <w:szCs w:val="21"/>
    </w:rPr>
  </w:style>
  <w:style w:type="paragraph" w:customStyle="1" w:styleId="595">
    <w:name w:val="!beccList"/>
    <w:basedOn w:val="1"/>
    <w:qFormat/>
    <w:uiPriority w:val="0"/>
    <w:pPr>
      <w:tabs>
        <w:tab w:val="left" w:pos="0"/>
      </w:tabs>
      <w:spacing w:beforeLines="50" w:afterLines="50" w:line="360" w:lineRule="auto"/>
      <w:contextualSpacing/>
    </w:pPr>
    <w:rPr>
      <w:rFonts w:ascii="Times New Roman" w:hAnsi="Times New Roman" w:cstheme="minorBidi"/>
      <w:sz w:val="24"/>
    </w:rPr>
  </w:style>
  <w:style w:type="paragraph" w:customStyle="1" w:styleId="596">
    <w:name w:val="样式 样式 小四 段前: 0.5 行 + 首行缩进:  2 字符"/>
    <w:basedOn w:val="1"/>
    <w:qFormat/>
    <w:uiPriority w:val="0"/>
    <w:pPr>
      <w:spacing w:beforeLines="50" w:line="360" w:lineRule="auto"/>
      <w:ind w:firstLine="480" w:firstLineChars="200"/>
    </w:pPr>
    <w:rPr>
      <w:rFonts w:ascii="Times New Roman" w:hAnsi="Times New Roman" w:cs="宋体"/>
      <w:sz w:val="24"/>
      <w:szCs w:val="20"/>
    </w:rPr>
  </w:style>
  <w:style w:type="paragraph" w:customStyle="1" w:styleId="597">
    <w:name w:val="tytytyty"/>
    <w:basedOn w:val="1"/>
    <w:link w:val="598"/>
    <w:qFormat/>
    <w:uiPriority w:val="0"/>
    <w:pPr>
      <w:spacing w:line="360" w:lineRule="auto"/>
      <w:ind w:left="359" w:leftChars="171" w:firstLine="480" w:firstLineChars="200"/>
    </w:pPr>
    <w:rPr>
      <w:rFonts w:ascii="Times New Roman" w:hAnsi="Times New Roman" w:cstheme="minorBidi"/>
      <w:sz w:val="24"/>
    </w:rPr>
  </w:style>
  <w:style w:type="character" w:customStyle="1" w:styleId="598">
    <w:name w:val="tytytyty Char"/>
    <w:basedOn w:val="119"/>
    <w:link w:val="597"/>
    <w:qFormat/>
    <w:uiPriority w:val="0"/>
    <w:rPr>
      <w:rFonts w:ascii="Times New Roman" w:hAnsi="Times New Roman" w:cstheme="minorBidi"/>
      <w:sz w:val="24"/>
    </w:rPr>
  </w:style>
  <w:style w:type="character" w:customStyle="1" w:styleId="599">
    <w:name w:val="标题 4 z"/>
    <w:basedOn w:val="119"/>
    <w:qFormat/>
    <w:uiPriority w:val="0"/>
    <w:rPr>
      <w:rFonts w:ascii="Arial" w:hAnsi="Arial" w:eastAsia="黑体"/>
      <w:b/>
      <w:bCs/>
      <w:kern w:val="2"/>
      <w:sz w:val="28"/>
      <w:szCs w:val="28"/>
      <w:lang w:val="en-US" w:eastAsia="zh-CN" w:bidi="ar-SA"/>
    </w:rPr>
  </w:style>
  <w:style w:type="paragraph" w:customStyle="1" w:styleId="600">
    <w:name w:val="xl234"/>
    <w:basedOn w:val="1"/>
    <w:qFormat/>
    <w:uiPriority w:val="0"/>
    <w:pPr>
      <w:widowControl/>
      <w:spacing w:before="100" w:beforeAutospacing="1" w:after="100" w:afterAutospacing="1"/>
      <w:jc w:val="left"/>
    </w:pPr>
    <w:rPr>
      <w:rFonts w:ascii="仿宋_GB2312" w:hAnsi="宋体" w:eastAsia="仿宋_GB2312" w:cs="宋体"/>
      <w:b/>
      <w:bCs/>
      <w:kern w:val="0"/>
      <w:sz w:val="24"/>
    </w:rPr>
  </w:style>
  <w:style w:type="paragraph" w:customStyle="1" w:styleId="601">
    <w:name w:val="xl235"/>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602">
    <w:name w:val="xl23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03">
    <w:name w:val="xl237"/>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center"/>
    </w:pPr>
    <w:rPr>
      <w:rFonts w:ascii="宋体" w:hAnsi="宋体" w:cs="宋体"/>
      <w:b/>
      <w:bCs/>
      <w:color w:val="000000"/>
      <w:kern w:val="0"/>
      <w:sz w:val="18"/>
      <w:szCs w:val="18"/>
    </w:rPr>
  </w:style>
  <w:style w:type="paragraph" w:customStyle="1" w:styleId="604">
    <w:name w:val="xl238"/>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left"/>
    </w:pPr>
    <w:rPr>
      <w:rFonts w:ascii="宋体" w:hAnsi="宋体" w:cs="宋体"/>
      <w:b/>
      <w:bCs/>
      <w:color w:val="000000"/>
      <w:kern w:val="0"/>
      <w:sz w:val="18"/>
      <w:szCs w:val="18"/>
    </w:rPr>
  </w:style>
  <w:style w:type="paragraph" w:customStyle="1" w:styleId="605">
    <w:name w:val="xl239"/>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left"/>
    </w:pPr>
    <w:rPr>
      <w:rFonts w:ascii="宋体" w:hAnsi="宋体" w:cs="宋体"/>
      <w:b/>
      <w:bCs/>
      <w:kern w:val="0"/>
      <w:sz w:val="18"/>
      <w:szCs w:val="18"/>
    </w:rPr>
  </w:style>
  <w:style w:type="paragraph" w:customStyle="1" w:styleId="606">
    <w:name w:val="xl240"/>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right"/>
    </w:pPr>
    <w:rPr>
      <w:rFonts w:ascii="宋体" w:hAnsi="宋体" w:cs="宋体"/>
      <w:b/>
      <w:bCs/>
      <w:color w:val="000000"/>
      <w:kern w:val="0"/>
      <w:sz w:val="18"/>
      <w:szCs w:val="18"/>
    </w:rPr>
  </w:style>
  <w:style w:type="paragraph" w:customStyle="1" w:styleId="607">
    <w:name w:val="xl24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08">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609">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10">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18"/>
      <w:szCs w:val="18"/>
    </w:rPr>
  </w:style>
  <w:style w:type="paragraph" w:customStyle="1" w:styleId="611">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12">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13">
    <w:name w:val="xl247"/>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center"/>
    </w:pPr>
    <w:rPr>
      <w:rFonts w:ascii="宋体" w:hAnsi="宋体" w:cs="宋体"/>
      <w:b/>
      <w:bCs/>
      <w:color w:val="000000"/>
      <w:kern w:val="0"/>
      <w:sz w:val="18"/>
      <w:szCs w:val="18"/>
    </w:rPr>
  </w:style>
  <w:style w:type="paragraph" w:customStyle="1" w:styleId="61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61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18"/>
      <w:szCs w:val="18"/>
    </w:rPr>
  </w:style>
  <w:style w:type="paragraph" w:customStyle="1" w:styleId="616">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617">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18"/>
      <w:szCs w:val="18"/>
    </w:rPr>
  </w:style>
  <w:style w:type="paragraph" w:customStyle="1" w:styleId="618">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1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20">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621">
    <w:name w:val="xl255"/>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622">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23">
    <w:name w:val="xl25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b/>
      <w:bCs/>
      <w:color w:val="000000"/>
      <w:kern w:val="0"/>
      <w:sz w:val="18"/>
      <w:szCs w:val="18"/>
    </w:rPr>
  </w:style>
  <w:style w:type="paragraph" w:customStyle="1" w:styleId="624">
    <w:name w:val="xl258"/>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625">
    <w:name w:val="xl259"/>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b/>
      <w:bCs/>
      <w:color w:val="000000"/>
      <w:kern w:val="0"/>
      <w:sz w:val="18"/>
      <w:szCs w:val="18"/>
    </w:rPr>
  </w:style>
  <w:style w:type="paragraph" w:customStyle="1" w:styleId="626">
    <w:name w:val="xl260"/>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color w:val="000000"/>
      <w:kern w:val="0"/>
      <w:sz w:val="18"/>
      <w:szCs w:val="18"/>
    </w:rPr>
  </w:style>
  <w:style w:type="paragraph" w:customStyle="1" w:styleId="627">
    <w:name w:val="xl261"/>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b/>
      <w:bCs/>
      <w:color w:val="000000"/>
      <w:kern w:val="0"/>
      <w:sz w:val="18"/>
      <w:szCs w:val="18"/>
    </w:rPr>
  </w:style>
  <w:style w:type="paragraph" w:customStyle="1" w:styleId="628">
    <w:name w:val="xl262"/>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right"/>
    </w:pPr>
    <w:rPr>
      <w:rFonts w:ascii="宋体" w:hAnsi="宋体" w:cs="宋体"/>
      <w:b/>
      <w:bCs/>
      <w:color w:val="000000"/>
      <w:kern w:val="0"/>
      <w:sz w:val="18"/>
      <w:szCs w:val="18"/>
    </w:rPr>
  </w:style>
  <w:style w:type="paragraph" w:customStyle="1" w:styleId="629">
    <w:name w:val="xl26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630">
    <w:name w:val="xl264"/>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631">
    <w:name w:val="xl265"/>
    <w:basedOn w:val="1"/>
    <w:qFormat/>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632">
    <w:name w:val="xl266"/>
    <w:basedOn w:val="1"/>
    <w:qFormat/>
    <w:uiPriority w:val="0"/>
    <w:pPr>
      <w:widowControl/>
      <w:spacing w:before="100" w:beforeAutospacing="1" w:after="100" w:afterAutospacing="1"/>
      <w:jc w:val="center"/>
    </w:pPr>
    <w:rPr>
      <w:rFonts w:ascii="宋体" w:hAnsi="宋体" w:cs="宋体"/>
      <w:color w:val="0000FF"/>
      <w:kern w:val="0"/>
      <w:sz w:val="18"/>
      <w:szCs w:val="18"/>
    </w:rPr>
  </w:style>
  <w:style w:type="paragraph" w:customStyle="1" w:styleId="633">
    <w:name w:val="xl267"/>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634">
    <w:name w:val="xl268"/>
    <w:basedOn w:val="1"/>
    <w:qFormat/>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635">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636">
    <w:name w:val="xl270"/>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4"/>
    </w:rPr>
  </w:style>
  <w:style w:type="paragraph" w:customStyle="1" w:styleId="637">
    <w:name w:val="xl271"/>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638">
    <w:name w:val="xl272"/>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639">
    <w:name w:val="xl27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640">
    <w:name w:val="图编号"/>
    <w:basedOn w:val="1"/>
    <w:next w:val="1"/>
    <w:qFormat/>
    <w:uiPriority w:val="0"/>
    <w:pPr>
      <w:numPr>
        <w:ilvl w:val="0"/>
        <w:numId w:val="10"/>
      </w:numPr>
      <w:spacing w:line="360" w:lineRule="auto"/>
      <w:ind w:firstLine="0"/>
      <w:jc w:val="center"/>
    </w:pPr>
    <w:rPr>
      <w:rFonts w:ascii="Times New Roman" w:hAnsi="Times New Roman" w:eastAsia="黑体" w:cstheme="minorBidi"/>
      <w:sz w:val="24"/>
    </w:rPr>
  </w:style>
  <w:style w:type="paragraph" w:customStyle="1" w:styleId="641">
    <w:name w:val="表编号"/>
    <w:basedOn w:val="1"/>
    <w:qFormat/>
    <w:uiPriority w:val="0"/>
    <w:pPr>
      <w:numPr>
        <w:ilvl w:val="0"/>
        <w:numId w:val="11"/>
      </w:numPr>
      <w:tabs>
        <w:tab w:val="left" w:pos="240"/>
      </w:tabs>
      <w:spacing w:line="360" w:lineRule="auto"/>
      <w:ind w:firstLine="0"/>
      <w:jc w:val="center"/>
    </w:pPr>
    <w:rPr>
      <w:rFonts w:ascii="Times New Roman" w:hAnsi="Times New Roman" w:eastAsia="黑体" w:cstheme="minorBidi"/>
      <w:sz w:val="24"/>
    </w:rPr>
  </w:style>
  <w:style w:type="paragraph" w:customStyle="1" w:styleId="642">
    <w:name w:val="文中段落"/>
    <w:basedOn w:val="143"/>
    <w:qFormat/>
    <w:uiPriority w:val="0"/>
    <w:pPr>
      <w:spacing w:line="360" w:lineRule="auto"/>
      <w:ind w:firstLine="560"/>
    </w:pPr>
    <w:rPr>
      <w:rFonts w:ascii="宋体" w:eastAsia="仿宋_GB2312" w:cstheme="minorBidi"/>
      <w:kern w:val="0"/>
      <w:sz w:val="28"/>
      <w:szCs w:val="21"/>
    </w:rPr>
  </w:style>
  <w:style w:type="paragraph" w:customStyle="1" w:styleId="643">
    <w:name w:val="图标号"/>
    <w:basedOn w:val="143"/>
    <w:qFormat/>
    <w:uiPriority w:val="0"/>
    <w:pPr>
      <w:spacing w:line="360" w:lineRule="auto"/>
      <w:ind w:firstLine="0" w:firstLineChars="0"/>
      <w:jc w:val="center"/>
    </w:pPr>
    <w:rPr>
      <w:rFonts w:ascii="宋体" w:eastAsia="仿宋_GB2312" w:cstheme="minorBidi"/>
      <w:kern w:val="0"/>
      <w:sz w:val="24"/>
      <w:szCs w:val="21"/>
    </w:rPr>
  </w:style>
  <w:style w:type="paragraph" w:customStyle="1" w:styleId="644">
    <w:name w:val="1）编号"/>
    <w:basedOn w:val="143"/>
    <w:qFormat/>
    <w:uiPriority w:val="0"/>
    <w:pPr>
      <w:numPr>
        <w:ilvl w:val="0"/>
        <w:numId w:val="12"/>
      </w:numPr>
      <w:spacing w:line="360" w:lineRule="auto"/>
      <w:ind w:left="200" w:leftChars="200" w:hanging="200" w:hangingChars="200"/>
    </w:pPr>
    <w:rPr>
      <w:rFonts w:ascii="宋体" w:eastAsia="仿宋_GB2312" w:cstheme="minorBidi"/>
      <w:kern w:val="0"/>
      <w:sz w:val="28"/>
      <w:szCs w:val="21"/>
    </w:rPr>
  </w:style>
  <w:style w:type="paragraph" w:customStyle="1" w:styleId="645">
    <w:name w:val="技术文档正文"/>
    <w:basedOn w:val="26"/>
    <w:qFormat/>
    <w:uiPriority w:val="0"/>
    <w:pPr>
      <w:shd w:val="clear" w:color="auto" w:fill="000080"/>
    </w:pPr>
    <w:rPr>
      <w:rFonts w:ascii="Tahoma" w:hAnsi="Tahoma"/>
      <w:sz w:val="24"/>
      <w:szCs w:val="24"/>
    </w:rPr>
  </w:style>
  <w:style w:type="paragraph" w:customStyle="1" w:styleId="646">
    <w:name w:val="标题首行"/>
    <w:basedOn w:val="1"/>
    <w:qFormat/>
    <w:uiPriority w:val="0"/>
    <w:pPr>
      <w:spacing w:line="360" w:lineRule="auto"/>
      <w:jc w:val="center"/>
    </w:pPr>
    <w:rPr>
      <w:rFonts w:ascii="黑体" w:hAnsi="Times New Roman" w:eastAsia="黑体" w:cs="宋体"/>
      <w:sz w:val="44"/>
      <w:szCs w:val="20"/>
    </w:rPr>
  </w:style>
  <w:style w:type="paragraph" w:customStyle="1" w:styleId="647">
    <w:name w:val="封面标题"/>
    <w:basedOn w:val="1"/>
    <w:qFormat/>
    <w:uiPriority w:val="0"/>
    <w:pPr>
      <w:spacing w:line="360" w:lineRule="auto"/>
      <w:jc w:val="center"/>
    </w:pPr>
    <w:rPr>
      <w:rFonts w:ascii="黑体" w:hAnsi="Times New Roman" w:eastAsia="黑体" w:cs="宋体"/>
      <w:b/>
      <w:sz w:val="52"/>
      <w:szCs w:val="20"/>
    </w:rPr>
  </w:style>
  <w:style w:type="character" w:customStyle="1" w:styleId="648">
    <w:name w:val="封面单位"/>
    <w:basedOn w:val="119"/>
    <w:qFormat/>
    <w:uiPriority w:val="0"/>
    <w:rPr>
      <w:rFonts w:ascii="黑体" w:hAnsi="黑体" w:eastAsia="黑体"/>
      <w:sz w:val="32"/>
    </w:rPr>
  </w:style>
  <w:style w:type="paragraph" w:customStyle="1" w:styleId="649">
    <w:name w:val="参编人员"/>
    <w:basedOn w:val="1"/>
    <w:qFormat/>
    <w:uiPriority w:val="0"/>
    <w:pPr>
      <w:spacing w:before="312" w:after="312" w:line="480" w:lineRule="auto"/>
      <w:jc w:val="center"/>
    </w:pPr>
    <w:rPr>
      <w:rFonts w:ascii="Arial Black" w:hAnsi="宋体" w:cs="宋体"/>
      <w:b/>
      <w:bCs/>
      <w:sz w:val="44"/>
      <w:szCs w:val="20"/>
    </w:rPr>
  </w:style>
  <w:style w:type="character" w:customStyle="1" w:styleId="650">
    <w:name w:val="编制组成员"/>
    <w:basedOn w:val="119"/>
    <w:qFormat/>
    <w:uiPriority w:val="0"/>
    <w:rPr>
      <w:sz w:val="32"/>
    </w:rPr>
  </w:style>
  <w:style w:type="paragraph" w:customStyle="1" w:styleId="651">
    <w:name w:val="单位名称"/>
    <w:basedOn w:val="1"/>
    <w:qFormat/>
    <w:uiPriority w:val="0"/>
    <w:pPr>
      <w:spacing w:before="156" w:after="156" w:line="360" w:lineRule="auto"/>
    </w:pPr>
    <w:rPr>
      <w:rFonts w:ascii="Arial Black" w:hAnsi="Arial Black" w:eastAsia="黑体" w:cs="宋体"/>
      <w:sz w:val="36"/>
      <w:szCs w:val="20"/>
    </w:rPr>
  </w:style>
  <w:style w:type="paragraph" w:customStyle="1" w:styleId="652">
    <w:name w:val="文字"/>
    <w:basedOn w:val="1"/>
    <w:link w:val="3348"/>
    <w:qFormat/>
    <w:uiPriority w:val="0"/>
    <w:pPr>
      <w:tabs>
        <w:tab w:val="left" w:pos="8520"/>
      </w:tabs>
      <w:spacing w:line="312" w:lineRule="auto"/>
      <w:ind w:right="-210" w:firstLine="556"/>
    </w:pPr>
    <w:rPr>
      <w:rFonts w:ascii="楷体_GB2312" w:hAnsi="Times New Roman" w:eastAsia="楷体_GB2312" w:cstheme="minorBidi"/>
      <w:sz w:val="28"/>
      <w:szCs w:val="20"/>
    </w:rPr>
  </w:style>
  <w:style w:type="paragraph" w:customStyle="1" w:styleId="653">
    <w:name w:val="title1"/>
    <w:basedOn w:val="1"/>
    <w:qFormat/>
    <w:uiPriority w:val="0"/>
    <w:pPr>
      <w:widowControl/>
      <w:spacing w:before="100" w:beforeAutospacing="1" w:after="100" w:afterAutospacing="1"/>
      <w:jc w:val="left"/>
    </w:pPr>
    <w:rPr>
      <w:rFonts w:ascii="宋体" w:hAnsi="宋体" w:cstheme="minorBidi"/>
      <w:kern w:val="0"/>
      <w:sz w:val="24"/>
    </w:rPr>
  </w:style>
  <w:style w:type="paragraph" w:customStyle="1" w:styleId="654">
    <w:name w:val="title2"/>
    <w:basedOn w:val="1"/>
    <w:qFormat/>
    <w:uiPriority w:val="0"/>
    <w:pPr>
      <w:widowControl/>
      <w:spacing w:before="100" w:beforeAutospacing="1" w:after="100" w:afterAutospacing="1"/>
      <w:jc w:val="left"/>
    </w:pPr>
    <w:rPr>
      <w:rFonts w:ascii="宋体" w:hAnsi="宋体" w:cstheme="minorBidi"/>
      <w:kern w:val="0"/>
      <w:sz w:val="24"/>
    </w:rPr>
  </w:style>
  <w:style w:type="character" w:customStyle="1" w:styleId="655">
    <w:name w:val="txt1"/>
    <w:basedOn w:val="119"/>
    <w:qFormat/>
    <w:uiPriority w:val="0"/>
  </w:style>
  <w:style w:type="paragraph" w:customStyle="1" w:styleId="656">
    <w:name w:val="样式 首行缩进:  2 字符"/>
    <w:basedOn w:val="1"/>
    <w:link w:val="657"/>
    <w:qFormat/>
    <w:uiPriority w:val="0"/>
    <w:pPr>
      <w:spacing w:line="360" w:lineRule="auto"/>
      <w:ind w:firstLine="480" w:firstLineChars="200"/>
    </w:pPr>
    <w:rPr>
      <w:rFonts w:ascii="Times New Roman" w:hAnsi="Times New Roman" w:cs="宋体"/>
      <w:sz w:val="24"/>
      <w:szCs w:val="20"/>
    </w:rPr>
  </w:style>
  <w:style w:type="character" w:customStyle="1" w:styleId="657">
    <w:name w:val="样式 首行缩进:  2 字符 Char"/>
    <w:basedOn w:val="119"/>
    <w:link w:val="656"/>
    <w:qFormat/>
    <w:uiPriority w:val="0"/>
    <w:rPr>
      <w:rFonts w:ascii="Times New Roman" w:hAnsi="Times New Roman" w:cs="宋体"/>
      <w:sz w:val="24"/>
      <w:szCs w:val="20"/>
    </w:rPr>
  </w:style>
  <w:style w:type="paragraph" w:customStyle="1" w:styleId="658">
    <w:name w:val="默认段落字体 Para Char Char Char Char Char Char Char Char Char Char"/>
    <w:basedOn w:val="1"/>
    <w:qFormat/>
    <w:uiPriority w:val="0"/>
    <w:pPr>
      <w:spacing w:line="360" w:lineRule="auto"/>
    </w:pPr>
    <w:rPr>
      <w:rFonts w:ascii="Tahoma" w:hAnsi="Tahoma" w:eastAsia="仿宋_GB2312" w:cstheme="minorBidi"/>
      <w:sz w:val="24"/>
      <w:szCs w:val="20"/>
    </w:rPr>
  </w:style>
  <w:style w:type="paragraph" w:customStyle="1" w:styleId="659">
    <w:name w:val="自定义正文"/>
    <w:basedOn w:val="1"/>
    <w:qFormat/>
    <w:uiPriority w:val="0"/>
    <w:pPr>
      <w:spacing w:line="360" w:lineRule="auto"/>
      <w:ind w:firstLine="480" w:firstLineChars="200"/>
    </w:pPr>
    <w:rPr>
      <w:rFonts w:ascii="Times New Roman" w:hAnsi="Times New Roman" w:cstheme="minorBidi"/>
      <w:sz w:val="24"/>
    </w:rPr>
  </w:style>
  <w:style w:type="character" w:customStyle="1" w:styleId="660">
    <w:name w:val="normalclass1"/>
    <w:basedOn w:val="119"/>
    <w:qFormat/>
    <w:uiPriority w:val="0"/>
  </w:style>
  <w:style w:type="paragraph" w:customStyle="1" w:styleId="661">
    <w:name w:val="样式 纯文本普通文字 Char纯文本 Char普通文字 Char Char标题1 + Times New Roman ..."/>
    <w:next w:val="26"/>
    <w:link w:val="662"/>
    <w:qFormat/>
    <w:uiPriority w:val="0"/>
    <w:pPr>
      <w:autoSpaceDE w:val="0"/>
      <w:autoSpaceDN w:val="0"/>
      <w:adjustRightInd w:val="0"/>
      <w:spacing w:line="480" w:lineRule="atLeast"/>
      <w:ind w:firstLine="482"/>
    </w:pPr>
    <w:rPr>
      <w:rFonts w:cs="宋体" w:asciiTheme="minorHAnsi" w:hAnsiTheme="minorHAnsi" w:eastAsiaTheme="minorEastAsia"/>
      <w:kern w:val="2"/>
      <w:sz w:val="24"/>
      <w:szCs w:val="22"/>
      <w:lang w:val="en-US" w:eastAsia="zh-CN" w:bidi="ar-SA"/>
    </w:rPr>
  </w:style>
  <w:style w:type="character" w:customStyle="1" w:styleId="662">
    <w:name w:val="样式 纯文本普通文字 Char纯文本 Char普通文字 Char Char标题1 + Times New Roman ... Char1"/>
    <w:basedOn w:val="119"/>
    <w:link w:val="661"/>
    <w:qFormat/>
    <w:uiPriority w:val="0"/>
    <w:rPr>
      <w:rFonts w:cs="宋体" w:asciiTheme="minorHAnsi" w:hAnsiTheme="minorHAnsi" w:eastAsiaTheme="minorEastAsia"/>
      <w:kern w:val="2"/>
      <w:sz w:val="24"/>
      <w:szCs w:val="22"/>
      <w:lang w:val="en-US" w:eastAsia="zh-CN" w:bidi="ar-SA"/>
    </w:rPr>
  </w:style>
  <w:style w:type="paragraph" w:customStyle="1" w:styleId="663">
    <w:name w:val="正文居中"/>
    <w:basedOn w:val="1"/>
    <w:qFormat/>
    <w:uiPriority w:val="0"/>
    <w:pPr>
      <w:spacing w:line="360" w:lineRule="auto"/>
      <w:jc w:val="center"/>
    </w:pPr>
    <w:rPr>
      <w:rFonts w:ascii="Arial" w:hAnsi="Arial" w:cstheme="minorBidi"/>
      <w:sz w:val="24"/>
    </w:rPr>
  </w:style>
  <w:style w:type="paragraph" w:customStyle="1" w:styleId="664">
    <w:name w:val="ePMS正文"/>
    <w:basedOn w:val="1"/>
    <w:qFormat/>
    <w:uiPriority w:val="0"/>
    <w:pPr>
      <w:widowControl/>
      <w:jc w:val="left"/>
    </w:pPr>
    <w:rPr>
      <w:rFonts w:ascii="Times New Roman" w:hAnsi="Times New Roman" w:cstheme="minorBidi"/>
      <w:kern w:val="0"/>
      <w:szCs w:val="20"/>
      <w:lang w:val="en-AU"/>
    </w:rPr>
  </w:style>
  <w:style w:type="paragraph" w:customStyle="1" w:styleId="665">
    <w:name w:val="正文（首行缩进2字符）"/>
    <w:basedOn w:val="1"/>
    <w:link w:val="666"/>
    <w:qFormat/>
    <w:uiPriority w:val="0"/>
    <w:pPr>
      <w:spacing w:beforeLines="25" w:afterLines="25" w:line="480" w:lineRule="exact"/>
      <w:ind w:firstLine="210" w:firstLineChars="210"/>
    </w:pPr>
    <w:rPr>
      <w:rFonts w:ascii="Times New Roman" w:hAnsi="Times New Roman" w:cstheme="minorBidi"/>
      <w:sz w:val="24"/>
    </w:rPr>
  </w:style>
  <w:style w:type="character" w:customStyle="1" w:styleId="666">
    <w:name w:val="正文（首行缩进2字符） Char"/>
    <w:basedOn w:val="119"/>
    <w:link w:val="665"/>
    <w:qFormat/>
    <w:uiPriority w:val="0"/>
    <w:rPr>
      <w:rFonts w:ascii="Times New Roman" w:hAnsi="Times New Roman" w:cstheme="minorBidi"/>
      <w:sz w:val="24"/>
    </w:rPr>
  </w:style>
  <w:style w:type="character" w:customStyle="1" w:styleId="667">
    <w:name w:val="3zw"/>
    <w:basedOn w:val="119"/>
    <w:qFormat/>
    <w:uiPriority w:val="0"/>
  </w:style>
  <w:style w:type="paragraph" w:customStyle="1" w:styleId="668">
    <w:name w:val="!封面大标题（小初黑）"/>
    <w:next w:val="1"/>
    <w:qFormat/>
    <w:uiPriority w:val="0"/>
    <w:pPr>
      <w:jc w:val="center"/>
    </w:pPr>
    <w:rPr>
      <w:rFonts w:ascii="Times New Roman" w:hAnsi="Times New Roman" w:eastAsia="黑体" w:cstheme="minorBidi"/>
      <w:kern w:val="2"/>
      <w:sz w:val="72"/>
      <w:szCs w:val="72"/>
      <w:lang w:val="en-US" w:eastAsia="zh-CN" w:bidi="ar-SA"/>
    </w:rPr>
  </w:style>
  <w:style w:type="paragraph" w:customStyle="1" w:styleId="669">
    <w:name w:val="q1"/>
    <w:basedOn w:val="3"/>
    <w:qFormat/>
    <w:uiPriority w:val="0"/>
    <w:pPr>
      <w:widowControl/>
      <w:numPr>
        <w:numId w:val="0"/>
      </w:numPr>
      <w:tabs>
        <w:tab w:val="left" w:pos="0"/>
        <w:tab w:val="clear" w:pos="424"/>
      </w:tabs>
      <w:adjustRightInd w:val="0"/>
      <w:snapToGrid w:val="0"/>
      <w:spacing w:before="0" w:beforeLines="50" w:after="0" w:afterLines="50" w:line="240" w:lineRule="atLeast"/>
      <w:jc w:val="center"/>
    </w:pPr>
    <w:rPr>
      <w:rFonts w:ascii="宋体" w:hAnsi="宋体" w:cstheme="minorBidi"/>
      <w:bCs/>
      <w:sz w:val="32"/>
      <w:szCs w:val="44"/>
    </w:rPr>
  </w:style>
  <w:style w:type="paragraph" w:customStyle="1" w:styleId="670">
    <w:name w:val="q2"/>
    <w:basedOn w:val="4"/>
    <w:qFormat/>
    <w:uiPriority w:val="0"/>
    <w:pPr>
      <w:numPr>
        <w:ilvl w:val="0"/>
        <w:numId w:val="0"/>
      </w:numPr>
      <w:tabs>
        <w:tab w:val="left" w:pos="0"/>
        <w:tab w:val="left" w:pos="709"/>
        <w:tab w:val="clear" w:pos="424"/>
      </w:tabs>
      <w:spacing w:before="326" w:after="326" w:line="416" w:lineRule="auto"/>
      <w:jc w:val="both"/>
    </w:pPr>
    <w:rPr>
      <w:rFonts w:ascii="宋体" w:hAnsi="宋体" w:eastAsiaTheme="majorEastAsia" w:cstheme="majorBidi"/>
      <w:bCs/>
      <w:szCs w:val="32"/>
    </w:rPr>
  </w:style>
  <w:style w:type="paragraph" w:customStyle="1" w:styleId="671">
    <w:name w:val="q3"/>
    <w:basedOn w:val="5"/>
    <w:qFormat/>
    <w:uiPriority w:val="0"/>
    <w:pPr>
      <w:numPr>
        <w:ilvl w:val="0"/>
        <w:numId w:val="0"/>
      </w:numPr>
      <w:tabs>
        <w:tab w:val="left" w:pos="0"/>
        <w:tab w:val="left" w:pos="426"/>
        <w:tab w:val="clear" w:pos="424"/>
      </w:tabs>
      <w:spacing w:before="0" w:beforeLines="100" w:after="0" w:afterLines="100" w:line="240" w:lineRule="atLeast"/>
    </w:pPr>
    <w:rPr>
      <w:rFonts w:ascii="宋体" w:hAnsi="宋体" w:cstheme="minorBidi"/>
      <w:bCs/>
      <w:sz w:val="30"/>
      <w:szCs w:val="28"/>
    </w:rPr>
  </w:style>
  <w:style w:type="paragraph" w:customStyle="1" w:styleId="672">
    <w:name w:val="q4"/>
    <w:basedOn w:val="6"/>
    <w:qFormat/>
    <w:uiPriority w:val="0"/>
    <w:pPr>
      <w:numPr>
        <w:ilvl w:val="0"/>
        <w:numId w:val="0"/>
      </w:numPr>
      <w:tabs>
        <w:tab w:val="left" w:pos="0"/>
        <w:tab w:val="clear" w:pos="424"/>
      </w:tabs>
      <w:spacing w:before="120" w:beforeLines="100" w:after="120" w:afterLines="100" w:afterAutospacing="1" w:line="240" w:lineRule="atLeast"/>
    </w:pPr>
    <w:rPr>
      <w:rFonts w:ascii="Calibri Light" w:hAnsi="Calibri Light" w:eastAsia="黑体" w:cs="Calibri Light"/>
      <w:bCs/>
      <w:sz w:val="28"/>
      <w:szCs w:val="28"/>
    </w:rPr>
  </w:style>
  <w:style w:type="paragraph" w:customStyle="1" w:styleId="673">
    <w:name w:val="q5"/>
    <w:basedOn w:val="7"/>
    <w:qFormat/>
    <w:uiPriority w:val="0"/>
    <w:pPr>
      <w:numPr>
        <w:ilvl w:val="0"/>
        <w:numId w:val="0"/>
      </w:numPr>
      <w:tabs>
        <w:tab w:val="left" w:pos="0"/>
        <w:tab w:val="clear" w:pos="424"/>
      </w:tabs>
      <w:spacing w:before="0" w:beforeLines="100" w:after="0" w:afterLines="100" w:line="240" w:lineRule="atLeast"/>
    </w:pPr>
    <w:rPr>
      <w:rFonts w:ascii="宋体" w:hAnsi="宋体" w:cstheme="minorBidi"/>
    </w:rPr>
  </w:style>
  <w:style w:type="paragraph" w:customStyle="1" w:styleId="674">
    <w:name w:val="q6"/>
    <w:basedOn w:val="8"/>
    <w:qFormat/>
    <w:uiPriority w:val="0"/>
    <w:pPr>
      <w:numPr>
        <w:ilvl w:val="0"/>
        <w:numId w:val="0"/>
      </w:numPr>
      <w:tabs>
        <w:tab w:val="left" w:pos="0"/>
        <w:tab w:val="clear" w:pos="424"/>
      </w:tabs>
      <w:spacing w:before="240" w:beforeLines="100" w:after="64" w:afterLines="100" w:line="240" w:lineRule="atLeast"/>
    </w:pPr>
    <w:rPr>
      <w:rFonts w:ascii="黑体" w:hAnsi="黑体" w:eastAsia="黑体" w:cstheme="majorBidi"/>
      <w:sz w:val="21"/>
      <w:szCs w:val="21"/>
    </w:rPr>
  </w:style>
  <w:style w:type="paragraph" w:customStyle="1" w:styleId="675">
    <w:name w:val="并列样式"/>
    <w:basedOn w:val="1"/>
    <w:qFormat/>
    <w:uiPriority w:val="0"/>
    <w:pPr>
      <w:spacing w:before="60" w:after="60"/>
    </w:pPr>
    <w:rPr>
      <w:rFonts w:ascii="Times New Roman" w:hAnsi="Times New Roman" w:cstheme="minorBidi"/>
      <w:sz w:val="24"/>
      <w:szCs w:val="20"/>
    </w:rPr>
  </w:style>
  <w:style w:type="character" w:customStyle="1" w:styleId="676">
    <w:name w:val="Char Char10"/>
    <w:basedOn w:val="119"/>
    <w:qFormat/>
    <w:locked/>
    <w:uiPriority w:val="0"/>
    <w:rPr>
      <w:rFonts w:ascii="Calibri" w:hAnsi="Calibri" w:eastAsia="宋体" w:cs="宋体"/>
      <w:b/>
      <w:bCs/>
      <w:kern w:val="2"/>
      <w:sz w:val="32"/>
      <w:szCs w:val="32"/>
      <w:lang w:val="en-US" w:eastAsia="zh-CN" w:bidi="ar-SA"/>
    </w:rPr>
  </w:style>
  <w:style w:type="character" w:customStyle="1" w:styleId="677">
    <w:name w:val="Char Char9"/>
    <w:basedOn w:val="119"/>
    <w:qFormat/>
    <w:locked/>
    <w:uiPriority w:val="0"/>
    <w:rPr>
      <w:rFonts w:ascii="Cambria" w:hAnsi="Cambria" w:eastAsia="宋体" w:cs="宋体"/>
      <w:b/>
      <w:bCs/>
      <w:kern w:val="2"/>
      <w:sz w:val="28"/>
      <w:szCs w:val="28"/>
      <w:lang w:val="en-US" w:eastAsia="zh-CN" w:bidi="ar-SA"/>
    </w:rPr>
  </w:style>
  <w:style w:type="character" w:customStyle="1" w:styleId="678">
    <w:name w:val="Char Char8"/>
    <w:basedOn w:val="119"/>
    <w:qFormat/>
    <w:locked/>
    <w:uiPriority w:val="0"/>
    <w:rPr>
      <w:rFonts w:ascii="Calibri" w:hAnsi="Calibri" w:eastAsia="宋体" w:cs="宋体"/>
      <w:b/>
      <w:bCs/>
      <w:kern w:val="2"/>
      <w:sz w:val="28"/>
      <w:szCs w:val="28"/>
      <w:lang w:val="en-US" w:eastAsia="zh-CN" w:bidi="ar-SA"/>
    </w:rPr>
  </w:style>
  <w:style w:type="character" w:customStyle="1" w:styleId="679">
    <w:name w:val="标题2 Char Char"/>
    <w:basedOn w:val="119"/>
    <w:qFormat/>
    <w:locked/>
    <w:uiPriority w:val="0"/>
    <w:rPr>
      <w:rFonts w:ascii="Cambria" w:hAnsi="Cambria" w:eastAsia="宋体"/>
      <w:b/>
      <w:bCs/>
      <w:kern w:val="2"/>
      <w:sz w:val="30"/>
      <w:szCs w:val="32"/>
      <w:lang w:val="en-US" w:eastAsia="zh-CN" w:bidi="ar-SA"/>
    </w:rPr>
  </w:style>
  <w:style w:type="paragraph" w:customStyle="1" w:styleId="680">
    <w:name w:val="样式 样式 首行缩进:  2.25 字符 + 首行缩进:  2.25 字符"/>
    <w:basedOn w:val="1"/>
    <w:link w:val="681"/>
    <w:qFormat/>
    <w:uiPriority w:val="0"/>
    <w:pPr>
      <w:spacing w:line="360" w:lineRule="auto"/>
      <w:ind w:firstLine="630" w:firstLineChars="225"/>
    </w:pPr>
    <w:rPr>
      <w:rFonts w:ascii="仿宋_GB2312" w:hAnsi="Times New Roman" w:eastAsia="仿宋_GB2312" w:cs="宋体"/>
      <w:sz w:val="28"/>
      <w:szCs w:val="28"/>
    </w:rPr>
  </w:style>
  <w:style w:type="character" w:customStyle="1" w:styleId="681">
    <w:name w:val="样式 样式 首行缩进:  2.25 字符 + 首行缩进:  2.25 字符 Char"/>
    <w:basedOn w:val="119"/>
    <w:link w:val="680"/>
    <w:qFormat/>
    <w:uiPriority w:val="0"/>
    <w:rPr>
      <w:rFonts w:ascii="仿宋_GB2312" w:hAnsi="Times New Roman" w:eastAsia="仿宋_GB2312" w:cs="宋体"/>
      <w:sz w:val="28"/>
      <w:szCs w:val="28"/>
    </w:rPr>
  </w:style>
  <w:style w:type="paragraph" w:customStyle="1" w:styleId="682">
    <w:name w:val="Char Char Char1 Char Char1 Char Char Char"/>
    <w:basedOn w:val="1"/>
    <w:qFormat/>
    <w:uiPriority w:val="0"/>
    <w:rPr>
      <w:rFonts w:ascii="Tahoma" w:hAnsi="Tahoma" w:cstheme="minorBidi"/>
      <w:sz w:val="24"/>
      <w:szCs w:val="20"/>
    </w:rPr>
  </w:style>
  <w:style w:type="paragraph" w:customStyle="1" w:styleId="683">
    <w:name w:val="五号正文（标准）"/>
    <w:basedOn w:val="1"/>
    <w:link w:val="686"/>
    <w:qFormat/>
    <w:uiPriority w:val="0"/>
    <w:pPr>
      <w:spacing w:line="360" w:lineRule="auto"/>
      <w:ind w:firstLine="482" w:firstLineChars="200"/>
    </w:pPr>
    <w:rPr>
      <w:rFonts w:ascii="宋体" w:hAnsi="宋体" w:cstheme="minorBidi"/>
      <w:b/>
      <w:color w:val="000000"/>
      <w:sz w:val="24"/>
    </w:rPr>
  </w:style>
  <w:style w:type="paragraph" w:customStyle="1" w:styleId="684">
    <w:name w:val="标五"/>
    <w:next w:val="1"/>
    <w:link w:val="685"/>
    <w:qFormat/>
    <w:uiPriority w:val="0"/>
    <w:pPr>
      <w:spacing w:line="360" w:lineRule="auto"/>
      <w:ind w:firstLine="1"/>
      <w:outlineLvl w:val="4"/>
    </w:pPr>
    <w:rPr>
      <w:rFonts w:ascii="仿宋_GB2312" w:hAnsi="Times New Roman" w:eastAsia="仿宋_GB2312" w:cstheme="minorBidi"/>
      <w:kern w:val="2"/>
      <w:sz w:val="24"/>
      <w:szCs w:val="24"/>
      <w:lang w:val="en-US" w:eastAsia="zh-CN" w:bidi="ar-SA"/>
    </w:rPr>
  </w:style>
  <w:style w:type="character" w:customStyle="1" w:styleId="685">
    <w:name w:val="标五 Char"/>
    <w:basedOn w:val="119"/>
    <w:link w:val="684"/>
    <w:qFormat/>
    <w:uiPriority w:val="0"/>
    <w:rPr>
      <w:rFonts w:ascii="仿宋_GB2312" w:hAnsi="Times New Roman" w:eastAsia="仿宋_GB2312" w:cstheme="minorBidi"/>
      <w:kern w:val="2"/>
      <w:sz w:val="24"/>
      <w:szCs w:val="24"/>
      <w:lang w:val="en-US" w:eastAsia="zh-CN" w:bidi="ar-SA"/>
    </w:rPr>
  </w:style>
  <w:style w:type="character" w:customStyle="1" w:styleId="686">
    <w:name w:val="五号正文（标准） Char"/>
    <w:basedOn w:val="119"/>
    <w:link w:val="683"/>
    <w:qFormat/>
    <w:uiPriority w:val="0"/>
    <w:rPr>
      <w:rFonts w:ascii="宋体" w:hAnsi="宋体" w:cstheme="minorBidi"/>
      <w:b/>
      <w:color w:val="000000"/>
      <w:sz w:val="24"/>
    </w:rPr>
  </w:style>
  <w:style w:type="paragraph" w:customStyle="1" w:styleId="687">
    <w:name w:val="font1"/>
    <w:basedOn w:val="1"/>
    <w:qFormat/>
    <w:uiPriority w:val="0"/>
    <w:pPr>
      <w:widowControl/>
      <w:spacing w:before="100" w:beforeAutospacing="1" w:after="100" w:afterAutospacing="1"/>
      <w:jc w:val="left"/>
    </w:pPr>
    <w:rPr>
      <w:rFonts w:ascii="宋体" w:hAnsi="宋体" w:cs="宋体"/>
      <w:color w:val="000000"/>
      <w:kern w:val="0"/>
      <w:sz w:val="22"/>
    </w:rPr>
  </w:style>
  <w:style w:type="paragraph" w:customStyle="1" w:styleId="688">
    <w:name w:val="xl406"/>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20"/>
      <w:szCs w:val="20"/>
    </w:rPr>
  </w:style>
  <w:style w:type="paragraph" w:customStyle="1" w:styleId="689">
    <w:name w:val="xl407"/>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20"/>
      <w:szCs w:val="20"/>
    </w:rPr>
  </w:style>
  <w:style w:type="paragraph" w:customStyle="1" w:styleId="690">
    <w:name w:val="xl408"/>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color w:val="000000"/>
      <w:kern w:val="0"/>
      <w:sz w:val="20"/>
      <w:szCs w:val="20"/>
    </w:rPr>
  </w:style>
  <w:style w:type="paragraph" w:customStyle="1" w:styleId="691">
    <w:name w:val="xl409"/>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92">
    <w:name w:val="xl410"/>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center"/>
    </w:pPr>
    <w:rPr>
      <w:rFonts w:ascii="宋体" w:hAnsi="宋体" w:cs="宋体"/>
      <w:b/>
      <w:bCs/>
      <w:color w:val="000000"/>
      <w:kern w:val="0"/>
      <w:sz w:val="20"/>
      <w:szCs w:val="20"/>
    </w:rPr>
  </w:style>
  <w:style w:type="paragraph" w:customStyle="1" w:styleId="693">
    <w:name w:val="xl411"/>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left"/>
    </w:pPr>
    <w:rPr>
      <w:rFonts w:ascii="宋体" w:hAnsi="宋体" w:cs="宋体"/>
      <w:b/>
      <w:bCs/>
      <w:color w:val="000000"/>
      <w:kern w:val="0"/>
      <w:sz w:val="20"/>
      <w:szCs w:val="20"/>
    </w:rPr>
  </w:style>
  <w:style w:type="paragraph" w:customStyle="1" w:styleId="694">
    <w:name w:val="xl412"/>
    <w:basedOn w:val="1"/>
    <w:qFormat/>
    <w:uiPriority w:val="0"/>
    <w:pPr>
      <w:widowControl/>
      <w:pBdr>
        <w:top w:val="single" w:color="auto" w:sz="4" w:space="0"/>
        <w:left w:val="single" w:color="auto" w:sz="4" w:space="0"/>
        <w:bottom w:val="single" w:color="auto" w:sz="4" w:space="0"/>
        <w:right w:val="single" w:color="auto" w:sz="4" w:space="0"/>
      </w:pBdr>
      <w:shd w:val="clear" w:color="000000" w:fill="33CCCC"/>
      <w:spacing w:before="100" w:beforeAutospacing="1" w:after="100" w:afterAutospacing="1"/>
      <w:jc w:val="center"/>
    </w:pPr>
    <w:rPr>
      <w:rFonts w:ascii="宋体" w:hAnsi="宋体" w:cs="宋体"/>
      <w:b/>
      <w:bCs/>
      <w:color w:val="000000"/>
      <w:kern w:val="0"/>
      <w:sz w:val="20"/>
      <w:szCs w:val="20"/>
    </w:rPr>
  </w:style>
  <w:style w:type="paragraph" w:customStyle="1" w:styleId="695">
    <w:name w:val="xl413"/>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696">
    <w:name w:val="xl414"/>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center"/>
    </w:pPr>
    <w:rPr>
      <w:rFonts w:ascii="宋体" w:hAnsi="宋体" w:cs="宋体"/>
      <w:b/>
      <w:bCs/>
      <w:color w:val="000000"/>
      <w:kern w:val="0"/>
      <w:sz w:val="20"/>
      <w:szCs w:val="20"/>
    </w:rPr>
  </w:style>
  <w:style w:type="paragraph" w:customStyle="1" w:styleId="697">
    <w:name w:val="xl415"/>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b/>
      <w:bCs/>
      <w:color w:val="000000"/>
      <w:kern w:val="0"/>
      <w:sz w:val="20"/>
      <w:szCs w:val="20"/>
    </w:rPr>
  </w:style>
  <w:style w:type="paragraph" w:customStyle="1" w:styleId="698">
    <w:name w:val="xl416"/>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center"/>
    </w:pPr>
    <w:rPr>
      <w:rFonts w:ascii="宋体" w:hAnsi="宋体" w:cs="宋体"/>
      <w:b/>
      <w:bCs/>
      <w:color w:val="000000"/>
      <w:kern w:val="0"/>
      <w:sz w:val="20"/>
      <w:szCs w:val="20"/>
    </w:rPr>
  </w:style>
  <w:style w:type="paragraph" w:customStyle="1" w:styleId="699">
    <w:name w:val="xl417"/>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b/>
      <w:bCs/>
      <w:color w:val="000000"/>
      <w:kern w:val="0"/>
      <w:sz w:val="20"/>
      <w:szCs w:val="20"/>
    </w:rPr>
  </w:style>
  <w:style w:type="paragraph" w:customStyle="1" w:styleId="700">
    <w:name w:val="xl4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heme="minorBidi"/>
      <w:color w:val="000000"/>
      <w:kern w:val="0"/>
      <w:sz w:val="20"/>
      <w:szCs w:val="20"/>
    </w:rPr>
  </w:style>
  <w:style w:type="paragraph" w:customStyle="1" w:styleId="701">
    <w:name w:val="xl4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702">
    <w:name w:val="xl4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703">
    <w:name w:val="xl4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704">
    <w:name w:val="xl4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heme="minorBidi"/>
      <w:color w:val="000000"/>
      <w:kern w:val="0"/>
      <w:sz w:val="20"/>
      <w:szCs w:val="20"/>
    </w:rPr>
  </w:style>
  <w:style w:type="paragraph" w:customStyle="1" w:styleId="705">
    <w:name w:val="xl4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06">
    <w:name w:val="xl4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heme="minorBidi"/>
      <w:kern w:val="0"/>
      <w:sz w:val="20"/>
      <w:szCs w:val="20"/>
    </w:rPr>
  </w:style>
  <w:style w:type="paragraph" w:customStyle="1" w:styleId="707">
    <w:name w:val="xl4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08">
    <w:name w:val="xl42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709">
    <w:name w:val="xl4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0">
    <w:name w:val="xl4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11">
    <w:name w:val="xl4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cs="宋体"/>
      <w:kern w:val="0"/>
      <w:sz w:val="20"/>
      <w:szCs w:val="20"/>
    </w:rPr>
  </w:style>
  <w:style w:type="paragraph" w:customStyle="1" w:styleId="712">
    <w:name w:val="xl4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713">
    <w:name w:val="xl4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imes New Roman" w:hAnsi="Times New Roman" w:cstheme="minorBidi"/>
      <w:kern w:val="0"/>
      <w:sz w:val="20"/>
      <w:szCs w:val="20"/>
    </w:rPr>
  </w:style>
  <w:style w:type="paragraph" w:customStyle="1" w:styleId="714">
    <w:name w:val="xl4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715">
    <w:name w:val="xl4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16">
    <w:name w:val="xl434"/>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717">
    <w:name w:val="Char Char Char Char Char Char Char Char Char Char Char Char Char Char Char Char"/>
    <w:basedOn w:val="1"/>
    <w:qFormat/>
    <w:uiPriority w:val="0"/>
    <w:pPr>
      <w:tabs>
        <w:tab w:val="left" w:pos="360"/>
      </w:tabs>
    </w:pPr>
    <w:rPr>
      <w:rFonts w:ascii="Times New Roman" w:hAnsi="Times New Roman" w:cstheme="minorBidi"/>
      <w:sz w:val="24"/>
    </w:rPr>
  </w:style>
  <w:style w:type="paragraph" w:customStyle="1" w:styleId="718">
    <w:name w:val="样式 Arial 小四 行距: 1.5 倍行距 首行缩进:  2 字符 Char Char"/>
    <w:basedOn w:val="1"/>
    <w:link w:val="719"/>
    <w:qFormat/>
    <w:uiPriority w:val="0"/>
    <w:pPr>
      <w:spacing w:line="360" w:lineRule="auto"/>
      <w:ind w:firstLine="480" w:firstLineChars="200"/>
    </w:pPr>
    <w:rPr>
      <w:rFonts w:ascii="Arial" w:hAnsi="Arial" w:cs="宋体"/>
      <w:sz w:val="24"/>
      <w:szCs w:val="20"/>
    </w:rPr>
  </w:style>
  <w:style w:type="character" w:customStyle="1" w:styleId="719">
    <w:name w:val="样式 Arial 小四 行距: 1.5 倍行距 首行缩进:  2 字符 Char Char Char"/>
    <w:basedOn w:val="119"/>
    <w:link w:val="718"/>
    <w:qFormat/>
    <w:uiPriority w:val="0"/>
    <w:rPr>
      <w:rFonts w:ascii="Arial" w:hAnsi="Arial" w:cs="宋体"/>
      <w:sz w:val="24"/>
      <w:szCs w:val="20"/>
    </w:rPr>
  </w:style>
  <w:style w:type="paragraph" w:customStyle="1" w:styleId="720">
    <w:name w:val="正文 首行缩进"/>
    <w:basedOn w:val="1"/>
    <w:link w:val="721"/>
    <w:qFormat/>
    <w:uiPriority w:val="0"/>
    <w:pPr>
      <w:widowControl/>
      <w:snapToGrid w:val="0"/>
      <w:spacing w:line="360" w:lineRule="auto"/>
      <w:ind w:firstLine="480" w:firstLineChars="200"/>
      <w:jc w:val="left"/>
    </w:pPr>
    <w:rPr>
      <w:rFonts w:ascii="宋体" w:hAnsi="宋体" w:cstheme="minorBidi"/>
      <w:sz w:val="24"/>
    </w:rPr>
  </w:style>
  <w:style w:type="character" w:customStyle="1" w:styleId="721">
    <w:name w:val="正文 首行缩进 Char"/>
    <w:link w:val="720"/>
    <w:qFormat/>
    <w:uiPriority w:val="0"/>
    <w:rPr>
      <w:rFonts w:ascii="宋体" w:hAnsi="宋体" w:cstheme="minorBidi"/>
      <w:sz w:val="24"/>
    </w:rPr>
  </w:style>
  <w:style w:type="paragraph" w:customStyle="1" w:styleId="722">
    <w:name w:val="样式 Arial 小四 行距: 1.5 倍行距 首行缩进:  2 字符"/>
    <w:basedOn w:val="1"/>
    <w:qFormat/>
    <w:uiPriority w:val="0"/>
    <w:pPr>
      <w:spacing w:line="360" w:lineRule="auto"/>
      <w:ind w:firstLine="480" w:firstLineChars="200"/>
    </w:pPr>
    <w:rPr>
      <w:rFonts w:ascii="Arial" w:hAnsi="Arial" w:cs="宋体"/>
      <w:sz w:val="24"/>
      <w:szCs w:val="20"/>
    </w:rPr>
  </w:style>
  <w:style w:type="character" w:customStyle="1" w:styleId="723">
    <w:name w:val="四号正文 Char"/>
    <w:basedOn w:val="119"/>
    <w:link w:val="724"/>
    <w:qFormat/>
    <w:uiPriority w:val="0"/>
    <w:rPr>
      <w:rFonts w:ascii="Arial" w:hAnsi="Arial" w:cs="Arial"/>
      <w:sz w:val="28"/>
      <w:szCs w:val="28"/>
    </w:rPr>
  </w:style>
  <w:style w:type="paragraph" w:customStyle="1" w:styleId="724">
    <w:name w:val="四号正文"/>
    <w:basedOn w:val="1"/>
    <w:link w:val="723"/>
    <w:qFormat/>
    <w:uiPriority w:val="0"/>
    <w:pPr>
      <w:spacing w:line="360" w:lineRule="auto"/>
      <w:ind w:firstLine="560" w:firstLineChars="200"/>
    </w:pPr>
    <w:rPr>
      <w:rFonts w:ascii="Arial" w:hAnsi="Arial" w:cs="Arial"/>
      <w:sz w:val="28"/>
      <w:szCs w:val="28"/>
    </w:rPr>
  </w:style>
  <w:style w:type="character" w:customStyle="1" w:styleId="725">
    <w:name w:val="正文段落 Char"/>
    <w:link w:val="726"/>
    <w:qFormat/>
    <w:uiPriority w:val="0"/>
    <w:rPr>
      <w:rFonts w:ascii="宋体" w:hAnsi="宋体"/>
      <w:sz w:val="28"/>
      <w:szCs w:val="28"/>
    </w:rPr>
  </w:style>
  <w:style w:type="paragraph" w:customStyle="1" w:styleId="726">
    <w:name w:val="正文段落"/>
    <w:basedOn w:val="1"/>
    <w:link w:val="725"/>
    <w:qFormat/>
    <w:uiPriority w:val="0"/>
    <w:pPr>
      <w:spacing w:beforeLines="50" w:afterLines="50" w:line="360" w:lineRule="auto"/>
      <w:ind w:left="-32767" w:firstLine="32767"/>
    </w:pPr>
    <w:rPr>
      <w:rFonts w:ascii="宋体" w:hAnsi="宋体"/>
      <w:sz w:val="28"/>
      <w:szCs w:val="28"/>
    </w:rPr>
  </w:style>
  <w:style w:type="paragraph" w:customStyle="1" w:styleId="727">
    <w:name w:val="样式正文"/>
    <w:basedOn w:val="1"/>
    <w:qFormat/>
    <w:uiPriority w:val="0"/>
    <w:pPr>
      <w:spacing w:line="360" w:lineRule="auto"/>
      <w:ind w:firstLine="480" w:firstLineChars="200"/>
    </w:pPr>
    <w:rPr>
      <w:rFonts w:ascii="黑体" w:eastAsia="仿宋_GB2312" w:hAnsiTheme="minorHAnsi" w:cstheme="minorBidi"/>
      <w:sz w:val="24"/>
      <w:szCs w:val="48"/>
    </w:rPr>
  </w:style>
  <w:style w:type="paragraph" w:customStyle="1" w:styleId="728">
    <w:name w:val="列举项目"/>
    <w:basedOn w:val="330"/>
    <w:qFormat/>
    <w:uiPriority w:val="0"/>
    <w:pPr>
      <w:numPr>
        <w:ilvl w:val="0"/>
        <w:numId w:val="13"/>
      </w:numPr>
      <w:tabs>
        <w:tab w:val="clear" w:pos="1200"/>
      </w:tabs>
      <w:spacing w:line="360" w:lineRule="auto"/>
      <w:ind w:left="425" w:firstLine="0"/>
      <w:jc w:val="left"/>
    </w:pPr>
    <w:rPr>
      <w:rFonts w:ascii="宋体" w:hAnsi="宋体" w:eastAsia="华文中宋"/>
      <w:kern w:val="0"/>
      <w:szCs w:val="20"/>
    </w:rPr>
  </w:style>
  <w:style w:type="character" w:customStyle="1" w:styleId="729">
    <w:name w:val="样式 标题 5 + (西文) 黑体 三号 Char Char Char Char Char Char Char"/>
    <w:qFormat/>
    <w:uiPriority w:val="0"/>
    <w:rPr>
      <w:rFonts w:ascii="黑体" w:hAnsi="黑体" w:eastAsia="宋体"/>
      <w:bCs/>
      <w:kern w:val="2"/>
      <w:sz w:val="24"/>
      <w:szCs w:val="28"/>
      <w:lang w:val="en-US" w:eastAsia="zh-CN" w:bidi="ar-SA"/>
    </w:rPr>
  </w:style>
  <w:style w:type="character" w:customStyle="1" w:styleId="730">
    <w:name w:val="DZBL-正文-2 Char"/>
    <w:link w:val="731"/>
    <w:qFormat/>
    <w:locked/>
    <w:uiPriority w:val="0"/>
    <w:rPr>
      <w:rFonts w:ascii="宋体"/>
      <w:sz w:val="24"/>
    </w:rPr>
  </w:style>
  <w:style w:type="paragraph" w:customStyle="1" w:styleId="731">
    <w:name w:val="DZBL-正文-2"/>
    <w:basedOn w:val="1"/>
    <w:link w:val="730"/>
    <w:qFormat/>
    <w:uiPriority w:val="0"/>
    <w:pPr>
      <w:spacing w:line="360" w:lineRule="auto"/>
      <w:ind w:firstLine="425" w:firstLineChars="177"/>
    </w:pPr>
    <w:rPr>
      <w:rFonts w:ascii="宋体"/>
      <w:sz w:val="24"/>
    </w:rPr>
  </w:style>
  <w:style w:type="paragraph" w:customStyle="1" w:styleId="732">
    <w:name w:val="列举分项"/>
    <w:basedOn w:val="81"/>
    <w:qFormat/>
    <w:uiPriority w:val="0"/>
    <w:pPr>
      <w:widowControl/>
      <w:numPr>
        <w:ilvl w:val="0"/>
        <w:numId w:val="14"/>
      </w:numPr>
      <w:spacing w:before="100" w:after="100" w:line="240" w:lineRule="atLeast"/>
      <w:ind w:left="425" w:right="45" w:hanging="425"/>
      <w:contextualSpacing/>
    </w:pPr>
    <w:rPr>
      <w:rFonts w:ascii="Arial" w:hAnsi="宋体" w:cs="Arial"/>
      <w:sz w:val="22"/>
      <w:szCs w:val="22"/>
    </w:rPr>
  </w:style>
  <w:style w:type="paragraph" w:customStyle="1" w:styleId="733">
    <w:name w:val="样式 样式 正文缩进 + 首行缩进:  2 字符 + 五号"/>
    <w:basedOn w:val="144"/>
    <w:qFormat/>
    <w:uiPriority w:val="0"/>
    <w:pPr>
      <w:spacing w:line="240" w:lineRule="auto"/>
      <w:ind w:firstLine="0" w:firstLineChars="0"/>
    </w:pPr>
    <w:rPr>
      <w:rFonts w:ascii="Times New Roman" w:hAnsi="Times New Roman" w:eastAsiaTheme="minorEastAsia"/>
      <w:sz w:val="21"/>
      <w:szCs w:val="24"/>
    </w:rPr>
  </w:style>
  <w:style w:type="paragraph" w:customStyle="1" w:styleId="734">
    <w:name w:val="样式 样式 正文缩进 + 首行缩进:  2 字符 + 五号 居中"/>
    <w:basedOn w:val="144"/>
    <w:qFormat/>
    <w:uiPriority w:val="0"/>
    <w:pPr>
      <w:spacing w:line="240" w:lineRule="auto"/>
      <w:ind w:firstLine="0" w:firstLineChars="0"/>
      <w:jc w:val="center"/>
    </w:pPr>
    <w:rPr>
      <w:rFonts w:ascii="Times New Roman" w:hAnsi="Times New Roman" w:eastAsiaTheme="minorEastAsia"/>
      <w:sz w:val="21"/>
      <w:szCs w:val="24"/>
    </w:rPr>
  </w:style>
  <w:style w:type="paragraph" w:customStyle="1" w:styleId="735">
    <w:name w:val="默认段落字体 Para Char Char"/>
    <w:basedOn w:val="1"/>
    <w:qFormat/>
    <w:uiPriority w:val="0"/>
    <w:pPr>
      <w:spacing w:line="360" w:lineRule="auto"/>
      <w:ind w:firstLine="480" w:firstLineChars="200"/>
    </w:pPr>
    <w:rPr>
      <w:rFonts w:ascii="Tahoma" w:hAnsi="Tahoma" w:cstheme="minorBidi"/>
      <w:sz w:val="24"/>
      <w:szCs w:val="20"/>
    </w:rPr>
  </w:style>
  <w:style w:type="paragraph" w:customStyle="1" w:styleId="736">
    <w:name w:val="Char Char Char Char Char Char Char"/>
    <w:basedOn w:val="1"/>
    <w:qFormat/>
    <w:uiPriority w:val="0"/>
    <w:pPr>
      <w:widowControl/>
      <w:spacing w:after="160" w:line="240" w:lineRule="exact"/>
      <w:jc w:val="center"/>
    </w:pPr>
    <w:rPr>
      <w:rFonts w:ascii="黑体" w:hAnsi="Verdana" w:eastAsia="黑体" w:cstheme="minorBidi"/>
      <w:kern w:val="0"/>
      <w:sz w:val="32"/>
      <w:szCs w:val="32"/>
      <w:lang w:eastAsia="en-US"/>
    </w:rPr>
  </w:style>
  <w:style w:type="character" w:customStyle="1" w:styleId="737">
    <w:name w:val="规范正文 Char"/>
    <w:link w:val="537"/>
    <w:qFormat/>
    <w:uiPriority w:val="0"/>
    <w:rPr>
      <w:bCs/>
      <w:sz w:val="24"/>
      <w:szCs w:val="21"/>
    </w:rPr>
  </w:style>
  <w:style w:type="paragraph" w:customStyle="1" w:styleId="738">
    <w:name w:val="texte"/>
    <w:basedOn w:val="1"/>
    <w:qFormat/>
    <w:uiPriority w:val="0"/>
    <w:pPr>
      <w:keepLines/>
      <w:widowControl/>
      <w:numPr>
        <w:ilvl w:val="0"/>
        <w:numId w:val="15"/>
      </w:numPr>
      <w:tabs>
        <w:tab w:val="left" w:pos="0"/>
      </w:tabs>
      <w:overflowPunct w:val="0"/>
      <w:autoSpaceDE w:val="0"/>
      <w:autoSpaceDN w:val="0"/>
      <w:adjustRightInd w:val="0"/>
      <w:spacing w:before="120" w:line="440" w:lineRule="atLeast"/>
      <w:ind w:firstLine="0"/>
      <w:textAlignment w:val="baseline"/>
    </w:pPr>
    <w:rPr>
      <w:rFonts w:ascii="宋体" w:hAnsi="Times New Roman" w:cstheme="minorBidi"/>
      <w:kern w:val="0"/>
      <w:sz w:val="24"/>
      <w:szCs w:val="20"/>
    </w:rPr>
  </w:style>
  <w:style w:type="paragraph" w:customStyle="1" w:styleId="739">
    <w:name w:val="段落内容"/>
    <w:basedOn w:val="1"/>
    <w:qFormat/>
    <w:uiPriority w:val="0"/>
    <w:pPr>
      <w:numPr>
        <w:ilvl w:val="0"/>
        <w:numId w:val="16"/>
      </w:numPr>
      <w:snapToGrid w:val="0"/>
      <w:spacing w:line="440" w:lineRule="atLeast"/>
      <w:ind w:firstLine="0"/>
    </w:pPr>
    <w:rPr>
      <w:rFonts w:ascii="Times New Roman" w:hAnsi="Times New Roman" w:cstheme="minorBidi"/>
      <w:sz w:val="28"/>
      <w:szCs w:val="20"/>
    </w:rPr>
  </w:style>
  <w:style w:type="character" w:customStyle="1" w:styleId="740">
    <w:name w:val="样式151"/>
    <w:qFormat/>
    <w:uiPriority w:val="0"/>
    <w:rPr>
      <w:color w:val="000000"/>
      <w:sz w:val="12"/>
      <w:szCs w:val="12"/>
    </w:rPr>
  </w:style>
  <w:style w:type="character" w:customStyle="1" w:styleId="741">
    <w:name w:val="正文 Char"/>
    <w:link w:val="742"/>
    <w:qFormat/>
    <w:uiPriority w:val="0"/>
    <w:rPr>
      <w:rFonts w:ascii="Verdana" w:hAnsi="宋体" w:eastAsia="华文细黑"/>
    </w:rPr>
  </w:style>
  <w:style w:type="paragraph" w:customStyle="1" w:styleId="742">
    <w:name w:val="正文41"/>
    <w:basedOn w:val="1"/>
    <w:link w:val="741"/>
    <w:qFormat/>
    <w:uiPriority w:val="0"/>
    <w:pPr>
      <w:spacing w:before="120" w:line="360" w:lineRule="auto"/>
      <w:ind w:firstLine="425" w:firstLineChars="200"/>
    </w:pPr>
    <w:rPr>
      <w:rFonts w:ascii="Verdana" w:hAnsi="宋体" w:eastAsia="华文细黑"/>
    </w:rPr>
  </w:style>
  <w:style w:type="paragraph" w:customStyle="1" w:styleId="743">
    <w:name w:val="标准正文"/>
    <w:basedOn w:val="1"/>
    <w:link w:val="744"/>
    <w:qFormat/>
    <w:uiPriority w:val="0"/>
    <w:pPr>
      <w:spacing w:line="360" w:lineRule="auto"/>
      <w:ind w:firstLine="480" w:firstLineChars="200"/>
    </w:pPr>
    <w:rPr>
      <w:rFonts w:ascii="Times New Roman" w:hAnsi="Times New Roman" w:cs="宋体"/>
      <w:szCs w:val="20"/>
    </w:rPr>
  </w:style>
  <w:style w:type="character" w:customStyle="1" w:styleId="744">
    <w:name w:val="标准正文 Char"/>
    <w:link w:val="743"/>
    <w:qFormat/>
    <w:uiPriority w:val="0"/>
    <w:rPr>
      <w:rFonts w:ascii="Times New Roman" w:hAnsi="Times New Roman" w:cs="宋体"/>
      <w:szCs w:val="20"/>
    </w:rPr>
  </w:style>
  <w:style w:type="paragraph" w:customStyle="1" w:styleId="745">
    <w:name w:val="RFI Heading 3rd Level"/>
    <w:basedOn w:val="1"/>
    <w:qFormat/>
    <w:uiPriority w:val="0"/>
    <w:pPr>
      <w:widowControl/>
      <w:numPr>
        <w:ilvl w:val="0"/>
        <w:numId w:val="17"/>
      </w:numPr>
      <w:ind w:firstLine="0"/>
      <w:jc w:val="left"/>
    </w:pPr>
    <w:rPr>
      <w:rFonts w:ascii="Arial (W1)" w:hAnsi="Arial (W1)" w:cstheme="minorBidi"/>
      <w:color w:val="000000"/>
      <w:kern w:val="0"/>
      <w:sz w:val="24"/>
      <w:lang w:val="en-GB" w:eastAsia="en-US"/>
    </w:rPr>
  </w:style>
  <w:style w:type="paragraph" w:customStyle="1" w:styleId="746">
    <w:name w:val="RFI Heading 2nd Level"/>
    <w:basedOn w:val="1"/>
    <w:qFormat/>
    <w:uiPriority w:val="0"/>
    <w:pPr>
      <w:widowControl/>
      <w:numPr>
        <w:ilvl w:val="1"/>
        <w:numId w:val="17"/>
      </w:numPr>
      <w:ind w:firstLine="0"/>
      <w:jc w:val="left"/>
    </w:pPr>
    <w:rPr>
      <w:rFonts w:ascii="Arial (W1)" w:hAnsi="Arial (W1)" w:cstheme="minorBidi"/>
      <w:b/>
      <w:bCs/>
      <w:color w:val="0000FF"/>
      <w:kern w:val="0"/>
      <w:sz w:val="28"/>
      <w:lang w:val="en-GB" w:eastAsia="en-US"/>
    </w:rPr>
  </w:style>
  <w:style w:type="character" w:customStyle="1" w:styleId="747">
    <w:name w:val="标题 3 Char Char"/>
    <w:qFormat/>
    <w:uiPriority w:val="0"/>
    <w:rPr>
      <w:rFonts w:eastAsia="宋体"/>
      <w:b/>
      <w:bCs/>
      <w:kern w:val="2"/>
      <w:sz w:val="32"/>
      <w:szCs w:val="32"/>
      <w:lang w:val="en-US" w:eastAsia="zh-CN" w:bidi="ar-SA"/>
    </w:rPr>
  </w:style>
  <w:style w:type="character" w:customStyle="1" w:styleId="748">
    <w:name w:val="标题 2 Char Char"/>
    <w:qFormat/>
    <w:uiPriority w:val="0"/>
    <w:rPr>
      <w:rFonts w:ascii="Arial" w:hAnsi="Arial" w:eastAsia="黑体"/>
      <w:b/>
      <w:bCs/>
      <w:kern w:val="2"/>
      <w:sz w:val="32"/>
      <w:szCs w:val="32"/>
      <w:lang w:val="en-US" w:eastAsia="zh-CN" w:bidi="ar-SA"/>
    </w:rPr>
  </w:style>
  <w:style w:type="character" w:customStyle="1" w:styleId="749">
    <w:name w:val="标题 4 Char Char"/>
    <w:qFormat/>
    <w:uiPriority w:val="0"/>
    <w:rPr>
      <w:rFonts w:ascii="Arial" w:hAnsi="Arial" w:eastAsia="黑体"/>
      <w:b/>
      <w:bCs/>
      <w:kern w:val="2"/>
      <w:sz w:val="28"/>
      <w:szCs w:val="28"/>
      <w:lang w:val="en-US" w:eastAsia="zh-CN" w:bidi="ar-SA"/>
    </w:rPr>
  </w:style>
  <w:style w:type="character" w:customStyle="1" w:styleId="750">
    <w:name w:val="标书正文1 Char"/>
    <w:link w:val="586"/>
    <w:qFormat/>
    <w:uiPriority w:val="0"/>
    <w:rPr>
      <w:rFonts w:ascii="宋体" w:hAnsi="Times New Roman" w:cstheme="minorBidi"/>
      <w:kern w:val="0"/>
      <w:sz w:val="24"/>
    </w:rPr>
  </w:style>
  <w:style w:type="character" w:customStyle="1" w:styleId="751">
    <w:name w:val="标题 4 Char Char Char Char Char Char Char Char Char Char Char Char Char Char Char Char Char Char Char Char"/>
    <w:qFormat/>
    <w:uiPriority w:val="0"/>
    <w:rPr>
      <w:rFonts w:ascii="Arial" w:hAnsi="Arial" w:eastAsia="黑体" w:cs="Arial"/>
      <w:bCs/>
      <w:kern w:val="2"/>
      <w:position w:val="6"/>
      <w:sz w:val="24"/>
      <w:szCs w:val="24"/>
      <w:lang w:val="en-US" w:eastAsia="zh-CN" w:bidi="ar-SA"/>
    </w:rPr>
  </w:style>
  <w:style w:type="paragraph" w:customStyle="1" w:styleId="752">
    <w:name w:val="样式8"/>
    <w:basedOn w:val="1"/>
    <w:qFormat/>
    <w:uiPriority w:val="0"/>
    <w:pPr>
      <w:adjustRightInd w:val="0"/>
      <w:snapToGrid w:val="0"/>
      <w:spacing w:line="300" w:lineRule="auto"/>
      <w:ind w:firstLine="600"/>
    </w:pPr>
    <w:rPr>
      <w:rFonts w:ascii="Times New Roman" w:hAnsi="Times New Roman" w:cstheme="minorBidi"/>
      <w:sz w:val="28"/>
      <w:szCs w:val="20"/>
    </w:rPr>
  </w:style>
  <w:style w:type="character" w:customStyle="1" w:styleId="753">
    <w:name w:val="正文首行缩进 Char2"/>
    <w:basedOn w:val="119"/>
    <w:qFormat/>
    <w:uiPriority w:val="0"/>
    <w:rPr>
      <w:rFonts w:eastAsia="宋体"/>
      <w:kern w:val="2"/>
      <w:sz w:val="21"/>
      <w:szCs w:val="24"/>
      <w:lang w:val="en-US" w:eastAsia="zh-CN" w:bidi="ar-SA"/>
    </w:rPr>
  </w:style>
  <w:style w:type="paragraph" w:customStyle="1" w:styleId="754">
    <w:name w:val="正文4号字"/>
    <w:basedOn w:val="1"/>
    <w:qFormat/>
    <w:uiPriority w:val="0"/>
    <w:pPr>
      <w:widowControl/>
      <w:spacing w:line="360" w:lineRule="auto"/>
      <w:ind w:firstLine="500" w:firstLineChars="200"/>
    </w:pPr>
    <w:rPr>
      <w:rFonts w:ascii="Times New Roman" w:hAnsi="Times New Roman" w:cs="宋体"/>
      <w:spacing w:val="5"/>
      <w:sz w:val="24"/>
    </w:rPr>
  </w:style>
  <w:style w:type="paragraph" w:customStyle="1" w:styleId="755">
    <w:name w:val="Char Char Char Char Char Char1 Char Char Char Char Char Char Char Char Char Char"/>
    <w:basedOn w:val="1"/>
    <w:qFormat/>
    <w:uiPriority w:val="0"/>
    <w:pPr>
      <w:widowControl/>
      <w:spacing w:after="160" w:line="240" w:lineRule="exact"/>
      <w:jc w:val="left"/>
    </w:pPr>
    <w:rPr>
      <w:rFonts w:ascii="Verdana" w:hAnsi="Verdana" w:cstheme="minorBidi"/>
      <w:kern w:val="0"/>
      <w:sz w:val="20"/>
      <w:szCs w:val="20"/>
      <w:lang w:eastAsia="en-US"/>
    </w:rPr>
  </w:style>
  <w:style w:type="paragraph" w:customStyle="1" w:styleId="756">
    <w:name w:val="正文图标题"/>
    <w:next w:val="506"/>
    <w:qFormat/>
    <w:uiPriority w:val="0"/>
    <w:pPr>
      <w:tabs>
        <w:tab w:val="left" w:pos="840"/>
      </w:tabs>
      <w:ind w:left="840" w:hanging="420"/>
      <w:jc w:val="center"/>
    </w:pPr>
    <w:rPr>
      <w:rFonts w:ascii="黑体" w:hAnsi="Times New Roman" w:eastAsia="黑体" w:cstheme="minorBidi"/>
      <w:kern w:val="2"/>
      <w:sz w:val="21"/>
      <w:szCs w:val="22"/>
      <w:lang w:val="en-US" w:eastAsia="zh-CN" w:bidi="ar-SA"/>
    </w:rPr>
  </w:style>
  <w:style w:type="paragraph" w:customStyle="1" w:styleId="757">
    <w:name w:val="_"/>
    <w:basedOn w:val="1"/>
    <w:qFormat/>
    <w:uiPriority w:val="0"/>
    <w:pPr>
      <w:adjustRightInd w:val="0"/>
      <w:spacing w:line="360" w:lineRule="auto"/>
      <w:ind w:left="480" w:firstLine="510"/>
      <w:textAlignment w:val="baseline"/>
    </w:pPr>
    <w:rPr>
      <w:rFonts w:ascii="Times New Roman" w:hAnsi="Times New Roman" w:cstheme="minorBidi"/>
      <w:kern w:val="0"/>
      <w:sz w:val="24"/>
      <w:szCs w:val="20"/>
    </w:rPr>
  </w:style>
  <w:style w:type="paragraph" w:customStyle="1" w:styleId="758">
    <w:name w:val="Table Heading"/>
    <w:basedOn w:val="490"/>
    <w:link w:val="1491"/>
    <w:qFormat/>
    <w:uiPriority w:val="0"/>
    <w:pPr>
      <w:spacing w:line="288" w:lineRule="auto"/>
      <w:jc w:val="center"/>
    </w:pPr>
    <w:rPr>
      <w:b/>
    </w:rPr>
  </w:style>
  <w:style w:type="paragraph" w:customStyle="1" w:styleId="759">
    <w:name w:val="段落正文 Char Char"/>
    <w:basedOn w:val="1"/>
    <w:qFormat/>
    <w:uiPriority w:val="0"/>
    <w:pPr>
      <w:spacing w:beforeLines="50" w:line="360" w:lineRule="auto"/>
      <w:ind w:firstLine="480" w:firstLineChars="200"/>
    </w:pPr>
    <w:rPr>
      <w:rFonts w:ascii="Times New Roman" w:hAnsi="Times New Roman" w:cstheme="minorBidi"/>
      <w:spacing w:val="2"/>
      <w:sz w:val="24"/>
    </w:rPr>
  </w:style>
  <w:style w:type="paragraph" w:customStyle="1" w:styleId="760">
    <w:name w:val="规范正文 Char Char"/>
    <w:basedOn w:val="1"/>
    <w:qFormat/>
    <w:uiPriority w:val="0"/>
    <w:pPr>
      <w:adjustRightInd w:val="0"/>
      <w:spacing w:line="360" w:lineRule="auto"/>
      <w:ind w:left="480"/>
      <w:textAlignment w:val="baseline"/>
    </w:pPr>
    <w:rPr>
      <w:rFonts w:ascii="Times New Roman" w:hAnsi="Times New Roman" w:cstheme="minorBidi"/>
      <w:sz w:val="24"/>
      <w:szCs w:val="20"/>
    </w:rPr>
  </w:style>
  <w:style w:type="paragraph" w:customStyle="1" w:styleId="761">
    <w:name w:val="默认段落字体 Para Char Char Char Char Char Char Char"/>
    <w:basedOn w:val="1"/>
    <w:qFormat/>
    <w:uiPriority w:val="0"/>
    <w:pPr>
      <w:numPr>
        <w:ilvl w:val="0"/>
        <w:numId w:val="18"/>
      </w:numPr>
      <w:ind w:firstLine="0"/>
    </w:pPr>
    <w:rPr>
      <w:rFonts w:ascii="Tahoma" w:hAnsi="Tahoma" w:cstheme="minorBidi"/>
      <w:sz w:val="24"/>
      <w:szCs w:val="20"/>
    </w:rPr>
  </w:style>
  <w:style w:type="character" w:customStyle="1" w:styleId="762">
    <w:name w:val="样式 宋体 小四 Char"/>
    <w:qFormat/>
    <w:uiPriority w:val="0"/>
    <w:rPr>
      <w:rFonts w:ascii="宋体" w:hAnsi="宋体" w:eastAsia="宋体"/>
      <w:b/>
      <w:kern w:val="2"/>
      <w:sz w:val="24"/>
      <w:szCs w:val="24"/>
      <w:lang w:val="en-US" w:eastAsia="zh-CN" w:bidi="ar-SA"/>
    </w:rPr>
  </w:style>
  <w:style w:type="character" w:customStyle="1" w:styleId="763">
    <w:name w:val="Bid_正文 Char"/>
    <w:link w:val="231"/>
    <w:qFormat/>
    <w:uiPriority w:val="0"/>
    <w:rPr>
      <w:sz w:val="24"/>
      <w:szCs w:val="20"/>
    </w:rPr>
  </w:style>
  <w:style w:type="paragraph" w:customStyle="1" w:styleId="764">
    <w:name w:val="样式 首行缩进:  2 字符1"/>
    <w:basedOn w:val="1"/>
    <w:link w:val="3538"/>
    <w:qFormat/>
    <w:uiPriority w:val="0"/>
    <w:pPr>
      <w:spacing w:before="120" w:line="360" w:lineRule="auto"/>
      <w:ind w:firstLine="480" w:firstLineChars="200"/>
    </w:pPr>
    <w:rPr>
      <w:rFonts w:ascii="Times New Roman" w:hAnsi="Times New Roman" w:cs="宋体"/>
      <w:sz w:val="24"/>
      <w:szCs w:val="20"/>
    </w:rPr>
  </w:style>
  <w:style w:type="paragraph" w:customStyle="1" w:styleId="765">
    <w:name w:val="样式 首行缩进:  2 字符2"/>
    <w:basedOn w:val="1"/>
    <w:qFormat/>
    <w:uiPriority w:val="0"/>
    <w:pPr>
      <w:spacing w:before="120" w:line="360" w:lineRule="auto"/>
      <w:ind w:firstLine="480" w:firstLineChars="200"/>
    </w:pPr>
    <w:rPr>
      <w:rFonts w:ascii="Times New Roman" w:hAnsi="Times New Roman" w:cs="宋体"/>
      <w:sz w:val="24"/>
      <w:szCs w:val="20"/>
    </w:rPr>
  </w:style>
  <w:style w:type="paragraph" w:customStyle="1" w:styleId="766">
    <w:name w:val="样式 首行缩进:  2 字符3"/>
    <w:basedOn w:val="1"/>
    <w:qFormat/>
    <w:uiPriority w:val="0"/>
    <w:pPr>
      <w:spacing w:before="120" w:line="360" w:lineRule="auto"/>
      <w:ind w:firstLine="480" w:firstLineChars="200"/>
    </w:pPr>
    <w:rPr>
      <w:rFonts w:ascii="Times New Roman" w:hAnsi="Times New Roman" w:cs="宋体"/>
      <w:sz w:val="24"/>
      <w:szCs w:val="20"/>
    </w:rPr>
  </w:style>
  <w:style w:type="paragraph" w:customStyle="1" w:styleId="767">
    <w:name w:val="样式 首行缩进:  2 字符4"/>
    <w:basedOn w:val="1"/>
    <w:link w:val="3268"/>
    <w:qFormat/>
    <w:uiPriority w:val="0"/>
    <w:pPr>
      <w:spacing w:before="120" w:line="360" w:lineRule="auto"/>
      <w:ind w:firstLine="480" w:firstLineChars="200"/>
    </w:pPr>
    <w:rPr>
      <w:rFonts w:ascii="Times New Roman" w:hAnsi="Times New Roman" w:cs="宋体"/>
      <w:sz w:val="24"/>
      <w:szCs w:val="20"/>
    </w:rPr>
  </w:style>
  <w:style w:type="paragraph" w:customStyle="1" w:styleId="768">
    <w:name w:val="样式 首行缩进:  2 字符5"/>
    <w:basedOn w:val="1"/>
    <w:link w:val="859"/>
    <w:qFormat/>
    <w:uiPriority w:val="0"/>
    <w:pPr>
      <w:spacing w:before="120" w:line="360" w:lineRule="auto"/>
      <w:ind w:firstLine="480" w:firstLineChars="200"/>
    </w:pPr>
    <w:rPr>
      <w:rFonts w:ascii="Times New Roman" w:hAnsi="Times New Roman" w:cstheme="minorBidi"/>
      <w:sz w:val="24"/>
      <w:szCs w:val="20"/>
    </w:rPr>
  </w:style>
  <w:style w:type="paragraph" w:customStyle="1" w:styleId="769">
    <w:name w:val="MM Title"/>
    <w:basedOn w:val="84"/>
    <w:link w:val="770"/>
    <w:qFormat/>
    <w:uiPriority w:val="0"/>
    <w:pPr>
      <w:spacing w:line="360" w:lineRule="auto"/>
    </w:pPr>
    <w:rPr>
      <w:rFonts w:ascii="Cambria" w:hAnsi="Cambria" w:eastAsia="宋体" w:cstheme="minorBidi"/>
      <w:lang w:eastAsia="en-US"/>
    </w:rPr>
  </w:style>
  <w:style w:type="character" w:customStyle="1" w:styleId="770">
    <w:name w:val="MM Title Char"/>
    <w:link w:val="769"/>
    <w:qFormat/>
    <w:uiPriority w:val="0"/>
    <w:rPr>
      <w:rFonts w:ascii="Cambria" w:hAnsi="Cambria" w:eastAsia="宋体" w:cstheme="minorBidi"/>
      <w:lang w:eastAsia="en-US"/>
    </w:rPr>
  </w:style>
  <w:style w:type="paragraph" w:customStyle="1" w:styleId="771">
    <w:name w:val="MM Topic 1"/>
    <w:basedOn w:val="3"/>
    <w:link w:val="772"/>
    <w:qFormat/>
    <w:uiPriority w:val="0"/>
    <w:pPr>
      <w:widowControl/>
      <w:numPr>
        <w:numId w:val="0"/>
      </w:numPr>
      <w:tabs>
        <w:tab w:val="left" w:pos="0"/>
        <w:tab w:val="clear" w:pos="424"/>
      </w:tabs>
      <w:adjustRightInd w:val="0"/>
      <w:snapToGrid w:val="0"/>
      <w:spacing w:before="0" w:beforeLines="100" w:after="0" w:afterLines="100"/>
    </w:pPr>
    <w:rPr>
      <w:rFonts w:ascii="Arial" w:hAnsi="Arial" w:eastAsia="黑体" w:cstheme="minorBidi"/>
      <w:b w:val="0"/>
      <w:bCs/>
      <w:sz w:val="32"/>
      <w:szCs w:val="44"/>
    </w:rPr>
  </w:style>
  <w:style w:type="character" w:customStyle="1" w:styleId="772">
    <w:name w:val="MM Topic 1 Char"/>
    <w:link w:val="771"/>
    <w:qFormat/>
    <w:uiPriority w:val="0"/>
    <w:rPr>
      <w:rFonts w:ascii="Arial" w:hAnsi="Arial" w:eastAsia="黑体" w:cstheme="minorBidi"/>
      <w:bCs/>
      <w:sz w:val="32"/>
      <w:szCs w:val="44"/>
    </w:rPr>
  </w:style>
  <w:style w:type="paragraph" w:customStyle="1" w:styleId="773">
    <w:name w:val="MM Topic 2"/>
    <w:basedOn w:val="4"/>
    <w:link w:val="774"/>
    <w:qFormat/>
    <w:uiPriority w:val="0"/>
    <w:pPr>
      <w:numPr>
        <w:numId w:val="19"/>
      </w:numPr>
      <w:tabs>
        <w:tab w:val="left" w:pos="0"/>
        <w:tab w:val="left" w:pos="709"/>
        <w:tab w:val="clear" w:pos="424"/>
      </w:tabs>
      <w:spacing w:before="260" w:after="260" w:line="416" w:lineRule="auto"/>
      <w:jc w:val="both"/>
    </w:pPr>
    <w:rPr>
      <w:rFonts w:ascii="Cambria" w:hAnsi="宋体" w:eastAsia="黑体" w:cstheme="majorBidi"/>
      <w:bCs/>
      <w:szCs w:val="32"/>
    </w:rPr>
  </w:style>
  <w:style w:type="character" w:customStyle="1" w:styleId="774">
    <w:name w:val="MM Topic 2 Char"/>
    <w:link w:val="773"/>
    <w:qFormat/>
    <w:uiPriority w:val="0"/>
    <w:rPr>
      <w:rFonts w:ascii="Cambria" w:hAnsi="宋体" w:eastAsia="黑体" w:cstheme="majorBidi"/>
      <w:b/>
      <w:bCs/>
      <w:kern w:val="2"/>
      <w:sz w:val="30"/>
      <w:szCs w:val="32"/>
    </w:rPr>
  </w:style>
  <w:style w:type="paragraph" w:customStyle="1" w:styleId="775">
    <w:name w:val="MM Topic 3"/>
    <w:basedOn w:val="5"/>
    <w:link w:val="776"/>
    <w:qFormat/>
    <w:uiPriority w:val="0"/>
    <w:pPr>
      <w:numPr>
        <w:numId w:val="19"/>
      </w:numPr>
      <w:tabs>
        <w:tab w:val="left" w:pos="426"/>
        <w:tab w:val="clear" w:pos="424"/>
      </w:tabs>
      <w:spacing w:before="0" w:beforeLines="100" w:after="0" w:afterLines="100" w:line="416" w:lineRule="auto"/>
    </w:pPr>
    <w:rPr>
      <w:rFonts w:ascii="Arial" w:hAnsi="Arial" w:eastAsia="黑体" w:cstheme="minorBidi"/>
      <w:bCs/>
      <w:sz w:val="32"/>
      <w:szCs w:val="28"/>
    </w:rPr>
  </w:style>
  <w:style w:type="character" w:customStyle="1" w:styleId="776">
    <w:name w:val="MM Topic 3 Char"/>
    <w:link w:val="775"/>
    <w:qFormat/>
    <w:uiPriority w:val="0"/>
    <w:rPr>
      <w:rFonts w:ascii="Arial" w:hAnsi="Arial" w:eastAsia="黑体"/>
      <w:b/>
      <w:bCs/>
      <w:kern w:val="2"/>
      <w:sz w:val="32"/>
      <w:szCs w:val="28"/>
    </w:rPr>
  </w:style>
  <w:style w:type="paragraph" w:customStyle="1" w:styleId="777">
    <w:name w:val="MM Topic 4"/>
    <w:basedOn w:val="6"/>
    <w:link w:val="778"/>
    <w:qFormat/>
    <w:uiPriority w:val="0"/>
    <w:pPr>
      <w:numPr>
        <w:numId w:val="19"/>
      </w:numPr>
      <w:tabs>
        <w:tab w:val="left" w:pos="0"/>
        <w:tab w:val="clear" w:pos="424"/>
      </w:tabs>
      <w:spacing w:before="120" w:beforeLines="100" w:after="120" w:afterLines="100"/>
    </w:pPr>
    <w:rPr>
      <w:rFonts w:ascii="Cambria" w:hAnsi="Cambria" w:eastAsia="黑体" w:cs="Calibri Light"/>
      <w:b w:val="0"/>
      <w:bCs/>
      <w:sz w:val="28"/>
      <w:szCs w:val="28"/>
    </w:rPr>
  </w:style>
  <w:style w:type="character" w:customStyle="1" w:styleId="778">
    <w:name w:val="MM Topic 4 Char"/>
    <w:link w:val="777"/>
    <w:qFormat/>
    <w:uiPriority w:val="0"/>
    <w:rPr>
      <w:rFonts w:ascii="Cambria" w:hAnsi="Cambria" w:eastAsia="黑体" w:cs="Calibri Light"/>
      <w:bCs/>
      <w:kern w:val="2"/>
      <w:sz w:val="28"/>
      <w:szCs w:val="28"/>
    </w:rPr>
  </w:style>
  <w:style w:type="paragraph" w:customStyle="1" w:styleId="779">
    <w:name w:val="正式标题 宋体 小一 加粗 居中"/>
    <w:basedOn w:val="1"/>
    <w:qFormat/>
    <w:uiPriority w:val="0"/>
    <w:pPr>
      <w:spacing w:beforeLines="100" w:line="480" w:lineRule="auto"/>
      <w:jc w:val="center"/>
    </w:pPr>
    <w:rPr>
      <w:rFonts w:ascii="Arial" w:hAnsi="Arial" w:cs="宋体"/>
      <w:b/>
      <w:bCs/>
      <w:sz w:val="48"/>
      <w:szCs w:val="20"/>
    </w:rPr>
  </w:style>
  <w:style w:type="paragraph" w:customStyle="1" w:styleId="780">
    <w:name w:val="样式 样式 正式标题 宋体 小一 加粗 居中 + 段前: 1 行 + 段前: 1.5 行 段后: 1 行"/>
    <w:basedOn w:val="1"/>
    <w:qFormat/>
    <w:uiPriority w:val="0"/>
    <w:pPr>
      <w:spacing w:beforeLines="100" w:afterLines="150" w:line="360" w:lineRule="auto"/>
      <w:jc w:val="center"/>
    </w:pPr>
    <w:rPr>
      <w:rFonts w:ascii="Arial" w:hAnsi="Arial" w:cs="宋体"/>
      <w:b/>
      <w:bCs/>
      <w:sz w:val="48"/>
      <w:szCs w:val="20"/>
    </w:rPr>
  </w:style>
  <w:style w:type="paragraph" w:customStyle="1" w:styleId="781">
    <w:name w:val="标题 4 + 小四"/>
    <w:basedOn w:val="6"/>
    <w:qFormat/>
    <w:uiPriority w:val="0"/>
    <w:pPr>
      <w:numPr>
        <w:numId w:val="0"/>
      </w:numPr>
      <w:tabs>
        <w:tab w:val="left" w:pos="0"/>
        <w:tab w:val="left" w:pos="1096"/>
        <w:tab w:val="clear" w:pos="424"/>
      </w:tabs>
      <w:spacing w:before="120" w:beforeLines="100" w:after="120" w:afterLines="100" w:line="240" w:lineRule="atLeast"/>
      <w:ind w:left="1110" w:hanging="1110"/>
    </w:pPr>
    <w:rPr>
      <w:rFonts w:eastAsia="黑体" w:cs="Calibri Light"/>
      <w:bCs/>
      <w:sz w:val="28"/>
      <w:szCs w:val="28"/>
    </w:rPr>
  </w:style>
  <w:style w:type="paragraph" w:customStyle="1" w:styleId="782">
    <w:name w:val="样式 样式 样式 正式标题 宋体 小一 加粗 居中 + 段前: 1 行 + 段前: 1.5 行 段后: 1 行 + 段前: 1 ..."/>
    <w:basedOn w:val="780"/>
    <w:qFormat/>
    <w:uiPriority w:val="0"/>
    <w:pPr>
      <w:spacing w:before="312" w:after="468"/>
    </w:pPr>
    <w:rPr>
      <w:sz w:val="72"/>
      <w:szCs w:val="72"/>
    </w:rPr>
  </w:style>
  <w:style w:type="paragraph" w:customStyle="1" w:styleId="783">
    <w:name w:val="正文 小四宋体（首行缩进两字+1.5倍行距）"/>
    <w:basedOn w:val="1"/>
    <w:qFormat/>
    <w:uiPriority w:val="0"/>
    <w:pPr>
      <w:spacing w:line="360" w:lineRule="auto"/>
      <w:ind w:firstLine="480" w:firstLineChars="200"/>
    </w:pPr>
    <w:rPr>
      <w:rFonts w:ascii="Arial" w:hAnsi="Arial" w:cs="宋体"/>
      <w:sz w:val="24"/>
      <w:szCs w:val="20"/>
    </w:rPr>
  </w:style>
  <w:style w:type="paragraph" w:customStyle="1" w:styleId="784">
    <w:name w:val="Char Char Char Char Char Char Char Char Char1 Char Char Char Char Char Char Char Char Char Char"/>
    <w:basedOn w:val="1"/>
    <w:qFormat/>
    <w:uiPriority w:val="0"/>
    <w:rPr>
      <w:rFonts w:ascii="Tahoma" w:hAnsi="Tahoma" w:cs="仿宋_GB2312"/>
      <w:sz w:val="24"/>
      <w:szCs w:val="20"/>
    </w:rPr>
  </w:style>
  <w:style w:type="paragraph" w:customStyle="1" w:styleId="785">
    <w:name w:val="样式 段落缩进2 小四 + 段前: 15.6 磅"/>
    <w:basedOn w:val="1"/>
    <w:qFormat/>
    <w:uiPriority w:val="0"/>
    <w:pPr>
      <w:spacing w:before="312" w:line="360" w:lineRule="auto"/>
      <w:ind w:firstLine="480" w:firstLineChars="200"/>
    </w:pPr>
    <w:rPr>
      <w:rFonts w:ascii="宋体" w:hAnsi="宋体" w:cstheme="minorBidi"/>
      <w:sz w:val="24"/>
      <w:szCs w:val="20"/>
    </w:rPr>
  </w:style>
  <w:style w:type="paragraph" w:customStyle="1" w:styleId="786">
    <w:name w:val="正文标准样式ty Char"/>
    <w:basedOn w:val="1"/>
    <w:qFormat/>
    <w:uiPriority w:val="0"/>
    <w:pPr>
      <w:spacing w:line="360" w:lineRule="auto"/>
      <w:ind w:firstLine="480" w:firstLineChars="200"/>
    </w:pPr>
    <w:rPr>
      <w:rFonts w:ascii="Times New Roman" w:hAnsi="Times New Roman" w:cs="宋体"/>
      <w:sz w:val="24"/>
      <w:szCs w:val="20"/>
    </w:rPr>
  </w:style>
  <w:style w:type="character" w:customStyle="1" w:styleId="787">
    <w:name w:val="正文1 Char"/>
    <w:link w:val="330"/>
    <w:qFormat/>
    <w:uiPriority w:val="0"/>
    <w:rPr>
      <w:rFonts w:ascii="等线" w:hAnsi="等线" w:cs="宋体"/>
      <w:szCs w:val="21"/>
    </w:rPr>
  </w:style>
  <w:style w:type="paragraph" w:customStyle="1" w:styleId="788">
    <w:name w:val="方案正文"/>
    <w:basedOn w:val="1"/>
    <w:link w:val="789"/>
    <w:qFormat/>
    <w:uiPriority w:val="0"/>
    <w:pPr>
      <w:spacing w:before="156" w:line="360" w:lineRule="auto"/>
      <w:ind w:firstLine="359" w:firstLineChars="171"/>
      <w:jc w:val="left"/>
    </w:pPr>
    <w:rPr>
      <w:rFonts w:ascii="Arial" w:hAnsi="Arial" w:cstheme="minorBidi"/>
      <w:sz w:val="24"/>
      <w:szCs w:val="21"/>
    </w:rPr>
  </w:style>
  <w:style w:type="character" w:customStyle="1" w:styleId="789">
    <w:name w:val="方案正文 Char"/>
    <w:link w:val="788"/>
    <w:qFormat/>
    <w:uiPriority w:val="0"/>
    <w:rPr>
      <w:rFonts w:ascii="Arial" w:hAnsi="Arial" w:cstheme="minorBidi"/>
      <w:sz w:val="24"/>
      <w:szCs w:val="21"/>
    </w:rPr>
  </w:style>
  <w:style w:type="character" w:customStyle="1" w:styleId="790">
    <w:name w:val="项目标题 Char"/>
    <w:link w:val="791"/>
    <w:qFormat/>
    <w:uiPriority w:val="0"/>
    <w:rPr>
      <w:rFonts w:ascii="Arial" w:hAnsi="Arial" w:eastAsia="宋体" w:cs="Times New Roman"/>
      <w:b/>
      <w:bCs/>
      <w:kern w:val="2"/>
      <w:sz w:val="28"/>
      <w:szCs w:val="28"/>
    </w:rPr>
  </w:style>
  <w:style w:type="paragraph" w:customStyle="1" w:styleId="791">
    <w:name w:val="项目标题"/>
    <w:basedOn w:val="1"/>
    <w:link w:val="790"/>
    <w:qFormat/>
    <w:uiPriority w:val="0"/>
    <w:pPr>
      <w:keepNext/>
      <w:keepLines/>
      <w:numPr>
        <w:ilvl w:val="0"/>
        <w:numId w:val="20"/>
      </w:numPr>
      <w:spacing w:before="280" w:after="290" w:line="377" w:lineRule="auto"/>
      <w:ind w:firstLine="0"/>
      <w:outlineLvl w:val="3"/>
    </w:pPr>
    <w:rPr>
      <w:rFonts w:ascii="Arial" w:hAnsi="Arial"/>
      <w:b/>
      <w:bCs/>
      <w:sz w:val="28"/>
      <w:szCs w:val="28"/>
    </w:rPr>
  </w:style>
  <w:style w:type="paragraph" w:customStyle="1" w:styleId="792">
    <w:name w:val="章节项目"/>
    <w:basedOn w:val="330"/>
    <w:qFormat/>
    <w:uiPriority w:val="0"/>
    <w:pPr>
      <w:numPr>
        <w:ilvl w:val="0"/>
        <w:numId w:val="21"/>
      </w:numPr>
      <w:tabs>
        <w:tab w:val="left" w:pos="360"/>
        <w:tab w:val="left" w:pos="420"/>
        <w:tab w:val="left" w:pos="900"/>
        <w:tab w:val="clear" w:pos="1200"/>
      </w:tabs>
      <w:spacing w:before="120" w:line="360" w:lineRule="auto"/>
      <w:ind w:left="420" w:firstLine="0"/>
      <w:jc w:val="left"/>
    </w:pPr>
    <w:rPr>
      <w:rFonts w:ascii="Times New Roman" w:hAnsi="Times New Roman"/>
      <w:kern w:val="0"/>
    </w:rPr>
  </w:style>
  <w:style w:type="paragraph" w:customStyle="1" w:styleId="793">
    <w:name w:val="项目符号1"/>
    <w:basedOn w:val="1"/>
    <w:qFormat/>
    <w:uiPriority w:val="0"/>
    <w:pPr>
      <w:keepNext/>
      <w:keepLines/>
      <w:tabs>
        <w:tab w:val="left" w:pos="420"/>
      </w:tabs>
      <w:spacing w:before="280" w:after="290" w:line="377" w:lineRule="auto"/>
      <w:ind w:left="420" w:hanging="420"/>
      <w:outlineLvl w:val="3"/>
    </w:pPr>
    <w:rPr>
      <w:rFonts w:ascii="Arial" w:hAnsi="Arial" w:cstheme="minorBidi"/>
      <w:b/>
      <w:bCs/>
      <w:sz w:val="28"/>
      <w:szCs w:val="28"/>
    </w:rPr>
  </w:style>
  <w:style w:type="character" w:customStyle="1" w:styleId="794">
    <w:name w:val="正文1 Char Char"/>
    <w:qFormat/>
    <w:uiPriority w:val="0"/>
    <w:rPr>
      <w:rFonts w:ascii="宋体" w:hAnsi="宋体" w:eastAsia="宋体" w:cs="宋体"/>
      <w:b/>
      <w:sz w:val="21"/>
      <w:lang w:val="en-US" w:eastAsia="zh-CN" w:bidi="ar-SA"/>
    </w:rPr>
  </w:style>
  <w:style w:type="paragraph" w:customStyle="1" w:styleId="795">
    <w:name w:val="列表内容"/>
    <w:basedOn w:val="1"/>
    <w:next w:val="1"/>
    <w:qFormat/>
    <w:uiPriority w:val="0"/>
    <w:pPr>
      <w:widowControl/>
      <w:numPr>
        <w:ilvl w:val="0"/>
        <w:numId w:val="22"/>
      </w:numPr>
      <w:tabs>
        <w:tab w:val="clear" w:pos="840"/>
      </w:tabs>
      <w:ind w:left="0" w:firstLine="200"/>
      <w:jc w:val="left"/>
    </w:pPr>
    <w:rPr>
      <w:rFonts w:ascii="Times New Roman" w:hAnsi="Times New Roman" w:cstheme="minorBidi"/>
      <w:kern w:val="0"/>
      <w:sz w:val="18"/>
    </w:rPr>
  </w:style>
  <w:style w:type="paragraph" w:customStyle="1" w:styleId="796">
    <w:name w:val="正文＋小四＋缩进2字符"/>
    <w:basedOn w:val="1"/>
    <w:qFormat/>
    <w:uiPriority w:val="0"/>
    <w:pPr>
      <w:spacing w:line="360" w:lineRule="auto"/>
      <w:ind w:firstLine="480" w:firstLineChars="200"/>
    </w:pPr>
    <w:rPr>
      <w:rFonts w:ascii="Times New Roman" w:hAnsi="Times New Roman" w:cstheme="minorBidi"/>
      <w:sz w:val="24"/>
    </w:rPr>
  </w:style>
  <w:style w:type="paragraph" w:customStyle="1" w:styleId="797">
    <w:name w:val="样式 首行缩进:  2 字符 段前: 0.5 行 段后: 0.5 行"/>
    <w:basedOn w:val="1"/>
    <w:qFormat/>
    <w:uiPriority w:val="0"/>
    <w:pPr>
      <w:spacing w:beforeLines="50" w:afterLines="50"/>
      <w:ind w:firstLine="420" w:firstLineChars="200"/>
      <w:jc w:val="left"/>
    </w:pPr>
    <w:rPr>
      <w:rFonts w:ascii="Times New Roman" w:hAnsi="Times New Roman" w:cs="宋体"/>
      <w:sz w:val="24"/>
    </w:rPr>
  </w:style>
  <w:style w:type="paragraph" w:customStyle="1" w:styleId="798">
    <w:name w:val="Style 宋体 First line:  0.75 cm Line spacing:  1.5 lines"/>
    <w:basedOn w:val="1"/>
    <w:qFormat/>
    <w:uiPriority w:val="0"/>
    <w:pPr>
      <w:widowControl/>
      <w:spacing w:before="120" w:after="120" w:line="360" w:lineRule="auto"/>
      <w:ind w:firstLine="425"/>
      <w:jc w:val="left"/>
    </w:pPr>
    <w:rPr>
      <w:rFonts w:ascii="宋体" w:hAnsi="宋体" w:cs="宋体"/>
      <w:kern w:val="0"/>
      <w:sz w:val="22"/>
      <w:lang w:eastAsia="en-US"/>
    </w:rPr>
  </w:style>
  <w:style w:type="paragraph" w:customStyle="1" w:styleId="799">
    <w:name w:val="Style Style 宋体 First line:  0.75 cm Line spacing:  1.5 lines + Firs..."/>
    <w:basedOn w:val="798"/>
    <w:qFormat/>
    <w:uiPriority w:val="0"/>
    <w:pPr>
      <w:tabs>
        <w:tab w:val="left" w:pos="1077"/>
      </w:tabs>
      <w:ind w:left="432" w:hanging="432"/>
    </w:pPr>
  </w:style>
  <w:style w:type="paragraph" w:customStyle="1" w:styleId="800">
    <w:name w:val="tytytyty Char Char"/>
    <w:basedOn w:val="1"/>
    <w:link w:val="801"/>
    <w:qFormat/>
    <w:uiPriority w:val="0"/>
    <w:pPr>
      <w:spacing w:line="360" w:lineRule="auto"/>
      <w:ind w:left="359" w:leftChars="171" w:firstLine="480" w:firstLineChars="200"/>
    </w:pPr>
    <w:rPr>
      <w:rFonts w:ascii="Times New Roman" w:hAnsi="Times New Roman" w:cstheme="minorBidi"/>
      <w:sz w:val="24"/>
    </w:rPr>
  </w:style>
  <w:style w:type="character" w:customStyle="1" w:styleId="801">
    <w:name w:val="tytytyty Char Char Char"/>
    <w:link w:val="800"/>
    <w:qFormat/>
    <w:uiPriority w:val="0"/>
    <w:rPr>
      <w:rFonts w:ascii="Times New Roman" w:hAnsi="Times New Roman" w:cstheme="minorBidi"/>
      <w:sz w:val="24"/>
    </w:rPr>
  </w:style>
  <w:style w:type="paragraph" w:customStyle="1" w:styleId="802">
    <w:name w:val="样式34"/>
    <w:basedOn w:val="1"/>
    <w:link w:val="803"/>
    <w:qFormat/>
    <w:uiPriority w:val="0"/>
    <w:pPr>
      <w:spacing w:line="360" w:lineRule="auto"/>
      <w:ind w:firstLine="480" w:firstLineChars="200"/>
      <w:jc w:val="left"/>
    </w:pPr>
    <w:rPr>
      <w:rFonts w:ascii="Times New Roman" w:hAnsi="Times New Roman" w:cstheme="minorBidi"/>
      <w:sz w:val="24"/>
    </w:rPr>
  </w:style>
  <w:style w:type="character" w:customStyle="1" w:styleId="803">
    <w:name w:val="样式34 Char"/>
    <w:link w:val="802"/>
    <w:qFormat/>
    <w:uiPriority w:val="0"/>
    <w:rPr>
      <w:rFonts w:ascii="Times New Roman" w:hAnsi="Times New Roman" w:cstheme="minorBidi"/>
      <w:sz w:val="24"/>
    </w:rPr>
  </w:style>
  <w:style w:type="paragraph" w:customStyle="1" w:styleId="804">
    <w:name w:val="样式32"/>
    <w:basedOn w:val="1"/>
    <w:link w:val="805"/>
    <w:qFormat/>
    <w:uiPriority w:val="0"/>
    <w:pPr>
      <w:numPr>
        <w:ilvl w:val="0"/>
        <w:numId w:val="23"/>
      </w:numPr>
      <w:spacing w:line="360" w:lineRule="auto"/>
      <w:ind w:firstLine="0"/>
      <w:jc w:val="left"/>
    </w:pPr>
    <w:rPr>
      <w:rFonts w:ascii="宋体" w:cstheme="minorBidi"/>
      <w:sz w:val="24"/>
    </w:rPr>
  </w:style>
  <w:style w:type="character" w:customStyle="1" w:styleId="805">
    <w:name w:val="样式32 Char"/>
    <w:link w:val="804"/>
    <w:qFormat/>
    <w:uiPriority w:val="0"/>
    <w:rPr>
      <w:rFonts w:ascii="宋体" w:hAnsi="Calibri" w:eastAsia="宋体"/>
      <w:kern w:val="2"/>
      <w:sz w:val="24"/>
      <w:szCs w:val="24"/>
    </w:rPr>
  </w:style>
  <w:style w:type="paragraph" w:customStyle="1" w:styleId="806">
    <w:name w:val="正文文本首行缩进1"/>
    <w:basedOn w:val="1"/>
    <w:qFormat/>
    <w:uiPriority w:val="0"/>
    <w:pPr>
      <w:spacing w:line="360" w:lineRule="auto"/>
      <w:ind w:firstLine="480" w:firstLineChars="200"/>
    </w:pPr>
    <w:rPr>
      <w:rFonts w:ascii="Times New Roman" w:hAnsi="Times New Roman" w:cs="宋体"/>
      <w:sz w:val="24"/>
      <w:szCs w:val="20"/>
    </w:rPr>
  </w:style>
  <w:style w:type="paragraph" w:customStyle="1" w:styleId="807">
    <w:name w:val="列表符号项目级别1"/>
    <w:basedOn w:val="1"/>
    <w:qFormat/>
    <w:uiPriority w:val="0"/>
    <w:pPr>
      <w:tabs>
        <w:tab w:val="left" w:pos="900"/>
        <w:tab w:val="left" w:pos="1260"/>
      </w:tabs>
      <w:ind w:left="900"/>
    </w:pPr>
    <w:rPr>
      <w:rFonts w:hint="eastAsia" w:ascii="Times New Roman" w:hAnsi="Times New Roman" w:eastAsia="仿宋_GB2312" w:cstheme="minorBidi"/>
      <w:sz w:val="28"/>
      <w:szCs w:val="20"/>
    </w:rPr>
  </w:style>
  <w:style w:type="character" w:customStyle="1" w:styleId="808">
    <w:name w:val="普通段落 Char"/>
    <w:link w:val="809"/>
    <w:qFormat/>
    <w:uiPriority w:val="0"/>
    <w:rPr>
      <w:sz w:val="24"/>
    </w:rPr>
  </w:style>
  <w:style w:type="paragraph" w:customStyle="1" w:styleId="809">
    <w:name w:val="普通段落"/>
    <w:link w:val="808"/>
    <w:qFormat/>
    <w:uiPriority w:val="0"/>
    <w:pPr>
      <w:widowControl w:val="0"/>
      <w:spacing w:line="360" w:lineRule="auto"/>
      <w:ind w:firstLine="480" w:firstLineChars="200"/>
      <w:jc w:val="both"/>
      <w:textAlignment w:val="baseline"/>
    </w:pPr>
    <w:rPr>
      <w:rFonts w:asciiTheme="minorHAnsi" w:hAnsiTheme="minorHAnsi" w:eastAsiaTheme="minorEastAsia" w:cstheme="minorBidi"/>
      <w:sz w:val="24"/>
      <w:lang w:val="en-US" w:eastAsia="zh-CN" w:bidi="ar-SA"/>
    </w:rPr>
  </w:style>
  <w:style w:type="character" w:customStyle="1" w:styleId="810">
    <w:name w:val="BE Body Indent Char"/>
    <w:link w:val="811"/>
    <w:qFormat/>
    <w:uiPriority w:val="0"/>
    <w:rPr>
      <w:rFonts w:ascii="Arial" w:hAnsi="Arial" w:eastAsia="方正仿宋简体"/>
      <w:sz w:val="24"/>
    </w:rPr>
  </w:style>
  <w:style w:type="paragraph" w:customStyle="1" w:styleId="811">
    <w:name w:val="BE Body Indent"/>
    <w:basedOn w:val="1"/>
    <w:link w:val="810"/>
    <w:qFormat/>
    <w:uiPriority w:val="0"/>
    <w:pPr>
      <w:widowControl/>
      <w:snapToGrid w:val="0"/>
      <w:spacing w:after="120" w:line="300" w:lineRule="auto"/>
      <w:ind w:firstLine="465"/>
    </w:pPr>
    <w:rPr>
      <w:rFonts w:ascii="Arial" w:hAnsi="Arial" w:eastAsia="方正仿宋简体"/>
      <w:sz w:val="24"/>
    </w:rPr>
  </w:style>
  <w:style w:type="character" w:customStyle="1" w:styleId="812">
    <w:name w:val="正文文本缩进 Char1"/>
    <w:qFormat/>
    <w:uiPriority w:val="0"/>
    <w:rPr>
      <w:kern w:val="2"/>
      <w:sz w:val="24"/>
      <w:szCs w:val="24"/>
    </w:rPr>
  </w:style>
  <w:style w:type="paragraph" w:customStyle="1" w:styleId="813">
    <w:name w:val="p15"/>
    <w:basedOn w:val="1"/>
    <w:qFormat/>
    <w:uiPriority w:val="0"/>
    <w:pPr>
      <w:widowControl/>
      <w:spacing w:after="120"/>
    </w:pPr>
    <w:rPr>
      <w:rFonts w:ascii="Times New Roman" w:hAnsi="Times New Roman" w:cstheme="minorBidi"/>
      <w:kern w:val="0"/>
      <w:szCs w:val="20"/>
    </w:rPr>
  </w:style>
  <w:style w:type="paragraph" w:customStyle="1" w:styleId="814">
    <w:name w:val="标题 11"/>
    <w:basedOn w:val="1"/>
    <w:next w:val="1"/>
    <w:qFormat/>
    <w:uiPriority w:val="0"/>
    <w:pPr>
      <w:keepNext/>
      <w:keepLines/>
      <w:tabs>
        <w:tab w:val="left" w:pos="432"/>
        <w:tab w:val="left" w:pos="567"/>
      </w:tabs>
      <w:spacing w:before="340" w:after="330" w:line="576" w:lineRule="auto"/>
      <w:ind w:left="567"/>
      <w:outlineLvl w:val="0"/>
    </w:pPr>
    <w:rPr>
      <w:rFonts w:hint="eastAsia" w:ascii="Times New Roman" w:hAnsi="Times New Roman" w:eastAsia="黑体" w:cstheme="minorBidi"/>
      <w:b/>
      <w:kern w:val="44"/>
      <w:sz w:val="32"/>
      <w:szCs w:val="20"/>
    </w:rPr>
  </w:style>
  <w:style w:type="paragraph" w:customStyle="1" w:styleId="815">
    <w:name w:val="Table Description"/>
    <w:qFormat/>
    <w:uiPriority w:val="0"/>
    <w:pPr>
      <w:keepNext/>
      <w:ind w:left="1287"/>
    </w:pPr>
    <w:rPr>
      <w:rFonts w:ascii="Times New Roman" w:hAnsi="Times New Roman" w:eastAsiaTheme="minorEastAsia" w:cstheme="minorBidi"/>
      <w:kern w:val="2"/>
      <w:sz w:val="18"/>
      <w:szCs w:val="22"/>
      <w:lang w:val="en-US" w:eastAsia="zh-CN" w:bidi="ar-SA"/>
    </w:rPr>
  </w:style>
  <w:style w:type="paragraph" w:customStyle="1" w:styleId="816">
    <w:name w:val="标题 41"/>
    <w:basedOn w:val="1"/>
    <w:next w:val="1"/>
    <w:qFormat/>
    <w:uiPriority w:val="1"/>
    <w:pPr>
      <w:keepNext/>
      <w:keepLines/>
      <w:tabs>
        <w:tab w:val="left" w:pos="567"/>
        <w:tab w:val="left" w:pos="864"/>
      </w:tabs>
      <w:spacing w:before="280" w:after="290" w:line="372" w:lineRule="auto"/>
      <w:ind w:left="567"/>
      <w:outlineLvl w:val="3"/>
    </w:pPr>
    <w:rPr>
      <w:rFonts w:hint="eastAsia" w:ascii="Arial" w:hAnsi="Arial" w:eastAsia="黑体" w:cstheme="minorBidi"/>
      <w:b/>
      <w:sz w:val="28"/>
      <w:szCs w:val="20"/>
    </w:rPr>
  </w:style>
  <w:style w:type="paragraph" w:customStyle="1" w:styleId="817">
    <w:name w:val="NW标题1"/>
    <w:next w:val="1"/>
    <w:qFormat/>
    <w:uiPriority w:val="0"/>
    <w:pPr>
      <w:keepNext/>
      <w:keepLines/>
      <w:tabs>
        <w:tab w:val="left" w:pos="360"/>
      </w:tabs>
      <w:spacing w:before="240" w:after="120"/>
      <w:outlineLvl w:val="1"/>
    </w:pPr>
    <w:rPr>
      <w:rFonts w:ascii="Arial" w:hAnsi="Arial" w:eastAsia="黑体" w:cstheme="minorBidi"/>
      <w:b/>
      <w:kern w:val="2"/>
      <w:sz w:val="32"/>
      <w:szCs w:val="22"/>
      <w:lang w:val="en-US" w:eastAsia="zh-CN" w:bidi="ar-SA"/>
    </w:rPr>
  </w:style>
  <w:style w:type="character" w:customStyle="1" w:styleId="818">
    <w:name w:val="正文首行缩进 2 Char1"/>
    <w:basedOn w:val="119"/>
    <w:qFormat/>
    <w:uiPriority w:val="0"/>
    <w:rPr>
      <w:rFonts w:eastAsia="宋体"/>
      <w:kern w:val="2"/>
      <w:sz w:val="21"/>
      <w:szCs w:val="24"/>
      <w:lang w:val="en-US" w:eastAsia="zh-CN" w:bidi="ar-SA"/>
    </w:rPr>
  </w:style>
  <w:style w:type="paragraph" w:customStyle="1" w:styleId="819">
    <w:name w:val="保密级别"/>
    <w:basedOn w:val="1"/>
    <w:qFormat/>
    <w:uiPriority w:val="0"/>
    <w:pPr>
      <w:spacing w:line="312" w:lineRule="auto"/>
      <w:jc w:val="center"/>
    </w:pPr>
    <w:rPr>
      <w:rFonts w:ascii="黑体" w:hAnsi="Times New Roman" w:eastAsia="黑体" w:cstheme="minorBidi"/>
      <w:color w:val="FF0000"/>
      <w:sz w:val="30"/>
      <w:szCs w:val="20"/>
    </w:rPr>
  </w:style>
  <w:style w:type="paragraph" w:customStyle="1" w:styleId="820">
    <w:name w:val="样式 标题 1H1h1DocAccpt1l0Section HeadHeader1H1111l01PIM ..."/>
    <w:basedOn w:val="3"/>
    <w:qFormat/>
    <w:uiPriority w:val="0"/>
    <w:pPr>
      <w:widowControl/>
      <w:numPr>
        <w:numId w:val="0"/>
      </w:numPr>
      <w:tabs>
        <w:tab w:val="left" w:pos="0"/>
        <w:tab w:val="left" w:pos="432"/>
        <w:tab w:val="left" w:pos="900"/>
        <w:tab w:val="clear" w:pos="424"/>
      </w:tabs>
      <w:adjustRightInd w:val="0"/>
      <w:snapToGrid w:val="0"/>
      <w:spacing w:before="0" w:beforeLines="100" w:after="0" w:afterLines="100" w:line="576" w:lineRule="auto"/>
      <w:ind w:left="900" w:hanging="420"/>
    </w:pPr>
    <w:rPr>
      <w:rFonts w:ascii="宋体" w:hAnsi="宋体" w:eastAsia="黑体" w:cstheme="minorBidi"/>
      <w:b w:val="0"/>
      <w:szCs w:val="20"/>
    </w:rPr>
  </w:style>
  <w:style w:type="character" w:customStyle="1" w:styleId="821">
    <w:name w:val="脚注文本 Char1"/>
    <w:qFormat/>
    <w:uiPriority w:val="0"/>
    <w:rPr>
      <w:kern w:val="2"/>
      <w:sz w:val="18"/>
      <w:szCs w:val="18"/>
    </w:rPr>
  </w:style>
  <w:style w:type="paragraph" w:customStyle="1" w:styleId="822">
    <w:name w:val="突出重点"/>
    <w:next w:val="1"/>
    <w:qFormat/>
    <w:uiPriority w:val="0"/>
    <w:pPr>
      <w:keepNext/>
      <w:ind w:left="1287"/>
    </w:pPr>
    <w:rPr>
      <w:rFonts w:ascii="Arial" w:hAnsi="Arial" w:eastAsiaTheme="minorEastAsia" w:cstheme="minorBidi"/>
      <w:b/>
      <w:kern w:val="2"/>
      <w:sz w:val="21"/>
      <w:szCs w:val="22"/>
      <w:lang w:val="en-US" w:eastAsia="zh-CN" w:bidi="ar-SA"/>
    </w:rPr>
  </w:style>
  <w:style w:type="paragraph" w:customStyle="1" w:styleId="823">
    <w:name w:val="Transcript Text7"/>
    <w:basedOn w:val="185"/>
    <w:next w:val="185"/>
    <w:qFormat/>
    <w:uiPriority w:val="0"/>
    <w:rPr>
      <w:rFonts w:ascii="Courier New" w:hAnsi="Courier New" w:cs="Times New Roman"/>
      <w:color w:val="auto"/>
      <w:kern w:val="2"/>
      <w:szCs w:val="20"/>
    </w:rPr>
  </w:style>
  <w:style w:type="paragraph" w:customStyle="1" w:styleId="824">
    <w:name w:val="标题 61"/>
    <w:basedOn w:val="1"/>
    <w:next w:val="1"/>
    <w:qFormat/>
    <w:uiPriority w:val="0"/>
    <w:pPr>
      <w:keepNext/>
      <w:keepLines/>
      <w:tabs>
        <w:tab w:val="left" w:pos="1151"/>
        <w:tab w:val="left" w:pos="3000"/>
      </w:tabs>
      <w:spacing w:before="240" w:after="64" w:line="317" w:lineRule="auto"/>
      <w:ind w:left="3000"/>
      <w:outlineLvl w:val="5"/>
    </w:pPr>
    <w:rPr>
      <w:rFonts w:hint="eastAsia" w:ascii="Arial" w:hAnsi="Arial" w:eastAsia="黑体" w:cstheme="minorBidi"/>
      <w:b/>
      <w:sz w:val="24"/>
      <w:szCs w:val="20"/>
    </w:rPr>
  </w:style>
  <w:style w:type="paragraph" w:customStyle="1" w:styleId="825">
    <w:name w:val="文档日期"/>
    <w:basedOn w:val="1"/>
    <w:qFormat/>
    <w:uiPriority w:val="0"/>
    <w:pPr>
      <w:spacing w:line="300" w:lineRule="auto"/>
      <w:jc w:val="center"/>
    </w:pPr>
    <w:rPr>
      <w:rFonts w:ascii="隶书" w:hAnsi="Times New Roman" w:eastAsia="隶书" w:cstheme="minorBidi"/>
      <w:sz w:val="32"/>
      <w:szCs w:val="20"/>
    </w:rPr>
  </w:style>
  <w:style w:type="paragraph" w:customStyle="1" w:styleId="826">
    <w:name w:val="样式 左"/>
    <w:basedOn w:val="1"/>
    <w:qFormat/>
    <w:uiPriority w:val="0"/>
    <w:pPr>
      <w:jc w:val="left"/>
    </w:pPr>
    <w:rPr>
      <w:rFonts w:ascii="Arial" w:hAnsi="Arial" w:cstheme="minorBidi"/>
      <w:szCs w:val="20"/>
    </w:rPr>
  </w:style>
  <w:style w:type="paragraph" w:customStyle="1" w:styleId="827">
    <w:name w:val="正文首行缩进2字符 多倍行距 1.3 字行"/>
    <w:basedOn w:val="1"/>
    <w:qFormat/>
    <w:uiPriority w:val="0"/>
    <w:pPr>
      <w:spacing w:line="312" w:lineRule="auto"/>
      <w:ind w:firstLine="420" w:firstLineChars="200"/>
    </w:pPr>
    <w:rPr>
      <w:rFonts w:ascii="Times New Roman" w:hAnsi="Times New Roman" w:cstheme="minorBidi"/>
      <w:szCs w:val="20"/>
    </w:rPr>
  </w:style>
  <w:style w:type="paragraph" w:customStyle="1" w:styleId="828">
    <w:name w:val="Table Heading Step"/>
    <w:basedOn w:val="490"/>
    <w:qFormat/>
    <w:uiPriority w:val="0"/>
    <w:pPr>
      <w:autoSpaceDE w:val="0"/>
      <w:autoSpaceDN w:val="0"/>
      <w:adjustRightInd w:val="0"/>
      <w:spacing w:before="0" w:after="0"/>
      <w:jc w:val="both"/>
    </w:pPr>
    <w:rPr>
      <w:rFonts w:ascii="Impact" w:hAnsi="Impact"/>
      <w:color w:val="000000"/>
      <w:sz w:val="18"/>
      <w:szCs w:val="20"/>
    </w:rPr>
  </w:style>
  <w:style w:type="paragraph" w:customStyle="1" w:styleId="829">
    <w:name w:val="Figure Description-1"/>
    <w:next w:val="1"/>
    <w:qFormat/>
    <w:uiPriority w:val="0"/>
    <w:pPr>
      <w:keepNext/>
      <w:spacing w:before="200"/>
      <w:ind w:left="1304"/>
    </w:pPr>
    <w:rPr>
      <w:rFonts w:ascii="Times New Roman" w:hAnsi="Times New Roman" w:eastAsiaTheme="minorEastAsia" w:cstheme="minorBidi"/>
      <w:kern w:val="2"/>
      <w:sz w:val="18"/>
      <w:szCs w:val="22"/>
      <w:lang w:val="en-US" w:eastAsia="zh-CN" w:bidi="ar-SA"/>
    </w:rPr>
  </w:style>
  <w:style w:type="paragraph" w:customStyle="1" w:styleId="830">
    <w:name w:val="标题 32"/>
    <w:basedOn w:val="1"/>
    <w:next w:val="1"/>
    <w:qFormat/>
    <w:uiPriority w:val="0"/>
    <w:pPr>
      <w:keepNext/>
      <w:keepLines/>
      <w:tabs>
        <w:tab w:val="left" w:pos="567"/>
        <w:tab w:val="left" w:pos="720"/>
      </w:tabs>
      <w:spacing w:before="260" w:after="260" w:line="413" w:lineRule="auto"/>
      <w:ind w:left="567"/>
      <w:outlineLvl w:val="2"/>
    </w:pPr>
    <w:rPr>
      <w:rFonts w:hint="eastAsia" w:ascii="Times New Roman" w:hAnsi="Times New Roman" w:cstheme="minorBidi"/>
      <w:b/>
      <w:sz w:val="32"/>
      <w:szCs w:val="20"/>
    </w:rPr>
  </w:style>
  <w:style w:type="paragraph" w:customStyle="1" w:styleId="831">
    <w:name w:val="样式 标题 2prop2PIM22H2h2Heading 21Heading 2 HiddenHeading 2..."/>
    <w:basedOn w:val="4"/>
    <w:qFormat/>
    <w:uiPriority w:val="0"/>
    <w:pPr>
      <w:numPr>
        <w:numId w:val="0"/>
      </w:numPr>
      <w:tabs>
        <w:tab w:val="left" w:pos="0"/>
        <w:tab w:val="left" w:pos="575"/>
        <w:tab w:val="left" w:pos="709"/>
        <w:tab w:val="left" w:pos="851"/>
        <w:tab w:val="clear" w:pos="424"/>
      </w:tabs>
      <w:spacing w:before="260" w:after="260" w:line="413" w:lineRule="auto"/>
      <w:ind w:left="575" w:hanging="575"/>
      <w:jc w:val="both"/>
    </w:pPr>
    <w:rPr>
      <w:rFonts w:ascii="宋体" w:hAnsi="宋体" w:eastAsia="黑体" w:cstheme="majorBidi"/>
      <w:szCs w:val="20"/>
    </w:rPr>
  </w:style>
  <w:style w:type="paragraph" w:customStyle="1" w:styleId="832">
    <w:name w:val="Char Char1 Char Char Char Char Char Char Char Char Char Char"/>
    <w:basedOn w:val="1"/>
    <w:qFormat/>
    <w:uiPriority w:val="0"/>
    <w:pPr>
      <w:widowControl/>
      <w:snapToGrid w:val="0"/>
      <w:spacing w:before="120" w:after="160" w:line="360" w:lineRule="auto"/>
      <w:ind w:right="-360"/>
      <w:jc w:val="left"/>
    </w:pPr>
    <w:rPr>
      <w:rFonts w:ascii="Arial" w:hAnsi="Arial" w:cstheme="minorBidi"/>
      <w:kern w:val="0"/>
      <w:sz w:val="24"/>
      <w:szCs w:val="20"/>
      <w:lang w:eastAsia="en-US"/>
    </w:rPr>
  </w:style>
  <w:style w:type="paragraph" w:customStyle="1" w:styleId="833">
    <w:name w:val="表内序号"/>
    <w:basedOn w:val="39"/>
    <w:qFormat/>
    <w:uiPriority w:val="0"/>
    <w:pPr>
      <w:tabs>
        <w:tab w:val="left" w:pos="0"/>
        <w:tab w:val="left" w:pos="420"/>
      </w:tabs>
      <w:spacing w:after="0" w:line="300" w:lineRule="auto"/>
      <w:ind w:left="0" w:leftChars="0" w:hanging="420"/>
      <w:jc w:val="center"/>
    </w:pPr>
    <w:rPr>
      <w:rFonts w:ascii="Times New Roman" w:hAnsi="Times New Roman" w:eastAsia="方正仿宋简体"/>
      <w:sz w:val="24"/>
      <w:szCs w:val="20"/>
    </w:rPr>
  </w:style>
  <w:style w:type="paragraph" w:customStyle="1" w:styleId="834">
    <w:name w:val="样式 标题 3 + 宋体"/>
    <w:basedOn w:val="5"/>
    <w:qFormat/>
    <w:uiPriority w:val="0"/>
    <w:pPr>
      <w:numPr>
        <w:numId w:val="0"/>
      </w:numPr>
      <w:tabs>
        <w:tab w:val="left" w:pos="426"/>
        <w:tab w:val="left" w:pos="720"/>
        <w:tab w:val="clear" w:pos="424"/>
      </w:tabs>
      <w:spacing w:before="0" w:beforeLines="100" w:after="0" w:afterLines="100" w:line="413" w:lineRule="auto"/>
      <w:ind w:left="720" w:hanging="720"/>
    </w:pPr>
    <w:rPr>
      <w:rFonts w:ascii="黑体" w:hAnsi="宋体" w:eastAsia="黑体" w:cstheme="minorBidi"/>
      <w:sz w:val="30"/>
      <w:szCs w:val="20"/>
    </w:rPr>
  </w:style>
  <w:style w:type="paragraph" w:customStyle="1" w:styleId="835">
    <w:name w:val="Style4"/>
    <w:basedOn w:val="1"/>
    <w:qFormat/>
    <w:uiPriority w:val="0"/>
    <w:pPr>
      <w:spacing w:before="50" w:after="50" w:line="276" w:lineRule="auto"/>
      <w:ind w:firstLine="480" w:firstLineChars="200"/>
    </w:pPr>
    <w:rPr>
      <w:rFonts w:hint="eastAsia" w:ascii="Arial" w:hAnsi="Arial" w:cstheme="minorBidi"/>
      <w:sz w:val="24"/>
      <w:szCs w:val="20"/>
    </w:rPr>
  </w:style>
  <w:style w:type="paragraph" w:customStyle="1" w:styleId="836">
    <w:name w:val="样式 标题 2 + 小三 段后: 0 磅 行距: 2 倍行距"/>
    <w:basedOn w:val="4"/>
    <w:qFormat/>
    <w:uiPriority w:val="0"/>
    <w:pPr>
      <w:tabs>
        <w:tab w:val="left" w:pos="0"/>
        <w:tab w:val="left" w:pos="576"/>
        <w:tab w:val="left" w:pos="709"/>
        <w:tab w:val="left" w:pos="1080"/>
        <w:tab w:val="clear" w:pos="424"/>
      </w:tabs>
      <w:spacing w:before="260" w:after="326" w:line="480" w:lineRule="auto"/>
      <w:ind w:left="576" w:hanging="576"/>
      <w:jc w:val="both"/>
    </w:pPr>
    <w:rPr>
      <w:rFonts w:ascii="Arial" w:hAnsi="Arial" w:eastAsia="黑体" w:cstheme="majorBidi"/>
      <w:szCs w:val="20"/>
    </w:rPr>
  </w:style>
  <w:style w:type="paragraph" w:customStyle="1" w:styleId="837">
    <w:name w:val="样式 标题 1H1h1Heading 0Section HeadEntrust Heading 1h11A MAJ..."/>
    <w:basedOn w:val="3"/>
    <w:qFormat/>
    <w:uiPriority w:val="0"/>
    <w:pPr>
      <w:widowControl/>
      <w:numPr>
        <w:numId w:val="0"/>
      </w:numPr>
      <w:tabs>
        <w:tab w:val="left" w:pos="0"/>
        <w:tab w:val="left" w:pos="432"/>
        <w:tab w:val="left" w:pos="1200"/>
        <w:tab w:val="clear" w:pos="424"/>
      </w:tabs>
      <w:adjustRightInd w:val="0"/>
      <w:snapToGrid w:val="0"/>
      <w:spacing w:before="0" w:beforeLines="100" w:after="0" w:afterLines="100" w:line="300" w:lineRule="auto"/>
      <w:ind w:left="1200" w:hanging="420"/>
      <w:jc w:val="center"/>
    </w:pPr>
    <w:rPr>
      <w:rFonts w:ascii="Arial" w:hAnsi="Arial" w:eastAsia="方正楷体简体" w:cstheme="minorBidi"/>
      <w:b w:val="0"/>
      <w:kern w:val="28"/>
      <w:szCs w:val="20"/>
    </w:rPr>
  </w:style>
  <w:style w:type="paragraph" w:customStyle="1" w:styleId="838">
    <w:name w:val="说明/目录"/>
    <w:basedOn w:val="1"/>
    <w:qFormat/>
    <w:uiPriority w:val="0"/>
    <w:pPr>
      <w:pageBreakBefore/>
      <w:spacing w:afterLines="100" w:line="300" w:lineRule="auto"/>
      <w:jc w:val="center"/>
    </w:pPr>
    <w:rPr>
      <w:rFonts w:ascii="方正楷体简体" w:hAnsi="Times New Roman" w:eastAsia="方正楷体简体" w:cstheme="minorBidi"/>
      <w:b/>
      <w:sz w:val="36"/>
      <w:szCs w:val="20"/>
    </w:rPr>
  </w:style>
  <w:style w:type="paragraph" w:customStyle="1" w:styleId="839">
    <w:name w:val="首页副标题"/>
    <w:basedOn w:val="1"/>
    <w:qFormat/>
    <w:uiPriority w:val="0"/>
    <w:pPr>
      <w:spacing w:line="312" w:lineRule="auto"/>
      <w:jc w:val="center"/>
    </w:pPr>
    <w:rPr>
      <w:rFonts w:ascii="Times New Roman" w:hAnsi="Times New Roman" w:eastAsia="华文中宋" w:cstheme="minorBidi"/>
      <w:sz w:val="32"/>
      <w:szCs w:val="20"/>
    </w:rPr>
  </w:style>
  <w:style w:type="paragraph" w:customStyle="1" w:styleId="840">
    <w:name w:val="正文缩进1"/>
    <w:basedOn w:val="1"/>
    <w:link w:val="2004"/>
    <w:qFormat/>
    <w:uiPriority w:val="0"/>
    <w:pPr>
      <w:ind w:firstLine="420" w:firstLineChars="200"/>
    </w:pPr>
    <w:rPr>
      <w:rFonts w:ascii="Times New Roman" w:hAnsi="Times New Roman" w:eastAsia="仿宋_GB2312" w:cstheme="minorBidi"/>
      <w:sz w:val="24"/>
      <w:szCs w:val="20"/>
    </w:rPr>
  </w:style>
  <w:style w:type="paragraph" w:customStyle="1" w:styleId="841">
    <w:name w:val="首页正标题"/>
    <w:basedOn w:val="1"/>
    <w:qFormat/>
    <w:uiPriority w:val="0"/>
    <w:pPr>
      <w:spacing w:line="312" w:lineRule="auto"/>
      <w:jc w:val="center"/>
    </w:pPr>
    <w:rPr>
      <w:rFonts w:ascii="Times New Roman" w:hAnsi="Times New Roman" w:eastAsia="华文中宋" w:cstheme="minorBidi"/>
      <w:sz w:val="36"/>
      <w:szCs w:val="20"/>
    </w:rPr>
  </w:style>
  <w:style w:type="paragraph" w:customStyle="1" w:styleId="842">
    <w:name w:val="标题 1（nari）"/>
    <w:basedOn w:val="3"/>
    <w:next w:val="1"/>
    <w:qFormat/>
    <w:uiPriority w:val="0"/>
    <w:pPr>
      <w:widowControl/>
      <w:numPr>
        <w:numId w:val="24"/>
      </w:numPr>
      <w:tabs>
        <w:tab w:val="left" w:pos="0"/>
        <w:tab w:val="clear" w:pos="424"/>
      </w:tabs>
      <w:adjustRightInd w:val="0"/>
      <w:snapToGrid w:val="0"/>
      <w:spacing w:before="0" w:beforeLines="100" w:after="0" w:afterLines="100"/>
      <w:jc w:val="left"/>
    </w:pPr>
    <w:rPr>
      <w:rFonts w:ascii="Arial" w:hAnsi="Arial" w:cs="宋体"/>
      <w:b w:val="0"/>
      <w:sz w:val="28"/>
      <w:szCs w:val="44"/>
    </w:rPr>
  </w:style>
  <w:style w:type="paragraph" w:customStyle="1" w:styleId="843">
    <w:name w:val="标题 2（nari）"/>
    <w:basedOn w:val="4"/>
    <w:next w:val="1"/>
    <w:qFormat/>
    <w:uiPriority w:val="0"/>
    <w:pPr>
      <w:widowControl/>
      <w:numPr>
        <w:numId w:val="24"/>
      </w:numPr>
      <w:tabs>
        <w:tab w:val="left" w:pos="0"/>
        <w:tab w:val="left" w:pos="709"/>
        <w:tab w:val="clear" w:pos="424"/>
      </w:tabs>
      <w:spacing w:before="320" w:after="160"/>
    </w:pPr>
    <w:rPr>
      <w:rFonts w:ascii="Arial" w:hAnsi="Arial" w:cs="宋体" w:eastAsiaTheme="majorEastAsia"/>
      <w:bCs/>
      <w:kern w:val="0"/>
      <w:sz w:val="24"/>
      <w:szCs w:val="32"/>
    </w:rPr>
  </w:style>
  <w:style w:type="paragraph" w:customStyle="1" w:styleId="844">
    <w:name w:val="标题 3（nari）"/>
    <w:basedOn w:val="5"/>
    <w:next w:val="1"/>
    <w:qFormat/>
    <w:uiPriority w:val="0"/>
    <w:pPr>
      <w:widowControl/>
      <w:numPr>
        <w:numId w:val="24"/>
      </w:numPr>
      <w:tabs>
        <w:tab w:val="left" w:pos="426"/>
        <w:tab w:val="left" w:pos="960"/>
        <w:tab w:val="clear" w:pos="424"/>
      </w:tabs>
      <w:spacing w:before="0" w:beforeLines="100" w:after="0" w:afterLines="100" w:line="240" w:lineRule="atLeast"/>
      <w:ind w:firstLine="0"/>
      <w:jc w:val="left"/>
    </w:pPr>
    <w:rPr>
      <w:rFonts w:ascii="Arial" w:hAnsi="Arial" w:eastAsia="黑体" w:cs="宋体"/>
      <w:bCs/>
      <w:color w:val="000000"/>
      <w:kern w:val="0"/>
      <w:sz w:val="24"/>
      <w:szCs w:val="30"/>
      <w:lang w:val="zh-CN"/>
    </w:rPr>
  </w:style>
  <w:style w:type="paragraph" w:customStyle="1" w:styleId="845">
    <w:name w:val="标题 4（nari）"/>
    <w:basedOn w:val="6"/>
    <w:next w:val="1"/>
    <w:qFormat/>
    <w:uiPriority w:val="0"/>
    <w:pPr>
      <w:widowControl/>
      <w:numPr>
        <w:numId w:val="24"/>
      </w:numPr>
      <w:tabs>
        <w:tab w:val="left" w:pos="-71"/>
        <w:tab w:val="left" w:pos="0"/>
        <w:tab w:val="clear" w:pos="424"/>
      </w:tabs>
      <w:spacing w:before="120" w:beforeLines="100" w:after="120" w:afterLines="100"/>
      <w:ind w:firstLine="0"/>
    </w:pPr>
    <w:rPr>
      <w:rFonts w:ascii="Arial" w:hAnsi="Arial" w:eastAsia="黑体" w:cs="Calibri Light"/>
      <w:kern w:val="0"/>
      <w:sz w:val="28"/>
      <w:szCs w:val="28"/>
    </w:rPr>
  </w:style>
  <w:style w:type="paragraph" w:customStyle="1" w:styleId="846">
    <w:name w:val="标题 5（有编号）（nari）"/>
    <w:basedOn w:val="1"/>
    <w:next w:val="1"/>
    <w:qFormat/>
    <w:uiPriority w:val="0"/>
    <w:pPr>
      <w:numPr>
        <w:ilvl w:val="4"/>
        <w:numId w:val="24"/>
      </w:numPr>
      <w:spacing w:line="360" w:lineRule="auto"/>
      <w:ind w:firstLine="0"/>
      <w:jc w:val="left"/>
    </w:pPr>
    <w:rPr>
      <w:rFonts w:ascii="Times New Roman" w:hAnsi="Times New Roman" w:cstheme="minorBidi"/>
      <w:sz w:val="24"/>
    </w:rPr>
  </w:style>
  <w:style w:type="paragraph" w:customStyle="1" w:styleId="847">
    <w:name w:val="正文（nari）"/>
    <w:basedOn w:val="1"/>
    <w:link w:val="849"/>
    <w:qFormat/>
    <w:uiPriority w:val="0"/>
    <w:pPr>
      <w:spacing w:beforeLines="50" w:afterLines="50" w:line="500" w:lineRule="exact"/>
      <w:ind w:firstLine="480" w:firstLineChars="200"/>
      <w:jc w:val="left"/>
    </w:pPr>
    <w:rPr>
      <w:rFonts w:ascii="Times New Roman" w:hAnsi="Times New Roman" w:cstheme="minorBidi"/>
      <w:sz w:val="24"/>
      <w:szCs w:val="20"/>
    </w:rPr>
  </w:style>
  <w:style w:type="paragraph" w:customStyle="1" w:styleId="848">
    <w:name w:val="列表项2（nari）"/>
    <w:basedOn w:val="1"/>
    <w:qFormat/>
    <w:uiPriority w:val="0"/>
    <w:pPr>
      <w:numPr>
        <w:ilvl w:val="0"/>
        <w:numId w:val="25"/>
      </w:numPr>
      <w:tabs>
        <w:tab w:val="left" w:pos="960"/>
      </w:tabs>
      <w:spacing w:beforeLines="100" w:afterLines="50" w:line="360" w:lineRule="auto"/>
      <w:ind w:firstLine="0"/>
      <w:jc w:val="left"/>
    </w:pPr>
    <w:rPr>
      <w:rFonts w:ascii="Times New Roman" w:hAnsi="Times New Roman" w:cstheme="minorBidi"/>
      <w:sz w:val="24"/>
    </w:rPr>
  </w:style>
  <w:style w:type="character" w:customStyle="1" w:styleId="849">
    <w:name w:val="正文（nari） Char"/>
    <w:link w:val="847"/>
    <w:qFormat/>
    <w:uiPriority w:val="0"/>
    <w:rPr>
      <w:rFonts w:ascii="Times New Roman" w:hAnsi="Times New Roman" w:cstheme="minorBidi"/>
      <w:sz w:val="24"/>
      <w:szCs w:val="20"/>
    </w:rPr>
  </w:style>
  <w:style w:type="character" w:customStyle="1" w:styleId="850">
    <w:name w:val="细化要求 Char"/>
    <w:link w:val="851"/>
    <w:qFormat/>
    <w:uiPriority w:val="0"/>
    <w:rPr>
      <w:rFonts w:ascii="楷体_GB2312" w:eastAsia="楷体_GB2312"/>
      <w:b/>
      <w:color w:val="FF0000"/>
      <w:sz w:val="24"/>
    </w:rPr>
  </w:style>
  <w:style w:type="paragraph" w:customStyle="1" w:styleId="851">
    <w:name w:val="细化要求"/>
    <w:basedOn w:val="1"/>
    <w:link w:val="850"/>
    <w:qFormat/>
    <w:uiPriority w:val="0"/>
    <w:pPr>
      <w:ind w:firstLine="480" w:firstLineChars="200"/>
    </w:pPr>
    <w:rPr>
      <w:rFonts w:ascii="楷体_GB2312" w:eastAsia="楷体_GB2312"/>
      <w:b/>
      <w:color w:val="FF0000"/>
      <w:sz w:val="24"/>
    </w:rPr>
  </w:style>
  <w:style w:type="paragraph" w:customStyle="1" w:styleId="852">
    <w:name w:val="封面标准英文名称"/>
    <w:qFormat/>
    <w:uiPriority w:val="0"/>
    <w:pPr>
      <w:widowControl w:val="0"/>
      <w:spacing w:before="370" w:line="400" w:lineRule="exact"/>
      <w:jc w:val="center"/>
    </w:pPr>
    <w:rPr>
      <w:rFonts w:ascii="Times New Roman" w:hAnsi="Times New Roman" w:eastAsiaTheme="minorEastAsia" w:cstheme="minorBidi"/>
      <w:kern w:val="2"/>
      <w:sz w:val="28"/>
      <w:szCs w:val="22"/>
      <w:lang w:val="en-US" w:eastAsia="zh-CN" w:bidi="ar-SA"/>
    </w:rPr>
  </w:style>
  <w:style w:type="paragraph" w:customStyle="1" w:styleId="853">
    <w:name w:val="正文标准样式ty"/>
    <w:basedOn w:val="1"/>
    <w:link w:val="854"/>
    <w:qFormat/>
    <w:uiPriority w:val="0"/>
    <w:pPr>
      <w:spacing w:line="360" w:lineRule="auto"/>
      <w:ind w:firstLine="480" w:firstLineChars="200"/>
    </w:pPr>
    <w:rPr>
      <w:rFonts w:ascii="Times New Roman" w:hAnsi="Times New Roman" w:cstheme="minorBidi"/>
      <w:sz w:val="24"/>
      <w:szCs w:val="20"/>
    </w:rPr>
  </w:style>
  <w:style w:type="character" w:customStyle="1" w:styleId="854">
    <w:name w:val="正文标准样式ty Char2"/>
    <w:link w:val="853"/>
    <w:qFormat/>
    <w:uiPriority w:val="0"/>
    <w:rPr>
      <w:rFonts w:ascii="Times New Roman" w:hAnsi="Times New Roman" w:cstheme="minorBidi"/>
      <w:sz w:val="24"/>
      <w:szCs w:val="20"/>
    </w:rPr>
  </w:style>
  <w:style w:type="paragraph" w:customStyle="1" w:styleId="855">
    <w:name w:val="MM Topic 5"/>
    <w:basedOn w:val="7"/>
    <w:qFormat/>
    <w:uiPriority w:val="0"/>
    <w:pPr>
      <w:numPr>
        <w:ilvl w:val="0"/>
        <w:numId w:val="0"/>
      </w:numPr>
      <w:tabs>
        <w:tab w:val="left" w:pos="0"/>
        <w:tab w:val="clear" w:pos="424"/>
      </w:tabs>
      <w:spacing w:before="0" w:beforeLines="100" w:after="0" w:afterLines="100" w:line="376" w:lineRule="auto"/>
    </w:pPr>
    <w:rPr>
      <w:rFonts w:ascii="Calibri" w:hAnsiTheme="minorHAnsi" w:cstheme="minorBidi"/>
      <w:sz w:val="28"/>
    </w:rPr>
  </w:style>
  <w:style w:type="paragraph" w:customStyle="1" w:styleId="856">
    <w:name w:val="MM Topic 6"/>
    <w:basedOn w:val="8"/>
    <w:qFormat/>
    <w:uiPriority w:val="0"/>
    <w:pPr>
      <w:numPr>
        <w:ilvl w:val="0"/>
        <w:numId w:val="0"/>
      </w:numPr>
      <w:tabs>
        <w:tab w:val="left" w:pos="0"/>
        <w:tab w:val="clear" w:pos="424"/>
      </w:tabs>
      <w:spacing w:before="240" w:beforeLines="100" w:after="64" w:afterLines="100" w:line="320" w:lineRule="auto"/>
    </w:pPr>
    <w:rPr>
      <w:rFonts w:ascii="Cambria" w:cstheme="majorBidi"/>
    </w:rPr>
  </w:style>
  <w:style w:type="paragraph" w:customStyle="1" w:styleId="857">
    <w:name w:val="MM Topic 7"/>
    <w:basedOn w:val="9"/>
    <w:qFormat/>
    <w:uiPriority w:val="0"/>
    <w:pPr>
      <w:numPr>
        <w:numId w:val="26"/>
      </w:numPr>
      <w:tabs>
        <w:tab w:val="left" w:pos="0"/>
        <w:tab w:val="left" w:pos="1296"/>
        <w:tab w:val="clear" w:pos="424"/>
      </w:tabs>
      <w:spacing w:before="240" w:beforeLines="100" w:after="64" w:afterLines="100" w:line="240" w:lineRule="atLeast"/>
      <w:ind w:left="0" w:firstLine="0"/>
    </w:pPr>
    <w:rPr>
      <w:rFonts w:cstheme="minorBidi"/>
      <w:b w:val="0"/>
    </w:rPr>
  </w:style>
  <w:style w:type="paragraph" w:customStyle="1" w:styleId="858">
    <w:name w:val="MM Topic 8"/>
    <w:basedOn w:val="10"/>
    <w:qFormat/>
    <w:uiPriority w:val="0"/>
    <w:pPr>
      <w:widowControl/>
      <w:numPr>
        <w:numId w:val="26"/>
      </w:numPr>
      <w:tabs>
        <w:tab w:val="left" w:pos="1440"/>
      </w:tabs>
      <w:spacing w:before="240" w:beforeLines="100" w:after="64" w:afterLines="100" w:line="320" w:lineRule="auto"/>
      <w:ind w:left="0" w:firstLine="0"/>
      <w:jc w:val="left"/>
    </w:pPr>
    <w:rPr>
      <w:rFonts w:ascii="宋体" w:hAnsi="宋体" w:cstheme="minorBidi"/>
    </w:rPr>
  </w:style>
  <w:style w:type="character" w:customStyle="1" w:styleId="859">
    <w:name w:val="样式 首行缩进:  2 字符5 Char"/>
    <w:link w:val="768"/>
    <w:qFormat/>
    <w:uiPriority w:val="0"/>
    <w:rPr>
      <w:rFonts w:ascii="Times New Roman" w:hAnsi="Times New Roman" w:cstheme="minorBidi"/>
      <w:sz w:val="24"/>
      <w:szCs w:val="20"/>
    </w:rPr>
  </w:style>
  <w:style w:type="paragraph" w:customStyle="1" w:styleId="860">
    <w:name w:val="表标题"/>
    <w:basedOn w:val="1"/>
    <w:qFormat/>
    <w:uiPriority w:val="0"/>
    <w:pPr>
      <w:spacing w:line="360" w:lineRule="auto"/>
      <w:jc w:val="center"/>
    </w:pPr>
    <w:rPr>
      <w:rFonts w:ascii="宋体" w:hAnsi="宋体" w:cstheme="minorBidi"/>
    </w:rPr>
  </w:style>
  <w:style w:type="paragraph" w:customStyle="1" w:styleId="861">
    <w:name w:val="投标文件 正文首行缩进"/>
    <w:basedOn w:val="87"/>
    <w:link w:val="862"/>
    <w:qFormat/>
    <w:uiPriority w:val="0"/>
    <w:pPr>
      <w:spacing w:after="220" w:line="360" w:lineRule="auto"/>
      <w:ind w:left="0" w:leftChars="0" w:firstLine="200"/>
    </w:pPr>
    <w:rPr>
      <w:rFonts w:ascii="Arial" w:hAnsi="Arial" w:eastAsiaTheme="minorEastAsia" w:cstheme="minorBidi"/>
    </w:rPr>
  </w:style>
  <w:style w:type="character" w:customStyle="1" w:styleId="862">
    <w:name w:val="投标文件 正文首行缩进 Char"/>
    <w:link w:val="861"/>
    <w:qFormat/>
    <w:uiPriority w:val="0"/>
    <w:rPr>
      <w:rFonts w:ascii="Arial" w:hAnsi="Arial" w:eastAsiaTheme="minorEastAsia" w:cstheme="minorBidi"/>
    </w:rPr>
  </w:style>
  <w:style w:type="paragraph" w:customStyle="1" w:styleId="863">
    <w:name w:val="正文标准样式ty Char1"/>
    <w:basedOn w:val="1"/>
    <w:qFormat/>
    <w:uiPriority w:val="0"/>
    <w:pPr>
      <w:spacing w:line="360" w:lineRule="auto"/>
      <w:ind w:firstLine="480" w:firstLineChars="200"/>
    </w:pPr>
    <w:rPr>
      <w:rFonts w:ascii="Times New Roman" w:hAnsi="Times New Roman" w:cs="宋体"/>
      <w:sz w:val="24"/>
    </w:rPr>
  </w:style>
  <w:style w:type="paragraph" w:customStyle="1" w:styleId="864">
    <w:name w:val="NNN Char Char Char1 Char Char Char"/>
    <w:basedOn w:val="1"/>
    <w:qFormat/>
    <w:uiPriority w:val="0"/>
    <w:pPr>
      <w:tabs>
        <w:tab w:val="left" w:pos="360"/>
      </w:tabs>
    </w:pPr>
    <w:rPr>
      <w:rFonts w:ascii="Times New Roman" w:hAnsi="Times New Roman" w:cstheme="minorBidi"/>
      <w:sz w:val="24"/>
    </w:rPr>
  </w:style>
  <w:style w:type="paragraph" w:customStyle="1" w:styleId="865">
    <w:name w:val="content -1"/>
    <w:basedOn w:val="1"/>
    <w:qFormat/>
    <w:uiPriority w:val="0"/>
    <w:pPr>
      <w:spacing w:beforeLines="50" w:line="400" w:lineRule="exact"/>
      <w:jc w:val="left"/>
    </w:pPr>
    <w:rPr>
      <w:rFonts w:ascii="Times New Roman" w:hAnsi="Times New Roman" w:eastAsia="PMingLiU" w:cstheme="minorBidi"/>
      <w:spacing w:val="20"/>
      <w:sz w:val="22"/>
      <w:lang w:eastAsia="zh-TW"/>
    </w:rPr>
  </w:style>
  <w:style w:type="paragraph" w:customStyle="1" w:styleId="866">
    <w:name w:val="content -2"/>
    <w:basedOn w:val="865"/>
    <w:qFormat/>
    <w:uiPriority w:val="0"/>
    <w:pPr>
      <w:spacing w:beforeLines="0"/>
    </w:pPr>
  </w:style>
  <w:style w:type="paragraph" w:customStyle="1" w:styleId="867">
    <w:name w:val="item 1"/>
    <w:basedOn w:val="1"/>
    <w:qFormat/>
    <w:uiPriority w:val="0"/>
    <w:pPr>
      <w:numPr>
        <w:ilvl w:val="0"/>
        <w:numId w:val="27"/>
      </w:numPr>
      <w:spacing w:beforeLines="50"/>
      <w:ind w:firstLine="0"/>
      <w:jc w:val="left"/>
    </w:pPr>
    <w:rPr>
      <w:rFonts w:ascii="Times New Roman" w:hAnsi="Times New Roman" w:eastAsia="PMingLiU" w:cstheme="minorBidi"/>
      <w:spacing w:val="20"/>
      <w:sz w:val="22"/>
      <w:lang w:eastAsia="zh-TW"/>
    </w:rPr>
  </w:style>
  <w:style w:type="paragraph" w:customStyle="1" w:styleId="868">
    <w:name w:val="list 1"/>
    <w:basedOn w:val="1"/>
    <w:qFormat/>
    <w:uiPriority w:val="0"/>
    <w:pPr>
      <w:numPr>
        <w:ilvl w:val="0"/>
        <w:numId w:val="28"/>
      </w:numPr>
      <w:spacing w:beforeLines="20"/>
      <w:ind w:firstLine="0"/>
      <w:jc w:val="left"/>
    </w:pPr>
    <w:rPr>
      <w:rFonts w:ascii="DFKai-SB" w:hAnsi="DFKai-SB" w:eastAsia="DFKai-SB" w:cstheme="minorBidi"/>
      <w:b/>
      <w:bCs/>
      <w:spacing w:val="20"/>
      <w:sz w:val="22"/>
      <w:lang w:eastAsia="zh-TW"/>
    </w:rPr>
  </w:style>
  <w:style w:type="paragraph" w:customStyle="1" w:styleId="869">
    <w:name w:val="字元 字元 Char Char 字元 字元"/>
    <w:basedOn w:val="1"/>
    <w:qFormat/>
    <w:uiPriority w:val="0"/>
    <w:pPr>
      <w:widowControl/>
      <w:snapToGrid w:val="0"/>
      <w:spacing w:before="80" w:after="80"/>
    </w:pPr>
    <w:rPr>
      <w:rFonts w:ascii="Tahoma" w:hAnsi="Tahoma" w:cs="Arial"/>
      <w:sz w:val="24"/>
      <w:szCs w:val="20"/>
    </w:rPr>
  </w:style>
  <w:style w:type="paragraph" w:customStyle="1" w:styleId="870">
    <w:name w:val="一级项目编号"/>
    <w:basedOn w:val="1"/>
    <w:next w:val="1"/>
    <w:qFormat/>
    <w:uiPriority w:val="0"/>
    <w:pPr>
      <w:numPr>
        <w:ilvl w:val="0"/>
        <w:numId w:val="29"/>
      </w:numPr>
      <w:spacing w:line="360" w:lineRule="auto"/>
      <w:ind w:firstLine="0"/>
    </w:pPr>
    <w:rPr>
      <w:rFonts w:ascii="Times New Roman" w:hAnsi="Times New Roman" w:cstheme="minorBidi"/>
      <w:b/>
      <w:szCs w:val="21"/>
    </w:rPr>
  </w:style>
  <w:style w:type="paragraph" w:customStyle="1" w:styleId="871">
    <w:name w:val="!大标正文"/>
    <w:basedOn w:val="1"/>
    <w:qFormat/>
    <w:uiPriority w:val="0"/>
    <w:pPr>
      <w:spacing w:before="80" w:after="160" w:line="320" w:lineRule="atLeast"/>
      <w:textAlignment w:val="baseline"/>
    </w:pPr>
    <w:rPr>
      <w:rFonts w:ascii="Times New Roman" w:hAnsi="Times New Roman" w:eastAsia="方正粗圆简体" w:cstheme="minorBidi"/>
      <w:sz w:val="28"/>
      <w:szCs w:val="28"/>
    </w:rPr>
  </w:style>
  <w:style w:type="paragraph" w:customStyle="1" w:styleId="872">
    <w:name w:val="段落"/>
    <w:basedOn w:val="1"/>
    <w:link w:val="873"/>
    <w:qFormat/>
    <w:uiPriority w:val="0"/>
    <w:pPr>
      <w:spacing w:beforeLines="50" w:line="360" w:lineRule="atLeast"/>
      <w:ind w:firstLine="420"/>
    </w:pPr>
    <w:rPr>
      <w:rFonts w:ascii="Times New Roman" w:hAnsi="Times New Roman" w:cstheme="minorBidi"/>
      <w:szCs w:val="20"/>
    </w:rPr>
  </w:style>
  <w:style w:type="character" w:customStyle="1" w:styleId="873">
    <w:name w:val="段落 Char"/>
    <w:link w:val="872"/>
    <w:qFormat/>
    <w:uiPriority w:val="0"/>
    <w:rPr>
      <w:rFonts w:ascii="Times New Roman" w:hAnsi="Times New Roman" w:cstheme="minorBidi"/>
      <w:szCs w:val="20"/>
    </w:rPr>
  </w:style>
  <w:style w:type="paragraph" w:customStyle="1" w:styleId="874">
    <w:name w:val="金宏发行正文 Char"/>
    <w:basedOn w:val="1"/>
    <w:link w:val="3483"/>
    <w:qFormat/>
    <w:uiPriority w:val="0"/>
    <w:pPr>
      <w:spacing w:line="500" w:lineRule="exact"/>
      <w:ind w:firstLine="560" w:firstLineChars="200"/>
    </w:pPr>
    <w:rPr>
      <w:rFonts w:ascii="Times New Roman" w:hAnsi="Times New Roman" w:eastAsia="仿宋_GB2312" w:cs="宋体"/>
      <w:sz w:val="28"/>
      <w:szCs w:val="20"/>
    </w:rPr>
  </w:style>
  <w:style w:type="paragraph" w:customStyle="1" w:styleId="875">
    <w:name w:val="我的正文"/>
    <w:basedOn w:val="1"/>
    <w:link w:val="1765"/>
    <w:qFormat/>
    <w:uiPriority w:val="0"/>
    <w:pPr>
      <w:spacing w:line="360" w:lineRule="auto"/>
      <w:ind w:firstLine="435"/>
    </w:pPr>
    <w:rPr>
      <w:rFonts w:ascii="Times New Roman" w:hAnsi="Times New Roman" w:cstheme="minorBidi"/>
    </w:rPr>
  </w:style>
  <w:style w:type="character" w:customStyle="1" w:styleId="876">
    <w:name w:val="Ò³Ã¼ Char6"/>
    <w:qFormat/>
    <w:uiPriority w:val="0"/>
    <w:rPr>
      <w:kern w:val="2"/>
      <w:sz w:val="18"/>
      <w:szCs w:val="18"/>
    </w:rPr>
  </w:style>
  <w:style w:type="character" w:customStyle="1" w:styleId="877">
    <w:name w:val="Char Char7"/>
    <w:qFormat/>
    <w:uiPriority w:val="0"/>
    <w:rPr>
      <w:kern w:val="2"/>
      <w:sz w:val="18"/>
      <w:szCs w:val="18"/>
    </w:rPr>
  </w:style>
  <w:style w:type="character" w:customStyle="1" w:styleId="878">
    <w:name w:val="Char Char6"/>
    <w:qFormat/>
    <w:uiPriority w:val="0"/>
    <w:rPr>
      <w:kern w:val="2"/>
      <w:sz w:val="18"/>
      <w:szCs w:val="18"/>
    </w:rPr>
  </w:style>
  <w:style w:type="character" w:styleId="879">
    <w:name w:val="Placeholder Text"/>
    <w:semiHidden/>
    <w:qFormat/>
    <w:uiPriority w:val="0"/>
    <w:rPr>
      <w:color w:val="808080"/>
    </w:rPr>
  </w:style>
  <w:style w:type="character" w:customStyle="1" w:styleId="880">
    <w:name w:val="样式9"/>
    <w:qFormat/>
    <w:uiPriority w:val="0"/>
    <w:rPr>
      <w:rFonts w:eastAsia="微软雅黑"/>
      <w:b/>
      <w:sz w:val="28"/>
    </w:rPr>
  </w:style>
  <w:style w:type="character" w:customStyle="1" w:styleId="881">
    <w:name w:val="样式10"/>
    <w:qFormat/>
    <w:uiPriority w:val="0"/>
    <w:rPr>
      <w:rFonts w:eastAsia="微软雅黑"/>
      <w:b/>
      <w:sz w:val="21"/>
    </w:rPr>
  </w:style>
  <w:style w:type="character" w:customStyle="1" w:styleId="882">
    <w:name w:val="样式11"/>
    <w:qFormat/>
    <w:uiPriority w:val="0"/>
    <w:rPr>
      <w:rFonts w:eastAsia="微软雅黑"/>
      <w:b/>
      <w:sz w:val="21"/>
    </w:rPr>
  </w:style>
  <w:style w:type="character" w:customStyle="1" w:styleId="883">
    <w:name w:val="样式12"/>
    <w:qFormat/>
    <w:uiPriority w:val="0"/>
    <w:rPr>
      <w:rFonts w:eastAsia="微软雅黑"/>
      <w:b/>
      <w:sz w:val="18"/>
    </w:rPr>
  </w:style>
  <w:style w:type="character" w:customStyle="1" w:styleId="884">
    <w:name w:val="样式13"/>
    <w:qFormat/>
    <w:uiPriority w:val="0"/>
    <w:rPr>
      <w:rFonts w:eastAsia="微软雅黑"/>
      <w:b/>
      <w:sz w:val="18"/>
    </w:rPr>
  </w:style>
  <w:style w:type="character" w:customStyle="1" w:styleId="885">
    <w:name w:val="样式14"/>
    <w:qFormat/>
    <w:uiPriority w:val="0"/>
    <w:rPr>
      <w:rFonts w:eastAsia="微软雅黑"/>
      <w:b/>
      <w:sz w:val="18"/>
    </w:rPr>
  </w:style>
  <w:style w:type="character" w:customStyle="1" w:styleId="886">
    <w:name w:val="样式15"/>
    <w:qFormat/>
    <w:uiPriority w:val="0"/>
    <w:rPr>
      <w:rFonts w:eastAsia="微软雅黑"/>
      <w:b/>
      <w:sz w:val="18"/>
    </w:rPr>
  </w:style>
  <w:style w:type="character" w:customStyle="1" w:styleId="887">
    <w:name w:val="样式16"/>
    <w:qFormat/>
    <w:uiPriority w:val="0"/>
    <w:rPr>
      <w:rFonts w:eastAsia="微软雅黑"/>
      <w:b/>
      <w:sz w:val="18"/>
    </w:rPr>
  </w:style>
  <w:style w:type="character" w:customStyle="1" w:styleId="888">
    <w:name w:val="样式17"/>
    <w:qFormat/>
    <w:uiPriority w:val="0"/>
    <w:rPr>
      <w:rFonts w:eastAsia="微软雅黑"/>
      <w:b/>
      <w:sz w:val="18"/>
    </w:rPr>
  </w:style>
  <w:style w:type="character" w:customStyle="1" w:styleId="889">
    <w:name w:val="样式18"/>
    <w:qFormat/>
    <w:uiPriority w:val="0"/>
    <w:rPr>
      <w:rFonts w:eastAsia="微软雅黑"/>
      <w:b/>
      <w:sz w:val="18"/>
    </w:rPr>
  </w:style>
  <w:style w:type="character" w:customStyle="1" w:styleId="890">
    <w:name w:val="样式19"/>
    <w:qFormat/>
    <w:uiPriority w:val="0"/>
    <w:rPr>
      <w:rFonts w:eastAsia="微软雅黑"/>
      <w:b/>
      <w:sz w:val="18"/>
    </w:rPr>
  </w:style>
  <w:style w:type="character" w:customStyle="1" w:styleId="891">
    <w:name w:val="样式20"/>
    <w:qFormat/>
    <w:uiPriority w:val="0"/>
    <w:rPr>
      <w:rFonts w:eastAsia="微软雅黑"/>
      <w:b/>
      <w:sz w:val="18"/>
    </w:rPr>
  </w:style>
  <w:style w:type="character" w:customStyle="1" w:styleId="892">
    <w:name w:val="样式21"/>
    <w:qFormat/>
    <w:uiPriority w:val="0"/>
    <w:rPr>
      <w:rFonts w:eastAsia="微软雅黑"/>
      <w:b/>
      <w:sz w:val="18"/>
    </w:rPr>
  </w:style>
  <w:style w:type="character" w:customStyle="1" w:styleId="893">
    <w:name w:val="样式22"/>
    <w:qFormat/>
    <w:uiPriority w:val="0"/>
    <w:rPr>
      <w:rFonts w:eastAsia="微软雅黑"/>
      <w:b/>
      <w:sz w:val="18"/>
    </w:rPr>
  </w:style>
  <w:style w:type="paragraph" w:customStyle="1" w:styleId="894">
    <w:name w:val="样式23"/>
    <w:basedOn w:val="3"/>
    <w:link w:val="895"/>
    <w:qFormat/>
    <w:uiPriority w:val="0"/>
    <w:pPr>
      <w:widowControl/>
      <w:tabs>
        <w:tab w:val="left" w:pos="0"/>
        <w:tab w:val="left" w:pos="432"/>
        <w:tab w:val="clear" w:pos="424"/>
      </w:tabs>
      <w:adjustRightInd w:val="0"/>
      <w:snapToGrid w:val="0"/>
      <w:spacing w:before="0" w:beforeLines="100" w:after="0" w:afterLines="100"/>
      <w:ind w:left="431" w:hanging="431"/>
    </w:pPr>
    <w:rPr>
      <w:rFonts w:ascii="微软雅黑" w:hAnsi="微软雅黑" w:eastAsia="微软雅黑" w:cstheme="minorBidi"/>
      <w:bCs/>
      <w:sz w:val="30"/>
      <w:szCs w:val="30"/>
    </w:rPr>
  </w:style>
  <w:style w:type="character" w:customStyle="1" w:styleId="895">
    <w:name w:val="样式23 Char"/>
    <w:link w:val="894"/>
    <w:qFormat/>
    <w:uiPriority w:val="0"/>
    <w:rPr>
      <w:rFonts w:ascii="微软雅黑" w:hAnsi="微软雅黑" w:eastAsia="微软雅黑"/>
      <w:b/>
      <w:bCs/>
      <w:kern w:val="44"/>
      <w:sz w:val="30"/>
      <w:szCs w:val="30"/>
    </w:rPr>
  </w:style>
  <w:style w:type="paragraph" w:customStyle="1" w:styleId="896">
    <w:name w:val="样式24"/>
    <w:basedOn w:val="4"/>
    <w:link w:val="897"/>
    <w:qFormat/>
    <w:uiPriority w:val="0"/>
    <w:pPr>
      <w:tabs>
        <w:tab w:val="left" w:pos="0"/>
        <w:tab w:val="left" w:pos="576"/>
        <w:tab w:val="left" w:pos="709"/>
        <w:tab w:val="clear" w:pos="424"/>
      </w:tabs>
      <w:spacing w:before="260" w:after="260" w:line="416" w:lineRule="auto"/>
      <w:ind w:left="576" w:hanging="576"/>
    </w:pPr>
    <w:rPr>
      <w:rFonts w:ascii="微软雅黑" w:hAnsi="微软雅黑" w:eastAsiaTheme="majorEastAsia" w:cstheme="majorBidi"/>
      <w:b w:val="0"/>
      <w:bCs/>
      <w:sz w:val="24"/>
    </w:rPr>
  </w:style>
  <w:style w:type="character" w:customStyle="1" w:styleId="897">
    <w:name w:val="样式24 Char"/>
    <w:link w:val="896"/>
    <w:qFormat/>
    <w:uiPriority w:val="0"/>
    <w:rPr>
      <w:rFonts w:ascii="微软雅黑" w:hAnsi="微软雅黑" w:eastAsiaTheme="majorEastAsia" w:cstheme="majorBidi"/>
      <w:bCs/>
      <w:kern w:val="2"/>
      <w:sz w:val="24"/>
      <w:szCs w:val="24"/>
    </w:rPr>
  </w:style>
  <w:style w:type="paragraph" w:customStyle="1" w:styleId="898">
    <w:name w:val="样式25"/>
    <w:basedOn w:val="5"/>
    <w:link w:val="899"/>
    <w:qFormat/>
    <w:uiPriority w:val="0"/>
    <w:pPr>
      <w:numPr>
        <w:ilvl w:val="0"/>
        <w:numId w:val="0"/>
      </w:numPr>
      <w:tabs>
        <w:tab w:val="left" w:pos="0"/>
        <w:tab w:val="left" w:pos="426"/>
        <w:tab w:val="left" w:pos="720"/>
        <w:tab w:val="clear" w:pos="424"/>
      </w:tabs>
      <w:spacing w:before="0" w:beforeLines="100" w:after="0" w:afterLines="100" w:line="240" w:lineRule="atLeast"/>
      <w:ind w:left="720" w:hanging="720"/>
      <w:jc w:val="left"/>
    </w:pPr>
    <w:rPr>
      <w:rFonts w:ascii="微软雅黑" w:hAnsi="微软雅黑" w:cstheme="minorBidi"/>
      <w:bCs/>
      <w:sz w:val="24"/>
    </w:rPr>
  </w:style>
  <w:style w:type="character" w:customStyle="1" w:styleId="899">
    <w:name w:val="样式25 Char"/>
    <w:link w:val="898"/>
    <w:qFormat/>
    <w:uiPriority w:val="0"/>
    <w:rPr>
      <w:rFonts w:ascii="微软雅黑" w:hAnsi="微软雅黑" w:cstheme="minorBidi"/>
      <w:bCs/>
      <w:sz w:val="24"/>
    </w:rPr>
  </w:style>
  <w:style w:type="paragraph" w:customStyle="1" w:styleId="900">
    <w:name w:val="样式26"/>
    <w:basedOn w:val="6"/>
    <w:link w:val="901"/>
    <w:qFormat/>
    <w:uiPriority w:val="0"/>
    <w:pPr>
      <w:numPr>
        <w:ilvl w:val="0"/>
        <w:numId w:val="0"/>
      </w:numPr>
      <w:tabs>
        <w:tab w:val="left" w:pos="0"/>
        <w:tab w:val="left" w:pos="864"/>
        <w:tab w:val="clear" w:pos="424"/>
      </w:tabs>
      <w:spacing w:before="120" w:beforeLines="100" w:after="120" w:afterLines="100" w:line="240" w:lineRule="atLeast"/>
      <w:ind w:left="864" w:hanging="864"/>
    </w:pPr>
    <w:rPr>
      <w:rFonts w:ascii="微软雅黑" w:hAnsi="微软雅黑" w:eastAsia="黑体" w:cs="Calibri Light"/>
      <w:bCs/>
      <w:sz w:val="28"/>
      <w:szCs w:val="28"/>
    </w:rPr>
  </w:style>
  <w:style w:type="character" w:customStyle="1" w:styleId="901">
    <w:name w:val="样式26 Char"/>
    <w:link w:val="900"/>
    <w:qFormat/>
    <w:uiPriority w:val="0"/>
    <w:rPr>
      <w:rFonts w:ascii="微软雅黑" w:hAnsi="微软雅黑" w:eastAsia="黑体" w:cs="Calibri Light"/>
      <w:bCs/>
      <w:sz w:val="28"/>
      <w:szCs w:val="28"/>
    </w:rPr>
  </w:style>
  <w:style w:type="paragraph" w:customStyle="1" w:styleId="902">
    <w:name w:val="样式27"/>
    <w:basedOn w:val="7"/>
    <w:link w:val="903"/>
    <w:qFormat/>
    <w:uiPriority w:val="0"/>
    <w:pPr>
      <w:numPr>
        <w:ilvl w:val="0"/>
        <w:numId w:val="0"/>
      </w:numPr>
      <w:tabs>
        <w:tab w:val="left" w:pos="0"/>
        <w:tab w:val="left" w:pos="1008"/>
        <w:tab w:val="clear" w:pos="424"/>
      </w:tabs>
      <w:spacing w:before="0" w:beforeLines="100" w:after="0" w:afterLines="100" w:line="240" w:lineRule="atLeast"/>
      <w:ind w:left="1008" w:hanging="1008"/>
      <w:jc w:val="left"/>
    </w:pPr>
    <w:rPr>
      <w:rFonts w:ascii="微软雅黑" w:hAnsi="微软雅黑" w:eastAsia="微软雅黑" w:cstheme="minorBidi"/>
    </w:rPr>
  </w:style>
  <w:style w:type="character" w:customStyle="1" w:styleId="903">
    <w:name w:val="样式27 Char"/>
    <w:link w:val="902"/>
    <w:qFormat/>
    <w:uiPriority w:val="0"/>
    <w:rPr>
      <w:rFonts w:ascii="微软雅黑" w:hAnsi="微软雅黑" w:eastAsia="微软雅黑" w:cstheme="minorBidi"/>
    </w:rPr>
  </w:style>
  <w:style w:type="paragraph" w:customStyle="1" w:styleId="904">
    <w:name w:val="样式28"/>
    <w:basedOn w:val="902"/>
    <w:link w:val="905"/>
    <w:qFormat/>
    <w:uiPriority w:val="0"/>
    <w:pPr>
      <w:tabs>
        <w:tab w:val="clear" w:pos="1008"/>
      </w:tabs>
      <w:ind w:left="420" w:hanging="420"/>
    </w:pPr>
    <w:rPr>
      <w:rFonts w:eastAsia="宋体"/>
    </w:rPr>
  </w:style>
  <w:style w:type="character" w:customStyle="1" w:styleId="905">
    <w:name w:val="样式28 Char"/>
    <w:link w:val="904"/>
    <w:qFormat/>
    <w:uiPriority w:val="0"/>
    <w:rPr>
      <w:rFonts w:eastAsia="宋体"/>
    </w:rPr>
  </w:style>
  <w:style w:type="paragraph" w:customStyle="1" w:styleId="906">
    <w:name w:val="样式29"/>
    <w:basedOn w:val="8"/>
    <w:link w:val="907"/>
    <w:qFormat/>
    <w:uiPriority w:val="0"/>
    <w:pPr>
      <w:numPr>
        <w:ilvl w:val="0"/>
        <w:numId w:val="0"/>
      </w:numPr>
      <w:tabs>
        <w:tab w:val="left" w:pos="0"/>
        <w:tab w:val="clear" w:pos="424"/>
      </w:tabs>
      <w:spacing w:before="240" w:beforeLines="100" w:after="64" w:afterLines="100" w:line="240" w:lineRule="atLeast"/>
      <w:ind w:left="420" w:hanging="420"/>
      <w:jc w:val="left"/>
    </w:pPr>
    <w:rPr>
      <w:rFonts w:ascii="微软雅黑" w:hAnsi="微软雅黑" w:cstheme="majorBidi"/>
      <w:b w:val="0"/>
    </w:rPr>
  </w:style>
  <w:style w:type="character" w:customStyle="1" w:styleId="907">
    <w:name w:val="样式29 Char"/>
    <w:link w:val="906"/>
    <w:qFormat/>
    <w:uiPriority w:val="0"/>
    <w:rPr>
      <w:rFonts w:ascii="微软雅黑" w:hAnsi="微软雅黑" w:cstheme="majorBidi"/>
    </w:rPr>
  </w:style>
  <w:style w:type="paragraph" w:customStyle="1" w:styleId="908">
    <w:name w:val="样式30"/>
    <w:basedOn w:val="8"/>
    <w:link w:val="909"/>
    <w:qFormat/>
    <w:uiPriority w:val="0"/>
    <w:pPr>
      <w:numPr>
        <w:ilvl w:val="0"/>
        <w:numId w:val="0"/>
      </w:numPr>
      <w:tabs>
        <w:tab w:val="left" w:pos="0"/>
        <w:tab w:val="left" w:pos="567"/>
        <w:tab w:val="clear" w:pos="424"/>
      </w:tabs>
      <w:spacing w:before="240" w:beforeLines="100" w:after="64" w:afterLines="100" w:line="240" w:lineRule="atLeast"/>
      <w:ind w:left="1152" w:hanging="1152"/>
      <w:jc w:val="left"/>
    </w:pPr>
    <w:rPr>
      <w:rFonts w:ascii="微软雅黑" w:hAnsi="微软雅黑" w:eastAsia="微软雅黑" w:cstheme="majorBidi"/>
      <w:b w:val="0"/>
    </w:rPr>
  </w:style>
  <w:style w:type="character" w:customStyle="1" w:styleId="909">
    <w:name w:val="样式30 Char"/>
    <w:link w:val="908"/>
    <w:qFormat/>
    <w:uiPriority w:val="0"/>
    <w:rPr>
      <w:rFonts w:ascii="微软雅黑" w:hAnsi="微软雅黑" w:eastAsia="微软雅黑" w:cstheme="majorBidi"/>
    </w:rPr>
  </w:style>
  <w:style w:type="paragraph" w:customStyle="1" w:styleId="910">
    <w:name w:val="样式31"/>
    <w:basedOn w:val="1"/>
    <w:link w:val="911"/>
    <w:qFormat/>
    <w:uiPriority w:val="0"/>
    <w:pPr>
      <w:spacing w:line="360" w:lineRule="auto"/>
      <w:ind w:firstLine="480" w:firstLineChars="200"/>
      <w:jc w:val="left"/>
    </w:pPr>
    <w:rPr>
      <w:rFonts w:ascii="宋体" w:eastAsia="微软雅黑" w:cstheme="minorBidi"/>
      <w:sz w:val="24"/>
      <w:szCs w:val="21"/>
    </w:rPr>
  </w:style>
  <w:style w:type="character" w:customStyle="1" w:styleId="911">
    <w:name w:val="样式31 Char"/>
    <w:link w:val="910"/>
    <w:qFormat/>
    <w:uiPriority w:val="0"/>
    <w:rPr>
      <w:rFonts w:ascii="宋体" w:eastAsia="微软雅黑" w:cstheme="minorBidi"/>
      <w:sz w:val="24"/>
      <w:szCs w:val="21"/>
    </w:rPr>
  </w:style>
  <w:style w:type="paragraph" w:customStyle="1" w:styleId="912">
    <w:name w:val="样式33"/>
    <w:basedOn w:val="910"/>
    <w:link w:val="913"/>
    <w:qFormat/>
    <w:uiPriority w:val="0"/>
    <w:pPr>
      <w:ind w:left="1140" w:firstLine="0" w:firstLineChars="0"/>
    </w:pPr>
    <w:rPr>
      <w:rFonts w:eastAsia="宋体"/>
    </w:rPr>
  </w:style>
  <w:style w:type="character" w:customStyle="1" w:styleId="913">
    <w:name w:val="样式33 Char"/>
    <w:link w:val="912"/>
    <w:qFormat/>
    <w:uiPriority w:val="0"/>
    <w:rPr>
      <w:rFonts w:eastAsia="宋体"/>
    </w:rPr>
  </w:style>
  <w:style w:type="paragraph" w:customStyle="1" w:styleId="914">
    <w:name w:val="样式35"/>
    <w:basedOn w:val="3"/>
    <w:link w:val="915"/>
    <w:qFormat/>
    <w:uiPriority w:val="0"/>
    <w:pPr>
      <w:widowControl/>
      <w:tabs>
        <w:tab w:val="left" w:pos="0"/>
        <w:tab w:val="left" w:pos="432"/>
        <w:tab w:val="clear" w:pos="424"/>
      </w:tabs>
      <w:adjustRightInd w:val="0"/>
      <w:snapToGrid w:val="0"/>
      <w:spacing w:before="0" w:beforeLines="100" w:after="0" w:afterLines="100" w:line="240" w:lineRule="atLeast"/>
      <w:ind w:left="431" w:hanging="431"/>
    </w:pPr>
    <w:rPr>
      <w:rFonts w:ascii="微软雅黑" w:hAnsi="微软雅黑" w:cstheme="minorBidi"/>
      <w:bCs/>
      <w:sz w:val="30"/>
      <w:szCs w:val="30"/>
    </w:rPr>
  </w:style>
  <w:style w:type="character" w:customStyle="1" w:styleId="915">
    <w:name w:val="样式35 Char"/>
    <w:link w:val="914"/>
    <w:qFormat/>
    <w:uiPriority w:val="0"/>
    <w:rPr>
      <w:rFonts w:ascii="微软雅黑" w:hAnsi="微软雅黑" w:eastAsia="宋体"/>
      <w:b/>
      <w:bCs/>
      <w:kern w:val="44"/>
      <w:sz w:val="30"/>
      <w:szCs w:val="30"/>
    </w:rPr>
  </w:style>
  <w:style w:type="paragraph" w:customStyle="1" w:styleId="916">
    <w:name w:val="前言、引言标题"/>
    <w:next w:val="1"/>
    <w:qFormat/>
    <w:uiPriority w:val="0"/>
    <w:pPr>
      <w:shd w:val="clear" w:color="FFFFFF" w:fill="FFFFFF"/>
      <w:tabs>
        <w:tab w:val="left" w:pos="780"/>
      </w:tabs>
      <w:spacing w:before="640" w:after="560"/>
      <w:ind w:left="780" w:hanging="360"/>
      <w:jc w:val="center"/>
      <w:outlineLvl w:val="0"/>
    </w:pPr>
    <w:rPr>
      <w:rFonts w:ascii="黑体" w:hAnsi="Times New Roman" w:eastAsia="黑体" w:cstheme="minorBidi"/>
      <w:kern w:val="2"/>
      <w:sz w:val="32"/>
      <w:szCs w:val="22"/>
      <w:lang w:val="en-US" w:eastAsia="zh-CN" w:bidi="ar-SA"/>
    </w:rPr>
  </w:style>
  <w:style w:type="paragraph" w:customStyle="1" w:styleId="917">
    <w:name w:val="五级条标题"/>
    <w:basedOn w:val="1"/>
    <w:next w:val="1"/>
    <w:qFormat/>
    <w:uiPriority w:val="0"/>
    <w:pPr>
      <w:widowControl/>
      <w:outlineLvl w:val="6"/>
    </w:pPr>
    <w:rPr>
      <w:rFonts w:ascii="黑体" w:hAnsi="Times New Roman" w:cstheme="minorBidi"/>
      <w:kern w:val="0"/>
      <w:szCs w:val="20"/>
    </w:rPr>
  </w:style>
  <w:style w:type="character" w:customStyle="1" w:styleId="918">
    <w:name w:val="正文文字缩进 Char Char"/>
    <w:qFormat/>
    <w:uiPriority w:val="0"/>
    <w:rPr>
      <w:kern w:val="2"/>
      <w:sz w:val="24"/>
      <w:szCs w:val="24"/>
    </w:rPr>
  </w:style>
  <w:style w:type="paragraph" w:customStyle="1" w:styleId="919">
    <w:name w:val="样式 一级条标题 + (中文) 楷体_GB2312 四号"/>
    <w:basedOn w:val="507"/>
    <w:qFormat/>
    <w:uiPriority w:val="0"/>
    <w:pPr>
      <w:spacing w:line="400" w:lineRule="exact"/>
      <w:ind w:left="945" w:hanging="420"/>
    </w:pPr>
    <w:rPr>
      <w:rFonts w:eastAsia="宋体"/>
      <w:szCs w:val="21"/>
    </w:rPr>
  </w:style>
  <w:style w:type="paragraph" w:customStyle="1" w:styleId="920">
    <w:name w:val="样式 章标题 + Times New Roman 段前: 0.5 行 段后: 0.5 行"/>
    <w:basedOn w:val="505"/>
    <w:qFormat/>
    <w:uiPriority w:val="0"/>
    <w:pPr>
      <w:tabs>
        <w:tab w:val="left" w:pos="1260"/>
        <w:tab w:val="clear" w:pos="907"/>
      </w:tabs>
      <w:ind w:left="1260" w:hanging="420"/>
    </w:pPr>
  </w:style>
  <w:style w:type="paragraph" w:customStyle="1" w:styleId="921">
    <w:name w:val="样式 正文文字缩进 + 黑色"/>
    <w:basedOn w:val="35"/>
    <w:qFormat/>
    <w:uiPriority w:val="0"/>
    <w:pPr>
      <w:ind w:firstLine="0" w:firstLineChars="0"/>
    </w:pPr>
    <w:rPr>
      <w:rFonts w:ascii="Times New Roman" w:hAnsi="Times New Roman" w:eastAsiaTheme="minorEastAsia" w:cstheme="minorBidi"/>
      <w:color w:val="000000"/>
      <w:sz w:val="21"/>
      <w:szCs w:val="24"/>
    </w:rPr>
  </w:style>
  <w:style w:type="paragraph" w:customStyle="1" w:styleId="922">
    <w:name w:val="样式 样式 首行缩进:  2 字符 Char + 黑色 Char"/>
    <w:basedOn w:val="1"/>
    <w:qFormat/>
    <w:uiPriority w:val="0"/>
    <w:pPr>
      <w:spacing w:line="360" w:lineRule="auto"/>
      <w:ind w:firstLine="560"/>
      <w:jc w:val="center"/>
    </w:pPr>
    <w:rPr>
      <w:rFonts w:ascii="Times New Roman" w:hAnsi="宋体" w:cs="宋体"/>
      <w:color w:val="000000"/>
      <w:szCs w:val="21"/>
    </w:rPr>
  </w:style>
  <w:style w:type="paragraph" w:customStyle="1" w:styleId="923">
    <w:name w:val="样式 样式 首行缩进:  2 字符 Char + 桔黄"/>
    <w:basedOn w:val="1"/>
    <w:qFormat/>
    <w:uiPriority w:val="0"/>
    <w:pPr>
      <w:spacing w:line="400" w:lineRule="exact"/>
    </w:pPr>
    <w:rPr>
      <w:rFonts w:ascii="宋体" w:hAnsi="宋体" w:cs="宋体"/>
      <w:color w:val="000000"/>
      <w:kern w:val="0"/>
      <w:szCs w:val="28"/>
    </w:rPr>
  </w:style>
  <w:style w:type="paragraph" w:customStyle="1" w:styleId="924">
    <w:name w:val="样式 样式 样式 首行缩进:  2 字符 Char + 黑色 + Times New Roman 五号"/>
    <w:basedOn w:val="922"/>
    <w:qFormat/>
    <w:uiPriority w:val="0"/>
    <w:rPr>
      <w:rFonts w:hAnsi="Times New Roman"/>
    </w:rPr>
  </w:style>
  <w:style w:type="paragraph" w:customStyle="1" w:styleId="925">
    <w:name w:val="样式 样式 样式 首行缩进:  2 字符 Char + 桔黄 + 首行缩进:  0.74 厘米"/>
    <w:basedOn w:val="923"/>
    <w:qFormat/>
    <w:uiPriority w:val="0"/>
    <w:pPr>
      <w:ind w:firstLine="420"/>
    </w:pPr>
    <w:rPr>
      <w:szCs w:val="20"/>
    </w:rPr>
  </w:style>
  <w:style w:type="character" w:customStyle="1" w:styleId="926">
    <w:name w:val="样式 样式 首行缩进:  2 字符 Char + 黑色 Char Char"/>
    <w:qFormat/>
    <w:uiPriority w:val="0"/>
    <w:rPr>
      <w:rFonts w:ascii="宋体" w:hAnsi="宋体" w:eastAsia="宋体" w:cs="宋体"/>
      <w:color w:val="000000"/>
      <w:kern w:val="2"/>
      <w:sz w:val="21"/>
      <w:szCs w:val="28"/>
      <w:lang w:val="en-US" w:eastAsia="zh-CN" w:bidi="ar-SA"/>
    </w:rPr>
  </w:style>
  <w:style w:type="paragraph" w:customStyle="1" w:styleId="927">
    <w:name w:val="样式 样式 首行缩进:  2 字符 Char + 首行缩进:  2 字符"/>
    <w:basedOn w:val="1"/>
    <w:qFormat/>
    <w:uiPriority w:val="0"/>
    <w:pPr>
      <w:spacing w:line="400" w:lineRule="exact"/>
      <w:ind w:firstLine="420" w:firstLineChars="200"/>
    </w:pPr>
    <w:rPr>
      <w:rFonts w:ascii="宋体" w:hAnsi="宋体" w:cs="宋体"/>
      <w:szCs w:val="20"/>
    </w:rPr>
  </w:style>
  <w:style w:type="paragraph" w:customStyle="1" w:styleId="928">
    <w:name w:val="样式 样式 首行缩进:  2 字符 Char + 黑色"/>
    <w:basedOn w:val="1"/>
    <w:qFormat/>
    <w:uiPriority w:val="0"/>
    <w:pPr>
      <w:spacing w:line="360" w:lineRule="auto"/>
      <w:ind w:firstLine="560"/>
    </w:pPr>
    <w:rPr>
      <w:rFonts w:ascii="宋体" w:hAnsi="宋体" w:cs="宋体"/>
      <w:bCs/>
      <w:color w:val="000000"/>
      <w:szCs w:val="28"/>
    </w:rPr>
  </w:style>
  <w:style w:type="character" w:customStyle="1" w:styleId="929">
    <w:name w:val="tytytyty Char1"/>
    <w:qFormat/>
    <w:uiPriority w:val="0"/>
    <w:rPr>
      <w:rFonts w:eastAsia="宋体"/>
      <w:kern w:val="2"/>
      <w:sz w:val="24"/>
      <w:szCs w:val="24"/>
      <w:lang w:val="en-US" w:eastAsia="zh-CN" w:bidi="ar-SA"/>
    </w:rPr>
  </w:style>
  <w:style w:type="paragraph" w:customStyle="1" w:styleId="930">
    <w:name w:val="biaoti2"/>
    <w:basedOn w:val="4"/>
    <w:qFormat/>
    <w:uiPriority w:val="0"/>
    <w:pPr>
      <w:tabs>
        <w:tab w:val="left" w:pos="0"/>
        <w:tab w:val="left" w:pos="576"/>
        <w:tab w:val="left" w:pos="709"/>
        <w:tab w:val="clear" w:pos="424"/>
      </w:tabs>
      <w:spacing w:before="260" w:after="260" w:line="416" w:lineRule="auto"/>
      <w:ind w:left="576" w:hanging="576"/>
      <w:jc w:val="both"/>
    </w:pPr>
    <w:rPr>
      <w:rFonts w:ascii="Arial" w:hAnsi="Arial" w:eastAsia="黑体" w:cstheme="majorBidi"/>
      <w:bCs/>
      <w:szCs w:val="32"/>
    </w:rPr>
  </w:style>
  <w:style w:type="paragraph" w:customStyle="1" w:styleId="931">
    <w:name w:val="bianhao1"/>
    <w:basedOn w:val="597"/>
    <w:link w:val="947"/>
    <w:qFormat/>
    <w:uiPriority w:val="0"/>
    <w:pPr>
      <w:tabs>
        <w:tab w:val="left" w:pos="1271"/>
      </w:tabs>
      <w:ind w:left="0" w:leftChars="0" w:firstLine="0" w:firstLineChars="0"/>
    </w:pPr>
  </w:style>
  <w:style w:type="character" w:customStyle="1" w:styleId="932">
    <w:name w:val="black000"/>
    <w:qFormat/>
    <w:uiPriority w:val="0"/>
  </w:style>
  <w:style w:type="character" w:customStyle="1" w:styleId="933">
    <w:name w:val="postbody"/>
    <w:qFormat/>
    <w:uiPriority w:val="0"/>
  </w:style>
  <w:style w:type="paragraph" w:customStyle="1" w:styleId="934">
    <w:name w:val="正文首行缩进两字符"/>
    <w:basedOn w:val="1"/>
    <w:link w:val="935"/>
    <w:qFormat/>
    <w:uiPriority w:val="0"/>
    <w:pPr>
      <w:spacing w:line="360" w:lineRule="auto"/>
      <w:ind w:firstLine="480" w:firstLineChars="200"/>
    </w:pPr>
    <w:rPr>
      <w:rFonts w:ascii="Times New Roman" w:hAnsi="Times New Roman" w:cstheme="minorBidi"/>
      <w:sz w:val="24"/>
    </w:rPr>
  </w:style>
  <w:style w:type="character" w:customStyle="1" w:styleId="935">
    <w:name w:val="正文首行缩进两字符 Char"/>
    <w:link w:val="934"/>
    <w:qFormat/>
    <w:uiPriority w:val="0"/>
    <w:rPr>
      <w:rFonts w:ascii="Times New Roman" w:hAnsi="Times New Roman" w:cstheme="minorBidi"/>
      <w:sz w:val="24"/>
    </w:rPr>
  </w:style>
  <w:style w:type="paragraph" w:customStyle="1" w:styleId="936">
    <w:name w:val="bianhao2"/>
    <w:basedOn w:val="931"/>
    <w:qFormat/>
    <w:uiPriority w:val="0"/>
  </w:style>
  <w:style w:type="paragraph" w:customStyle="1" w:styleId="937">
    <w:name w:val="Char Char Char Char Char Char Char Char Char Char Char Char Char Char Char Char2"/>
    <w:basedOn w:val="1"/>
    <w:qFormat/>
    <w:uiPriority w:val="0"/>
    <w:pPr>
      <w:tabs>
        <w:tab w:val="left" w:pos="360"/>
      </w:tabs>
    </w:pPr>
    <w:rPr>
      <w:rFonts w:ascii="Times New Roman" w:hAnsi="Times New Roman" w:cstheme="minorBidi"/>
      <w:sz w:val="24"/>
    </w:rPr>
  </w:style>
  <w:style w:type="paragraph" w:customStyle="1" w:styleId="938">
    <w:name w:val="Char Char Char Char Char Char Char Char Char Char Char Char Char Char Char Char1"/>
    <w:basedOn w:val="1"/>
    <w:qFormat/>
    <w:uiPriority w:val="0"/>
    <w:pPr>
      <w:tabs>
        <w:tab w:val="left" w:pos="360"/>
      </w:tabs>
    </w:pPr>
    <w:rPr>
      <w:rFonts w:ascii="Times New Roman" w:hAnsi="Times New Roman" w:cstheme="minorBidi"/>
      <w:sz w:val="24"/>
    </w:rPr>
  </w:style>
  <w:style w:type="paragraph" w:customStyle="1" w:styleId="939">
    <w:name w:val="kuang"/>
    <w:basedOn w:val="597"/>
    <w:qFormat/>
    <w:uiPriority w:val="0"/>
    <w:pPr>
      <w:suppressAutoHyphens/>
      <w:ind w:left="0" w:leftChars="0" w:firstLine="482" w:firstLineChars="0"/>
    </w:pPr>
    <w:rPr>
      <w:b/>
      <w:kern w:val="1"/>
      <w:lang w:eastAsia="ar-SA"/>
    </w:rPr>
  </w:style>
  <w:style w:type="table" w:customStyle="1" w:styleId="940">
    <w:name w:val="浅色网格 - 强调文字颜色 11"/>
    <w:basedOn w:val="88"/>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ROG Fonts" w:hAnsi="ROG Fonts" w:eastAsia="宋体"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ROG Fonts" w:hAnsi="ROG Fonts" w:eastAsia="宋体"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ROG Fonts" w:hAnsi="ROG Fonts" w:eastAsia="宋体" w:cs="Times New Roman"/>
        <w:b/>
        <w:bCs/>
      </w:rPr>
    </w:tblStylePr>
    <w:tblStylePr w:type="lastCol">
      <w:rPr>
        <w:rFonts w:ascii="ROG Fonts" w:hAnsi="ROG Fonts" w:eastAsia="宋体"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paragraph" w:customStyle="1" w:styleId="941">
    <w:name w:val="缺省文本"/>
    <w:basedOn w:val="1"/>
    <w:qFormat/>
    <w:uiPriority w:val="0"/>
    <w:pPr>
      <w:suppressAutoHyphens/>
      <w:autoSpaceDE w:val="0"/>
      <w:autoSpaceDN w:val="0"/>
      <w:adjustRightInd w:val="0"/>
      <w:jc w:val="left"/>
    </w:pPr>
    <w:rPr>
      <w:rFonts w:ascii="Times New Roman" w:hAnsi="Times New Roman" w:cstheme="minorBidi"/>
      <w:kern w:val="0"/>
      <w:sz w:val="20"/>
      <w:lang w:eastAsia="ar-SA"/>
    </w:rPr>
  </w:style>
  <w:style w:type="paragraph" w:customStyle="1" w:styleId="942">
    <w:name w:val="bianhao3"/>
    <w:basedOn w:val="936"/>
    <w:qFormat/>
    <w:uiPriority w:val="0"/>
    <w:pPr>
      <w:numPr>
        <w:ilvl w:val="0"/>
        <w:numId w:val="30"/>
      </w:numPr>
      <w:tabs>
        <w:tab w:val="left" w:pos="360"/>
        <w:tab w:val="left" w:pos="420"/>
        <w:tab w:val="left" w:pos="900"/>
        <w:tab w:val="clear" w:pos="1259"/>
      </w:tabs>
      <w:ind w:left="0" w:firstLine="0"/>
    </w:pPr>
  </w:style>
  <w:style w:type="paragraph" w:customStyle="1" w:styleId="943">
    <w:name w:val="bianhao5"/>
    <w:basedOn w:val="597"/>
    <w:qFormat/>
    <w:uiPriority w:val="0"/>
    <w:pPr>
      <w:numPr>
        <w:ilvl w:val="1"/>
        <w:numId w:val="30"/>
      </w:numPr>
      <w:tabs>
        <w:tab w:val="left" w:pos="360"/>
        <w:tab w:val="left" w:pos="567"/>
        <w:tab w:val="left" w:pos="1200"/>
        <w:tab w:val="left" w:pos="1260"/>
        <w:tab w:val="left" w:pos="1320"/>
        <w:tab w:val="clear" w:pos="1679"/>
      </w:tabs>
      <w:ind w:left="359" w:leftChars="0" w:firstLine="480" w:firstLineChars="0"/>
    </w:pPr>
  </w:style>
  <w:style w:type="character" w:customStyle="1" w:styleId="944">
    <w:name w:val="tytytyty Char Char Char Char Char Char Char Char Char Char Char Char"/>
    <w:qFormat/>
    <w:uiPriority w:val="0"/>
    <w:rPr>
      <w:rFonts w:eastAsia="宋体"/>
      <w:kern w:val="2"/>
      <w:sz w:val="24"/>
      <w:szCs w:val="24"/>
      <w:lang w:val="en-US" w:eastAsia="zh-CN" w:bidi="ar-SA"/>
    </w:rPr>
  </w:style>
  <w:style w:type="paragraph" w:customStyle="1" w:styleId="945">
    <w:name w:val="tytytyty Char Char Char Char Char Char Char Char Char Char"/>
    <w:basedOn w:val="1"/>
    <w:link w:val="946"/>
    <w:qFormat/>
    <w:uiPriority w:val="0"/>
    <w:pPr>
      <w:spacing w:line="360" w:lineRule="auto"/>
      <w:ind w:firstLine="480" w:firstLineChars="200"/>
    </w:pPr>
    <w:rPr>
      <w:rFonts w:ascii="Times New Roman" w:hAnsi="Times New Roman" w:cstheme="minorBidi"/>
      <w:sz w:val="24"/>
    </w:rPr>
  </w:style>
  <w:style w:type="character" w:customStyle="1" w:styleId="946">
    <w:name w:val="tytytyty Char Char Char Char Char Char Char Char Char Char Char"/>
    <w:link w:val="945"/>
    <w:qFormat/>
    <w:uiPriority w:val="0"/>
    <w:rPr>
      <w:rFonts w:ascii="Times New Roman" w:hAnsi="Times New Roman" w:cstheme="minorBidi"/>
      <w:sz w:val="24"/>
    </w:rPr>
  </w:style>
  <w:style w:type="character" w:customStyle="1" w:styleId="947">
    <w:name w:val="bianhao1 Char"/>
    <w:link w:val="931"/>
    <w:qFormat/>
    <w:uiPriority w:val="0"/>
  </w:style>
  <w:style w:type="character" w:customStyle="1" w:styleId="948">
    <w:name w:val="style21"/>
    <w:qFormat/>
    <w:uiPriority w:val="0"/>
    <w:rPr>
      <w:sz w:val="18"/>
      <w:szCs w:val="18"/>
    </w:rPr>
  </w:style>
  <w:style w:type="character" w:customStyle="1" w:styleId="949">
    <w:name w:val="normal style2"/>
    <w:qFormat/>
    <w:uiPriority w:val="0"/>
  </w:style>
  <w:style w:type="paragraph" w:customStyle="1" w:styleId="950">
    <w:name w:val="正文四号首行缩进2"/>
    <w:basedOn w:val="1"/>
    <w:qFormat/>
    <w:uiPriority w:val="0"/>
    <w:pPr>
      <w:spacing w:line="480" w:lineRule="exact"/>
      <w:ind w:firstLine="560" w:firstLineChars="200"/>
    </w:pPr>
    <w:rPr>
      <w:rFonts w:ascii="Times New Roman" w:hAnsi="Times New Roman" w:eastAsia="仿宋_GB2312" w:cstheme="minorBidi"/>
      <w:sz w:val="28"/>
      <w:szCs w:val="21"/>
    </w:rPr>
  </w:style>
  <w:style w:type="paragraph" w:customStyle="1" w:styleId="951">
    <w:name w:val="biaoti1"/>
    <w:basedOn w:val="3"/>
    <w:qFormat/>
    <w:uiPriority w:val="0"/>
    <w:pPr>
      <w:widowControl/>
      <w:tabs>
        <w:tab w:val="left" w:pos="0"/>
        <w:tab w:val="left" w:pos="432"/>
        <w:tab w:val="clear" w:pos="424"/>
      </w:tabs>
      <w:adjustRightInd w:val="0"/>
      <w:snapToGrid w:val="0"/>
      <w:spacing w:before="0" w:beforeLines="100" w:after="0" w:afterLines="100" w:line="240" w:lineRule="atLeast"/>
      <w:ind w:left="431" w:hanging="431"/>
    </w:pPr>
    <w:rPr>
      <w:rFonts w:ascii="宋体" w:cstheme="minorBidi"/>
      <w:b w:val="0"/>
      <w:bCs/>
      <w:sz w:val="32"/>
      <w:szCs w:val="44"/>
    </w:rPr>
  </w:style>
  <w:style w:type="paragraph" w:customStyle="1" w:styleId="952">
    <w:name w:val="投标文件 表格正文"/>
    <w:basedOn w:val="1"/>
    <w:link w:val="953"/>
    <w:qFormat/>
    <w:uiPriority w:val="0"/>
    <w:pPr>
      <w:spacing w:line="360" w:lineRule="auto"/>
      <w:ind w:firstLine="480" w:firstLineChars="200"/>
      <w:jc w:val="left"/>
    </w:pPr>
    <w:rPr>
      <w:rFonts w:ascii="Arial" w:hAnsi="Arial" w:cstheme="minorBidi"/>
      <w:sz w:val="24"/>
    </w:rPr>
  </w:style>
  <w:style w:type="character" w:customStyle="1" w:styleId="953">
    <w:name w:val="投标文件 表格正文 Char"/>
    <w:link w:val="952"/>
    <w:qFormat/>
    <w:uiPriority w:val="0"/>
    <w:rPr>
      <w:rFonts w:ascii="Arial" w:hAnsi="Arial" w:cstheme="minorBidi"/>
      <w:sz w:val="24"/>
    </w:rPr>
  </w:style>
  <w:style w:type="paragraph" w:customStyle="1" w:styleId="954">
    <w:name w:val="文档属性标题（LENOVO）"/>
    <w:basedOn w:val="1"/>
    <w:next w:val="955"/>
    <w:qFormat/>
    <w:uiPriority w:val="0"/>
    <w:pPr>
      <w:framePr w:hSpace="180" w:wrap="around" w:vAnchor="text" w:hAnchor="margin" w:xAlign="inside" w:y="121"/>
      <w:widowControl/>
      <w:spacing w:line="300" w:lineRule="auto"/>
      <w:jc w:val="left"/>
    </w:pPr>
    <w:rPr>
      <w:rFonts w:ascii="Arial" w:hAnsi="Arial" w:cstheme="minorBidi"/>
      <w:b/>
      <w:kern w:val="0"/>
      <w:sz w:val="18"/>
      <w:szCs w:val="21"/>
    </w:rPr>
  </w:style>
  <w:style w:type="paragraph" w:customStyle="1" w:styleId="955">
    <w:name w:val="文档属性（LENOVO）"/>
    <w:basedOn w:val="954"/>
    <w:qFormat/>
    <w:uiPriority w:val="0"/>
    <w:pPr>
      <w:framePr w:wrap="around"/>
      <w:ind w:left="50" w:leftChars="50"/>
    </w:pPr>
    <w:rPr>
      <w:b w:val="0"/>
    </w:rPr>
  </w:style>
  <w:style w:type="character" w:customStyle="1" w:styleId="956">
    <w:name w:val="textnews1"/>
    <w:qFormat/>
    <w:uiPriority w:val="0"/>
    <w:rPr>
      <w:color w:val="333333"/>
      <w:sz w:val="21"/>
      <w:szCs w:val="21"/>
    </w:rPr>
  </w:style>
  <w:style w:type="paragraph" w:customStyle="1" w:styleId="957">
    <w:name w:val="Body"/>
    <w:qFormat/>
    <w:uiPriority w:val="0"/>
    <w:pPr>
      <w:autoSpaceDE w:val="0"/>
      <w:autoSpaceDN w:val="0"/>
      <w:adjustRightInd w:val="0"/>
      <w:spacing w:line="360" w:lineRule="auto"/>
      <w:ind w:firstLine="360"/>
    </w:pPr>
    <w:rPr>
      <w:rFonts w:ascii="Times New Roman" w:hAnsi="Times New Roman" w:eastAsiaTheme="minorEastAsia" w:cstheme="minorBidi"/>
      <w:kern w:val="2"/>
      <w:sz w:val="24"/>
      <w:szCs w:val="22"/>
      <w:lang w:val="en-US" w:eastAsia="en-US" w:bidi="ar-SA"/>
    </w:rPr>
  </w:style>
  <w:style w:type="paragraph" w:customStyle="1" w:styleId="958">
    <w:name w:val="样式 五号 行距: 1.25 + 首行缩进:  0.74 厘米"/>
    <w:basedOn w:val="1"/>
    <w:qFormat/>
    <w:uiPriority w:val="0"/>
    <w:pPr>
      <w:spacing w:before="120" w:line="360" w:lineRule="auto"/>
      <w:ind w:firstLine="420" w:firstLineChars="200"/>
    </w:pPr>
    <w:rPr>
      <w:rFonts w:ascii="Times New Roman" w:hAnsi="Times New Roman" w:cs="宋体"/>
      <w:szCs w:val="20"/>
    </w:rPr>
  </w:style>
  <w:style w:type="paragraph" w:customStyle="1" w:styleId="959">
    <w:name w:val="样式 五号 行距: 1.5"/>
    <w:basedOn w:val="1"/>
    <w:qFormat/>
    <w:uiPriority w:val="0"/>
    <w:pPr>
      <w:spacing w:before="120" w:line="360" w:lineRule="auto"/>
      <w:ind w:firstLine="420" w:firstLineChars="200"/>
    </w:pPr>
    <w:rPr>
      <w:rFonts w:ascii="Times New Roman" w:hAnsi="Times New Roman" w:cstheme="minorBidi"/>
    </w:rPr>
  </w:style>
  <w:style w:type="paragraph" w:customStyle="1" w:styleId="960">
    <w:name w:val="list -6"/>
    <w:basedOn w:val="1"/>
    <w:qFormat/>
    <w:uiPriority w:val="0"/>
    <w:pPr>
      <w:numPr>
        <w:ilvl w:val="0"/>
        <w:numId w:val="31"/>
      </w:numPr>
      <w:spacing w:beforeLines="50"/>
      <w:ind w:left="482" w:hanging="482"/>
      <w:jc w:val="left"/>
    </w:pPr>
    <w:rPr>
      <w:rFonts w:ascii="DFKai-SB" w:hAnsi="DFKai-SB" w:eastAsia="DFKai-SB" w:cstheme="minorBidi"/>
      <w:b/>
      <w:bCs/>
      <w:sz w:val="22"/>
      <w:lang w:eastAsia="zh-TW"/>
    </w:rPr>
  </w:style>
  <w:style w:type="paragraph" w:customStyle="1" w:styleId="961">
    <w:name w:val="item 3"/>
    <w:basedOn w:val="1"/>
    <w:qFormat/>
    <w:uiPriority w:val="0"/>
    <w:pPr>
      <w:numPr>
        <w:ilvl w:val="0"/>
        <w:numId w:val="32"/>
      </w:numPr>
      <w:ind w:firstLine="0"/>
      <w:jc w:val="left"/>
    </w:pPr>
    <w:rPr>
      <w:rFonts w:ascii="Times New Roman" w:hAnsi="Times New Roman" w:eastAsia="PMingLiU" w:cstheme="minorBidi"/>
      <w:spacing w:val="20"/>
      <w:sz w:val="22"/>
      <w:lang w:eastAsia="zh-TW"/>
    </w:rPr>
  </w:style>
  <w:style w:type="paragraph" w:customStyle="1" w:styleId="962">
    <w:name w:val="內文1"/>
    <w:basedOn w:val="185"/>
    <w:next w:val="185"/>
    <w:link w:val="963"/>
    <w:qFormat/>
    <w:uiPriority w:val="0"/>
    <w:rPr>
      <w:rFonts w:ascii="Times New Roman" w:hAnsi="Times New Roman" w:cs="Times New Roman"/>
      <w:color w:val="auto"/>
      <w:kern w:val="2"/>
    </w:rPr>
  </w:style>
  <w:style w:type="character" w:customStyle="1" w:styleId="963">
    <w:name w:val="內文1 字元"/>
    <w:link w:val="962"/>
    <w:qFormat/>
    <w:uiPriority w:val="0"/>
    <w:rPr>
      <w:rFonts w:ascii="Times New Roman" w:hAnsi="Times New Roman" w:cs="Times New Roman"/>
      <w:color w:val="auto"/>
      <w:kern w:val="2"/>
    </w:rPr>
  </w:style>
  <w:style w:type="paragraph" w:customStyle="1" w:styleId="964">
    <w:name w:val="正文（绿盟科技）"/>
    <w:link w:val="1441"/>
    <w:qFormat/>
    <w:uiPriority w:val="0"/>
    <w:pPr>
      <w:spacing w:line="300" w:lineRule="auto"/>
    </w:pPr>
    <w:rPr>
      <w:rFonts w:ascii="Arial" w:hAnsi="Arial" w:eastAsiaTheme="minorEastAsia" w:cstheme="minorBidi"/>
      <w:kern w:val="2"/>
      <w:sz w:val="21"/>
      <w:szCs w:val="21"/>
      <w:lang w:val="en-US" w:eastAsia="zh-CN" w:bidi="ar-SA"/>
    </w:rPr>
  </w:style>
  <w:style w:type="paragraph" w:customStyle="1" w:styleId="965">
    <w:name w:val="A正文 Char"/>
    <w:basedOn w:val="1"/>
    <w:link w:val="966"/>
    <w:qFormat/>
    <w:uiPriority w:val="0"/>
    <w:pPr>
      <w:spacing w:line="360" w:lineRule="auto"/>
      <w:ind w:left="840" w:leftChars="400" w:firstLine="480" w:firstLineChars="200"/>
    </w:pPr>
    <w:rPr>
      <w:rFonts w:ascii="Times New Roman" w:hAnsi="Times New Roman" w:cstheme="minorBidi"/>
      <w:sz w:val="24"/>
    </w:rPr>
  </w:style>
  <w:style w:type="character" w:customStyle="1" w:styleId="966">
    <w:name w:val="A正文 Char Char"/>
    <w:link w:val="965"/>
    <w:qFormat/>
    <w:uiPriority w:val="0"/>
    <w:rPr>
      <w:rFonts w:ascii="Times New Roman" w:hAnsi="Times New Roman" w:cstheme="minorBidi"/>
      <w:sz w:val="24"/>
    </w:rPr>
  </w:style>
  <w:style w:type="paragraph" w:customStyle="1" w:styleId="967">
    <w:name w:val="封面日期"/>
    <w:basedOn w:val="1"/>
    <w:qFormat/>
    <w:uiPriority w:val="0"/>
    <w:pPr>
      <w:spacing w:line="360" w:lineRule="auto"/>
      <w:jc w:val="center"/>
    </w:pPr>
    <w:rPr>
      <w:rFonts w:ascii="Times New Roman" w:hAnsi="Times New Roman" w:eastAsia="华文楷体" w:cs="宋体"/>
      <w:b/>
      <w:bCs/>
      <w:sz w:val="24"/>
      <w:szCs w:val="20"/>
    </w:rPr>
  </w:style>
  <w:style w:type="paragraph" w:customStyle="1" w:styleId="968">
    <w:name w:val="bianhao4"/>
    <w:basedOn w:val="943"/>
    <w:qFormat/>
    <w:uiPriority w:val="0"/>
    <w:pPr>
      <w:numPr>
        <w:ilvl w:val="0"/>
        <w:numId w:val="0"/>
      </w:numPr>
      <w:ind w:left="1320" w:hanging="420"/>
    </w:pPr>
  </w:style>
  <w:style w:type="paragraph" w:customStyle="1" w:styleId="969">
    <w:name w:val="文档属性标题（联想网御）"/>
    <w:basedOn w:val="1"/>
    <w:qFormat/>
    <w:uiPriority w:val="0"/>
    <w:pPr>
      <w:framePr w:hSpace="180" w:wrap="around" w:vAnchor="text" w:hAnchor="margin" w:xAlign="inside" w:y="121"/>
      <w:widowControl/>
      <w:spacing w:line="300" w:lineRule="auto"/>
      <w:jc w:val="left"/>
    </w:pPr>
    <w:rPr>
      <w:rFonts w:ascii="Arial" w:hAnsi="Arial" w:cstheme="minorBidi"/>
      <w:b/>
      <w:kern w:val="0"/>
      <w:sz w:val="18"/>
      <w:szCs w:val="21"/>
    </w:rPr>
  </w:style>
  <w:style w:type="paragraph" w:customStyle="1" w:styleId="970">
    <w:name w:val="文档属性（联想网御）"/>
    <w:basedOn w:val="969"/>
    <w:qFormat/>
    <w:uiPriority w:val="0"/>
    <w:pPr>
      <w:framePr w:wrap="around"/>
      <w:ind w:left="50" w:leftChars="50"/>
    </w:pPr>
    <w:rPr>
      <w:b w:val="0"/>
    </w:rPr>
  </w:style>
  <w:style w:type="paragraph" w:customStyle="1" w:styleId="971">
    <w:name w:val="样式 样式1 + 左侧:  0.67 字符"/>
    <w:basedOn w:val="1"/>
    <w:qFormat/>
    <w:uiPriority w:val="0"/>
    <w:pPr>
      <w:spacing w:line="360" w:lineRule="auto"/>
      <w:ind w:left="141" w:leftChars="67" w:firstLine="566" w:firstLineChars="236"/>
    </w:pPr>
    <w:rPr>
      <w:rFonts w:ascii="宋体" w:hAnsi="宋体" w:cs="宋体"/>
      <w:sz w:val="24"/>
      <w:szCs w:val="20"/>
    </w:rPr>
  </w:style>
  <w:style w:type="paragraph" w:customStyle="1" w:styleId="972">
    <w:name w:val="样式 正文首行缩进 + 首行缩进:  2 字符"/>
    <w:basedOn w:val="1"/>
    <w:qFormat/>
    <w:uiPriority w:val="0"/>
    <w:pPr>
      <w:spacing w:before="120" w:after="240" w:line="360" w:lineRule="auto"/>
      <w:ind w:firstLine="480" w:firstLineChars="200"/>
    </w:pPr>
    <w:rPr>
      <w:rFonts w:ascii="Times New Roman" w:hAnsi="Times New Roman" w:cs="宋体"/>
      <w:sz w:val="24"/>
      <w:szCs w:val="20"/>
    </w:rPr>
  </w:style>
  <w:style w:type="paragraph" w:customStyle="1" w:styleId="973">
    <w:name w:val="默认段落字体 Para Char Char Char Char Char Char1 Char"/>
    <w:basedOn w:val="1"/>
    <w:qFormat/>
    <w:uiPriority w:val="0"/>
    <w:pPr>
      <w:spacing w:line="360" w:lineRule="auto"/>
    </w:pPr>
    <w:rPr>
      <w:rFonts w:ascii="Tahoma" w:hAnsi="Tahoma" w:cstheme="minorBidi"/>
      <w:sz w:val="28"/>
      <w:szCs w:val="20"/>
    </w:rPr>
  </w:style>
  <w:style w:type="paragraph" w:customStyle="1" w:styleId="974">
    <w:name w:val="段落正文"/>
    <w:basedOn w:val="34"/>
    <w:qFormat/>
    <w:uiPriority w:val="0"/>
    <w:pPr>
      <w:widowControl/>
      <w:numPr>
        <w:ilvl w:val="0"/>
        <w:numId w:val="33"/>
      </w:numPr>
      <w:suppressAutoHyphens/>
      <w:spacing w:after="0" w:line="360" w:lineRule="auto"/>
      <w:ind w:firstLine="0"/>
    </w:pPr>
    <w:rPr>
      <w:rFonts w:ascii="仿宋_GB2312" w:hAnsi="宋体" w:eastAsia="仿宋_GB2312" w:cstheme="minorBidi"/>
      <w:sz w:val="28"/>
      <w:szCs w:val="28"/>
    </w:rPr>
  </w:style>
  <w:style w:type="paragraph" w:customStyle="1" w:styleId="975">
    <w:name w:val="正文Normal"/>
    <w:basedOn w:val="1"/>
    <w:qFormat/>
    <w:uiPriority w:val="0"/>
    <w:pPr>
      <w:adjustRightInd w:val="0"/>
      <w:snapToGrid w:val="0"/>
      <w:spacing w:line="450" w:lineRule="atLeast"/>
    </w:pPr>
    <w:rPr>
      <w:rFonts w:ascii="宋体" w:hAnsi="Times New Roman" w:cstheme="minorBidi"/>
      <w:snapToGrid w:val="0"/>
      <w:spacing w:val="10"/>
      <w:kern w:val="0"/>
      <w:sz w:val="28"/>
      <w:szCs w:val="20"/>
    </w:rPr>
  </w:style>
  <w:style w:type="paragraph" w:customStyle="1" w:styleId="976">
    <w:name w:val="表字"/>
    <w:basedOn w:val="1"/>
    <w:qFormat/>
    <w:uiPriority w:val="0"/>
    <w:pPr>
      <w:ind w:firstLine="200" w:firstLineChars="200"/>
      <w:jc w:val="center"/>
    </w:pPr>
    <w:rPr>
      <w:rFonts w:ascii="Times New Roman" w:hAnsi="Times New Roman" w:cstheme="minorBidi"/>
      <w:sz w:val="24"/>
      <w:szCs w:val="20"/>
    </w:rPr>
  </w:style>
  <w:style w:type="paragraph" w:customStyle="1" w:styleId="977">
    <w:name w:val="图字"/>
    <w:basedOn w:val="1"/>
    <w:qFormat/>
    <w:uiPriority w:val="0"/>
    <w:pPr>
      <w:ind w:firstLine="200" w:firstLineChars="200"/>
      <w:jc w:val="center"/>
    </w:pPr>
    <w:rPr>
      <w:rFonts w:ascii="Times New Roman" w:hAnsi="Times New Roman" w:cstheme="minorBidi"/>
      <w:sz w:val="24"/>
      <w:szCs w:val="20"/>
    </w:rPr>
  </w:style>
  <w:style w:type="paragraph" w:customStyle="1" w:styleId="978">
    <w:name w:val="标准文件_标准正文"/>
    <w:basedOn w:val="1"/>
    <w:link w:val="3288"/>
    <w:qFormat/>
    <w:uiPriority w:val="0"/>
    <w:pPr>
      <w:widowControl/>
      <w:adjustRightInd w:val="0"/>
      <w:snapToGrid w:val="0"/>
      <w:spacing w:line="300" w:lineRule="auto"/>
      <w:ind w:firstLine="480" w:firstLineChars="200"/>
      <w:jc w:val="left"/>
    </w:pPr>
    <w:rPr>
      <w:rFonts w:ascii="Times New Roman" w:hAnsi="Times New Roman" w:cstheme="minorBidi"/>
      <w:bCs/>
      <w:color w:val="000000"/>
      <w:spacing w:val="2"/>
      <w:sz w:val="24"/>
    </w:rPr>
  </w:style>
  <w:style w:type="paragraph" w:customStyle="1" w:styleId="979">
    <w:name w:val="Char Char Char Char Char Char1 Char"/>
    <w:basedOn w:val="1"/>
    <w:qFormat/>
    <w:uiPriority w:val="0"/>
    <w:pPr>
      <w:widowControl/>
      <w:spacing w:after="160" w:line="240" w:lineRule="exact"/>
      <w:jc w:val="left"/>
    </w:pPr>
    <w:rPr>
      <w:rFonts w:ascii="Verdana" w:hAnsi="Verdana" w:eastAsia="仿宋_GB2312" w:cstheme="minorBidi"/>
      <w:kern w:val="0"/>
      <w:sz w:val="30"/>
      <w:szCs w:val="30"/>
      <w:lang w:eastAsia="en-US"/>
    </w:rPr>
  </w:style>
  <w:style w:type="paragraph" w:customStyle="1" w:styleId="980">
    <w:name w:val="金宏发行正文 Char Char"/>
    <w:basedOn w:val="1"/>
    <w:qFormat/>
    <w:uiPriority w:val="0"/>
    <w:pPr>
      <w:spacing w:line="500" w:lineRule="exact"/>
      <w:ind w:firstLine="560" w:firstLineChars="200"/>
    </w:pPr>
    <w:rPr>
      <w:rFonts w:ascii="Times New Roman" w:hAnsi="Times New Roman" w:eastAsia="仿宋_GB2312" w:cs="宋体"/>
      <w:sz w:val="28"/>
      <w:szCs w:val="20"/>
    </w:rPr>
  </w:style>
  <w:style w:type="paragraph" w:customStyle="1" w:styleId="981">
    <w:name w:val="Char Char Char Char Char Char Char Char Char Char Char Char Char Char Char1 Char"/>
    <w:basedOn w:val="1"/>
    <w:qFormat/>
    <w:uiPriority w:val="0"/>
    <w:pPr>
      <w:widowControl/>
      <w:spacing w:after="160" w:line="240" w:lineRule="exact"/>
      <w:jc w:val="left"/>
    </w:pPr>
    <w:rPr>
      <w:rFonts w:ascii="Verdana" w:hAnsi="Verdana" w:cstheme="minorBidi"/>
      <w:kern w:val="0"/>
      <w:sz w:val="20"/>
      <w:szCs w:val="20"/>
      <w:lang w:eastAsia="en-US"/>
    </w:rPr>
  </w:style>
  <w:style w:type="paragraph" w:customStyle="1" w:styleId="982">
    <w:name w:val="样式 标题 3H3标题 3 Char Char Char CharLevel 3 Headh3l3CTHeadin..."/>
    <w:basedOn w:val="5"/>
    <w:qFormat/>
    <w:uiPriority w:val="0"/>
    <w:pPr>
      <w:numPr>
        <w:ilvl w:val="0"/>
        <w:numId w:val="0"/>
      </w:numPr>
      <w:tabs>
        <w:tab w:val="left" w:pos="0"/>
        <w:tab w:val="left" w:pos="426"/>
        <w:tab w:val="clear" w:pos="424"/>
      </w:tabs>
      <w:spacing w:before="0" w:beforeLines="100" w:after="0" w:afterLines="100" w:line="240" w:lineRule="atLeast"/>
      <w:ind w:firstLine="643" w:firstLineChars="200"/>
    </w:pPr>
    <w:rPr>
      <w:rFonts w:ascii="Arial" w:hAnsi="Arial" w:eastAsia="仿宋_GB2312" w:cs="宋体"/>
      <w:bCs/>
      <w:sz w:val="32"/>
      <w:szCs w:val="28"/>
    </w:rPr>
  </w:style>
  <w:style w:type="paragraph" w:customStyle="1" w:styleId="983">
    <w:name w:val="项目列表"/>
    <w:basedOn w:val="330"/>
    <w:qFormat/>
    <w:uiPriority w:val="0"/>
    <w:pPr>
      <w:widowControl w:val="0"/>
      <w:tabs>
        <w:tab w:val="left" w:pos="980"/>
      </w:tabs>
      <w:spacing w:before="120" w:line="480" w:lineRule="exact"/>
      <w:ind w:left="980" w:hanging="420"/>
    </w:pPr>
    <w:rPr>
      <w:rFonts w:ascii="Times New Roman" w:hAnsi="Times New Roman" w:eastAsia="仿宋_GB2312"/>
      <w:sz w:val="28"/>
      <w:szCs w:val="28"/>
    </w:rPr>
  </w:style>
  <w:style w:type="character" w:customStyle="1" w:styleId="984">
    <w:name w:val="treenode"/>
    <w:qFormat/>
    <w:uiPriority w:val="0"/>
    <w:rPr>
      <w:rFonts w:ascii="Verdana" w:hAnsi="Verdana" w:eastAsia="宋体"/>
      <w:lang w:val="en-US" w:eastAsia="en-US" w:bidi="ar-SA"/>
    </w:rPr>
  </w:style>
  <w:style w:type="paragraph" w:customStyle="1" w:styleId="985">
    <w:name w:val="wtext"/>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986">
    <w:name w:val="项目3"/>
    <w:basedOn w:val="1"/>
    <w:next w:val="1"/>
    <w:qFormat/>
    <w:uiPriority w:val="0"/>
    <w:pPr>
      <w:widowControl/>
      <w:tabs>
        <w:tab w:val="left" w:pos="850"/>
        <w:tab w:val="left" w:pos="1275"/>
      </w:tabs>
      <w:spacing w:before="60" w:after="60" w:line="320" w:lineRule="atLeast"/>
      <w:ind w:right="240" w:rightChars="100"/>
      <w:jc w:val="left"/>
    </w:pPr>
    <w:rPr>
      <w:rFonts w:ascii="Times New Roman" w:hAnsi="Times New Roman" w:cstheme="minorBidi"/>
      <w:caps/>
      <w:kern w:val="0"/>
      <w:sz w:val="24"/>
      <w:szCs w:val="20"/>
    </w:rPr>
  </w:style>
  <w:style w:type="character" w:customStyle="1" w:styleId="987">
    <w:name w:val="pt91"/>
    <w:qFormat/>
    <w:uiPriority w:val="0"/>
    <w:rPr>
      <w:rFonts w:hint="eastAsia" w:ascii="宋体" w:hAnsi="宋体" w:eastAsia="宋体"/>
      <w:sz w:val="18"/>
      <w:szCs w:val="18"/>
      <w:lang w:val="en-US" w:eastAsia="en-US" w:bidi="ar-SA"/>
    </w:rPr>
  </w:style>
  <w:style w:type="paragraph" w:customStyle="1" w:styleId="988">
    <w:name w:val="文章标题"/>
    <w:basedOn w:val="4"/>
    <w:next w:val="3"/>
    <w:qFormat/>
    <w:uiPriority w:val="0"/>
    <w:pPr>
      <w:keepNext w:val="0"/>
      <w:keepLines w:val="0"/>
      <w:tabs>
        <w:tab w:val="left" w:pos="0"/>
        <w:tab w:val="left" w:pos="567"/>
        <w:tab w:val="left" w:pos="709"/>
        <w:tab w:val="clear" w:pos="424"/>
      </w:tabs>
      <w:adjustRightInd w:val="0"/>
      <w:spacing w:before="120" w:after="120"/>
      <w:ind w:left="567" w:firstLine="0"/>
      <w:jc w:val="center"/>
      <w:textAlignment w:val="baseline"/>
      <w:outlineLvl w:val="9"/>
    </w:pPr>
    <w:rPr>
      <w:rFonts w:ascii="宋体" w:eastAsia="黑体" w:cstheme="majorBidi"/>
      <w:spacing w:val="20"/>
      <w:kern w:val="0"/>
      <w:sz w:val="36"/>
      <w:szCs w:val="20"/>
    </w:rPr>
  </w:style>
  <w:style w:type="paragraph" w:customStyle="1" w:styleId="989">
    <w:name w:val="附录标题"/>
    <w:basedOn w:val="988"/>
    <w:next w:val="1"/>
    <w:qFormat/>
    <w:uiPriority w:val="0"/>
    <w:pPr>
      <w:jc w:val="left"/>
    </w:pPr>
  </w:style>
  <w:style w:type="paragraph" w:customStyle="1" w:styleId="990">
    <w:name w:val="Item List"/>
    <w:qFormat/>
    <w:uiPriority w:val="0"/>
    <w:pPr>
      <w:numPr>
        <w:ilvl w:val="0"/>
        <w:numId w:val="34"/>
      </w:numPr>
      <w:spacing w:line="300" w:lineRule="auto"/>
      <w:jc w:val="both"/>
    </w:pPr>
    <w:rPr>
      <w:rFonts w:ascii="Arial" w:hAnsi="Arial" w:eastAsiaTheme="minorEastAsia" w:cstheme="minorBidi"/>
      <w:kern w:val="2"/>
      <w:sz w:val="21"/>
      <w:szCs w:val="22"/>
      <w:lang w:val="en-US" w:eastAsia="zh-CN" w:bidi="ar-SA"/>
    </w:rPr>
  </w:style>
  <w:style w:type="paragraph" w:customStyle="1" w:styleId="991">
    <w:name w:val="Char Char Char Char Char Char Char Char1"/>
    <w:basedOn w:val="1"/>
    <w:qFormat/>
    <w:uiPriority w:val="0"/>
    <w:pPr>
      <w:tabs>
        <w:tab w:val="left" w:pos="360"/>
      </w:tabs>
    </w:pPr>
    <w:rPr>
      <w:rFonts w:ascii="Times New Roman" w:hAnsi="Times New Roman" w:eastAsia="Arial" w:cstheme="minorBidi"/>
      <w:sz w:val="24"/>
    </w:rPr>
  </w:style>
  <w:style w:type="paragraph" w:customStyle="1" w:styleId="992">
    <w:name w:val="Char5"/>
    <w:basedOn w:val="1"/>
    <w:qFormat/>
    <w:uiPriority w:val="0"/>
    <w:pPr>
      <w:tabs>
        <w:tab w:val="left" w:pos="360"/>
      </w:tabs>
    </w:pPr>
    <w:rPr>
      <w:rFonts w:ascii="Times New Roman" w:hAnsi="Times New Roman" w:cstheme="minorBidi"/>
      <w:sz w:val="24"/>
    </w:rPr>
  </w:style>
  <w:style w:type="paragraph" w:customStyle="1" w:styleId="993">
    <w:name w:val="表样式"/>
    <w:basedOn w:val="1"/>
    <w:qFormat/>
    <w:uiPriority w:val="0"/>
    <w:pPr>
      <w:tabs>
        <w:tab w:val="center" w:pos="4153"/>
        <w:tab w:val="right" w:pos="8306"/>
      </w:tabs>
      <w:autoSpaceDE w:val="0"/>
      <w:autoSpaceDN w:val="0"/>
      <w:adjustRightInd w:val="0"/>
      <w:spacing w:line="360" w:lineRule="auto"/>
      <w:ind w:left="181"/>
      <w:jc w:val="left"/>
    </w:pPr>
    <w:rPr>
      <w:rFonts w:ascii="宋体" w:hAnsi="Times New Roman" w:cstheme="minorBidi"/>
      <w:kern w:val="0"/>
      <w:szCs w:val="20"/>
    </w:rPr>
  </w:style>
  <w:style w:type="paragraph" w:customStyle="1" w:styleId="994">
    <w:name w:val="文本正文"/>
    <w:basedOn w:val="1"/>
    <w:link w:val="1169"/>
    <w:qFormat/>
    <w:uiPriority w:val="0"/>
    <w:pPr>
      <w:numPr>
        <w:ilvl w:val="0"/>
        <w:numId w:val="35"/>
      </w:numPr>
      <w:tabs>
        <w:tab w:val="clear" w:pos="645"/>
      </w:tabs>
      <w:spacing w:line="360" w:lineRule="auto"/>
      <w:ind w:left="0" w:firstLine="200" w:firstLineChars="200"/>
    </w:pPr>
    <w:rPr>
      <w:rFonts w:ascii="Arial" w:hAnsi="Arial" w:cstheme="minorBidi"/>
      <w:sz w:val="24"/>
      <w:szCs w:val="20"/>
    </w:rPr>
  </w:style>
  <w:style w:type="paragraph" w:customStyle="1" w:styleId="995">
    <w:name w:val="项目符号"/>
    <w:basedOn w:val="994"/>
    <w:qFormat/>
    <w:uiPriority w:val="0"/>
    <w:pPr>
      <w:numPr>
        <w:numId w:val="0"/>
      </w:numPr>
      <w:tabs>
        <w:tab w:val="left" w:pos="360"/>
        <w:tab w:val="left" w:pos="980"/>
      </w:tabs>
    </w:pPr>
  </w:style>
  <w:style w:type="paragraph" w:customStyle="1" w:styleId="996">
    <w:name w:val="项目符号2"/>
    <w:basedOn w:val="994"/>
    <w:qFormat/>
    <w:uiPriority w:val="0"/>
    <w:pPr>
      <w:numPr>
        <w:ilvl w:val="0"/>
        <w:numId w:val="0"/>
      </w:numPr>
      <w:tabs>
        <w:tab w:val="left" w:pos="360"/>
        <w:tab w:val="left" w:pos="980"/>
      </w:tabs>
    </w:pPr>
  </w:style>
  <w:style w:type="paragraph" w:customStyle="1" w:styleId="997">
    <w:name w:val="项目符号3"/>
    <w:basedOn w:val="994"/>
    <w:link w:val="1155"/>
    <w:qFormat/>
    <w:uiPriority w:val="0"/>
    <w:pPr>
      <w:numPr>
        <w:ilvl w:val="0"/>
        <w:numId w:val="36"/>
      </w:numPr>
      <w:tabs>
        <w:tab w:val="left" w:pos="0"/>
        <w:tab w:val="left" w:pos="360"/>
        <w:tab w:val="left" w:pos="980"/>
        <w:tab w:val="clear" w:pos="820"/>
      </w:tabs>
      <w:ind w:left="980" w:firstLine="200" w:firstLineChars="0"/>
    </w:pPr>
  </w:style>
  <w:style w:type="paragraph" w:customStyle="1" w:styleId="998">
    <w:name w:val="正文内容"/>
    <w:basedOn w:val="1"/>
    <w:link w:val="1297"/>
    <w:qFormat/>
    <w:uiPriority w:val="0"/>
    <w:pPr>
      <w:spacing w:line="360" w:lineRule="auto"/>
      <w:ind w:firstLine="480" w:firstLineChars="200"/>
    </w:pPr>
    <w:rPr>
      <w:rFonts w:ascii="Tahoma" w:hAnsi="Tahoma" w:cstheme="minorBidi"/>
      <w:sz w:val="24"/>
    </w:rPr>
  </w:style>
  <w:style w:type="character" w:customStyle="1" w:styleId="999">
    <w:name w:val="正文内容 Char"/>
    <w:qFormat/>
    <w:uiPriority w:val="0"/>
    <w:rPr>
      <w:rFonts w:ascii="Tahoma" w:hAnsi="Tahoma" w:eastAsia="宋体" w:cs="Tahoma"/>
      <w:kern w:val="2"/>
      <w:sz w:val="24"/>
      <w:szCs w:val="24"/>
      <w:lang w:val="en-US" w:eastAsia="zh-CN" w:bidi="ar-SA"/>
    </w:rPr>
  </w:style>
  <w:style w:type="paragraph" w:customStyle="1" w:styleId="1000">
    <w:name w:val="t4"/>
    <w:basedOn w:val="1"/>
    <w:qFormat/>
    <w:uiPriority w:val="0"/>
    <w:pPr>
      <w:widowControl/>
      <w:spacing w:before="100" w:beforeAutospacing="1" w:after="100" w:afterAutospacing="1" w:line="408" w:lineRule="auto"/>
      <w:jc w:val="left"/>
    </w:pPr>
    <w:rPr>
      <w:rFonts w:ascii="宋体" w:hAnsi="宋体" w:cs="宋体"/>
      <w:b/>
      <w:bCs/>
      <w:color w:val="000000"/>
      <w:kern w:val="0"/>
      <w:szCs w:val="21"/>
    </w:rPr>
  </w:style>
  <w:style w:type="paragraph" w:customStyle="1" w:styleId="1001">
    <w:name w:val="1正文首行缩进"/>
    <w:basedOn w:val="1"/>
    <w:qFormat/>
    <w:uiPriority w:val="0"/>
    <w:pPr>
      <w:spacing w:line="460" w:lineRule="atLeast"/>
      <w:ind w:firstLine="480" w:firstLineChars="200"/>
    </w:pPr>
    <w:rPr>
      <w:rFonts w:hint="eastAsia" w:ascii="宋体" w:hAnsi="宋体" w:cstheme="minorBidi"/>
      <w:sz w:val="24"/>
    </w:rPr>
  </w:style>
  <w:style w:type="paragraph" w:customStyle="1" w:styleId="1002">
    <w:name w:val="样式 样式3 + 右侧:  0.78 厘米"/>
    <w:basedOn w:val="1"/>
    <w:qFormat/>
    <w:uiPriority w:val="0"/>
    <w:pPr>
      <w:spacing w:line="360" w:lineRule="auto"/>
      <w:ind w:firstLine="482"/>
    </w:pPr>
    <w:rPr>
      <w:rFonts w:ascii="Times New Roman" w:hAnsi="Times New Roman" w:cstheme="minorBidi"/>
      <w:bCs/>
      <w:sz w:val="24"/>
      <w:szCs w:val="20"/>
      <w:lang w:val="zh-CN"/>
    </w:rPr>
  </w:style>
  <w:style w:type="character" w:customStyle="1" w:styleId="1003">
    <w:name w:val="tpc_content"/>
    <w:qFormat/>
    <w:uiPriority w:val="0"/>
    <w:rPr>
      <w:rFonts w:ascii="Verdana" w:hAnsi="Verdana" w:eastAsia="宋体"/>
      <w:lang w:val="en-US" w:eastAsia="en-US" w:bidi="ar-SA"/>
    </w:rPr>
  </w:style>
  <w:style w:type="paragraph" w:customStyle="1" w:styleId="1004">
    <w:name w:val="12pixbold"/>
    <w:basedOn w:val="1"/>
    <w:qFormat/>
    <w:uiPriority w:val="0"/>
    <w:pPr>
      <w:widowControl/>
      <w:spacing w:before="100" w:beforeAutospacing="1" w:after="100" w:afterAutospacing="1"/>
      <w:jc w:val="left"/>
    </w:pPr>
    <w:rPr>
      <w:rFonts w:ascii="宋体" w:hAnsi="宋体" w:cs="宋体"/>
      <w:b/>
      <w:bCs/>
      <w:color w:val="000000"/>
      <w:kern w:val="0"/>
      <w:sz w:val="18"/>
      <w:szCs w:val="18"/>
    </w:rPr>
  </w:style>
  <w:style w:type="character" w:customStyle="1" w:styleId="1005">
    <w:name w:val="huei12b1"/>
    <w:qFormat/>
    <w:uiPriority w:val="0"/>
    <w:rPr>
      <w:rFonts w:ascii="Verdana" w:hAnsi="Verdana" w:eastAsia="宋体"/>
      <w:b/>
      <w:bCs/>
      <w:color w:val="333333"/>
      <w:sz w:val="18"/>
      <w:szCs w:val="18"/>
      <w:lang w:val="en-US" w:eastAsia="en-US" w:bidi="ar-SA"/>
    </w:rPr>
  </w:style>
  <w:style w:type="character" w:customStyle="1" w:styleId="1006">
    <w:name w:val="fontw1"/>
    <w:qFormat/>
    <w:uiPriority w:val="0"/>
    <w:rPr>
      <w:rFonts w:ascii="Verdana" w:hAnsi="Verdana" w:eastAsia="宋体"/>
      <w:b/>
      <w:bCs/>
      <w:lang w:val="en-US" w:eastAsia="en-US" w:bidi="ar-SA"/>
    </w:rPr>
  </w:style>
  <w:style w:type="character" w:customStyle="1" w:styleId="1007">
    <w:name w:val="ft_b1"/>
    <w:qFormat/>
    <w:uiPriority w:val="0"/>
    <w:rPr>
      <w:rFonts w:ascii="Verdana" w:hAnsi="Verdana" w:eastAsia="宋体"/>
      <w:lang w:val="en-US" w:eastAsia="en-US" w:bidi="ar-SA"/>
    </w:rPr>
  </w:style>
  <w:style w:type="character" w:customStyle="1" w:styleId="1008">
    <w:name w:val="ft_price1"/>
    <w:qFormat/>
    <w:uiPriority w:val="0"/>
    <w:rPr>
      <w:rFonts w:ascii="Verdana" w:hAnsi="Verdana" w:eastAsia="宋体"/>
      <w:b/>
      <w:bCs/>
      <w:color w:val="C50000"/>
      <w:lang w:val="en-US" w:eastAsia="en-US" w:bidi="ar-SA"/>
    </w:rPr>
  </w:style>
  <w:style w:type="character" w:customStyle="1" w:styleId="1009">
    <w:name w:val="ft_desc1"/>
    <w:qFormat/>
    <w:uiPriority w:val="0"/>
    <w:rPr>
      <w:rFonts w:ascii="Verdana" w:hAnsi="Verdana" w:eastAsia="宋体"/>
      <w:lang w:val="en-US" w:eastAsia="en-US" w:bidi="ar-SA"/>
    </w:rPr>
  </w:style>
  <w:style w:type="character" w:customStyle="1" w:styleId="1010">
    <w:name w:val="maincss1"/>
    <w:qFormat/>
    <w:uiPriority w:val="0"/>
    <w:rPr>
      <w:rFonts w:hint="default" w:ascii="Arial" w:hAnsi="Arial" w:eastAsia="宋体" w:cs="Arial"/>
      <w:color w:val="363636"/>
      <w:sz w:val="18"/>
      <w:szCs w:val="18"/>
      <w:u w:val="none"/>
      <w:lang w:val="en-US" w:eastAsia="en-US" w:bidi="ar-SA"/>
    </w:rPr>
  </w:style>
  <w:style w:type="paragraph" w:customStyle="1" w:styleId="1011">
    <w:name w:val="CM121"/>
    <w:basedOn w:val="185"/>
    <w:next w:val="185"/>
    <w:qFormat/>
    <w:uiPriority w:val="0"/>
    <w:pPr>
      <w:spacing w:after="133"/>
    </w:pPr>
    <w:rPr>
      <w:rFonts w:ascii="Li Super+ 2" w:hAnsi="Times New Roman" w:eastAsia="Li Super+ 2" w:cs="Li Super+ 2"/>
      <w:color w:val="auto"/>
      <w:kern w:val="2"/>
    </w:rPr>
  </w:style>
  <w:style w:type="paragraph" w:customStyle="1" w:styleId="1012">
    <w:name w:val="CM58"/>
    <w:basedOn w:val="185"/>
    <w:next w:val="185"/>
    <w:qFormat/>
    <w:uiPriority w:val="0"/>
    <w:pPr>
      <w:spacing w:line="466" w:lineRule="atLeast"/>
    </w:pPr>
    <w:rPr>
      <w:rFonts w:ascii="Li Super+ 2" w:hAnsi="Times New Roman" w:eastAsia="Li Super+ 2" w:cs="Li Super+ 2"/>
      <w:color w:val="auto"/>
      <w:kern w:val="2"/>
    </w:rPr>
  </w:style>
  <w:style w:type="paragraph" w:customStyle="1" w:styleId="1013">
    <w:name w:val="CM41"/>
    <w:basedOn w:val="185"/>
    <w:next w:val="185"/>
    <w:qFormat/>
    <w:uiPriority w:val="0"/>
    <w:pPr>
      <w:spacing w:line="471" w:lineRule="atLeast"/>
    </w:pPr>
    <w:rPr>
      <w:rFonts w:ascii="Li Super+ 2" w:hAnsi="Times New Roman" w:eastAsia="Li Super+ 2" w:cs="Li Super+ 2"/>
      <w:color w:val="auto"/>
      <w:kern w:val="2"/>
    </w:rPr>
  </w:style>
  <w:style w:type="paragraph" w:customStyle="1" w:styleId="1014">
    <w:name w:val="CM32"/>
    <w:basedOn w:val="185"/>
    <w:next w:val="185"/>
    <w:qFormat/>
    <w:uiPriority w:val="0"/>
    <w:pPr>
      <w:spacing w:line="440" w:lineRule="atLeast"/>
    </w:pPr>
    <w:rPr>
      <w:rFonts w:ascii="Li Super+ 2" w:hAnsi="Times New Roman" w:eastAsia="Li Super+ 2" w:cs="Li Super+ 2"/>
      <w:color w:val="auto"/>
      <w:kern w:val="2"/>
    </w:rPr>
  </w:style>
  <w:style w:type="paragraph" w:customStyle="1" w:styleId="1015">
    <w:name w:val="样式 正文标准－小四号 + 首行缩进 + 1.5行间距:  2 字符"/>
    <w:basedOn w:val="1"/>
    <w:qFormat/>
    <w:uiPriority w:val="0"/>
    <w:pPr>
      <w:spacing w:line="360" w:lineRule="auto"/>
      <w:ind w:firstLine="480" w:firstLineChars="200"/>
    </w:pPr>
    <w:rPr>
      <w:rFonts w:ascii="Times New Roman" w:hAnsi="Times New Roman" w:cs="宋体"/>
      <w:sz w:val="24"/>
      <w:szCs w:val="20"/>
    </w:rPr>
  </w:style>
  <w:style w:type="paragraph" w:customStyle="1" w:styleId="1016">
    <w:name w:val="font"/>
    <w:basedOn w:val="1"/>
    <w:qFormat/>
    <w:uiPriority w:val="0"/>
    <w:pPr>
      <w:widowControl/>
      <w:spacing w:before="100" w:beforeAutospacing="1" w:after="100" w:afterAutospacing="1" w:line="360" w:lineRule="auto"/>
      <w:jc w:val="left"/>
    </w:pPr>
    <w:rPr>
      <w:rFonts w:ascii="宋体" w:hAnsi="宋体" w:cstheme="minorBidi"/>
      <w:color w:val="000000"/>
      <w:kern w:val="0"/>
      <w:sz w:val="18"/>
      <w:szCs w:val="18"/>
    </w:rPr>
  </w:style>
  <w:style w:type="character" w:customStyle="1" w:styleId="1017">
    <w:name w:val="orange1"/>
    <w:qFormat/>
    <w:uiPriority w:val="0"/>
    <w:rPr>
      <w:rFonts w:ascii="Verdana" w:hAnsi="Verdana" w:eastAsia="宋体"/>
      <w:color w:val="DE6F00"/>
      <w:lang w:val="en-US" w:eastAsia="en-US" w:bidi="ar-SA"/>
    </w:rPr>
  </w:style>
  <w:style w:type="character" w:customStyle="1" w:styleId="1018">
    <w:name w:val="title41"/>
    <w:qFormat/>
    <w:uiPriority w:val="0"/>
    <w:rPr>
      <w:rFonts w:ascii="Verdana" w:hAnsi="Verdana" w:eastAsia="宋体"/>
      <w:color w:val="2C517B"/>
      <w:u w:val="none"/>
      <w:lang w:val="en-US" w:eastAsia="en-US" w:bidi="ar-SA"/>
    </w:rPr>
  </w:style>
  <w:style w:type="character" w:customStyle="1" w:styleId="1019">
    <w:name w:val="p3001"/>
    <w:qFormat/>
    <w:uiPriority w:val="0"/>
    <w:rPr>
      <w:rFonts w:ascii="Verdana" w:hAnsi="Verdana" w:eastAsia="宋体"/>
      <w:color w:val="3E3636"/>
      <w:u w:val="none"/>
      <w:lang w:val="en-US" w:eastAsia="en-US" w:bidi="ar-SA"/>
    </w:rPr>
  </w:style>
  <w:style w:type="character" w:customStyle="1" w:styleId="1020">
    <w:name w:val="unnamed1"/>
    <w:qFormat/>
    <w:uiPriority w:val="0"/>
    <w:rPr>
      <w:rFonts w:ascii="Verdana" w:hAnsi="Verdana" w:eastAsia="宋体"/>
      <w:lang w:val="en-US" w:eastAsia="en-US" w:bidi="ar-SA"/>
    </w:rPr>
  </w:style>
  <w:style w:type="paragraph" w:customStyle="1" w:styleId="1021">
    <w:name w:val="样式 仿宋_GB2312 行距: 1.5 倍行距"/>
    <w:basedOn w:val="1"/>
    <w:qFormat/>
    <w:uiPriority w:val="0"/>
    <w:pPr>
      <w:adjustRightInd w:val="0"/>
      <w:snapToGrid w:val="0"/>
      <w:spacing w:line="520" w:lineRule="exact"/>
      <w:ind w:firstLine="560" w:firstLineChars="200"/>
    </w:pPr>
    <w:rPr>
      <w:rFonts w:ascii="Times New Roman" w:hAnsi="Times New Roman" w:eastAsia="仿宋_GB2312" w:cstheme="minorBidi"/>
      <w:sz w:val="28"/>
      <w:szCs w:val="20"/>
    </w:rPr>
  </w:style>
  <w:style w:type="paragraph" w:customStyle="1" w:styleId="1022">
    <w:name w:val="正文不空"/>
    <w:basedOn w:val="1"/>
    <w:qFormat/>
    <w:uiPriority w:val="0"/>
    <w:pPr>
      <w:spacing w:line="360" w:lineRule="auto"/>
      <w:jc w:val="center"/>
    </w:pPr>
    <w:rPr>
      <w:rFonts w:ascii="Arial" w:hAnsi="Arial" w:eastAsia="仿宋_GB2312" w:cstheme="minorBidi"/>
      <w:sz w:val="32"/>
      <w:szCs w:val="32"/>
    </w:rPr>
  </w:style>
  <w:style w:type="character" w:customStyle="1" w:styleId="1023">
    <w:name w:val="正文不空 Char"/>
    <w:qFormat/>
    <w:uiPriority w:val="0"/>
    <w:rPr>
      <w:rFonts w:ascii="Arial" w:hAnsi="Arial" w:eastAsia="仿宋_GB2312"/>
      <w:kern w:val="2"/>
      <w:sz w:val="32"/>
      <w:szCs w:val="32"/>
      <w:lang w:val="en-US" w:eastAsia="zh-CN" w:bidi="ar-SA"/>
    </w:rPr>
  </w:style>
  <w:style w:type="character" w:customStyle="1" w:styleId="1024">
    <w:name w:val="正文不空 Char Char"/>
    <w:qFormat/>
    <w:uiPriority w:val="0"/>
    <w:rPr>
      <w:rFonts w:ascii="Arial" w:hAnsi="Arial" w:eastAsia="仿宋_GB2312"/>
      <w:kern w:val="2"/>
      <w:sz w:val="32"/>
      <w:szCs w:val="32"/>
      <w:lang w:val="en-US" w:eastAsia="zh-CN" w:bidi="ar-SA"/>
    </w:rPr>
  </w:style>
  <w:style w:type="character" w:customStyle="1" w:styleId="1025">
    <w:name w:val="表格文字 Char Char"/>
    <w:qFormat/>
    <w:uiPriority w:val="0"/>
    <w:rPr>
      <w:rFonts w:ascii="Arial" w:hAnsi="Arial" w:eastAsia="仿宋_GB2312"/>
      <w:kern w:val="2"/>
      <w:sz w:val="24"/>
      <w:szCs w:val="24"/>
      <w:lang w:val="en-US" w:eastAsia="zh-CN" w:bidi="ar-SA"/>
    </w:rPr>
  </w:style>
  <w:style w:type="paragraph" w:customStyle="1" w:styleId="1026">
    <w:name w:val="样式 正文不空 + 小四 右 行距: 单倍行距"/>
    <w:basedOn w:val="1"/>
    <w:qFormat/>
    <w:uiPriority w:val="0"/>
    <w:pPr>
      <w:jc w:val="right"/>
    </w:pPr>
    <w:rPr>
      <w:rFonts w:ascii="Arial" w:hAnsi="Arial" w:cs="宋体"/>
      <w:sz w:val="24"/>
      <w:szCs w:val="20"/>
    </w:rPr>
  </w:style>
  <w:style w:type="paragraph" w:customStyle="1" w:styleId="1027">
    <w:name w:val="样式 标题 4h4H4H41H42H43H44H45H46H47H48H49H410H411H421...1"/>
    <w:basedOn w:val="6"/>
    <w:qFormat/>
    <w:uiPriority w:val="0"/>
    <w:pPr>
      <w:numPr>
        <w:ilvl w:val="0"/>
        <w:numId w:val="0"/>
      </w:numPr>
      <w:tabs>
        <w:tab w:val="left" w:pos="0"/>
        <w:tab w:val="left" w:pos="1680"/>
        <w:tab w:val="clear" w:pos="424"/>
      </w:tabs>
      <w:spacing w:before="120" w:beforeLines="100" w:after="120" w:afterLines="100" w:line="377" w:lineRule="auto"/>
      <w:ind w:left="851" w:hanging="851"/>
    </w:pPr>
    <w:rPr>
      <w:rFonts w:ascii="Arial" w:hAnsi="Arial" w:eastAsia="黑体"/>
      <w:bCs/>
      <w:sz w:val="28"/>
      <w:szCs w:val="20"/>
    </w:rPr>
  </w:style>
  <w:style w:type="paragraph" w:customStyle="1" w:styleId="1028">
    <w:name w:val="样式 仿宋_GB2312 居中 行距: 1.5 倍行距"/>
    <w:basedOn w:val="1"/>
    <w:qFormat/>
    <w:uiPriority w:val="0"/>
    <w:pPr>
      <w:shd w:val="clear" w:color="auto" w:fill="FFFFFF"/>
      <w:spacing w:line="360" w:lineRule="auto"/>
      <w:jc w:val="center"/>
    </w:pPr>
    <w:rPr>
      <w:rFonts w:ascii="仿宋_GB2312" w:hAnsi="宋体" w:cs="宋体"/>
      <w:szCs w:val="20"/>
    </w:rPr>
  </w:style>
  <w:style w:type="paragraph" w:customStyle="1" w:styleId="1029">
    <w:name w:val="样式 宋体 加粗 左侧:  0.95 厘米"/>
    <w:basedOn w:val="1"/>
    <w:qFormat/>
    <w:uiPriority w:val="0"/>
    <w:pPr>
      <w:spacing w:line="360" w:lineRule="auto"/>
      <w:ind w:firstLine="225" w:firstLineChars="225"/>
    </w:pPr>
    <w:rPr>
      <w:rFonts w:ascii="宋体" w:hAnsi="宋体" w:cs="宋体"/>
      <w:b/>
      <w:bCs/>
      <w:sz w:val="24"/>
      <w:szCs w:val="20"/>
    </w:rPr>
  </w:style>
  <w:style w:type="paragraph" w:customStyle="1" w:styleId="1030">
    <w:name w:val="样式 宋体 加粗 段后: 6 磅"/>
    <w:basedOn w:val="1"/>
    <w:link w:val="1292"/>
    <w:qFormat/>
    <w:uiPriority w:val="0"/>
    <w:pPr>
      <w:numPr>
        <w:ilvl w:val="0"/>
        <w:numId w:val="37"/>
      </w:numPr>
      <w:spacing w:after="120" w:line="360" w:lineRule="auto"/>
      <w:ind w:left="0" w:firstLine="200" w:firstLineChars="200"/>
    </w:pPr>
    <w:rPr>
      <w:rFonts w:ascii="宋体" w:hAnsi="宋体" w:cstheme="minorBidi"/>
      <w:b/>
      <w:bCs/>
      <w:sz w:val="24"/>
      <w:szCs w:val="20"/>
    </w:rPr>
  </w:style>
  <w:style w:type="character" w:customStyle="1" w:styleId="1031">
    <w:name w:val="myp112"/>
    <w:qFormat/>
    <w:uiPriority w:val="0"/>
    <w:rPr>
      <w:rFonts w:hint="default" w:ascii="ˎ̥" w:hAnsi="ˎ̥" w:eastAsia="仿宋_GB2312"/>
      <w:color w:val="000000"/>
      <w:sz w:val="22"/>
      <w:szCs w:val="22"/>
      <w:u w:val="none"/>
      <w:lang w:val="en-US" w:eastAsia="en-US" w:bidi="ar-SA"/>
    </w:rPr>
  </w:style>
  <w:style w:type="paragraph" w:customStyle="1" w:styleId="1032">
    <w:name w:val="CM5"/>
    <w:basedOn w:val="1"/>
    <w:next w:val="1"/>
    <w:qFormat/>
    <w:uiPriority w:val="0"/>
    <w:pPr>
      <w:autoSpaceDE w:val="0"/>
      <w:autoSpaceDN w:val="0"/>
      <w:adjustRightInd w:val="0"/>
      <w:spacing w:line="468" w:lineRule="atLeast"/>
      <w:jc w:val="left"/>
    </w:pPr>
    <w:rPr>
      <w:rFonts w:ascii="Sim Sun" w:hAnsi="Times New Roman" w:eastAsia="Sim Sun" w:cstheme="minorBidi"/>
      <w:kern w:val="0"/>
      <w:sz w:val="24"/>
    </w:rPr>
  </w:style>
  <w:style w:type="paragraph" w:customStyle="1" w:styleId="1033">
    <w:name w:val="DS"/>
    <w:basedOn w:val="56"/>
    <w:qFormat/>
    <w:uiPriority w:val="0"/>
    <w:pPr>
      <w:ind w:left="34"/>
      <w:jc w:val="center"/>
      <w:textAlignment w:val="center"/>
    </w:pPr>
    <w:rPr>
      <w:rFonts w:ascii="Times New Roman" w:hAnsi="Times New Roman" w:cstheme="minorBidi"/>
      <w:iCs/>
    </w:rPr>
  </w:style>
  <w:style w:type="paragraph" w:customStyle="1" w:styleId="1034">
    <w:name w:val="Char Char Char Char Char Char Char Char Char Char"/>
    <w:basedOn w:val="1"/>
    <w:qFormat/>
    <w:uiPriority w:val="0"/>
    <w:rPr>
      <w:rFonts w:ascii="Tahoma" w:hAnsi="Tahoma" w:cstheme="minorBidi"/>
      <w:sz w:val="24"/>
      <w:szCs w:val="20"/>
    </w:rPr>
  </w:style>
  <w:style w:type="paragraph" w:customStyle="1" w:styleId="1035">
    <w:name w:val="标点正文"/>
    <w:basedOn w:val="1"/>
    <w:qFormat/>
    <w:uiPriority w:val="0"/>
    <w:rPr>
      <w:rFonts w:ascii="Times New Roman" w:hAnsi="Times New Roman" w:cstheme="minorBidi"/>
      <w:color w:val="0000FF"/>
      <w:szCs w:val="28"/>
    </w:rPr>
  </w:style>
  <w:style w:type="character" w:customStyle="1" w:styleId="1036">
    <w:name w:val="样式 四号 蓝色"/>
    <w:qFormat/>
    <w:uiPriority w:val="0"/>
    <w:rPr>
      <w:rFonts w:ascii="Arial" w:hAnsi="Arial" w:eastAsia="仿宋_GB2312"/>
      <w:color w:val="auto"/>
      <w:sz w:val="32"/>
      <w:szCs w:val="32"/>
      <w:lang w:val="en-US" w:eastAsia="en-US" w:bidi="ar-SA"/>
    </w:rPr>
  </w:style>
  <w:style w:type="paragraph" w:customStyle="1" w:styleId="1037">
    <w:name w:val="标题2级"/>
    <w:link w:val="3459"/>
    <w:qFormat/>
    <w:uiPriority w:val="0"/>
    <w:pPr>
      <w:spacing w:line="400" w:lineRule="exact"/>
      <w:ind w:left="1"/>
      <w:outlineLvl w:val="1"/>
    </w:pPr>
    <w:rPr>
      <w:rFonts w:ascii="Times New Roman" w:hAnsi="Times New Roman" w:eastAsia="黑体" w:cstheme="minorBidi"/>
      <w:b/>
      <w:kern w:val="2"/>
      <w:sz w:val="28"/>
      <w:szCs w:val="22"/>
      <w:lang w:val="en-US" w:eastAsia="zh-CN" w:bidi="ar-SA"/>
    </w:rPr>
  </w:style>
  <w:style w:type="paragraph" w:customStyle="1" w:styleId="1038">
    <w:name w:val="图形"/>
    <w:basedOn w:val="1"/>
    <w:qFormat/>
    <w:uiPriority w:val="0"/>
    <w:pPr>
      <w:spacing w:before="240"/>
      <w:jc w:val="center"/>
    </w:pPr>
    <w:rPr>
      <w:rFonts w:ascii="宋体" w:hAnsi="Times New Roman" w:cstheme="minorBidi"/>
      <w:kern w:val="0"/>
      <w:szCs w:val="20"/>
    </w:rPr>
  </w:style>
  <w:style w:type="paragraph" w:customStyle="1" w:styleId="1039">
    <w:name w:val="正文加点"/>
    <w:basedOn w:val="1"/>
    <w:next w:val="1"/>
    <w:qFormat/>
    <w:uiPriority w:val="0"/>
    <w:pPr>
      <w:spacing w:line="360" w:lineRule="auto"/>
    </w:pPr>
    <w:rPr>
      <w:rFonts w:ascii="Arial" w:hAnsi="Arial" w:cs="Arial"/>
      <w:sz w:val="24"/>
    </w:rPr>
  </w:style>
  <w:style w:type="paragraph" w:customStyle="1" w:styleId="1040">
    <w:name w:val="项目排列"/>
    <w:basedOn w:val="1"/>
    <w:qFormat/>
    <w:uiPriority w:val="0"/>
    <w:pPr>
      <w:spacing w:beforeLines="50" w:afterLines="50" w:line="300" w:lineRule="auto"/>
      <w:ind w:left="350" w:leftChars="200" w:hanging="150" w:hangingChars="150"/>
    </w:pPr>
    <w:rPr>
      <w:rFonts w:ascii="Times New Roman" w:hAnsi="Times New Roman" w:cstheme="minorBidi"/>
      <w:sz w:val="24"/>
    </w:rPr>
  </w:style>
  <w:style w:type="character" w:customStyle="1" w:styleId="1041">
    <w:name w:val="已访问超链接"/>
    <w:qFormat/>
    <w:uiPriority w:val="0"/>
    <w:rPr>
      <w:rFonts w:ascii="Verdana" w:hAnsi="Verdana" w:eastAsia="宋体"/>
      <w:color w:val="800080"/>
      <w:u w:val="single" w:color="800080"/>
      <w:lang w:val="en-US" w:eastAsia="en-US" w:bidi="ar-SA"/>
    </w:rPr>
  </w:style>
  <w:style w:type="paragraph" w:customStyle="1" w:styleId="1042">
    <w:name w:val="说明文字"/>
    <w:basedOn w:val="1"/>
    <w:next w:val="21"/>
    <w:qFormat/>
    <w:uiPriority w:val="0"/>
    <w:pPr>
      <w:spacing w:beforeLines="50" w:afterLines="50"/>
    </w:pPr>
    <w:rPr>
      <w:rFonts w:ascii="Times New Roman" w:hAnsi="Times New Roman" w:cstheme="minorBidi"/>
      <w:i/>
      <w:color w:val="0000FF"/>
      <w:szCs w:val="21"/>
    </w:rPr>
  </w:style>
  <w:style w:type="paragraph" w:customStyle="1" w:styleId="1043">
    <w:name w:val="普通标题"/>
    <w:basedOn w:val="1"/>
    <w:next w:val="21"/>
    <w:qFormat/>
    <w:uiPriority w:val="0"/>
    <w:pPr>
      <w:pageBreakBefore/>
      <w:spacing w:beforeLines="200" w:afterLines="100"/>
      <w:jc w:val="center"/>
    </w:pPr>
    <w:rPr>
      <w:rFonts w:ascii="Arial" w:hAnsi="Arial" w:eastAsia="黑体" w:cstheme="minorBidi"/>
      <w:b/>
      <w:sz w:val="32"/>
      <w:szCs w:val="32"/>
    </w:rPr>
  </w:style>
  <w:style w:type="paragraph" w:customStyle="1" w:styleId="1044">
    <w:name w:val="样式 仿宋_GB2312 小四"/>
    <w:basedOn w:val="1"/>
    <w:next w:val="1"/>
    <w:qFormat/>
    <w:uiPriority w:val="0"/>
    <w:pPr>
      <w:spacing w:afterLines="50" w:line="420" w:lineRule="exact"/>
    </w:pPr>
    <w:rPr>
      <w:rFonts w:ascii="宋体" w:hAnsi="Times New Roman" w:cstheme="minorBidi"/>
      <w:kern w:val="24"/>
    </w:rPr>
  </w:style>
  <w:style w:type="paragraph" w:customStyle="1" w:styleId="1045">
    <w:name w:val="文档标题"/>
    <w:basedOn w:val="1"/>
    <w:qFormat/>
    <w:uiPriority w:val="0"/>
    <w:pPr>
      <w:spacing w:beforeLines="100" w:afterLines="100" w:line="300" w:lineRule="auto"/>
      <w:jc w:val="center"/>
    </w:pPr>
    <w:rPr>
      <w:rFonts w:ascii="Arial" w:hAnsi="Arial" w:eastAsia="黑体" w:cs="Arial"/>
      <w:b/>
      <w:sz w:val="48"/>
      <w:szCs w:val="32"/>
    </w:rPr>
  </w:style>
  <w:style w:type="paragraph" w:customStyle="1" w:styleId="1046">
    <w:name w:val="表格标题"/>
    <w:basedOn w:val="34"/>
    <w:next w:val="34"/>
    <w:link w:val="1299"/>
    <w:qFormat/>
    <w:uiPriority w:val="0"/>
    <w:pPr>
      <w:spacing w:after="0"/>
      <w:jc w:val="center"/>
    </w:pPr>
    <w:rPr>
      <w:rFonts w:ascii="Arial" w:hAnsi="Arial" w:eastAsia="仿宋_GB2312" w:cstheme="minorBidi"/>
      <w:b/>
      <w:kern w:val="21"/>
      <w:sz w:val="24"/>
      <w:szCs w:val="21"/>
    </w:rPr>
  </w:style>
  <w:style w:type="paragraph" w:customStyle="1" w:styleId="1047">
    <w:name w:val="标题（无编号）"/>
    <w:basedOn w:val="6"/>
    <w:qFormat/>
    <w:uiPriority w:val="0"/>
    <w:pPr>
      <w:numPr>
        <w:ilvl w:val="0"/>
        <w:numId w:val="0"/>
      </w:numPr>
      <w:tabs>
        <w:tab w:val="left" w:pos="0"/>
        <w:tab w:val="left" w:pos="1680"/>
        <w:tab w:val="clear" w:pos="424"/>
      </w:tabs>
      <w:spacing w:before="120" w:beforeLines="100" w:after="120" w:afterLines="100"/>
      <w:ind w:left="1680" w:hanging="420"/>
    </w:pPr>
    <w:rPr>
      <w:rFonts w:ascii="Arial" w:hAnsi="Arial" w:eastAsia="黑体" w:cs="Calibri Light"/>
      <w:bCs/>
      <w:sz w:val="30"/>
      <w:szCs w:val="28"/>
    </w:rPr>
  </w:style>
  <w:style w:type="paragraph" w:customStyle="1" w:styleId="1048">
    <w:name w:val="代码"/>
    <w:basedOn w:val="1"/>
    <w:qFormat/>
    <w:uiPriority w:val="0"/>
    <w:pPr>
      <w:spacing w:beforeLines="50" w:afterLines="50"/>
      <w:ind w:left="960" w:leftChars="400"/>
    </w:pPr>
    <w:rPr>
      <w:rFonts w:ascii="Courier New" w:hAnsi="Courier New" w:cstheme="minorBidi"/>
      <w:szCs w:val="21"/>
    </w:rPr>
  </w:style>
  <w:style w:type="character" w:customStyle="1" w:styleId="1049">
    <w:name w:val="context1"/>
    <w:qFormat/>
    <w:uiPriority w:val="0"/>
    <w:rPr>
      <w:rFonts w:ascii="Verdana" w:hAnsi="Verdana" w:eastAsia="仿宋_GB2312"/>
      <w:sz w:val="21"/>
      <w:szCs w:val="21"/>
      <w:lang w:val="en-US" w:eastAsia="zh-CN" w:bidi="ar-SA"/>
    </w:rPr>
  </w:style>
  <w:style w:type="paragraph" w:customStyle="1" w:styleId="1050">
    <w:name w:val="样式 样式 首行缩进:  2 字符 + 首行缩进:  2 字符 Char Char"/>
    <w:basedOn w:val="1"/>
    <w:qFormat/>
    <w:uiPriority w:val="0"/>
    <w:pPr>
      <w:spacing w:line="360" w:lineRule="auto"/>
      <w:ind w:firstLine="420" w:firstLineChars="200"/>
    </w:pPr>
    <w:rPr>
      <w:rFonts w:ascii="Times New Roman" w:hAnsi="Times New Roman" w:eastAsia="仿宋_GB2312" w:cstheme="minorBidi"/>
      <w:kern w:val="24"/>
      <w:sz w:val="24"/>
      <w:szCs w:val="20"/>
    </w:rPr>
  </w:style>
  <w:style w:type="character" w:customStyle="1" w:styleId="1051">
    <w:name w:val="样式 仿宋_GB2312 小四 Char"/>
    <w:qFormat/>
    <w:uiPriority w:val="0"/>
    <w:rPr>
      <w:rFonts w:ascii="仿宋_GB2312" w:hAnsi="Verdana" w:eastAsia="仿宋_GB2312"/>
      <w:sz w:val="24"/>
      <w:szCs w:val="24"/>
      <w:lang w:val="en-US" w:eastAsia="zh-CN" w:bidi="ar-SA"/>
    </w:rPr>
  </w:style>
  <w:style w:type="paragraph" w:customStyle="1" w:styleId="1052">
    <w:name w:val="sheet"/>
    <w:basedOn w:val="1"/>
    <w:qFormat/>
    <w:uiPriority w:val="0"/>
    <w:pPr>
      <w:spacing w:line="400" w:lineRule="exact"/>
      <w:ind w:firstLine="480" w:firstLineChars="200"/>
    </w:pPr>
    <w:rPr>
      <w:rFonts w:ascii="宋体" w:hAnsi="Times New Roman" w:cstheme="minorBidi"/>
      <w:sz w:val="18"/>
    </w:rPr>
  </w:style>
  <w:style w:type="paragraph" w:customStyle="1" w:styleId="1053">
    <w:name w:val="样式00_缩进2正文"/>
    <w:basedOn w:val="1"/>
    <w:qFormat/>
    <w:uiPriority w:val="0"/>
    <w:pPr>
      <w:jc w:val="left"/>
    </w:pPr>
    <w:rPr>
      <w:rFonts w:ascii="宋体" w:hAnsi="Times New Roman" w:cstheme="minorBidi"/>
      <w:sz w:val="24"/>
      <w:szCs w:val="20"/>
    </w:rPr>
  </w:style>
  <w:style w:type="paragraph" w:customStyle="1" w:styleId="1054">
    <w:name w:val="样式 样式 首行缩进:  2 字符 Char + 首行缩进:  2 字符 Char Char"/>
    <w:basedOn w:val="1"/>
    <w:qFormat/>
    <w:uiPriority w:val="0"/>
    <w:pPr>
      <w:spacing w:line="360" w:lineRule="auto"/>
      <w:ind w:firstLine="480" w:firstLineChars="200"/>
    </w:pPr>
    <w:rPr>
      <w:rFonts w:ascii="Times New Roman" w:hAnsi="Times New Roman" w:eastAsia="仿宋_GB2312" w:cstheme="minorBidi"/>
      <w:kern w:val="24"/>
      <w:sz w:val="24"/>
    </w:rPr>
  </w:style>
  <w:style w:type="character" w:customStyle="1" w:styleId="1055">
    <w:name w:val="标题２"/>
    <w:qFormat/>
    <w:uiPriority w:val="0"/>
    <w:rPr>
      <w:rFonts w:ascii="华文仿宋" w:hAnsi="华文仿宋" w:eastAsia="黑体"/>
      <w:kern w:val="0"/>
      <w:sz w:val="32"/>
      <w:szCs w:val="28"/>
    </w:rPr>
  </w:style>
  <w:style w:type="paragraph" w:customStyle="1" w:styleId="1056">
    <w:name w:val="附录三级条标题"/>
    <w:basedOn w:val="1057"/>
    <w:next w:val="506"/>
    <w:qFormat/>
    <w:uiPriority w:val="0"/>
    <w:pPr>
      <w:outlineLvl w:val="4"/>
    </w:pPr>
  </w:style>
  <w:style w:type="paragraph" w:customStyle="1" w:styleId="1057">
    <w:name w:val="附录二级条标题"/>
    <w:basedOn w:val="1058"/>
    <w:next w:val="506"/>
    <w:qFormat/>
    <w:uiPriority w:val="0"/>
    <w:pPr>
      <w:outlineLvl w:val="3"/>
    </w:pPr>
  </w:style>
  <w:style w:type="paragraph" w:customStyle="1" w:styleId="1058">
    <w:name w:val="附录一级条标题"/>
    <w:basedOn w:val="1"/>
    <w:next w:val="506"/>
    <w:qFormat/>
    <w:uiPriority w:val="0"/>
    <w:pPr>
      <w:widowControl/>
      <w:wordWrap w:val="0"/>
      <w:overflowPunct w:val="0"/>
      <w:autoSpaceDE w:val="0"/>
      <w:autoSpaceDN w:val="0"/>
      <w:textAlignment w:val="baseline"/>
      <w:outlineLvl w:val="2"/>
    </w:pPr>
    <w:rPr>
      <w:rFonts w:ascii="黑体" w:hAnsi="Times New Roman" w:eastAsia="黑体" w:cstheme="minorBidi"/>
      <w:kern w:val="21"/>
      <w:szCs w:val="20"/>
    </w:rPr>
  </w:style>
  <w:style w:type="paragraph" w:customStyle="1" w:styleId="1059">
    <w:name w:val="二级无标题条"/>
    <w:basedOn w:val="1"/>
    <w:qFormat/>
    <w:uiPriority w:val="0"/>
    <w:pPr>
      <w:ind w:left="200"/>
    </w:pPr>
    <w:rPr>
      <w:rFonts w:ascii="Times New Roman" w:hAnsi="Times New Roman" w:cstheme="minorBidi"/>
    </w:rPr>
  </w:style>
  <w:style w:type="paragraph" w:customStyle="1" w:styleId="1060">
    <w:name w:val="无标题条"/>
    <w:next w:val="1"/>
    <w:qFormat/>
    <w:uiPriority w:val="0"/>
    <w:pPr>
      <w:jc w:val="both"/>
    </w:pPr>
    <w:rPr>
      <w:rFonts w:ascii="Times New Roman" w:hAnsi="Times New Roman" w:eastAsiaTheme="minorEastAsia" w:cstheme="minorBidi"/>
      <w:kern w:val="2"/>
      <w:sz w:val="21"/>
      <w:szCs w:val="22"/>
      <w:lang w:val="en-US" w:eastAsia="zh-CN" w:bidi="ar-SA"/>
    </w:rPr>
  </w:style>
  <w:style w:type="paragraph" w:customStyle="1" w:styleId="1061">
    <w:name w:val="1.排列"/>
    <w:basedOn w:val="1"/>
    <w:qFormat/>
    <w:uiPriority w:val="0"/>
    <w:pPr>
      <w:spacing w:beforeLines="50" w:afterLines="50" w:line="360" w:lineRule="auto"/>
      <w:ind w:left="200"/>
    </w:pPr>
    <w:rPr>
      <w:rFonts w:ascii="Times New Roman" w:hAnsi="Times New Roman" w:cstheme="minorBidi"/>
      <w:sz w:val="24"/>
    </w:rPr>
  </w:style>
  <w:style w:type="paragraph" w:customStyle="1" w:styleId="1062">
    <w:name w:val="样式 (西文) 仿宋_GB2312 四号 蓝色 左侧:  14 毫米 首行缩进:  2 字符 行距: 固定值 29 磅"/>
    <w:basedOn w:val="1"/>
    <w:qFormat/>
    <w:uiPriority w:val="0"/>
    <w:pPr>
      <w:spacing w:line="360" w:lineRule="auto"/>
      <w:ind w:firstLine="480" w:firstLineChars="200"/>
    </w:pPr>
    <w:rPr>
      <w:rFonts w:ascii="仿宋_GB2312" w:hAnsi="Arial" w:eastAsia="仿宋_GB2312" w:cs="宋体"/>
      <w:color w:val="0000FF"/>
      <w:sz w:val="28"/>
      <w:szCs w:val="20"/>
    </w:rPr>
  </w:style>
  <w:style w:type="paragraph" w:customStyle="1" w:styleId="1063">
    <w:name w:val="样式 标题 6H6Legal Level 1.Level 1h6Third Subheading + 首行缩进:  2..."/>
    <w:basedOn w:val="8"/>
    <w:qFormat/>
    <w:uiPriority w:val="0"/>
    <w:pPr>
      <w:numPr>
        <w:ilvl w:val="0"/>
        <w:numId w:val="0"/>
      </w:numPr>
      <w:tabs>
        <w:tab w:val="left" w:pos="0"/>
        <w:tab w:val="left" w:pos="2520"/>
        <w:tab w:val="clear" w:pos="424"/>
      </w:tabs>
      <w:spacing w:before="240" w:beforeLines="100" w:after="64" w:afterLines="100" w:line="240" w:lineRule="atLeast"/>
      <w:ind w:firstLine="560"/>
    </w:pPr>
    <w:rPr>
      <w:rFonts w:ascii="Arial" w:hAnsi="Arial" w:eastAsia="仿宋_GB2312" w:cs="宋体"/>
      <w:b w:val="0"/>
      <w:bCs/>
      <w:sz w:val="32"/>
      <w:szCs w:val="20"/>
    </w:rPr>
  </w:style>
  <w:style w:type="paragraph" w:customStyle="1" w:styleId="1064">
    <w:name w:val="样式 样式 标题 6H6Legal Level 1.Level 1h6Third Subheading + 首行缩进:  2....."/>
    <w:basedOn w:val="1063"/>
    <w:qFormat/>
    <w:uiPriority w:val="0"/>
    <w:pPr>
      <w:ind w:firstLine="640"/>
    </w:pPr>
  </w:style>
  <w:style w:type="paragraph" w:customStyle="1" w:styleId="1065">
    <w:name w:val="样式 页眉 + 小四 两端对齐 首行缩进:  2 字符"/>
    <w:basedOn w:val="57"/>
    <w:qFormat/>
    <w:uiPriority w:val="0"/>
    <w:pPr>
      <w:pBdr>
        <w:bottom w:val="none" w:color="auto" w:sz="0" w:space="0"/>
      </w:pBdr>
      <w:spacing w:line="480" w:lineRule="exact"/>
      <w:ind w:firstLine="560" w:firstLineChars="200"/>
      <w:jc w:val="both"/>
    </w:pPr>
    <w:rPr>
      <w:rFonts w:ascii="宋体" w:hAnsi="Times New Roman" w:eastAsia="仿宋_GB2312" w:cs="宋体"/>
      <w:sz w:val="28"/>
      <w:szCs w:val="20"/>
    </w:rPr>
  </w:style>
  <w:style w:type="paragraph" w:customStyle="1" w:styleId="1066">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Verdana" w:hAnsi="Verdana" w:cs="宋体"/>
      <w:kern w:val="0"/>
      <w:sz w:val="20"/>
      <w:szCs w:val="20"/>
    </w:rPr>
  </w:style>
  <w:style w:type="paragraph" w:customStyle="1" w:styleId="1067">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Verdana" w:hAnsi="Verdana" w:cs="宋体"/>
      <w:kern w:val="0"/>
      <w:sz w:val="20"/>
      <w:szCs w:val="20"/>
    </w:rPr>
  </w:style>
  <w:style w:type="paragraph" w:customStyle="1" w:styleId="1068">
    <w:name w:val="xl55"/>
    <w:basedOn w:val="1"/>
    <w:qFormat/>
    <w:uiPriority w:val="0"/>
    <w:pPr>
      <w:widowControl/>
      <w:spacing w:before="100" w:beforeAutospacing="1" w:after="100" w:afterAutospacing="1"/>
      <w:jc w:val="left"/>
      <w:textAlignment w:val="center"/>
    </w:pPr>
    <w:rPr>
      <w:rFonts w:ascii="Verdana" w:hAnsi="Verdana" w:cs="宋体"/>
      <w:kern w:val="0"/>
      <w:sz w:val="20"/>
      <w:szCs w:val="20"/>
    </w:rPr>
  </w:style>
  <w:style w:type="paragraph" w:customStyle="1" w:styleId="1069">
    <w:name w:val="xl56"/>
    <w:basedOn w:val="1"/>
    <w:qFormat/>
    <w:uiPriority w:val="0"/>
    <w:pPr>
      <w:widowControl/>
      <w:spacing w:before="100" w:beforeAutospacing="1" w:after="100" w:afterAutospacing="1"/>
      <w:jc w:val="left"/>
      <w:textAlignment w:val="center"/>
    </w:pPr>
    <w:rPr>
      <w:rFonts w:ascii="Verdana" w:hAnsi="Verdana" w:cs="宋体"/>
      <w:color w:val="FF0000"/>
      <w:kern w:val="0"/>
      <w:sz w:val="20"/>
      <w:szCs w:val="20"/>
    </w:rPr>
  </w:style>
  <w:style w:type="paragraph" w:customStyle="1" w:styleId="1070">
    <w:name w:val="xl57"/>
    <w:basedOn w:val="1"/>
    <w:qFormat/>
    <w:uiPriority w:val="0"/>
    <w:pPr>
      <w:widowControl/>
      <w:spacing w:before="100" w:beforeAutospacing="1" w:after="100" w:afterAutospacing="1"/>
      <w:jc w:val="left"/>
      <w:textAlignment w:val="center"/>
    </w:pPr>
    <w:rPr>
      <w:rFonts w:ascii="Verdana" w:hAnsi="Verdana" w:cs="宋体"/>
      <w:b/>
      <w:bCs/>
      <w:color w:val="FF0000"/>
      <w:kern w:val="0"/>
      <w:sz w:val="20"/>
      <w:szCs w:val="20"/>
    </w:rPr>
  </w:style>
  <w:style w:type="paragraph" w:customStyle="1" w:styleId="1071">
    <w:name w:val="xl58"/>
    <w:basedOn w:val="1"/>
    <w:qFormat/>
    <w:uiPriority w:val="0"/>
    <w:pPr>
      <w:widowControl/>
      <w:spacing w:before="100" w:beforeAutospacing="1" w:after="100" w:afterAutospacing="1"/>
      <w:jc w:val="left"/>
      <w:textAlignment w:val="center"/>
    </w:pPr>
    <w:rPr>
      <w:rFonts w:ascii="Verdana" w:hAnsi="Verdana" w:cs="宋体"/>
      <w:kern w:val="0"/>
      <w:sz w:val="20"/>
      <w:szCs w:val="20"/>
    </w:rPr>
  </w:style>
  <w:style w:type="paragraph" w:customStyle="1" w:styleId="1072">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Verdana" w:hAnsi="Verdana" w:cs="宋体"/>
      <w:kern w:val="0"/>
      <w:sz w:val="20"/>
      <w:szCs w:val="20"/>
    </w:rPr>
  </w:style>
  <w:style w:type="paragraph" w:customStyle="1" w:styleId="1073">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Verdana" w:hAnsi="Verdana" w:cs="宋体"/>
      <w:kern w:val="0"/>
      <w:sz w:val="20"/>
      <w:szCs w:val="20"/>
    </w:rPr>
  </w:style>
  <w:style w:type="paragraph" w:customStyle="1" w:styleId="1074">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Verdana" w:hAnsi="Verdana" w:cs="宋体"/>
      <w:kern w:val="0"/>
      <w:sz w:val="20"/>
      <w:szCs w:val="20"/>
    </w:rPr>
  </w:style>
  <w:style w:type="paragraph" w:customStyle="1" w:styleId="1075">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Verdana" w:hAnsi="Verdana" w:cs="宋体"/>
      <w:kern w:val="0"/>
      <w:sz w:val="20"/>
      <w:szCs w:val="20"/>
    </w:rPr>
  </w:style>
  <w:style w:type="paragraph" w:customStyle="1" w:styleId="1076">
    <w:name w:val="表格标题黑体居中 Char"/>
    <w:basedOn w:val="1"/>
    <w:qFormat/>
    <w:uiPriority w:val="0"/>
    <w:pPr>
      <w:spacing w:after="120" w:line="360" w:lineRule="auto"/>
      <w:jc w:val="center"/>
    </w:pPr>
    <w:rPr>
      <w:rFonts w:ascii="黑体" w:hAnsi="Times New Roman" w:eastAsia="黑体" w:cs="宋体"/>
      <w:b/>
      <w:bCs/>
      <w:sz w:val="30"/>
      <w:szCs w:val="20"/>
    </w:rPr>
  </w:style>
  <w:style w:type="paragraph" w:customStyle="1" w:styleId="1077">
    <w:name w:val="项目2"/>
    <w:basedOn w:val="1"/>
    <w:qFormat/>
    <w:uiPriority w:val="0"/>
    <w:pPr>
      <w:numPr>
        <w:ilvl w:val="0"/>
        <w:numId w:val="38"/>
      </w:numPr>
      <w:tabs>
        <w:tab w:val="left" w:pos="850"/>
        <w:tab w:val="clear" w:pos="425"/>
      </w:tabs>
      <w:spacing w:before="60" w:after="60" w:line="320" w:lineRule="atLeast"/>
      <w:ind w:left="850" w:firstLine="0"/>
    </w:pPr>
    <w:rPr>
      <w:rFonts w:ascii="Times New Roman" w:hAnsi="Times New Roman" w:cstheme="minorBidi"/>
      <w:sz w:val="24"/>
      <w:szCs w:val="20"/>
    </w:rPr>
  </w:style>
  <w:style w:type="paragraph" w:customStyle="1" w:styleId="1078">
    <w:name w:val="重点"/>
    <w:basedOn w:val="1"/>
    <w:next w:val="1"/>
    <w:qFormat/>
    <w:uiPriority w:val="0"/>
    <w:pPr>
      <w:spacing w:before="120" w:after="120" w:line="360" w:lineRule="auto"/>
      <w:ind w:firstLine="454"/>
    </w:pPr>
    <w:rPr>
      <w:rFonts w:ascii="宋体" w:hAnsi="Times New Roman" w:cstheme="minorBidi"/>
      <w:b/>
      <w:sz w:val="24"/>
      <w:szCs w:val="20"/>
    </w:rPr>
  </w:style>
  <w:style w:type="paragraph" w:customStyle="1" w:styleId="1079">
    <w:name w:val="Char Char Char Char Char Char Char Char Char"/>
    <w:basedOn w:val="1"/>
    <w:qFormat/>
    <w:uiPriority w:val="0"/>
    <w:rPr>
      <w:rFonts w:ascii="Tahoma" w:hAnsi="Tahoma" w:cstheme="minorBidi"/>
      <w:sz w:val="24"/>
      <w:szCs w:val="20"/>
    </w:rPr>
  </w:style>
  <w:style w:type="paragraph" w:customStyle="1" w:styleId="1080">
    <w:name w:val="BP body text Char"/>
    <w:basedOn w:val="1"/>
    <w:link w:val="1081"/>
    <w:qFormat/>
    <w:uiPriority w:val="0"/>
    <w:pPr>
      <w:widowControl/>
      <w:spacing w:before="240" w:after="240" w:line="360" w:lineRule="auto"/>
      <w:ind w:firstLine="461"/>
    </w:pPr>
    <w:rPr>
      <w:rFonts w:ascii="Arial" w:hAnsi="Arial" w:cstheme="minorBidi"/>
      <w:sz w:val="22"/>
    </w:rPr>
  </w:style>
  <w:style w:type="character" w:customStyle="1" w:styleId="1081">
    <w:name w:val="BP body text Char Char"/>
    <w:link w:val="1080"/>
    <w:qFormat/>
    <w:uiPriority w:val="0"/>
    <w:rPr>
      <w:rFonts w:ascii="Arial" w:hAnsi="Arial" w:cstheme="minorBidi"/>
      <w:sz w:val="22"/>
    </w:rPr>
  </w:style>
  <w:style w:type="paragraph" w:customStyle="1" w:styleId="1082">
    <w:name w:val="劲松正文"/>
    <w:basedOn w:val="1"/>
    <w:qFormat/>
    <w:uiPriority w:val="0"/>
    <w:pPr>
      <w:spacing w:beforeLines="50"/>
      <w:ind w:firstLine="420"/>
    </w:pPr>
    <w:rPr>
      <w:rFonts w:ascii="Times New Roman" w:hAnsi="Times New Roman" w:cs="宋体"/>
      <w:szCs w:val="20"/>
    </w:rPr>
  </w:style>
  <w:style w:type="paragraph" w:customStyle="1" w:styleId="1083">
    <w:name w:val="样式 样式 宋体 小四 黑色 两端对齐 段前: 1.2 磅 段后: 1.2 磅 行距: 1.5 倍行距 + 首行缩进:  2 字符"/>
    <w:basedOn w:val="1"/>
    <w:qFormat/>
    <w:uiPriority w:val="0"/>
    <w:pPr>
      <w:widowControl/>
      <w:overflowPunct w:val="0"/>
      <w:autoSpaceDE w:val="0"/>
      <w:autoSpaceDN w:val="0"/>
      <w:adjustRightInd w:val="0"/>
      <w:spacing w:after="120" w:line="400" w:lineRule="exact"/>
      <w:ind w:firstLine="480" w:firstLineChars="200"/>
      <w:textAlignment w:val="baseline"/>
    </w:pPr>
    <w:rPr>
      <w:rFonts w:ascii="Arial" w:hAnsi="Arial" w:cs="宋体"/>
      <w:kern w:val="0"/>
      <w:sz w:val="24"/>
      <w:lang w:val="en-GB"/>
    </w:rPr>
  </w:style>
  <w:style w:type="paragraph" w:customStyle="1" w:styleId="1084">
    <w:name w:val="正文_ISS"/>
    <w:basedOn w:val="1"/>
    <w:qFormat/>
    <w:uiPriority w:val="0"/>
    <w:pPr>
      <w:widowControl/>
      <w:spacing w:before="240" w:after="240"/>
      <w:ind w:firstLine="420" w:firstLineChars="200"/>
      <w:jc w:val="left"/>
    </w:pPr>
    <w:rPr>
      <w:rFonts w:ascii="宋体" w:hAnsi="宋体" w:cs="宋体"/>
      <w:kern w:val="0"/>
      <w:szCs w:val="20"/>
      <w:lang w:val="en-GB"/>
    </w:rPr>
  </w:style>
  <w:style w:type="paragraph" w:customStyle="1" w:styleId="1085">
    <w:name w:val="默认段落字体 Para Char Char Char Char Char Char Char Char Char1 Char Char Char Char Char Char"/>
    <w:basedOn w:val="26"/>
    <w:qFormat/>
    <w:uiPriority w:val="0"/>
    <w:pPr>
      <w:shd w:val="clear" w:color="auto" w:fill="000080"/>
      <w:spacing w:line="240" w:lineRule="auto"/>
      <w:ind w:firstLine="0" w:firstLineChars="0"/>
    </w:pPr>
    <w:rPr>
      <w:rFonts w:ascii="Tahoma" w:hAnsi="Tahoma"/>
      <w:sz w:val="24"/>
      <w:szCs w:val="24"/>
    </w:rPr>
  </w:style>
  <w:style w:type="paragraph" w:customStyle="1" w:styleId="1086">
    <w:name w:val="默认段落字体 Para"/>
    <w:basedOn w:val="1"/>
    <w:qFormat/>
    <w:uiPriority w:val="0"/>
    <w:pPr>
      <w:adjustRightInd w:val="0"/>
      <w:spacing w:line="360" w:lineRule="auto"/>
    </w:pPr>
    <w:rPr>
      <w:rFonts w:ascii="Times New Roman" w:hAnsi="Times New Roman" w:cstheme="minorBidi"/>
      <w:kern w:val="0"/>
      <w:sz w:val="24"/>
      <w:szCs w:val="20"/>
    </w:rPr>
  </w:style>
  <w:style w:type="table" w:customStyle="1" w:styleId="1087">
    <w:name w:val="Table Normal"/>
    <w:qFormat/>
    <w:uiPriority w:val="2"/>
    <w:rPr>
      <w:rFonts w:cs="宋体"/>
      <w:lang w:bidi="th-TH"/>
    </w:rPr>
    <w:tblPr>
      <w:tblCellMar>
        <w:top w:w="0" w:type="dxa"/>
        <w:left w:w="108" w:type="dxa"/>
        <w:bottom w:w="0" w:type="dxa"/>
        <w:right w:w="108" w:type="dxa"/>
      </w:tblCellMar>
    </w:tblPr>
  </w:style>
  <w:style w:type="paragraph" w:customStyle="1" w:styleId="1088">
    <w:name w:val="默认段落字体 Char"/>
    <w:basedOn w:val="1"/>
    <w:qFormat/>
    <w:uiPriority w:val="0"/>
    <w:rPr>
      <w:rFonts w:ascii="Tahoma" w:hAnsi="Tahoma" w:cstheme="minorBidi"/>
      <w:sz w:val="24"/>
      <w:szCs w:val="20"/>
    </w:rPr>
  </w:style>
  <w:style w:type="character" w:customStyle="1" w:styleId="1089">
    <w:name w:val="BP body text Char Char Char"/>
    <w:qFormat/>
    <w:uiPriority w:val="0"/>
    <w:rPr>
      <w:rFonts w:ascii="Arial" w:hAnsi="Arial" w:eastAsia="宋体" w:cs="Arial"/>
      <w:kern w:val="2"/>
      <w:sz w:val="22"/>
      <w:szCs w:val="24"/>
      <w:lang w:val="en-US" w:eastAsia="zh-CN" w:bidi="ar-SA"/>
    </w:rPr>
  </w:style>
  <w:style w:type="character" w:customStyle="1" w:styleId="1090">
    <w:name w:val="正文不空 Char Char Char"/>
    <w:qFormat/>
    <w:uiPriority w:val="0"/>
    <w:rPr>
      <w:rFonts w:ascii="Arial" w:hAnsi="Arial" w:eastAsia="仿宋_GB2312"/>
      <w:kern w:val="2"/>
      <w:sz w:val="32"/>
      <w:szCs w:val="32"/>
      <w:lang w:val="en-US" w:eastAsia="zh-CN" w:bidi="ar-SA"/>
    </w:rPr>
  </w:style>
  <w:style w:type="character" w:customStyle="1" w:styleId="1091">
    <w:name w:val="Bold Terms"/>
    <w:qFormat/>
    <w:uiPriority w:val="0"/>
    <w:rPr>
      <w:rFonts w:ascii="Arial" w:hAnsi="Arial" w:eastAsia="黑体" w:cs="Arial"/>
      <w:lang w:val="en-US" w:eastAsia="en-US" w:bidi="ar-SA"/>
    </w:rPr>
  </w:style>
  <w:style w:type="paragraph" w:customStyle="1" w:styleId="1092">
    <w:name w:val="Figure Caption"/>
    <w:basedOn w:val="34"/>
    <w:qFormat/>
    <w:uiPriority w:val="0"/>
    <w:pPr>
      <w:widowControl/>
      <w:adjustRightInd w:val="0"/>
      <w:snapToGrid w:val="0"/>
      <w:spacing w:afterLines="100"/>
      <w:jc w:val="center"/>
    </w:pPr>
    <w:rPr>
      <w:rFonts w:ascii="Book Antiqua" w:hAnsi="Book Antiqua" w:cstheme="minorBidi"/>
      <w:kern w:val="0"/>
      <w:sz w:val="22"/>
      <w:szCs w:val="22"/>
    </w:rPr>
  </w:style>
  <w:style w:type="paragraph" w:customStyle="1" w:styleId="1093">
    <w:name w:val="Bulleted"/>
    <w:basedOn w:val="1"/>
    <w:qFormat/>
    <w:uiPriority w:val="0"/>
    <w:pPr>
      <w:widowControl/>
      <w:numPr>
        <w:ilvl w:val="0"/>
        <w:numId w:val="39"/>
      </w:numPr>
      <w:tabs>
        <w:tab w:val="left" w:pos="960"/>
        <w:tab w:val="clear" w:pos="1200"/>
      </w:tabs>
      <w:adjustRightInd w:val="0"/>
      <w:snapToGrid w:val="0"/>
      <w:spacing w:afterLines="100"/>
      <w:ind w:left="960" w:leftChars="275" w:hanging="300" w:hangingChars="125"/>
    </w:pPr>
    <w:rPr>
      <w:rFonts w:ascii="Book Antiqua" w:hAnsi="Book Antiqua" w:cstheme="minorBidi"/>
      <w:kern w:val="0"/>
      <w:sz w:val="24"/>
    </w:rPr>
  </w:style>
  <w:style w:type="paragraph" w:customStyle="1" w:styleId="1094">
    <w:name w:val="Table - Body"/>
    <w:basedOn w:val="1"/>
    <w:qFormat/>
    <w:uiPriority w:val="0"/>
    <w:pPr>
      <w:widowControl/>
      <w:adjustRightInd w:val="0"/>
      <w:snapToGrid w:val="0"/>
    </w:pPr>
    <w:rPr>
      <w:rFonts w:ascii="Book Antiqua" w:hAnsi="Book Antiqua" w:cstheme="minorBidi"/>
      <w:kern w:val="0"/>
      <w:sz w:val="24"/>
    </w:rPr>
  </w:style>
  <w:style w:type="paragraph" w:customStyle="1" w:styleId="1095">
    <w:name w:val="Table - Bulleted"/>
    <w:basedOn w:val="1"/>
    <w:qFormat/>
    <w:uiPriority w:val="0"/>
    <w:pPr>
      <w:widowControl/>
      <w:numPr>
        <w:ilvl w:val="0"/>
        <w:numId w:val="40"/>
      </w:numPr>
      <w:adjustRightInd w:val="0"/>
      <w:snapToGrid w:val="0"/>
      <w:ind w:firstLine="0"/>
    </w:pPr>
    <w:rPr>
      <w:rFonts w:ascii="Book Antiqua" w:hAnsi="Book Antiqua" w:cstheme="minorBidi"/>
      <w:kern w:val="0"/>
      <w:sz w:val="24"/>
    </w:rPr>
  </w:style>
  <w:style w:type="paragraph" w:customStyle="1" w:styleId="1096">
    <w:name w:val="章目"/>
    <w:basedOn w:val="1"/>
    <w:qFormat/>
    <w:uiPriority w:val="0"/>
    <w:pPr>
      <w:widowControl/>
      <w:numPr>
        <w:ilvl w:val="0"/>
        <w:numId w:val="41"/>
      </w:numPr>
      <w:spacing w:line="360" w:lineRule="auto"/>
      <w:ind w:firstLine="0"/>
      <w:jc w:val="left"/>
    </w:pPr>
    <w:rPr>
      <w:rFonts w:ascii="Book Antiqua" w:hAnsi="Book Antiqua" w:cstheme="minorBidi"/>
      <w:kern w:val="0"/>
      <w:sz w:val="44"/>
      <w:szCs w:val="21"/>
    </w:rPr>
  </w:style>
  <w:style w:type="paragraph" w:customStyle="1" w:styleId="1097">
    <w:name w:val="节目"/>
    <w:basedOn w:val="1"/>
    <w:qFormat/>
    <w:uiPriority w:val="0"/>
    <w:pPr>
      <w:widowControl/>
      <w:numPr>
        <w:ilvl w:val="0"/>
        <w:numId w:val="42"/>
      </w:numPr>
      <w:spacing w:line="360" w:lineRule="auto"/>
      <w:ind w:firstLine="0"/>
      <w:jc w:val="left"/>
    </w:pPr>
    <w:rPr>
      <w:rFonts w:ascii="Book Antiqua" w:hAnsi="Book Antiqua" w:cstheme="minorBidi"/>
      <w:b/>
      <w:kern w:val="0"/>
      <w:sz w:val="36"/>
      <w:szCs w:val="21"/>
    </w:rPr>
  </w:style>
  <w:style w:type="paragraph" w:customStyle="1" w:styleId="1098">
    <w:name w:val="小节"/>
    <w:basedOn w:val="1"/>
    <w:qFormat/>
    <w:uiPriority w:val="0"/>
    <w:pPr>
      <w:widowControl/>
      <w:numPr>
        <w:ilvl w:val="2"/>
        <w:numId w:val="43"/>
      </w:numPr>
      <w:spacing w:line="360" w:lineRule="auto"/>
      <w:ind w:firstLine="0"/>
      <w:jc w:val="left"/>
    </w:pPr>
    <w:rPr>
      <w:rFonts w:ascii="Book Antiqua" w:hAnsi="Book Antiqua" w:cstheme="minorBidi"/>
      <w:b/>
      <w:kern w:val="0"/>
      <w:sz w:val="32"/>
      <w:szCs w:val="21"/>
    </w:rPr>
  </w:style>
  <w:style w:type="character" w:customStyle="1" w:styleId="1099">
    <w:name w:val="方欣表格头"/>
    <w:qFormat/>
    <w:uiPriority w:val="0"/>
    <w:rPr>
      <w:rFonts w:ascii="黑体" w:hAnsi="黑体" w:eastAsia="黑体"/>
      <w:sz w:val="24"/>
      <w:lang w:val="en-US" w:eastAsia="en-US" w:bidi="ar-SA"/>
    </w:rPr>
  </w:style>
  <w:style w:type="paragraph" w:customStyle="1" w:styleId="1100">
    <w:name w:val="方欣目录头"/>
    <w:basedOn w:val="1"/>
    <w:qFormat/>
    <w:uiPriority w:val="0"/>
    <w:pPr>
      <w:widowControl/>
      <w:spacing w:line="360" w:lineRule="auto"/>
      <w:jc w:val="center"/>
    </w:pPr>
    <w:rPr>
      <w:rFonts w:ascii="Book Antiqua" w:hAnsi="Book Antiqua" w:cs="宋体"/>
      <w:kern w:val="0"/>
      <w:sz w:val="32"/>
      <w:szCs w:val="20"/>
    </w:rPr>
  </w:style>
  <w:style w:type="paragraph" w:customStyle="1" w:styleId="1101">
    <w:name w:val="方欣副标题"/>
    <w:basedOn w:val="1"/>
    <w:qFormat/>
    <w:uiPriority w:val="0"/>
    <w:pPr>
      <w:widowControl/>
      <w:spacing w:line="360" w:lineRule="auto"/>
      <w:jc w:val="right"/>
    </w:pPr>
    <w:rPr>
      <w:rFonts w:ascii="Book Antiqua" w:hAnsi="Book Antiqua" w:eastAsia="黑体" w:cs="宋体"/>
      <w:kern w:val="0"/>
      <w:sz w:val="44"/>
      <w:szCs w:val="20"/>
    </w:rPr>
  </w:style>
  <w:style w:type="paragraph" w:customStyle="1" w:styleId="1102">
    <w:name w:val="方欣封面"/>
    <w:basedOn w:val="1"/>
    <w:qFormat/>
    <w:uiPriority w:val="0"/>
    <w:pPr>
      <w:widowControl/>
      <w:spacing w:line="360" w:lineRule="auto"/>
      <w:jc w:val="right"/>
    </w:pPr>
    <w:rPr>
      <w:rFonts w:ascii="黑体" w:hAnsi="宋体" w:eastAsia="黑体" w:cs="宋体"/>
      <w:kern w:val="0"/>
      <w:sz w:val="32"/>
      <w:szCs w:val="20"/>
    </w:rPr>
  </w:style>
  <w:style w:type="paragraph" w:customStyle="1" w:styleId="1103">
    <w:name w:val="方欣大标题"/>
    <w:basedOn w:val="1"/>
    <w:qFormat/>
    <w:uiPriority w:val="0"/>
    <w:pPr>
      <w:widowControl/>
      <w:spacing w:line="360" w:lineRule="auto"/>
      <w:jc w:val="right"/>
    </w:pPr>
    <w:rPr>
      <w:rFonts w:ascii="黑体" w:hAnsi="Book Antiqua" w:eastAsia="黑体" w:cs="宋体"/>
      <w:kern w:val="0"/>
      <w:sz w:val="72"/>
      <w:szCs w:val="20"/>
    </w:rPr>
  </w:style>
  <w:style w:type="character" w:customStyle="1" w:styleId="1104">
    <w:name w:val="方欣表格栏目"/>
    <w:qFormat/>
    <w:uiPriority w:val="0"/>
    <w:rPr>
      <w:rFonts w:ascii="Verdana" w:hAnsi="Verdana" w:eastAsia="宋体"/>
      <w:b/>
      <w:bCs/>
      <w:lang w:val="en-US" w:eastAsia="en-US" w:bidi="ar-SA"/>
    </w:rPr>
  </w:style>
  <w:style w:type="paragraph" w:customStyle="1" w:styleId="1105">
    <w:name w:val="方欣表格栏目（右）"/>
    <w:basedOn w:val="1"/>
    <w:qFormat/>
    <w:uiPriority w:val="0"/>
    <w:pPr>
      <w:widowControl/>
      <w:spacing w:line="360" w:lineRule="auto"/>
      <w:jc w:val="right"/>
    </w:pPr>
    <w:rPr>
      <w:rFonts w:ascii="Book Antiqua" w:hAnsi="Book Antiqua" w:cs="宋体"/>
      <w:b/>
      <w:bCs/>
      <w:kern w:val="0"/>
      <w:sz w:val="24"/>
      <w:szCs w:val="20"/>
    </w:rPr>
  </w:style>
  <w:style w:type="character" w:customStyle="1" w:styleId="1106">
    <w:name w:val="方欣脚注"/>
    <w:qFormat/>
    <w:uiPriority w:val="0"/>
    <w:rPr>
      <w:rFonts w:ascii="Verdana" w:hAnsi="Verdana" w:eastAsia="宋体"/>
      <w:i/>
      <w:iCs/>
      <w:lang w:val="en-US" w:eastAsia="en-US" w:bidi="ar-SA"/>
    </w:rPr>
  </w:style>
  <w:style w:type="character" w:customStyle="1" w:styleId="1107">
    <w:name w:val="样式 下划线"/>
    <w:qFormat/>
    <w:uiPriority w:val="0"/>
    <w:rPr>
      <w:rFonts w:ascii="Verdana" w:hAnsi="Verdana" w:eastAsia="宋体"/>
      <w:color w:val="FF0000"/>
      <w:u w:val="single"/>
      <w:lang w:val="en-US" w:eastAsia="en-US" w:bidi="ar-SA"/>
    </w:rPr>
  </w:style>
  <w:style w:type="paragraph" w:customStyle="1" w:styleId="1108">
    <w:name w:val="方欣插图说明"/>
    <w:basedOn w:val="1"/>
    <w:qFormat/>
    <w:uiPriority w:val="0"/>
    <w:pPr>
      <w:widowControl/>
      <w:spacing w:line="360" w:lineRule="auto"/>
      <w:ind w:firstLine="420" w:firstLineChars="200"/>
      <w:jc w:val="center"/>
    </w:pPr>
    <w:rPr>
      <w:rFonts w:ascii="Book Antiqua" w:hAnsi="Book Antiqua" w:cs="宋体"/>
      <w:kern w:val="0"/>
      <w:szCs w:val="20"/>
    </w:rPr>
  </w:style>
  <w:style w:type="paragraph" w:customStyle="1" w:styleId="1109">
    <w:name w:val="AIOC NORMAL"/>
    <w:basedOn w:val="1"/>
    <w:qFormat/>
    <w:uiPriority w:val="0"/>
    <w:pPr>
      <w:widowControl/>
      <w:tabs>
        <w:tab w:val="left" w:pos="1440"/>
      </w:tabs>
      <w:jc w:val="left"/>
    </w:pPr>
    <w:rPr>
      <w:rFonts w:ascii="Book Antiqua" w:hAnsi="Book Antiqua" w:cstheme="minorBidi"/>
      <w:kern w:val="0"/>
      <w:sz w:val="22"/>
      <w:szCs w:val="20"/>
      <w:lang w:eastAsia="en-US"/>
    </w:rPr>
  </w:style>
  <w:style w:type="paragraph" w:customStyle="1" w:styleId="1110">
    <w:name w:val="Normal-Table"/>
    <w:basedOn w:val="1"/>
    <w:qFormat/>
    <w:uiPriority w:val="0"/>
    <w:pPr>
      <w:widowControl/>
      <w:spacing w:after="60"/>
      <w:jc w:val="left"/>
    </w:pPr>
    <w:rPr>
      <w:rFonts w:ascii="Book Antiqua" w:hAnsi="Book Antiqua" w:cstheme="minorBidi"/>
      <w:kern w:val="0"/>
      <w:sz w:val="18"/>
      <w:szCs w:val="20"/>
      <w:lang w:val="en-GB" w:eastAsia="en-US"/>
    </w:rPr>
  </w:style>
  <w:style w:type="paragraph" w:customStyle="1" w:styleId="1111">
    <w:name w:val="Table Header"/>
    <w:basedOn w:val="1110"/>
    <w:qFormat/>
    <w:uiPriority w:val="0"/>
    <w:rPr>
      <w:b/>
      <w:bCs/>
    </w:rPr>
  </w:style>
  <w:style w:type="paragraph" w:customStyle="1" w:styleId="1112">
    <w:name w:val="STEP NUMBERING"/>
    <w:basedOn w:val="1110"/>
    <w:qFormat/>
    <w:uiPriority w:val="0"/>
    <w:pPr>
      <w:tabs>
        <w:tab w:val="left" w:pos="1440"/>
      </w:tabs>
      <w:ind w:left="410" w:hanging="360"/>
    </w:pPr>
  </w:style>
  <w:style w:type="paragraph" w:customStyle="1" w:styleId="1113">
    <w:name w:val="Bullet1"/>
    <w:basedOn w:val="1"/>
    <w:qFormat/>
    <w:uiPriority w:val="0"/>
    <w:pPr>
      <w:widowControl/>
      <w:tabs>
        <w:tab w:val="left" w:pos="900"/>
      </w:tabs>
      <w:ind w:left="900"/>
      <w:jc w:val="left"/>
    </w:pPr>
    <w:rPr>
      <w:rFonts w:ascii="Arial" w:hAnsi="Arial" w:cstheme="minorBidi"/>
      <w:bCs/>
      <w:kern w:val="0"/>
      <w:sz w:val="24"/>
      <w:lang w:val="en-CA"/>
    </w:rPr>
  </w:style>
  <w:style w:type="paragraph" w:customStyle="1" w:styleId="1114">
    <w:name w:val="Bullet2"/>
    <w:basedOn w:val="1"/>
    <w:qFormat/>
    <w:uiPriority w:val="0"/>
    <w:pPr>
      <w:widowControl/>
      <w:tabs>
        <w:tab w:val="left" w:pos="900"/>
        <w:tab w:val="left" w:pos="1440"/>
      </w:tabs>
      <w:spacing w:line="360" w:lineRule="auto"/>
      <w:ind w:left="900" w:right="360"/>
      <w:jc w:val="left"/>
    </w:pPr>
    <w:rPr>
      <w:rFonts w:ascii="Arial" w:hAnsi="Arial" w:cstheme="minorBidi"/>
      <w:bCs/>
      <w:kern w:val="0"/>
      <w:sz w:val="22"/>
      <w:szCs w:val="20"/>
      <w:lang w:val="en-CA"/>
    </w:rPr>
  </w:style>
  <w:style w:type="paragraph" w:customStyle="1" w:styleId="1115">
    <w:name w:val="样式MY1 仿宋_GB2312 四号 首行缩进:  1.14 厘米 行距: 最小值 10 磅"/>
    <w:basedOn w:val="1"/>
    <w:qFormat/>
    <w:uiPriority w:val="0"/>
    <w:pPr>
      <w:spacing w:line="200" w:lineRule="atLeast"/>
      <w:ind w:firstLine="645"/>
    </w:pPr>
    <w:rPr>
      <w:rFonts w:ascii="仿宋_GB2312" w:hAnsi="Times New Roman" w:eastAsia="仿宋_GB2312" w:cs="宋体"/>
      <w:kern w:val="0"/>
      <w:sz w:val="28"/>
      <w:szCs w:val="20"/>
    </w:rPr>
  </w:style>
  <w:style w:type="paragraph" w:customStyle="1" w:styleId="1116">
    <w:name w:val="Bullet with text 3"/>
    <w:basedOn w:val="1"/>
    <w:qFormat/>
    <w:uiPriority w:val="0"/>
    <w:pPr>
      <w:widowControl/>
      <w:numPr>
        <w:ilvl w:val="0"/>
        <w:numId w:val="44"/>
      </w:numPr>
      <w:spacing w:beforeLines="50" w:afterLines="50" w:line="360" w:lineRule="auto"/>
      <w:ind w:firstLine="0"/>
      <w:jc w:val="left"/>
    </w:pPr>
    <w:rPr>
      <w:rFonts w:ascii="Futura Bk" w:hAnsi="Futura Bk" w:cstheme="minorBidi"/>
      <w:kern w:val="0"/>
      <w:sz w:val="24"/>
      <w:szCs w:val="20"/>
      <w:lang w:val="en-GB" w:eastAsia="en-US"/>
    </w:rPr>
  </w:style>
  <w:style w:type="paragraph" w:customStyle="1" w:styleId="1117">
    <w:name w:val="Table_Heading_Center"/>
    <w:basedOn w:val="1"/>
    <w:qFormat/>
    <w:uiPriority w:val="0"/>
    <w:pPr>
      <w:keepNext/>
      <w:keepLines/>
      <w:widowControl/>
      <w:spacing w:before="40" w:after="40"/>
      <w:jc w:val="center"/>
    </w:pPr>
    <w:rPr>
      <w:rFonts w:ascii="Futura Bk" w:hAnsi="Futura Bk" w:cstheme="minorBidi"/>
      <w:b/>
      <w:kern w:val="0"/>
      <w:sz w:val="20"/>
      <w:szCs w:val="20"/>
      <w:lang w:val="en-GB" w:eastAsia="en-US"/>
    </w:rPr>
  </w:style>
  <w:style w:type="paragraph" w:customStyle="1" w:styleId="1118">
    <w:name w:val="A INDENTED PARA"/>
    <w:basedOn w:val="1"/>
    <w:qFormat/>
    <w:uiPriority w:val="0"/>
    <w:pPr>
      <w:widowControl/>
      <w:spacing w:line="360" w:lineRule="auto"/>
      <w:ind w:left="331" w:right="144"/>
      <w:jc w:val="left"/>
    </w:pPr>
    <w:rPr>
      <w:rFonts w:ascii="Book Antiqua" w:hAnsi="Book Antiqua" w:cstheme="minorBidi"/>
      <w:kern w:val="0"/>
      <w:sz w:val="22"/>
      <w:szCs w:val="20"/>
    </w:rPr>
  </w:style>
  <w:style w:type="paragraph" w:customStyle="1" w:styleId="1119">
    <w:name w:val="C Bullet"/>
    <w:basedOn w:val="1"/>
    <w:qFormat/>
    <w:uiPriority w:val="0"/>
    <w:pPr>
      <w:widowControl/>
      <w:numPr>
        <w:ilvl w:val="0"/>
        <w:numId w:val="45"/>
      </w:numPr>
      <w:ind w:firstLine="0"/>
      <w:jc w:val="left"/>
    </w:pPr>
    <w:rPr>
      <w:rFonts w:ascii="Book Antiqua" w:hAnsi="Book Antiqua" w:cstheme="minorBidi"/>
      <w:kern w:val="0"/>
      <w:sz w:val="22"/>
      <w:szCs w:val="20"/>
      <w:lang w:eastAsia="en-US"/>
    </w:rPr>
  </w:style>
  <w:style w:type="paragraph" w:customStyle="1" w:styleId="1120">
    <w:name w:val="Table Hdg 1"/>
    <w:basedOn w:val="1"/>
    <w:qFormat/>
    <w:uiPriority w:val="0"/>
    <w:pPr>
      <w:widowControl/>
      <w:overflowPunct w:val="0"/>
      <w:autoSpaceDE w:val="0"/>
      <w:autoSpaceDN w:val="0"/>
      <w:adjustRightInd w:val="0"/>
      <w:ind w:right="720"/>
      <w:jc w:val="left"/>
      <w:textAlignment w:val="baseline"/>
    </w:pPr>
    <w:rPr>
      <w:rFonts w:ascii="Times New Roman" w:hAnsi="Times New Roman" w:cstheme="minorBidi"/>
      <w:kern w:val="0"/>
      <w:sz w:val="16"/>
      <w:szCs w:val="20"/>
    </w:rPr>
  </w:style>
  <w:style w:type="paragraph" w:customStyle="1" w:styleId="1121">
    <w:name w:val="Book Antiqua1"/>
    <w:basedOn w:val="1"/>
    <w:qFormat/>
    <w:uiPriority w:val="0"/>
    <w:pPr>
      <w:widowControl/>
      <w:jc w:val="left"/>
    </w:pPr>
    <w:rPr>
      <w:rFonts w:ascii="Book Antiqua" w:hAnsi="Book Antiqua" w:eastAsia="Times New Roman" w:cstheme="minorBidi"/>
      <w:kern w:val="0"/>
      <w:sz w:val="22"/>
      <w:szCs w:val="20"/>
      <w:lang w:eastAsia="en-US"/>
    </w:rPr>
  </w:style>
  <w:style w:type="paragraph" w:customStyle="1" w:styleId="1122">
    <w:name w:val="样式 标题 7Legal Level 1.1.L7H7PIM 7不用sdfletter listL71H71..."/>
    <w:basedOn w:val="9"/>
    <w:next w:val="1"/>
    <w:link w:val="1136"/>
    <w:qFormat/>
    <w:uiPriority w:val="0"/>
    <w:pPr>
      <w:numPr>
        <w:ilvl w:val="0"/>
        <w:numId w:val="0"/>
      </w:numPr>
      <w:tabs>
        <w:tab w:val="left" w:pos="0"/>
        <w:tab w:val="left" w:pos="1296"/>
        <w:tab w:val="clear" w:pos="424"/>
      </w:tabs>
      <w:adjustRightInd w:val="0"/>
      <w:spacing w:before="240" w:beforeLines="100" w:beforeAutospacing="1" w:after="64" w:afterLines="100" w:afterAutospacing="1" w:line="360" w:lineRule="auto"/>
      <w:textAlignment w:val="baseline"/>
    </w:pPr>
    <w:rPr>
      <w:rFonts w:eastAsia="Arial" w:cstheme="minorBidi"/>
      <w:bCs/>
      <w:color w:val="000000"/>
      <w:sz w:val="28"/>
      <w:szCs w:val="20"/>
    </w:rPr>
  </w:style>
  <w:style w:type="paragraph" w:customStyle="1" w:styleId="1123">
    <w:name w:val="条目2"/>
    <w:basedOn w:val="1"/>
    <w:next w:val="1"/>
    <w:qFormat/>
    <w:uiPriority w:val="0"/>
    <w:pPr>
      <w:tabs>
        <w:tab w:val="left" w:pos="420"/>
      </w:tabs>
      <w:autoSpaceDE w:val="0"/>
      <w:autoSpaceDN w:val="0"/>
      <w:adjustRightInd w:val="0"/>
      <w:spacing w:line="360" w:lineRule="auto"/>
      <w:ind w:left="420" w:hanging="420"/>
      <w:jc w:val="left"/>
    </w:pPr>
    <w:rPr>
      <w:rFonts w:ascii="Times New Roman" w:hAnsi="Times New Roman" w:cstheme="minorBidi"/>
      <w:kern w:val="0"/>
      <w:sz w:val="24"/>
      <w:szCs w:val="20"/>
    </w:rPr>
  </w:style>
  <w:style w:type="paragraph" w:customStyle="1" w:styleId="1124">
    <w:name w:val="*Body Text"/>
    <w:link w:val="1125"/>
    <w:qFormat/>
    <w:uiPriority w:val="0"/>
    <w:pPr>
      <w:spacing w:after="220" w:line="220" w:lineRule="atLeast"/>
    </w:pPr>
    <w:rPr>
      <w:rFonts w:ascii="Arial" w:hAnsi="Arial" w:eastAsiaTheme="minorEastAsia" w:cstheme="minorBidi"/>
      <w:color w:val="000000"/>
      <w:kern w:val="2"/>
      <w:sz w:val="21"/>
      <w:szCs w:val="22"/>
      <w:lang w:val="en-US" w:eastAsia="en-US" w:bidi="ar-SA"/>
    </w:rPr>
  </w:style>
  <w:style w:type="character" w:customStyle="1" w:styleId="1125">
    <w:name w:val="*Body Text Char"/>
    <w:link w:val="1124"/>
    <w:qFormat/>
    <w:uiPriority w:val="0"/>
    <w:rPr>
      <w:rFonts w:ascii="Arial" w:hAnsi="Arial" w:eastAsiaTheme="minorEastAsia" w:cstheme="minorBidi"/>
      <w:color w:val="000000"/>
      <w:kern w:val="2"/>
      <w:sz w:val="21"/>
      <w:szCs w:val="22"/>
      <w:lang w:val="en-US" w:eastAsia="en-US" w:bidi="ar-SA"/>
    </w:rPr>
  </w:style>
  <w:style w:type="paragraph" w:customStyle="1" w:styleId="1126">
    <w:name w:val="*Body Single"/>
    <w:qFormat/>
    <w:uiPriority w:val="0"/>
    <w:pPr>
      <w:spacing w:line="220" w:lineRule="atLeast"/>
    </w:pPr>
    <w:rPr>
      <w:rFonts w:ascii="Arial" w:hAnsi="Arial" w:eastAsiaTheme="minorEastAsia" w:cstheme="minorBidi"/>
      <w:kern w:val="2"/>
      <w:sz w:val="21"/>
      <w:szCs w:val="22"/>
      <w:lang w:val="en-US" w:eastAsia="en-US" w:bidi="ar-SA"/>
    </w:rPr>
  </w:style>
  <w:style w:type="paragraph" w:customStyle="1" w:styleId="1127">
    <w:name w:val="项目1"/>
    <w:basedOn w:val="21"/>
    <w:qFormat/>
    <w:uiPriority w:val="0"/>
    <w:pPr>
      <w:tabs>
        <w:tab w:val="left" w:pos="980"/>
      </w:tabs>
      <w:spacing w:before="156"/>
      <w:ind w:left="980" w:hanging="420" w:firstLineChars="0"/>
    </w:pPr>
    <w:rPr>
      <w:rFonts w:ascii="Times New Roman" w:hAnsi="Times New Roman" w:cstheme="minorBidi"/>
      <w:sz w:val="24"/>
    </w:rPr>
  </w:style>
  <w:style w:type="paragraph" w:customStyle="1" w:styleId="1128">
    <w:name w:val="17"/>
    <w:basedOn w:val="1"/>
    <w:next w:val="21"/>
    <w:qFormat/>
    <w:uiPriority w:val="0"/>
    <w:pPr>
      <w:spacing w:after="120" w:line="360" w:lineRule="auto"/>
      <w:ind w:firstLine="420"/>
    </w:pPr>
    <w:rPr>
      <w:rFonts w:ascii="Times New Roman" w:hAnsi="Times New Roman" w:cstheme="minorBidi"/>
      <w:sz w:val="24"/>
      <w:szCs w:val="20"/>
    </w:rPr>
  </w:style>
  <w:style w:type="paragraph" w:customStyle="1" w:styleId="1129">
    <w:name w:val="样式 标题 3H3h33rd levelHeading 3 - oldl3CTLevel 3 HeadFab-3...2"/>
    <w:basedOn w:val="1"/>
    <w:qFormat/>
    <w:uiPriority w:val="0"/>
    <w:pPr>
      <w:adjustRightInd w:val="0"/>
      <w:snapToGrid w:val="0"/>
      <w:spacing w:beforeLines="50" w:line="360" w:lineRule="auto"/>
      <w:outlineLvl w:val="2"/>
    </w:pPr>
    <w:rPr>
      <w:rFonts w:ascii="Arial" w:hAnsi="Arial" w:eastAsia="黑体" w:cstheme="minorBidi"/>
      <w:b/>
      <w:sz w:val="30"/>
    </w:rPr>
  </w:style>
  <w:style w:type="paragraph" w:customStyle="1" w:styleId="1130">
    <w:name w:val="样式 宋体"/>
    <w:basedOn w:val="1"/>
    <w:link w:val="1284"/>
    <w:qFormat/>
    <w:uiPriority w:val="0"/>
    <w:pPr>
      <w:adjustRightInd w:val="0"/>
      <w:snapToGrid w:val="0"/>
      <w:spacing w:line="300" w:lineRule="auto"/>
      <w:ind w:firstLine="480" w:firstLineChars="200"/>
    </w:pPr>
    <w:rPr>
      <w:rFonts w:ascii="宋体" w:hAnsi="宋体" w:cstheme="minorBidi"/>
      <w:sz w:val="24"/>
    </w:rPr>
  </w:style>
  <w:style w:type="paragraph" w:customStyle="1" w:styleId="1131">
    <w:name w:val="~Bullet #1 Double"/>
    <w:basedOn w:val="1"/>
    <w:qFormat/>
    <w:uiPriority w:val="0"/>
    <w:pPr>
      <w:widowControl/>
      <w:numPr>
        <w:ilvl w:val="0"/>
        <w:numId w:val="46"/>
      </w:numPr>
      <w:spacing w:after="220" w:line="220" w:lineRule="atLeast"/>
      <w:ind w:left="360" w:hanging="360"/>
      <w:jc w:val="left"/>
    </w:pPr>
    <w:rPr>
      <w:rFonts w:ascii="Arial" w:hAnsi="Arial" w:cstheme="minorBidi"/>
      <w:color w:val="00637A"/>
      <w:kern w:val="0"/>
      <w:sz w:val="20"/>
      <w:szCs w:val="20"/>
      <w:lang w:eastAsia="en-US"/>
    </w:rPr>
  </w:style>
  <w:style w:type="character" w:customStyle="1" w:styleId="1132">
    <w:name w:val="样式 标题 8Legal Level 1.1.1.Level 1.1.1注意框体Legal Level 1.1.1.1...1 Char"/>
    <w:link w:val="1133"/>
    <w:qFormat/>
    <w:uiPriority w:val="0"/>
    <w:rPr>
      <w:rFonts w:ascii="Arial" w:hAnsi="Arial" w:eastAsia="黑体"/>
      <w:bCs/>
      <w:sz w:val="24"/>
    </w:rPr>
  </w:style>
  <w:style w:type="paragraph" w:customStyle="1" w:styleId="1133">
    <w:name w:val="样式 标题 8Legal Level 1.1.1.Level 1.1.1注意框体Legal Level 1.1.1.1...1"/>
    <w:basedOn w:val="10"/>
    <w:link w:val="1132"/>
    <w:qFormat/>
    <w:uiPriority w:val="0"/>
    <w:pPr>
      <w:widowControl/>
      <w:numPr>
        <w:ilvl w:val="0"/>
        <w:numId w:val="0"/>
      </w:numPr>
      <w:tabs>
        <w:tab w:val="left" w:pos="1440"/>
      </w:tabs>
      <w:adjustRightInd w:val="0"/>
      <w:spacing w:before="240" w:beforeLines="100" w:after="64" w:afterLines="100" w:line="320" w:lineRule="atLeast"/>
      <w:ind w:left="1440" w:hanging="1440"/>
      <w:jc w:val="left"/>
      <w:textAlignment w:val="baseline"/>
    </w:pPr>
    <w:rPr>
      <w:rFonts w:ascii="Arial" w:hAnsi="Arial" w:eastAsia="黑体"/>
      <w:bCs/>
    </w:rPr>
  </w:style>
  <w:style w:type="paragraph" w:customStyle="1" w:styleId="1134">
    <w:name w:val="样式 标题 8Legal Level 1.1.1.Level 1.1.1注意框体Legal Level 1.1.1.1..."/>
    <w:basedOn w:val="10"/>
    <w:qFormat/>
    <w:uiPriority w:val="0"/>
    <w:pPr>
      <w:widowControl/>
      <w:numPr>
        <w:ilvl w:val="0"/>
        <w:numId w:val="0"/>
      </w:numPr>
      <w:adjustRightInd w:val="0"/>
      <w:spacing w:before="240" w:beforeLines="100" w:after="64" w:afterLines="100" w:line="320" w:lineRule="atLeast"/>
      <w:jc w:val="left"/>
      <w:textAlignment w:val="baseline"/>
    </w:pPr>
    <w:rPr>
      <w:rFonts w:ascii="宋体" w:hAnsi="宋体" w:eastAsia="黑体" w:cstheme="minorBidi"/>
    </w:rPr>
  </w:style>
  <w:style w:type="paragraph" w:customStyle="1" w:styleId="1135">
    <w:name w:val="八级栏目"/>
    <w:basedOn w:val="1"/>
    <w:qFormat/>
    <w:uiPriority w:val="0"/>
    <w:pPr>
      <w:numPr>
        <w:ilvl w:val="7"/>
        <w:numId w:val="47"/>
      </w:numPr>
      <w:spacing w:before="100" w:beforeAutospacing="1" w:after="100" w:afterAutospacing="1" w:line="360" w:lineRule="auto"/>
      <w:outlineLvl w:val="7"/>
    </w:pPr>
    <w:rPr>
      <w:rFonts w:ascii="Times New Roman" w:hAnsi="Times New Roman" w:cstheme="minorBidi"/>
      <w:b/>
      <w:sz w:val="24"/>
    </w:rPr>
  </w:style>
  <w:style w:type="character" w:customStyle="1" w:styleId="1136">
    <w:name w:val="样式 标题 7Legal Level 1.1.L7H7PIM 7不用sdfletter listL71H71... Char Char"/>
    <w:link w:val="1122"/>
    <w:qFormat/>
    <w:uiPriority w:val="0"/>
    <w:rPr>
      <w:rFonts w:eastAsia="Arial" w:cstheme="minorBidi"/>
      <w:bCs/>
      <w:color w:val="000000"/>
      <w:sz w:val="28"/>
      <w:szCs w:val="20"/>
    </w:rPr>
  </w:style>
  <w:style w:type="paragraph" w:customStyle="1" w:styleId="1137">
    <w:name w:val="样式 标题 5H5口口1口2heading 5Level 3 - i第四层条h5PIM 5h51headi..."/>
    <w:basedOn w:val="7"/>
    <w:link w:val="1161"/>
    <w:qFormat/>
    <w:uiPriority w:val="0"/>
    <w:pPr>
      <w:keepNext w:val="0"/>
      <w:keepLines w:val="0"/>
      <w:numPr>
        <w:ilvl w:val="0"/>
        <w:numId w:val="0"/>
      </w:numPr>
      <w:tabs>
        <w:tab w:val="left" w:pos="0"/>
        <w:tab w:val="left" w:pos="1460"/>
        <w:tab w:val="left" w:pos="2044"/>
        <w:tab w:val="left" w:pos="2660"/>
        <w:tab w:val="clear" w:pos="424"/>
      </w:tabs>
      <w:spacing w:before="0" w:beforeLines="100" w:beforeAutospacing="1" w:after="0" w:afterLines="100" w:afterAutospacing="1" w:line="480" w:lineRule="exact"/>
      <w:ind w:left="2660" w:hanging="420"/>
    </w:pPr>
    <w:rPr>
      <w:rFonts w:ascii="宋体" w:hAnsi="宋体" w:cstheme="minorBidi"/>
      <w:bCs/>
    </w:rPr>
  </w:style>
  <w:style w:type="paragraph" w:customStyle="1" w:styleId="1138">
    <w:name w:val="样式 标题 6H6Legal Level 1.Level 1h6Third SubheadingBOD 4PIM ..."/>
    <w:basedOn w:val="8"/>
    <w:qFormat/>
    <w:uiPriority w:val="0"/>
    <w:pPr>
      <w:numPr>
        <w:ilvl w:val="0"/>
        <w:numId w:val="0"/>
      </w:numPr>
      <w:tabs>
        <w:tab w:val="left" w:pos="0"/>
        <w:tab w:val="clear" w:pos="424"/>
      </w:tabs>
      <w:spacing w:before="240" w:beforeLines="100" w:beforeAutospacing="1" w:after="64" w:afterLines="100" w:afterAutospacing="1" w:line="240" w:lineRule="atLeast"/>
      <w:ind w:left="1202"/>
    </w:pPr>
    <w:rPr>
      <w:rFonts w:ascii="宋体" w:hAnsi="宋体" w:cstheme="majorBidi"/>
    </w:rPr>
  </w:style>
  <w:style w:type="paragraph" w:customStyle="1" w:styleId="1139">
    <w:name w:val="NNN Char Char Char1 Char Char Char Char Char Char Char3 Char"/>
    <w:basedOn w:val="1"/>
    <w:qFormat/>
    <w:uiPriority w:val="0"/>
    <w:pPr>
      <w:tabs>
        <w:tab w:val="left" w:pos="360"/>
      </w:tabs>
    </w:pPr>
    <w:rPr>
      <w:rFonts w:ascii="Times New Roman" w:hAnsi="Times New Roman" w:cstheme="minorBidi"/>
      <w:sz w:val="24"/>
    </w:rPr>
  </w:style>
  <w:style w:type="paragraph" w:customStyle="1" w:styleId="1140">
    <w:name w:val="Numbered list 2.1"/>
    <w:basedOn w:val="3"/>
    <w:next w:val="1"/>
    <w:qFormat/>
    <w:uiPriority w:val="0"/>
    <w:pPr>
      <w:widowControl/>
      <w:numPr>
        <w:numId w:val="48"/>
      </w:numPr>
      <w:tabs>
        <w:tab w:val="left" w:pos="0"/>
        <w:tab w:val="left" w:pos="360"/>
        <w:tab w:val="left" w:pos="720"/>
        <w:tab w:val="clear" w:pos="424"/>
      </w:tabs>
      <w:adjustRightInd w:val="0"/>
      <w:snapToGrid w:val="0"/>
      <w:spacing w:before="0" w:beforeLines="100" w:after="0" w:afterLines="100"/>
    </w:pPr>
    <w:rPr>
      <w:rFonts w:ascii="宋体" w:cstheme="minorBidi"/>
      <w:b w:val="0"/>
      <w:bCs/>
      <w:sz w:val="32"/>
      <w:szCs w:val="44"/>
    </w:rPr>
  </w:style>
  <w:style w:type="paragraph" w:customStyle="1" w:styleId="1141">
    <w:name w:val="Numbered list 2.2"/>
    <w:basedOn w:val="4"/>
    <w:next w:val="1"/>
    <w:qFormat/>
    <w:uiPriority w:val="0"/>
    <w:pPr>
      <w:numPr>
        <w:numId w:val="48"/>
      </w:numPr>
      <w:tabs>
        <w:tab w:val="left" w:pos="0"/>
        <w:tab w:val="left" w:pos="360"/>
        <w:tab w:val="left" w:pos="720"/>
        <w:tab w:val="left" w:pos="1080"/>
        <w:tab w:val="clear" w:pos="424"/>
      </w:tabs>
      <w:spacing w:before="260" w:after="260" w:line="416" w:lineRule="auto"/>
      <w:jc w:val="both"/>
    </w:pPr>
    <w:rPr>
      <w:rFonts w:ascii="Arial" w:hAnsi="Arial" w:eastAsia="黑体" w:cstheme="majorBidi"/>
      <w:bCs/>
      <w:szCs w:val="32"/>
    </w:rPr>
  </w:style>
  <w:style w:type="paragraph" w:customStyle="1" w:styleId="1142">
    <w:name w:val="Numbered list 2.3"/>
    <w:basedOn w:val="5"/>
    <w:next w:val="1"/>
    <w:link w:val="3398"/>
    <w:qFormat/>
    <w:uiPriority w:val="0"/>
    <w:pPr>
      <w:numPr>
        <w:numId w:val="48"/>
      </w:numPr>
      <w:tabs>
        <w:tab w:val="left" w:pos="360"/>
        <w:tab w:val="left" w:pos="426"/>
        <w:tab w:val="left" w:pos="1080"/>
        <w:tab w:val="left" w:pos="1440"/>
        <w:tab w:val="clear" w:pos="424"/>
      </w:tabs>
      <w:spacing w:before="0" w:beforeLines="100" w:after="0" w:afterLines="100" w:line="416" w:lineRule="auto"/>
      <w:ind w:left="1400" w:hanging="1400"/>
    </w:pPr>
    <w:rPr>
      <w:rFonts w:cstheme="minorBidi"/>
      <w:bCs/>
      <w:sz w:val="32"/>
      <w:szCs w:val="28"/>
    </w:rPr>
  </w:style>
  <w:style w:type="paragraph" w:customStyle="1" w:styleId="1143">
    <w:name w:val="BodyREP"/>
    <w:basedOn w:val="34"/>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2160"/>
    </w:pPr>
    <w:rPr>
      <w:rFonts w:ascii="Times New Roman" w:hAnsi="Times New Roman" w:cstheme="minorBidi"/>
      <w:color w:val="000000"/>
    </w:rPr>
  </w:style>
  <w:style w:type="paragraph" w:customStyle="1" w:styleId="1144">
    <w:name w:val="项目符号缩进"/>
    <w:basedOn w:val="1"/>
    <w:qFormat/>
    <w:uiPriority w:val="0"/>
    <w:pPr>
      <w:widowControl/>
      <w:overflowPunct w:val="0"/>
      <w:autoSpaceDE w:val="0"/>
      <w:autoSpaceDN w:val="0"/>
      <w:adjustRightInd w:val="0"/>
      <w:spacing w:line="360" w:lineRule="auto"/>
      <w:jc w:val="left"/>
    </w:pPr>
    <w:rPr>
      <w:rFonts w:ascii="Arial" w:hAnsi="Times New Roman" w:cstheme="minorBidi"/>
      <w:kern w:val="0"/>
      <w:sz w:val="24"/>
      <w:szCs w:val="20"/>
    </w:rPr>
  </w:style>
  <w:style w:type="paragraph" w:customStyle="1" w:styleId="1145">
    <w:name w:val="声明文字"/>
    <w:basedOn w:val="1"/>
    <w:qFormat/>
    <w:uiPriority w:val="0"/>
    <w:pPr>
      <w:widowControl/>
      <w:overflowPunct w:val="0"/>
      <w:autoSpaceDE w:val="0"/>
      <w:autoSpaceDN w:val="0"/>
      <w:adjustRightInd w:val="0"/>
      <w:spacing w:before="60" w:after="240" w:line="400" w:lineRule="exact"/>
      <w:ind w:firstLine="425"/>
      <w:textAlignment w:val="baseline"/>
    </w:pPr>
    <w:rPr>
      <w:rFonts w:ascii="Times New Roman" w:hAnsi="Times New Roman" w:eastAsia="楷体_GB2312" w:cstheme="minorBidi"/>
      <w:bCs/>
      <w:kern w:val="0"/>
      <w:sz w:val="24"/>
      <w:szCs w:val="20"/>
    </w:rPr>
  </w:style>
  <w:style w:type="paragraph" w:customStyle="1" w:styleId="1146">
    <w:name w:val="*Table Text"/>
    <w:qFormat/>
    <w:uiPriority w:val="0"/>
    <w:pPr>
      <w:spacing w:line="240" w:lineRule="atLeast"/>
    </w:pPr>
    <w:rPr>
      <w:rFonts w:ascii="Arial" w:hAnsi="Arial" w:eastAsia="MS Mincho" w:cstheme="minorBidi"/>
      <w:kern w:val="2"/>
      <w:sz w:val="18"/>
      <w:szCs w:val="18"/>
      <w:lang w:val="en-US" w:eastAsia="zh-CN" w:bidi="ar-SA"/>
    </w:rPr>
  </w:style>
  <w:style w:type="paragraph" w:customStyle="1" w:styleId="1147">
    <w:name w:val="*Table Text Bullet #1"/>
    <w:basedOn w:val="1146"/>
    <w:qFormat/>
    <w:uiPriority w:val="0"/>
    <w:pPr>
      <w:numPr>
        <w:ilvl w:val="0"/>
        <w:numId w:val="49"/>
      </w:numPr>
      <w:tabs>
        <w:tab w:val="decimal" w:pos="360"/>
      </w:tabs>
    </w:pPr>
  </w:style>
  <w:style w:type="paragraph" w:customStyle="1" w:styleId="1148">
    <w:name w:val="样式 行距: 1.5 倍行距"/>
    <w:basedOn w:val="1"/>
    <w:qFormat/>
    <w:uiPriority w:val="0"/>
    <w:pPr>
      <w:spacing w:line="360" w:lineRule="auto"/>
      <w:ind w:firstLine="480" w:firstLineChars="200"/>
    </w:pPr>
    <w:rPr>
      <w:rFonts w:ascii="Arial" w:hAnsi="Arial" w:cs="宋体"/>
      <w:sz w:val="24"/>
      <w:szCs w:val="20"/>
    </w:rPr>
  </w:style>
  <w:style w:type="paragraph" w:customStyle="1" w:styleId="1149">
    <w:name w:val="样式 首行缩进:  0.95 厘米 行距: 1.5 倍行距"/>
    <w:basedOn w:val="1"/>
    <w:link w:val="1151"/>
    <w:qFormat/>
    <w:uiPriority w:val="0"/>
    <w:pPr>
      <w:spacing w:line="360" w:lineRule="auto"/>
      <w:jc w:val="center"/>
    </w:pPr>
    <w:rPr>
      <w:rFonts w:ascii="Arial" w:hAnsi="Arial" w:cstheme="minorBidi"/>
      <w:sz w:val="24"/>
      <w:szCs w:val="20"/>
    </w:rPr>
  </w:style>
  <w:style w:type="paragraph" w:customStyle="1" w:styleId="1150">
    <w:name w:val="样式 宋体 五号"/>
    <w:basedOn w:val="1"/>
    <w:qFormat/>
    <w:uiPriority w:val="0"/>
    <w:rPr>
      <w:rFonts w:ascii="宋体" w:hAnsi="宋体" w:cstheme="minorBidi"/>
      <w:szCs w:val="21"/>
    </w:rPr>
  </w:style>
  <w:style w:type="character" w:customStyle="1" w:styleId="1151">
    <w:name w:val="样式 首行缩进:  0.95 厘米 行距: 1.5 倍行距 Char"/>
    <w:link w:val="1149"/>
    <w:qFormat/>
    <w:uiPriority w:val="0"/>
    <w:rPr>
      <w:rFonts w:ascii="Arial" w:hAnsi="Arial" w:cstheme="minorBidi"/>
      <w:sz w:val="24"/>
      <w:szCs w:val="20"/>
    </w:rPr>
  </w:style>
  <w:style w:type="paragraph" w:customStyle="1" w:styleId="1152">
    <w:name w:val="样式 (西文) Franklin Gothic Demi"/>
    <w:basedOn w:val="1"/>
    <w:link w:val="1153"/>
    <w:qFormat/>
    <w:uiPriority w:val="0"/>
    <w:pPr>
      <w:adjustRightInd w:val="0"/>
      <w:snapToGrid w:val="0"/>
      <w:spacing w:line="360" w:lineRule="auto"/>
      <w:ind w:firstLine="480" w:firstLineChars="200"/>
      <w:jc w:val="left"/>
    </w:pPr>
    <w:rPr>
      <w:rFonts w:ascii="宋体" w:hAnsi="宋体" w:cstheme="minorBidi"/>
      <w:sz w:val="24"/>
    </w:rPr>
  </w:style>
  <w:style w:type="character" w:customStyle="1" w:styleId="1153">
    <w:name w:val="样式 (西文) Franklin Gothic Demi Char"/>
    <w:link w:val="1152"/>
    <w:qFormat/>
    <w:uiPriority w:val="0"/>
    <w:rPr>
      <w:rFonts w:ascii="宋体" w:hAnsi="宋体" w:cstheme="minorBidi"/>
      <w:sz w:val="24"/>
    </w:rPr>
  </w:style>
  <w:style w:type="character" w:customStyle="1" w:styleId="1154">
    <w:name w:val="列表项目符号 3 字符"/>
    <w:link w:val="33"/>
    <w:qFormat/>
    <w:uiPriority w:val="99"/>
    <w:rPr>
      <w:rFonts w:ascii="Franklin Gothic Demi" w:hAnsi="Franklin Gothic Demi" w:eastAsia="宋体"/>
      <w:kern w:val="2"/>
      <w:sz w:val="24"/>
      <w:szCs w:val="24"/>
    </w:rPr>
  </w:style>
  <w:style w:type="character" w:customStyle="1" w:styleId="1155">
    <w:name w:val="项目符号3 Char"/>
    <w:link w:val="997"/>
    <w:qFormat/>
    <w:uiPriority w:val="0"/>
    <w:rPr>
      <w:rFonts w:ascii="Arial" w:hAnsi="Arial" w:eastAsia="宋体"/>
      <w:kern w:val="2"/>
      <w:sz w:val="24"/>
    </w:rPr>
  </w:style>
  <w:style w:type="paragraph" w:customStyle="1" w:styleId="1156">
    <w:name w:val="样式 样式 标题 5H5口口1口2heading 5Level 3 - i第四层条h5PIM 5h51headi... + Fr..."/>
    <w:basedOn w:val="1137"/>
    <w:qFormat/>
    <w:uiPriority w:val="0"/>
    <w:pPr>
      <w:tabs>
        <w:tab w:val="left" w:pos="2100"/>
        <w:tab w:val="clear" w:pos="2660"/>
      </w:tabs>
      <w:adjustRightInd w:val="0"/>
      <w:snapToGrid w:val="0"/>
      <w:ind w:left="2100"/>
    </w:pPr>
    <w:rPr>
      <w:rFonts w:ascii="Franklin Gothic Demi" w:hAnsi="Franklin Gothic Demi"/>
    </w:rPr>
  </w:style>
  <w:style w:type="paragraph" w:customStyle="1" w:styleId="1157">
    <w:name w:val="样式 样式 标题 4h4H4H41H42H43H44H45H46H47H48H49H410H411H421...1 + Fran..."/>
    <w:basedOn w:val="1027"/>
    <w:qFormat/>
    <w:uiPriority w:val="0"/>
    <w:rPr>
      <w:rFonts w:ascii="Franklin Gothic Demi" w:hAnsi="Franklin Gothic Demi"/>
    </w:rPr>
  </w:style>
  <w:style w:type="paragraph" w:customStyle="1" w:styleId="1158">
    <w:name w:val="样式 样式 首行缩进:  0.95 厘米 行距: 1.5 倍行距 + Franklin Gothic Demi"/>
    <w:basedOn w:val="1"/>
    <w:link w:val="1160"/>
    <w:qFormat/>
    <w:uiPriority w:val="0"/>
    <w:pPr>
      <w:numPr>
        <w:ilvl w:val="0"/>
        <w:numId w:val="50"/>
      </w:numPr>
      <w:spacing w:line="360" w:lineRule="auto"/>
      <w:ind w:firstLine="0"/>
    </w:pPr>
    <w:rPr>
      <w:rFonts w:ascii="Franklin Gothic Demi" w:hAnsi="Franklin Gothic Demi" w:cstheme="minorBidi"/>
      <w:sz w:val="24"/>
      <w:szCs w:val="20"/>
    </w:rPr>
  </w:style>
  <w:style w:type="paragraph" w:customStyle="1" w:styleId="1159">
    <w:name w:val="样式 样式 标题 5H5口口1口2heading 5Level 3 - i第四层条h5PIM 5h51headi... + Fr...1"/>
    <w:basedOn w:val="1"/>
    <w:link w:val="1162"/>
    <w:qFormat/>
    <w:uiPriority w:val="0"/>
    <w:pPr>
      <w:keepNext/>
      <w:keepLines/>
      <w:spacing w:before="100" w:beforeAutospacing="1" w:after="100" w:afterAutospacing="1" w:line="360" w:lineRule="auto"/>
      <w:jc w:val="left"/>
      <w:outlineLvl w:val="4"/>
    </w:pPr>
    <w:rPr>
      <w:rFonts w:ascii="Franklin Gothic Demi" w:hAnsi="Franklin Gothic Demi" w:cstheme="minorBidi"/>
      <w:sz w:val="28"/>
    </w:rPr>
  </w:style>
  <w:style w:type="character" w:customStyle="1" w:styleId="1160">
    <w:name w:val="样式 样式 首行缩进:  0.95 厘米 行距: 1.5 倍行距 + Franklin Gothic Demi Char"/>
    <w:link w:val="1158"/>
    <w:qFormat/>
    <w:uiPriority w:val="0"/>
    <w:rPr>
      <w:rFonts w:ascii="Franklin Gothic Demi" w:hAnsi="Franklin Gothic Demi" w:eastAsia="宋体"/>
      <w:kern w:val="2"/>
      <w:sz w:val="24"/>
    </w:rPr>
  </w:style>
  <w:style w:type="character" w:customStyle="1" w:styleId="1161">
    <w:name w:val="样式 标题 5H5口口1口2heading 5Level 3 - i第四层条h5PIM 5h51headi... Char"/>
    <w:link w:val="1137"/>
    <w:qFormat/>
    <w:uiPriority w:val="0"/>
    <w:rPr>
      <w:rFonts w:ascii="宋体" w:hAnsi="宋体" w:cstheme="minorBidi"/>
      <w:bCs/>
    </w:rPr>
  </w:style>
  <w:style w:type="character" w:customStyle="1" w:styleId="1162">
    <w:name w:val="样式 样式 标题 5H5口口1口2heading 5Level 3 - i第四层条h5PIM 5h51headi... + Fr...1 Char"/>
    <w:link w:val="1159"/>
    <w:qFormat/>
    <w:uiPriority w:val="0"/>
    <w:rPr>
      <w:rFonts w:ascii="Franklin Gothic Demi" w:hAnsi="Franklin Gothic Demi" w:cstheme="minorBidi"/>
      <w:sz w:val="28"/>
    </w:rPr>
  </w:style>
  <w:style w:type="paragraph" w:customStyle="1" w:styleId="1163">
    <w:name w:val="样式 标题 3标题三h3H3level_3PIM 3Level 3 HeadHeading 3 - oldsec..."/>
    <w:basedOn w:val="5"/>
    <w:qFormat/>
    <w:uiPriority w:val="0"/>
    <w:pPr>
      <w:numPr>
        <w:ilvl w:val="0"/>
        <w:numId w:val="0"/>
      </w:numPr>
      <w:tabs>
        <w:tab w:val="left" w:pos="0"/>
        <w:tab w:val="left" w:pos="426"/>
        <w:tab w:val="left" w:pos="1260"/>
        <w:tab w:val="clear" w:pos="424"/>
      </w:tabs>
      <w:adjustRightInd w:val="0"/>
      <w:spacing w:before="0" w:beforeLines="100" w:after="0" w:afterLines="100" w:line="240" w:lineRule="atLeast"/>
      <w:ind w:left="1260" w:hanging="420"/>
      <w:jc w:val="left"/>
    </w:pPr>
    <w:rPr>
      <w:rFonts w:ascii="Franklin Gothic Demi" w:hAnsi="Franklin Gothic Demi" w:cs="Arial"/>
      <w:bCs/>
      <w:sz w:val="32"/>
      <w:szCs w:val="28"/>
    </w:rPr>
  </w:style>
  <w:style w:type="paragraph" w:customStyle="1" w:styleId="1164">
    <w:name w:val="样式 表格文字 +"/>
    <w:basedOn w:val="34"/>
    <w:qFormat/>
    <w:uiPriority w:val="0"/>
    <w:pPr>
      <w:adjustRightInd w:val="0"/>
      <w:snapToGrid w:val="0"/>
      <w:spacing w:after="0"/>
      <w:jc w:val="center"/>
    </w:pPr>
    <w:rPr>
      <w:rFonts w:ascii="Franklin Gothic Demi" w:hAnsi="Franklin Gothic Demi" w:eastAsia="仿宋_GB2312" w:cstheme="minorBidi"/>
      <w:kern w:val="0"/>
      <w:sz w:val="24"/>
    </w:rPr>
  </w:style>
  <w:style w:type="paragraph" w:customStyle="1" w:styleId="1165">
    <w:name w:val="样式 标题 6H6Legal Level 1.Level 1h6Third SubheadingBOD 4PIM ...1"/>
    <w:basedOn w:val="8"/>
    <w:qFormat/>
    <w:uiPriority w:val="0"/>
    <w:pPr>
      <w:numPr>
        <w:ilvl w:val="0"/>
        <w:numId w:val="0"/>
      </w:numPr>
      <w:tabs>
        <w:tab w:val="left" w:pos="0"/>
        <w:tab w:val="clear" w:pos="424"/>
      </w:tabs>
      <w:spacing w:before="240" w:beforeLines="100" w:after="64" w:afterLines="100" w:line="240" w:lineRule="atLeast"/>
    </w:pPr>
    <w:rPr>
      <w:rFonts w:ascii="宋体" w:hAnsi="宋体" w:cs="宋体"/>
      <w:szCs w:val="20"/>
    </w:rPr>
  </w:style>
  <w:style w:type="paragraph" w:customStyle="1" w:styleId="1166">
    <w:name w:val="样式 标题 6H6Legal Level 1.Level 1h6Third SubheadingBOD 4PIM ...2"/>
    <w:basedOn w:val="8"/>
    <w:qFormat/>
    <w:uiPriority w:val="0"/>
    <w:pPr>
      <w:numPr>
        <w:ilvl w:val="0"/>
        <w:numId w:val="0"/>
      </w:numPr>
      <w:tabs>
        <w:tab w:val="left" w:pos="0"/>
        <w:tab w:val="clear" w:pos="424"/>
      </w:tabs>
      <w:spacing w:before="240" w:beforeLines="100" w:after="64" w:afterLines="100" w:line="240" w:lineRule="atLeast"/>
    </w:pPr>
    <w:rPr>
      <w:rFonts w:ascii="Arial" w:hAnsi="Arial" w:cs="宋体"/>
      <w:szCs w:val="20"/>
    </w:rPr>
  </w:style>
  <w:style w:type="paragraph" w:customStyle="1" w:styleId="1167">
    <w:name w:val="样式 (西文) 仿宋_GB2312 (中文) 仿宋_GB2312 (符号) 宋体 加粗 居中 行距: 单倍行距 首行..."/>
    <w:basedOn w:val="1"/>
    <w:link w:val="1168"/>
    <w:qFormat/>
    <w:uiPriority w:val="0"/>
    <w:pPr>
      <w:adjustRightInd w:val="0"/>
      <w:snapToGrid w:val="0"/>
      <w:jc w:val="center"/>
    </w:pPr>
    <w:rPr>
      <w:rFonts w:ascii="仿宋_GB2312" w:hAnsi="宋体" w:eastAsia="仿宋_GB2312" w:cstheme="minorBidi"/>
      <w:b/>
      <w:bCs/>
      <w:kern w:val="0"/>
      <w:sz w:val="24"/>
      <w:szCs w:val="20"/>
    </w:rPr>
  </w:style>
  <w:style w:type="character" w:customStyle="1" w:styleId="1168">
    <w:name w:val="样式 (西文) 仿宋_GB2312 (中文) 仿宋_GB2312 (符号) 宋体 加粗 居中 行距: 单倍行距 首行... Char"/>
    <w:link w:val="1167"/>
    <w:qFormat/>
    <w:uiPriority w:val="0"/>
    <w:rPr>
      <w:rFonts w:ascii="仿宋_GB2312" w:hAnsi="宋体" w:eastAsia="仿宋_GB2312" w:cstheme="minorBidi"/>
      <w:b/>
      <w:bCs/>
      <w:kern w:val="0"/>
      <w:sz w:val="24"/>
      <w:szCs w:val="20"/>
    </w:rPr>
  </w:style>
  <w:style w:type="character" w:customStyle="1" w:styleId="1169">
    <w:name w:val="文本正文 Char"/>
    <w:link w:val="994"/>
    <w:qFormat/>
    <w:uiPriority w:val="0"/>
    <w:rPr>
      <w:rFonts w:ascii="Arial" w:hAnsi="Arial" w:eastAsia="宋体"/>
      <w:kern w:val="2"/>
      <w:sz w:val="24"/>
    </w:rPr>
  </w:style>
  <w:style w:type="paragraph" w:customStyle="1" w:styleId="1170">
    <w:name w:val="需求正文"/>
    <w:basedOn w:val="1"/>
    <w:qFormat/>
    <w:uiPriority w:val="0"/>
    <w:pPr>
      <w:ind w:firstLine="420" w:firstLineChars="200"/>
    </w:pPr>
    <w:rPr>
      <w:rFonts w:ascii="宋体" w:hAnsi="宋体" w:cstheme="minorBidi"/>
      <w:szCs w:val="21"/>
    </w:rPr>
  </w:style>
  <w:style w:type="paragraph" w:customStyle="1" w:styleId="1171">
    <w:name w:val="aaaa"/>
    <w:basedOn w:val="1"/>
    <w:link w:val="1172"/>
    <w:qFormat/>
    <w:uiPriority w:val="0"/>
    <w:pPr>
      <w:spacing w:line="360" w:lineRule="auto"/>
      <w:ind w:firstLine="480" w:firstLineChars="200"/>
    </w:pPr>
    <w:rPr>
      <w:rFonts w:ascii="宋体" w:hAnsi="宋体" w:cstheme="minorBidi"/>
      <w:sz w:val="24"/>
    </w:rPr>
  </w:style>
  <w:style w:type="character" w:customStyle="1" w:styleId="1172">
    <w:name w:val="aaaa Char"/>
    <w:link w:val="1171"/>
    <w:qFormat/>
    <w:uiPriority w:val="0"/>
    <w:rPr>
      <w:rFonts w:ascii="宋体" w:hAnsi="宋体" w:cstheme="minorBidi"/>
      <w:sz w:val="24"/>
    </w:rPr>
  </w:style>
  <w:style w:type="paragraph" w:customStyle="1" w:styleId="1173">
    <w:name w:val="bbbb"/>
    <w:basedOn w:val="1"/>
    <w:qFormat/>
    <w:uiPriority w:val="0"/>
    <w:pPr>
      <w:spacing w:after="50" w:line="300" w:lineRule="auto"/>
      <w:ind w:left="900" w:leftChars="250" w:hanging="300" w:hangingChars="125"/>
    </w:pPr>
    <w:rPr>
      <w:rFonts w:ascii="宋体" w:hAnsi="宋体" w:cstheme="minorBidi"/>
      <w:sz w:val="24"/>
    </w:rPr>
  </w:style>
  <w:style w:type="paragraph" w:customStyle="1" w:styleId="1174">
    <w:name w:val="tableheading"/>
    <w:basedOn w:val="1"/>
    <w:qFormat/>
    <w:uiPriority w:val="0"/>
    <w:pPr>
      <w:widowControl/>
      <w:spacing w:before="60" w:after="60"/>
      <w:jc w:val="left"/>
    </w:pPr>
    <w:rPr>
      <w:rFonts w:ascii="Arial" w:hAnsi="Arial" w:cs="Arial"/>
      <w:b/>
      <w:bCs/>
      <w:kern w:val="0"/>
      <w:sz w:val="20"/>
      <w:szCs w:val="20"/>
    </w:rPr>
  </w:style>
  <w:style w:type="paragraph" w:customStyle="1" w:styleId="1175">
    <w:name w:val="tabletext"/>
    <w:basedOn w:val="1"/>
    <w:qFormat/>
    <w:uiPriority w:val="0"/>
    <w:pPr>
      <w:widowControl/>
      <w:spacing w:before="60" w:after="60"/>
      <w:jc w:val="left"/>
    </w:pPr>
    <w:rPr>
      <w:rFonts w:ascii="Arial" w:hAnsi="Arial" w:cs="Arial"/>
      <w:kern w:val="0"/>
      <w:sz w:val="20"/>
      <w:szCs w:val="20"/>
    </w:rPr>
  </w:style>
  <w:style w:type="paragraph" w:customStyle="1" w:styleId="1176">
    <w:name w:val="样式 宋体 (西文)四号 首行缩进:  0.74 厘米"/>
    <w:basedOn w:val="1"/>
    <w:qFormat/>
    <w:uiPriority w:val="0"/>
    <w:pPr>
      <w:widowControl/>
      <w:spacing w:line="360" w:lineRule="auto"/>
      <w:ind w:firstLine="420"/>
      <w:jc w:val="left"/>
    </w:pPr>
    <w:rPr>
      <w:rFonts w:ascii="宋体" w:hAnsi="Times New Roman" w:cstheme="minorBidi"/>
      <w:kern w:val="0"/>
      <w:sz w:val="24"/>
    </w:rPr>
  </w:style>
  <w:style w:type="paragraph" w:customStyle="1" w:styleId="1177">
    <w:name w:val="列表编号 6"/>
    <w:basedOn w:val="20"/>
    <w:next w:val="21"/>
    <w:qFormat/>
    <w:uiPriority w:val="0"/>
    <w:pPr>
      <w:adjustRightInd w:val="0"/>
      <w:spacing w:after="60" w:line="320" w:lineRule="exact"/>
      <w:ind w:left="0" w:firstLine="0"/>
    </w:pPr>
    <w:rPr>
      <w:rFonts w:hAnsi="Arial" w:eastAsia="黑体"/>
      <w:sz w:val="21"/>
      <w:lang w:eastAsia="zh-CN" w:bidi="ar-SA"/>
    </w:rPr>
  </w:style>
  <w:style w:type="paragraph" w:customStyle="1" w:styleId="1178">
    <w:name w:val="列表编号 7"/>
    <w:basedOn w:val="20"/>
    <w:next w:val="21"/>
    <w:link w:val="1179"/>
    <w:qFormat/>
    <w:uiPriority w:val="0"/>
    <w:pPr>
      <w:adjustRightInd w:val="0"/>
      <w:spacing w:after="60" w:line="320" w:lineRule="exact"/>
      <w:ind w:left="0" w:firstLine="0"/>
    </w:pPr>
    <w:rPr>
      <w:rFonts w:hAnsi="Arial" w:eastAsia="黑体"/>
      <w:sz w:val="21"/>
      <w:szCs w:val="21"/>
      <w:lang w:bidi="ar-SA"/>
    </w:rPr>
  </w:style>
  <w:style w:type="character" w:customStyle="1" w:styleId="1179">
    <w:name w:val="列表编号 7 Char"/>
    <w:link w:val="1178"/>
    <w:qFormat/>
    <w:locked/>
    <w:uiPriority w:val="0"/>
    <w:rPr>
      <w:rFonts w:hAnsi="Arial" w:eastAsia="黑体"/>
      <w:sz w:val="21"/>
      <w:szCs w:val="21"/>
      <w:lang w:bidi="ar-SA"/>
    </w:rPr>
  </w:style>
  <w:style w:type="paragraph" w:customStyle="1" w:styleId="1180">
    <w:name w:val="HTML 预先格式化"/>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heme="minorBidi"/>
      <w:kern w:val="0"/>
      <w:sz w:val="20"/>
      <w:szCs w:val="20"/>
    </w:rPr>
  </w:style>
  <w:style w:type="paragraph" w:customStyle="1" w:styleId="1181">
    <w:name w:val="样式 aaa + 首行缩进:  2 字符1"/>
    <w:basedOn w:val="1"/>
    <w:qFormat/>
    <w:uiPriority w:val="0"/>
    <w:pPr>
      <w:topLinePunct/>
      <w:spacing w:line="360" w:lineRule="auto"/>
    </w:pPr>
    <w:rPr>
      <w:rFonts w:ascii="Arial" w:hAnsi="Arial" w:cs="宋体"/>
      <w:b/>
      <w:bCs/>
      <w:sz w:val="24"/>
      <w:szCs w:val="20"/>
    </w:rPr>
  </w:style>
  <w:style w:type="paragraph" w:customStyle="1" w:styleId="1182">
    <w:name w:val="Style1"/>
    <w:basedOn w:val="1"/>
    <w:qFormat/>
    <w:uiPriority w:val="0"/>
    <w:pPr>
      <w:autoSpaceDE w:val="0"/>
      <w:autoSpaceDN w:val="0"/>
      <w:adjustRightInd w:val="0"/>
      <w:spacing w:line="480" w:lineRule="atLeast"/>
      <w:ind w:left="1622"/>
    </w:pPr>
    <w:rPr>
      <w:rFonts w:ascii="宋体" w:hAnsi="Times New Roman" w:cstheme="minorBidi"/>
      <w:color w:val="000000"/>
      <w:kern w:val="0"/>
      <w:sz w:val="24"/>
      <w:szCs w:val="20"/>
    </w:rPr>
  </w:style>
  <w:style w:type="paragraph" w:customStyle="1" w:styleId="1183">
    <w:name w:val="aaa"/>
    <w:basedOn w:val="1"/>
    <w:link w:val="1187"/>
    <w:qFormat/>
    <w:uiPriority w:val="0"/>
    <w:pPr>
      <w:topLinePunct/>
      <w:spacing w:line="360" w:lineRule="auto"/>
      <w:ind w:firstLine="542" w:firstLineChars="225"/>
    </w:pPr>
    <w:rPr>
      <w:rFonts w:ascii="Arial" w:hAnsi="Arial" w:cstheme="minorBidi"/>
      <w:b/>
      <w:sz w:val="24"/>
    </w:rPr>
  </w:style>
  <w:style w:type="paragraph" w:customStyle="1" w:styleId="1184">
    <w:name w:val="用例规约描述"/>
    <w:basedOn w:val="1"/>
    <w:qFormat/>
    <w:uiPriority w:val="0"/>
    <w:pPr>
      <w:snapToGrid w:val="0"/>
    </w:pPr>
    <w:rPr>
      <w:rFonts w:ascii="Times New Roman" w:hAnsi="Times New Roman" w:eastAsia="黑体" w:cstheme="minorBidi"/>
    </w:rPr>
  </w:style>
  <w:style w:type="paragraph" w:customStyle="1" w:styleId="1185">
    <w:name w:val="样式 aaa + 首行缩进:  0 字符"/>
    <w:basedOn w:val="1183"/>
    <w:next w:val="1"/>
    <w:qFormat/>
    <w:uiPriority w:val="0"/>
    <w:pPr>
      <w:ind w:firstLine="0" w:firstLineChars="0"/>
    </w:pPr>
    <w:rPr>
      <w:rFonts w:cs="宋体"/>
      <w:bCs/>
      <w:szCs w:val="20"/>
    </w:rPr>
  </w:style>
  <w:style w:type="paragraph" w:customStyle="1" w:styleId="1186">
    <w:name w:val="aa"/>
    <w:basedOn w:val="1183"/>
    <w:link w:val="1188"/>
    <w:qFormat/>
    <w:uiPriority w:val="0"/>
    <w:pPr>
      <w:ind w:firstLine="0" w:firstLineChars="0"/>
    </w:pPr>
  </w:style>
  <w:style w:type="character" w:customStyle="1" w:styleId="1187">
    <w:name w:val="aaa Char"/>
    <w:link w:val="1183"/>
    <w:qFormat/>
    <w:uiPriority w:val="0"/>
    <w:rPr>
      <w:rFonts w:ascii="Arial" w:hAnsi="Arial" w:cstheme="minorBidi"/>
      <w:b/>
      <w:sz w:val="24"/>
    </w:rPr>
  </w:style>
  <w:style w:type="character" w:customStyle="1" w:styleId="1188">
    <w:name w:val="aa Char"/>
    <w:link w:val="1186"/>
    <w:qFormat/>
    <w:uiPriority w:val="0"/>
  </w:style>
  <w:style w:type="paragraph" w:customStyle="1" w:styleId="1189">
    <w:name w:val="abb"/>
    <w:basedOn w:val="1171"/>
    <w:qFormat/>
    <w:uiPriority w:val="0"/>
    <w:pPr>
      <w:ind w:firstLine="0" w:firstLineChars="0"/>
    </w:pPr>
    <w:rPr>
      <w:kern w:val="0"/>
      <w:szCs w:val="21"/>
    </w:rPr>
  </w:style>
  <w:style w:type="character" w:customStyle="1" w:styleId="1190">
    <w:name w:val="样式 标题 4Char Char + 宋体 四号"/>
    <w:qFormat/>
    <w:uiPriority w:val="0"/>
    <w:rPr>
      <w:rFonts w:ascii="宋体" w:hAnsi="宋体" w:eastAsia="宋体"/>
      <w:b/>
      <w:bCs/>
      <w:kern w:val="2"/>
      <w:sz w:val="28"/>
      <w:szCs w:val="32"/>
      <w:lang w:val="en-US" w:eastAsia="zh-CN" w:bidi="ar-SA"/>
    </w:rPr>
  </w:style>
  <w:style w:type="paragraph" w:customStyle="1" w:styleId="1191">
    <w:name w:val="z-窗体顶端1"/>
    <w:basedOn w:val="1"/>
    <w:next w:val="1"/>
    <w:link w:val="1192"/>
    <w:qFormat/>
    <w:uiPriority w:val="0"/>
    <w:pPr>
      <w:pBdr>
        <w:bottom w:val="single" w:color="auto" w:sz="6" w:space="1"/>
      </w:pBdr>
      <w:jc w:val="center"/>
    </w:pPr>
    <w:rPr>
      <w:rFonts w:ascii="Arial" w:hAnsi="Arial" w:cstheme="minorBidi"/>
      <w:vanish/>
      <w:sz w:val="16"/>
      <w:szCs w:val="16"/>
    </w:rPr>
  </w:style>
  <w:style w:type="character" w:customStyle="1" w:styleId="1192">
    <w:name w:val="z-窗体顶端 Char1"/>
    <w:basedOn w:val="119"/>
    <w:link w:val="1191"/>
    <w:qFormat/>
    <w:uiPriority w:val="0"/>
    <w:rPr>
      <w:rFonts w:ascii="Arial" w:hAnsi="Arial" w:cstheme="minorBidi"/>
      <w:vanish/>
      <w:sz w:val="16"/>
      <w:szCs w:val="16"/>
    </w:rPr>
  </w:style>
  <w:style w:type="table" w:customStyle="1" w:styleId="1193">
    <w:name w:val="网格型1"/>
    <w:basedOn w:val="8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2"/>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5"/>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6"/>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8">
    <w:name w:val="样式 样式 宋体 (西文)四号 首行缩进:  0.74 厘米 + 加粗"/>
    <w:basedOn w:val="1176"/>
    <w:qFormat/>
    <w:uiPriority w:val="0"/>
    <w:pPr>
      <w:ind w:firstLine="0"/>
    </w:pPr>
    <w:rPr>
      <w:b/>
      <w:bCs/>
    </w:rPr>
  </w:style>
  <w:style w:type="paragraph" w:customStyle="1" w:styleId="1199">
    <w:name w:val="样式 样式 宋体 (西文)四号 首行缩进:  0.74 厘米 + 加粗1"/>
    <w:basedOn w:val="1176"/>
    <w:qFormat/>
    <w:uiPriority w:val="0"/>
    <w:rPr>
      <w:b/>
      <w:bCs/>
    </w:rPr>
  </w:style>
  <w:style w:type="character" w:customStyle="1" w:styleId="1200">
    <w:name w:val="Char Char2"/>
    <w:qFormat/>
    <w:locked/>
    <w:uiPriority w:val="0"/>
    <w:rPr>
      <w:rFonts w:ascii="宋体" w:hAnsi="宋体" w:eastAsia="宋体" w:cs="宋体"/>
      <w:kern w:val="2"/>
      <w:sz w:val="24"/>
      <w:szCs w:val="24"/>
      <w:lang w:val="en-US" w:eastAsia="zh-CN" w:bidi="ar-SA"/>
    </w:rPr>
  </w:style>
  <w:style w:type="character" w:customStyle="1" w:styleId="1201">
    <w:name w:val="Char Char Char1"/>
    <w:qFormat/>
    <w:uiPriority w:val="0"/>
    <w:rPr>
      <w:rFonts w:ascii="Verdana" w:hAnsi="Verdana" w:eastAsia="Arial"/>
      <w:kern w:val="2"/>
      <w:sz w:val="24"/>
      <w:szCs w:val="24"/>
      <w:lang w:val="en-US" w:eastAsia="zh-CN" w:bidi="ar-SA"/>
    </w:rPr>
  </w:style>
  <w:style w:type="character" w:customStyle="1" w:styleId="1202">
    <w:name w:val="Char Char4"/>
    <w:qFormat/>
    <w:locked/>
    <w:uiPriority w:val="0"/>
    <w:rPr>
      <w:rFonts w:ascii="宋体" w:hAnsi="宋体" w:eastAsia="宋体"/>
      <w:kern w:val="2"/>
      <w:sz w:val="24"/>
      <w:szCs w:val="24"/>
      <w:lang w:val="en-US" w:eastAsia="zh-CN" w:bidi="ar-SA"/>
    </w:rPr>
  </w:style>
  <w:style w:type="character" w:customStyle="1" w:styleId="1203">
    <w:name w:val="Char Char3"/>
    <w:qFormat/>
    <w:locked/>
    <w:uiPriority w:val="0"/>
    <w:rPr>
      <w:rFonts w:ascii="宋体" w:hAnsi="宋体" w:eastAsia="宋体"/>
      <w:kern w:val="2"/>
      <w:sz w:val="21"/>
      <w:szCs w:val="24"/>
      <w:lang w:val="en-US" w:eastAsia="zh-CN" w:bidi="ar-SA"/>
    </w:rPr>
  </w:style>
  <w:style w:type="character" w:customStyle="1" w:styleId="1204">
    <w:name w:val="间距1"/>
    <w:qFormat/>
    <w:uiPriority w:val="0"/>
    <w:rPr>
      <w:rFonts w:ascii="Verdana" w:hAnsi="Verdana" w:eastAsia="Arial"/>
      <w:kern w:val="2"/>
      <w:sz w:val="24"/>
      <w:szCs w:val="24"/>
      <w:lang w:val="en-US" w:eastAsia="zh-CN" w:bidi="ar-SA"/>
    </w:rPr>
  </w:style>
  <w:style w:type="paragraph" w:customStyle="1" w:styleId="1205">
    <w:name w:val="big_font"/>
    <w:basedOn w:val="1"/>
    <w:qFormat/>
    <w:uiPriority w:val="0"/>
    <w:pPr>
      <w:widowControl/>
      <w:spacing w:before="100" w:beforeAutospacing="1" w:after="100" w:afterAutospacing="1"/>
      <w:jc w:val="left"/>
    </w:pPr>
    <w:rPr>
      <w:rFonts w:ascii="Verdana, Arial, sans-serif" w:hAnsi="Verdana, Arial, sans-serif" w:cstheme="minorBidi"/>
      <w:b/>
      <w:bCs/>
      <w:color w:val="14375F"/>
      <w:kern w:val="0"/>
      <w:sz w:val="22"/>
    </w:rPr>
  </w:style>
  <w:style w:type="character" w:customStyle="1" w:styleId="1206">
    <w:name w:val="正文文字 2 Char Char"/>
    <w:qFormat/>
    <w:uiPriority w:val="0"/>
    <w:rPr>
      <w:rFonts w:ascii="宋体" w:hAnsi="宋体" w:eastAsia="宋体"/>
      <w:kern w:val="2"/>
      <w:sz w:val="24"/>
      <w:szCs w:val="24"/>
      <w:lang w:val="en-US" w:eastAsia="zh-CN" w:bidi="ar-SA"/>
    </w:rPr>
  </w:style>
  <w:style w:type="paragraph" w:customStyle="1" w:styleId="1207">
    <w:name w:val="样式 标题 1 + 四号 居中 段前: 12 磅 段后: 12 磅 行距: 单倍行距"/>
    <w:basedOn w:val="3"/>
    <w:qFormat/>
    <w:uiPriority w:val="0"/>
    <w:pPr>
      <w:widowControl/>
      <w:numPr>
        <w:numId w:val="0"/>
      </w:numPr>
      <w:tabs>
        <w:tab w:val="left" w:pos="0"/>
        <w:tab w:val="left" w:pos="1202"/>
        <w:tab w:val="clear" w:pos="424"/>
      </w:tabs>
      <w:adjustRightInd w:val="0"/>
      <w:snapToGrid w:val="0"/>
      <w:spacing w:before="0" w:beforeLines="100" w:after="0" w:afterLines="100"/>
      <w:ind w:firstLine="288"/>
      <w:jc w:val="center"/>
      <w:textAlignment w:val="baseline"/>
    </w:pPr>
    <w:rPr>
      <w:rFonts w:ascii="宋体" w:cstheme="minorBidi"/>
      <w:b w:val="0"/>
      <w:bCs/>
      <w:sz w:val="28"/>
      <w:szCs w:val="20"/>
    </w:rPr>
  </w:style>
  <w:style w:type="paragraph" w:customStyle="1" w:styleId="1208">
    <w:name w:val="样式 标题 2 + 宋体 五号 行距: 单倍行距"/>
    <w:basedOn w:val="4"/>
    <w:qFormat/>
    <w:uiPriority w:val="0"/>
    <w:pPr>
      <w:numPr>
        <w:ilvl w:val="0"/>
        <w:numId w:val="0"/>
      </w:numPr>
      <w:tabs>
        <w:tab w:val="left" w:pos="0"/>
        <w:tab w:val="left" w:pos="709"/>
        <w:tab w:val="left" w:pos="840"/>
        <w:tab w:val="clear" w:pos="424"/>
      </w:tabs>
      <w:adjustRightInd w:val="0"/>
      <w:spacing w:before="260" w:after="260"/>
      <w:ind w:left="840" w:hanging="420"/>
      <w:textAlignment w:val="baseline"/>
    </w:pPr>
    <w:rPr>
      <w:rFonts w:ascii="宋体" w:hAnsi="宋体" w:eastAsiaTheme="majorEastAsia" w:cstheme="majorBidi"/>
      <w:bCs/>
      <w:kern w:val="0"/>
      <w:sz w:val="21"/>
      <w:szCs w:val="20"/>
    </w:rPr>
  </w:style>
  <w:style w:type="paragraph" w:customStyle="1" w:styleId="1209">
    <w:name w:val="样式 宋体 五号 两端对齐 行距: 单倍行距"/>
    <w:basedOn w:val="1"/>
    <w:qFormat/>
    <w:uiPriority w:val="0"/>
    <w:pPr>
      <w:adjustRightInd w:val="0"/>
      <w:textAlignment w:val="baseline"/>
    </w:pPr>
    <w:rPr>
      <w:rFonts w:ascii="宋体" w:hAnsi="宋体" w:cstheme="minorBidi"/>
      <w:kern w:val="0"/>
      <w:szCs w:val="20"/>
    </w:rPr>
  </w:style>
  <w:style w:type="paragraph" w:customStyle="1" w:styleId="1210">
    <w:name w:val="样式 宋体 五号 行距: 单倍行距"/>
    <w:basedOn w:val="1"/>
    <w:qFormat/>
    <w:uiPriority w:val="0"/>
    <w:pPr>
      <w:adjustRightInd w:val="0"/>
      <w:jc w:val="left"/>
      <w:textAlignment w:val="baseline"/>
    </w:pPr>
    <w:rPr>
      <w:rFonts w:ascii="宋体" w:hAnsi="宋体" w:cstheme="minorBidi"/>
      <w:kern w:val="0"/>
      <w:szCs w:val="20"/>
    </w:rPr>
  </w:style>
  <w:style w:type="character" w:customStyle="1" w:styleId="1211">
    <w:name w:val="hei1"/>
    <w:qFormat/>
    <w:uiPriority w:val="0"/>
    <w:rPr>
      <w:rFonts w:ascii="Verdana" w:hAnsi="Verdana" w:eastAsia="Arial"/>
      <w:color w:val="000000"/>
      <w:spacing w:val="0"/>
      <w:kern w:val="2"/>
      <w:sz w:val="18"/>
      <w:szCs w:val="18"/>
      <w:u w:val="none"/>
      <w:lang w:val="en-US" w:eastAsia="zh-CN" w:bidi="ar-SA"/>
    </w:rPr>
  </w:style>
  <w:style w:type="character" w:customStyle="1" w:styleId="1212">
    <w:name w:val="color07"/>
    <w:qFormat/>
    <w:uiPriority w:val="0"/>
    <w:rPr>
      <w:rFonts w:ascii="Verdana" w:hAnsi="Verdana" w:eastAsia="Arial"/>
      <w:kern w:val="2"/>
      <w:sz w:val="24"/>
      <w:szCs w:val="24"/>
      <w:lang w:val="en-US" w:eastAsia="zh-CN" w:bidi="ar-SA"/>
    </w:rPr>
  </w:style>
  <w:style w:type="paragraph" w:customStyle="1" w:styleId="1213">
    <w:name w:val="正文首行缩进1(Crlf+Shift+M)"/>
    <w:link w:val="1214"/>
    <w:qFormat/>
    <w:uiPriority w:val="0"/>
    <w:pPr>
      <w:spacing w:before="120" w:after="120" w:line="360" w:lineRule="auto"/>
      <w:ind w:firstLine="420" w:firstLineChars="200"/>
    </w:pPr>
    <w:rPr>
      <w:rFonts w:ascii="Times New Roman" w:hAnsi="Times New Roman" w:eastAsiaTheme="minorEastAsia" w:cstheme="minorBidi"/>
      <w:kern w:val="2"/>
      <w:sz w:val="21"/>
      <w:szCs w:val="22"/>
      <w:lang w:val="en-US" w:eastAsia="zh-CN" w:bidi="ar-SA"/>
    </w:rPr>
  </w:style>
  <w:style w:type="character" w:customStyle="1" w:styleId="1214">
    <w:name w:val="正文首行缩进1(Crlf+Shift+M) Char"/>
    <w:link w:val="1213"/>
    <w:qFormat/>
    <w:uiPriority w:val="0"/>
    <w:rPr>
      <w:rFonts w:ascii="Times New Roman" w:hAnsi="Times New Roman" w:eastAsiaTheme="minorEastAsia" w:cstheme="minorBidi"/>
      <w:kern w:val="2"/>
      <w:sz w:val="21"/>
      <w:szCs w:val="22"/>
      <w:lang w:val="en-US" w:eastAsia="zh-CN" w:bidi="ar-SA"/>
    </w:rPr>
  </w:style>
  <w:style w:type="character" w:customStyle="1" w:styleId="1215">
    <w:name w:val="差异需求"/>
    <w:qFormat/>
    <w:uiPriority w:val="0"/>
    <w:rPr>
      <w:rFonts w:ascii="Verdana" w:hAnsi="Verdana" w:eastAsia="黑体"/>
      <w:b/>
      <w:color w:val="FF6600"/>
      <w:kern w:val="2"/>
      <w:sz w:val="21"/>
      <w:szCs w:val="21"/>
      <w:lang w:val="en-US" w:eastAsia="zh-CN" w:bidi="ar-SA"/>
    </w:rPr>
  </w:style>
  <w:style w:type="character" w:customStyle="1" w:styleId="1216">
    <w:name w:val="样式 样式 标题 8Legal Level 1.1.1.Level 1.1.1注意框体Legal Level 1.1.1.1....."/>
    <w:qFormat/>
    <w:uiPriority w:val="0"/>
    <w:rPr>
      <w:rFonts w:ascii="宋体" w:hAnsi="宋体" w:eastAsia="宋体"/>
      <w:b/>
      <w:bCs/>
      <w:kern w:val="0"/>
      <w:sz w:val="24"/>
      <w:szCs w:val="24"/>
    </w:rPr>
  </w:style>
  <w:style w:type="paragraph" w:customStyle="1" w:styleId="1217">
    <w:name w:val="样式 标题 8Legal Level 1.1.L7H7PIM 7不用sdfletter listL71H71..."/>
    <w:basedOn w:val="10"/>
    <w:next w:val="1"/>
    <w:qFormat/>
    <w:uiPriority w:val="0"/>
    <w:pPr>
      <w:widowControl/>
      <w:numPr>
        <w:ilvl w:val="6"/>
        <w:numId w:val="51"/>
      </w:numPr>
      <w:tabs>
        <w:tab w:val="left" w:pos="1296"/>
        <w:tab w:val="left" w:pos="1440"/>
      </w:tabs>
      <w:adjustRightInd w:val="0"/>
      <w:spacing w:before="240" w:beforeLines="100" w:beforeAutospacing="1" w:after="64" w:afterLines="100" w:afterAutospacing="1" w:line="360" w:lineRule="auto"/>
      <w:jc w:val="left"/>
      <w:textAlignment w:val="baseline"/>
    </w:pPr>
    <w:rPr>
      <w:rFonts w:ascii="宋体" w:hAnsi="宋体" w:eastAsia="Arial" w:cstheme="minorBidi"/>
    </w:rPr>
  </w:style>
  <w:style w:type="paragraph" w:customStyle="1" w:styleId="1218">
    <w:name w:val="样式 标题 2 + (西文) Times New Roman (中文) 宋体 (符号) 宋体 小二 段前: 12 磅 ..."/>
    <w:basedOn w:val="4"/>
    <w:qFormat/>
    <w:uiPriority w:val="0"/>
    <w:pPr>
      <w:numPr>
        <w:ilvl w:val="0"/>
        <w:numId w:val="0"/>
      </w:numPr>
      <w:tabs>
        <w:tab w:val="left" w:pos="0"/>
        <w:tab w:val="left" w:pos="709"/>
        <w:tab w:val="clear" w:pos="424"/>
      </w:tabs>
      <w:spacing w:before="100" w:beforeAutospacing="1" w:after="100" w:afterAutospacing="1" w:line="416" w:lineRule="auto"/>
    </w:pPr>
    <w:rPr>
      <w:rFonts w:ascii="宋体" w:hAnsi="宋体" w:cs="宋体" w:eastAsiaTheme="majorEastAsia"/>
      <w:bCs/>
      <w:sz w:val="36"/>
      <w:szCs w:val="20"/>
    </w:rPr>
  </w:style>
  <w:style w:type="paragraph" w:customStyle="1" w:styleId="1219">
    <w:name w:val="样式 标题 1 + 段后: 1 行1"/>
    <w:basedOn w:val="3"/>
    <w:qFormat/>
    <w:uiPriority w:val="0"/>
    <w:pPr>
      <w:widowControl/>
      <w:numPr>
        <w:numId w:val="0"/>
      </w:numPr>
      <w:tabs>
        <w:tab w:val="left" w:pos="0"/>
        <w:tab w:val="left" w:pos="960"/>
        <w:tab w:val="clear" w:pos="424"/>
      </w:tabs>
      <w:adjustRightInd w:val="0"/>
      <w:snapToGrid w:val="0"/>
      <w:spacing w:before="0" w:beforeLines="100" w:beforeAutospacing="1" w:after="0" w:afterLines="100" w:line="240" w:lineRule="atLeast"/>
    </w:pPr>
    <w:rPr>
      <w:rFonts w:ascii="Arial" w:hAnsi="Arial" w:cs="宋体"/>
      <w:b w:val="0"/>
      <w:bCs/>
      <w:sz w:val="32"/>
      <w:szCs w:val="20"/>
    </w:rPr>
  </w:style>
  <w:style w:type="paragraph" w:customStyle="1" w:styleId="1220">
    <w:name w:val="样式 标题 3 + 段前: 12 磅 段后: 0 磅 行距: 1.5 倍行距"/>
    <w:basedOn w:val="5"/>
    <w:qFormat/>
    <w:uiPriority w:val="0"/>
    <w:pPr>
      <w:numPr>
        <w:ilvl w:val="0"/>
        <w:numId w:val="0"/>
      </w:numPr>
      <w:tabs>
        <w:tab w:val="left" w:pos="0"/>
        <w:tab w:val="left" w:pos="426"/>
        <w:tab w:val="clear" w:pos="424"/>
      </w:tabs>
      <w:spacing w:before="0" w:beforeLines="100" w:beforeAutospacing="1" w:after="0" w:afterLines="100" w:afterAutospacing="1" w:line="240" w:lineRule="atLeast"/>
    </w:pPr>
    <w:rPr>
      <w:rFonts w:ascii="Arial" w:hAnsi="Arial" w:cs="宋体"/>
      <w:bCs/>
      <w:sz w:val="32"/>
      <w:szCs w:val="20"/>
    </w:rPr>
  </w:style>
  <w:style w:type="paragraph" w:customStyle="1" w:styleId="1221">
    <w:name w:val="样式 标题 1H1PIM 1h1标书1H11H12H111H13H112Header 1Huvudrubr..."/>
    <w:basedOn w:val="3"/>
    <w:qFormat/>
    <w:uiPriority w:val="0"/>
    <w:pPr>
      <w:widowControl/>
      <w:numPr>
        <w:numId w:val="0"/>
      </w:numPr>
      <w:tabs>
        <w:tab w:val="left" w:pos="0"/>
        <w:tab w:val="clear" w:pos="424"/>
      </w:tabs>
      <w:adjustRightInd w:val="0"/>
      <w:snapToGrid w:val="0"/>
      <w:spacing w:before="0" w:beforeLines="100" w:beforeAutospacing="1" w:after="0" w:afterLines="100" w:line="240" w:lineRule="atLeast"/>
    </w:pPr>
    <w:rPr>
      <w:rFonts w:ascii="Arial" w:hAnsi="Arial" w:cs="宋体"/>
      <w:b w:val="0"/>
      <w:bCs/>
      <w:sz w:val="32"/>
      <w:szCs w:val="20"/>
    </w:rPr>
  </w:style>
  <w:style w:type="paragraph" w:customStyle="1" w:styleId="1222">
    <w:name w:val="样式 标题 1H1PIM 1h1标书1H11H12H111H13H112Header 1Huvudrubr...1"/>
    <w:basedOn w:val="4"/>
    <w:next w:val="1"/>
    <w:qFormat/>
    <w:uiPriority w:val="0"/>
    <w:pPr>
      <w:numPr>
        <w:ilvl w:val="0"/>
        <w:numId w:val="0"/>
      </w:numPr>
      <w:tabs>
        <w:tab w:val="left" w:pos="0"/>
        <w:tab w:val="left" w:pos="709"/>
        <w:tab w:val="clear" w:pos="424"/>
      </w:tabs>
      <w:spacing w:before="100" w:beforeAutospacing="1" w:after="100" w:afterAutospacing="1" w:line="416" w:lineRule="auto"/>
      <w:jc w:val="both"/>
    </w:pPr>
    <w:rPr>
      <w:rFonts w:ascii="Arial" w:hAnsi="Arial" w:eastAsia="黑体" w:cs="宋体"/>
      <w:bCs/>
      <w:szCs w:val="20"/>
    </w:rPr>
  </w:style>
  <w:style w:type="character" w:customStyle="1" w:styleId="1223">
    <w:name w:val="main1"/>
    <w:qFormat/>
    <w:uiPriority w:val="0"/>
    <w:rPr>
      <w:rFonts w:hint="eastAsia" w:ascii="宋体" w:hAnsi="宋体" w:eastAsia="宋体"/>
      <w:kern w:val="2"/>
      <w:sz w:val="18"/>
      <w:szCs w:val="18"/>
      <w:lang w:val="en-US" w:eastAsia="zh-CN" w:bidi="ar-SA"/>
    </w:rPr>
  </w:style>
  <w:style w:type="paragraph" w:customStyle="1" w:styleId="1224">
    <w:name w:val="样式 标题 2 + 宋体 小四 行距: 1.5 倍行距"/>
    <w:basedOn w:val="4"/>
    <w:qFormat/>
    <w:uiPriority w:val="0"/>
    <w:pPr>
      <w:numPr>
        <w:ilvl w:val="0"/>
        <w:numId w:val="0"/>
      </w:numPr>
      <w:tabs>
        <w:tab w:val="left" w:pos="0"/>
        <w:tab w:val="left" w:pos="709"/>
        <w:tab w:val="clear" w:pos="424"/>
      </w:tabs>
      <w:spacing w:before="100" w:beforeAutospacing="1" w:after="100" w:afterAutospacing="1" w:line="416" w:lineRule="auto"/>
      <w:jc w:val="both"/>
    </w:pPr>
    <w:rPr>
      <w:rFonts w:ascii="宋体" w:hAnsi="宋体" w:cs="宋体" w:eastAsiaTheme="majorEastAsia"/>
      <w:bCs/>
      <w:sz w:val="24"/>
      <w:szCs w:val="20"/>
    </w:rPr>
  </w:style>
  <w:style w:type="paragraph" w:customStyle="1" w:styleId="1225">
    <w:name w:val="样式 标题 3 + 宋体 小四 行距: 1.5 倍行距"/>
    <w:basedOn w:val="5"/>
    <w:qFormat/>
    <w:uiPriority w:val="0"/>
    <w:pPr>
      <w:numPr>
        <w:ilvl w:val="0"/>
        <w:numId w:val="0"/>
      </w:numPr>
      <w:tabs>
        <w:tab w:val="left" w:pos="0"/>
        <w:tab w:val="left" w:pos="426"/>
        <w:tab w:val="clear" w:pos="424"/>
      </w:tabs>
      <w:spacing w:before="0" w:beforeLines="100" w:beforeAutospacing="1" w:after="0" w:afterLines="100" w:afterAutospacing="1" w:line="240" w:lineRule="atLeast"/>
    </w:pPr>
    <w:rPr>
      <w:rFonts w:ascii="宋体" w:hAnsi="宋体" w:cs="宋体"/>
      <w:bCs/>
      <w:sz w:val="24"/>
      <w:szCs w:val="20"/>
    </w:rPr>
  </w:style>
  <w:style w:type="paragraph" w:customStyle="1" w:styleId="1226">
    <w:name w:val="图题"/>
    <w:basedOn w:val="1"/>
    <w:qFormat/>
    <w:uiPriority w:val="0"/>
    <w:pPr>
      <w:shd w:val="clear" w:color="auto" w:fill="FFFFFF"/>
      <w:spacing w:line="360" w:lineRule="auto"/>
      <w:ind w:firstLine="482" w:firstLineChars="200"/>
      <w:jc w:val="center"/>
    </w:pPr>
    <w:rPr>
      <w:rFonts w:ascii="Times New Roman" w:hAnsi="Times New Roman" w:cstheme="minorBidi"/>
      <w:b/>
    </w:rPr>
  </w:style>
  <w:style w:type="paragraph" w:customStyle="1" w:styleId="1227">
    <w:name w:val="正文 首行缩进加粗"/>
    <w:basedOn w:val="1"/>
    <w:qFormat/>
    <w:uiPriority w:val="0"/>
    <w:pPr>
      <w:spacing w:line="360" w:lineRule="auto"/>
      <w:ind w:firstLine="422"/>
    </w:pPr>
    <w:rPr>
      <w:rFonts w:ascii="Arial" w:hAnsi="Arial" w:cs="宋体"/>
      <w:b/>
      <w:szCs w:val="20"/>
    </w:rPr>
  </w:style>
  <w:style w:type="paragraph" w:customStyle="1" w:styleId="1228">
    <w:name w:val="表格文字 居中"/>
    <w:basedOn w:val="1"/>
    <w:qFormat/>
    <w:uiPriority w:val="0"/>
    <w:pPr>
      <w:jc w:val="center"/>
    </w:pPr>
    <w:rPr>
      <w:rFonts w:ascii="Arial" w:hAnsi="Arial" w:cs="宋体"/>
      <w:szCs w:val="20"/>
    </w:rPr>
  </w:style>
  <w:style w:type="paragraph" w:customStyle="1" w:styleId="1229">
    <w:name w:val="正文 居中加粗"/>
    <w:basedOn w:val="663"/>
    <w:qFormat/>
    <w:uiPriority w:val="0"/>
    <w:rPr>
      <w:rFonts w:cs="宋体"/>
      <w:b/>
      <w:bCs/>
      <w:sz w:val="21"/>
      <w:szCs w:val="20"/>
    </w:rPr>
  </w:style>
  <w:style w:type="paragraph" w:customStyle="1" w:styleId="1230">
    <w:name w:val="表格标题栏"/>
    <w:basedOn w:val="1"/>
    <w:qFormat/>
    <w:uiPriority w:val="0"/>
    <w:pPr>
      <w:jc w:val="center"/>
    </w:pPr>
    <w:rPr>
      <w:rFonts w:ascii="Arial" w:hAnsi="Arial" w:cs="宋体"/>
      <w:b/>
      <w:bCs/>
      <w:szCs w:val="20"/>
    </w:rPr>
  </w:style>
  <w:style w:type="paragraph" w:customStyle="1" w:styleId="1231">
    <w:name w:val="表格内容居中"/>
    <w:basedOn w:val="1"/>
    <w:qFormat/>
    <w:uiPriority w:val="0"/>
    <w:pPr>
      <w:jc w:val="center"/>
    </w:pPr>
    <w:rPr>
      <w:rFonts w:ascii="Times New Roman" w:hAnsi="Times New Roman" w:cs="宋体"/>
      <w:szCs w:val="20"/>
    </w:rPr>
  </w:style>
  <w:style w:type="paragraph" w:customStyle="1" w:styleId="1232">
    <w:name w:val="正文文字加粗"/>
    <w:basedOn w:val="1"/>
    <w:qFormat/>
    <w:uiPriority w:val="0"/>
    <w:pPr>
      <w:spacing w:line="360" w:lineRule="auto"/>
      <w:ind w:firstLine="480" w:firstLineChars="200"/>
    </w:pPr>
    <w:rPr>
      <w:rFonts w:ascii="Arial" w:hAnsi="Arial" w:cstheme="minorBidi"/>
      <w:b/>
      <w:sz w:val="24"/>
    </w:rPr>
  </w:style>
  <w:style w:type="character" w:customStyle="1" w:styleId="1233">
    <w:name w:val="正文缩进 Char Char Char Char Char Char Char Char Char Char Char Char Char Char"/>
    <w:qFormat/>
    <w:uiPriority w:val="0"/>
    <w:rPr>
      <w:rFonts w:ascii="Verdana" w:hAnsi="Verdana" w:eastAsia="仿宋_GB2312"/>
      <w:kern w:val="2"/>
      <w:sz w:val="24"/>
      <w:szCs w:val="24"/>
      <w:lang w:val="en-US" w:eastAsia="zh-CN" w:bidi="ar-SA"/>
    </w:rPr>
  </w:style>
  <w:style w:type="character" w:customStyle="1" w:styleId="1234">
    <w:name w:val="main"/>
    <w:qFormat/>
    <w:uiPriority w:val="0"/>
    <w:rPr>
      <w:rFonts w:ascii="Verdana" w:hAnsi="Verdana" w:eastAsia="Arial"/>
      <w:kern w:val="2"/>
      <w:sz w:val="24"/>
      <w:szCs w:val="24"/>
      <w:lang w:val="en-US" w:eastAsia="zh-CN" w:bidi="ar-SA"/>
    </w:rPr>
  </w:style>
  <w:style w:type="paragraph" w:customStyle="1" w:styleId="1235">
    <w:name w:val="标题77"/>
    <w:basedOn w:val="1"/>
    <w:qFormat/>
    <w:uiPriority w:val="0"/>
    <w:pPr>
      <w:numPr>
        <w:ilvl w:val="0"/>
        <w:numId w:val="52"/>
      </w:numPr>
    </w:pPr>
    <w:rPr>
      <w:rFonts w:ascii="Arial" w:hAnsi="Arial" w:cstheme="minorBidi"/>
      <w:sz w:val="24"/>
    </w:rPr>
  </w:style>
  <w:style w:type="paragraph" w:customStyle="1" w:styleId="1236">
    <w:name w:val="列表4"/>
    <w:basedOn w:val="1"/>
    <w:next w:val="1"/>
    <w:qFormat/>
    <w:uiPriority w:val="0"/>
    <w:pPr>
      <w:spacing w:line="360" w:lineRule="atLeast"/>
    </w:pPr>
    <w:rPr>
      <w:rFonts w:ascii="Times New Roman" w:hAnsi="Times New Roman" w:cstheme="minorBidi"/>
      <w:spacing w:val="5"/>
      <w:sz w:val="24"/>
    </w:rPr>
  </w:style>
  <w:style w:type="character" w:customStyle="1" w:styleId="1237">
    <w:name w:val="一级标题 Char"/>
    <w:qFormat/>
    <w:uiPriority w:val="0"/>
    <w:rPr>
      <w:rFonts w:ascii="Verdana" w:hAnsi="Verdana" w:eastAsia="宋体"/>
      <w:b/>
      <w:bCs/>
      <w:kern w:val="2"/>
      <w:sz w:val="32"/>
      <w:szCs w:val="32"/>
      <w:lang w:val="en-US" w:eastAsia="zh-CN" w:bidi="ar-SA"/>
    </w:rPr>
  </w:style>
  <w:style w:type="paragraph" w:customStyle="1" w:styleId="1238">
    <w:name w:val="pindented1"/>
    <w:basedOn w:val="1"/>
    <w:semiHidden/>
    <w:qFormat/>
    <w:uiPriority w:val="0"/>
    <w:pPr>
      <w:widowControl/>
      <w:spacing w:before="100" w:beforeAutospacing="1" w:after="100" w:afterAutospacing="1"/>
      <w:jc w:val="left"/>
    </w:pPr>
    <w:rPr>
      <w:rFonts w:ascii="宋体" w:hAnsi="宋体" w:cs="宋体"/>
      <w:kern w:val="0"/>
      <w:sz w:val="24"/>
    </w:rPr>
  </w:style>
  <w:style w:type="character" w:customStyle="1" w:styleId="1239">
    <w:name w:val="样式 宋体 小四"/>
    <w:qFormat/>
    <w:uiPriority w:val="0"/>
    <w:rPr>
      <w:rFonts w:ascii="宋体" w:hAnsi="宋体" w:eastAsia="仿宋_GB2312"/>
      <w:kern w:val="2"/>
      <w:sz w:val="24"/>
      <w:szCs w:val="24"/>
      <w:lang w:val="en-US" w:eastAsia="zh-CN" w:bidi="ar-SA"/>
    </w:rPr>
  </w:style>
  <w:style w:type="character" w:customStyle="1" w:styleId="1240">
    <w:name w:val="正文文字 21 Char Char"/>
    <w:semiHidden/>
    <w:qFormat/>
    <w:uiPriority w:val="0"/>
    <w:rPr>
      <w:rFonts w:ascii="Verdana" w:hAnsi="Verdana" w:eastAsia="Arial"/>
      <w:kern w:val="2"/>
      <w:sz w:val="21"/>
      <w:szCs w:val="24"/>
      <w:lang w:val="en-US" w:eastAsia="zh-CN" w:bidi="ar-SA"/>
    </w:rPr>
  </w:style>
  <w:style w:type="character" w:customStyle="1" w:styleId="1241">
    <w:name w:val="f14b1"/>
    <w:qFormat/>
    <w:uiPriority w:val="0"/>
    <w:rPr>
      <w:rFonts w:ascii="Verdana" w:hAnsi="Verdana" w:eastAsia="Arial"/>
      <w:b/>
      <w:bCs/>
      <w:kern w:val="2"/>
      <w:sz w:val="21"/>
      <w:szCs w:val="21"/>
      <w:lang w:val="en-US" w:eastAsia="zh-CN" w:bidi="ar-SA"/>
    </w:rPr>
  </w:style>
  <w:style w:type="character" w:customStyle="1" w:styleId="1242">
    <w:name w:val="f121"/>
    <w:semiHidden/>
    <w:qFormat/>
    <w:uiPriority w:val="0"/>
    <w:rPr>
      <w:rFonts w:ascii="Verdana" w:hAnsi="Verdana" w:eastAsia="Arial"/>
      <w:kern w:val="2"/>
      <w:sz w:val="18"/>
      <w:szCs w:val="18"/>
      <w:u w:val="none"/>
      <w:lang w:val="en-US" w:eastAsia="zh-CN" w:bidi="ar-SA"/>
    </w:rPr>
  </w:style>
  <w:style w:type="character" w:customStyle="1" w:styleId="1243">
    <w:name w:val="font_xx3"/>
    <w:semiHidden/>
    <w:qFormat/>
    <w:uiPriority w:val="0"/>
    <w:rPr>
      <w:rFonts w:ascii="Verdana" w:hAnsi="Verdana" w:eastAsia="Arial"/>
      <w:b/>
      <w:bCs/>
      <w:color w:val="DF0000"/>
      <w:kern w:val="2"/>
      <w:sz w:val="18"/>
      <w:szCs w:val="18"/>
      <w:lang w:val="en-US" w:eastAsia="zh-CN" w:bidi="ar-SA"/>
    </w:rPr>
  </w:style>
  <w:style w:type="paragraph" w:customStyle="1" w:styleId="1244">
    <w:name w:val="表格文字 居中加粗"/>
    <w:basedOn w:val="1"/>
    <w:semiHidden/>
    <w:qFormat/>
    <w:uiPriority w:val="0"/>
    <w:pPr>
      <w:jc w:val="center"/>
    </w:pPr>
    <w:rPr>
      <w:rFonts w:ascii="Arial" w:hAnsi="Arial" w:cs="宋体"/>
      <w:b/>
      <w:bCs/>
      <w:szCs w:val="20"/>
    </w:rPr>
  </w:style>
  <w:style w:type="paragraph" w:customStyle="1" w:styleId="1245">
    <w:name w:val="表格文字 左对齐"/>
    <w:basedOn w:val="1228"/>
    <w:semiHidden/>
    <w:qFormat/>
    <w:uiPriority w:val="0"/>
    <w:pPr>
      <w:jc w:val="left"/>
    </w:pPr>
  </w:style>
  <w:style w:type="paragraph" w:customStyle="1" w:styleId="1246">
    <w:name w:val="7级目录"/>
    <w:basedOn w:val="9"/>
    <w:next w:val="1"/>
    <w:semiHidden/>
    <w:qFormat/>
    <w:uiPriority w:val="0"/>
    <w:pPr>
      <w:numPr>
        <w:ilvl w:val="0"/>
        <w:numId w:val="0"/>
      </w:numPr>
      <w:tabs>
        <w:tab w:val="left" w:pos="0"/>
        <w:tab w:val="left" w:pos="1296"/>
        <w:tab w:val="clear" w:pos="424"/>
      </w:tabs>
      <w:adjustRightInd w:val="0"/>
      <w:spacing w:before="240" w:beforeLines="100" w:beforeAutospacing="1" w:after="64" w:afterLines="100" w:afterAutospacing="1" w:line="360" w:lineRule="auto"/>
      <w:textAlignment w:val="baseline"/>
    </w:pPr>
    <w:rPr>
      <w:rFonts w:eastAsia="Arial" w:cstheme="minorBidi"/>
      <w:b w:val="0"/>
      <w:szCs w:val="20"/>
    </w:rPr>
  </w:style>
  <w:style w:type="paragraph" w:customStyle="1" w:styleId="1247">
    <w:name w:val="jkm8"/>
    <w:basedOn w:val="1248"/>
    <w:qFormat/>
    <w:uiPriority w:val="0"/>
    <w:pPr>
      <w:numPr>
        <w:ilvl w:val="7"/>
      </w:numPr>
      <w:tabs>
        <w:tab w:val="left" w:pos="1276"/>
      </w:tabs>
      <w:spacing w:line="320" w:lineRule="atLeast"/>
      <w:outlineLvl w:val="7"/>
    </w:pPr>
    <w:rPr>
      <w:rFonts w:ascii="宋体" w:hAnsi="宋体"/>
    </w:rPr>
  </w:style>
  <w:style w:type="paragraph" w:customStyle="1" w:styleId="1248">
    <w:name w:val="jkm7"/>
    <w:qFormat/>
    <w:uiPriority w:val="0"/>
    <w:pPr>
      <w:numPr>
        <w:ilvl w:val="6"/>
        <w:numId w:val="53"/>
      </w:numPr>
      <w:spacing w:before="240" w:after="64" w:line="319" w:lineRule="auto"/>
      <w:outlineLvl w:val="6"/>
    </w:pPr>
    <w:rPr>
      <w:rFonts w:ascii="Times New Roman" w:hAnsi="Times New Roman" w:eastAsiaTheme="minorEastAsia" w:cstheme="minorBidi"/>
      <w:b/>
      <w:kern w:val="2"/>
      <w:sz w:val="24"/>
      <w:szCs w:val="24"/>
      <w:lang w:val="en-US" w:eastAsia="zh-CN" w:bidi="ar-SA"/>
    </w:rPr>
  </w:style>
  <w:style w:type="paragraph" w:customStyle="1" w:styleId="1249">
    <w:name w:val="jkm6"/>
    <w:link w:val="1303"/>
    <w:qFormat/>
    <w:uiPriority w:val="0"/>
    <w:pPr>
      <w:numPr>
        <w:ilvl w:val="5"/>
        <w:numId w:val="53"/>
      </w:numPr>
      <w:spacing w:before="100" w:beforeAutospacing="1" w:after="100" w:afterAutospacing="1" w:line="360" w:lineRule="auto"/>
      <w:outlineLvl w:val="5"/>
    </w:pPr>
    <w:rPr>
      <w:rFonts w:ascii="Arial" w:hAnsi="Arial" w:eastAsiaTheme="minorEastAsia" w:cstheme="minorBidi"/>
      <w:b/>
      <w:kern w:val="2"/>
      <w:sz w:val="24"/>
      <w:szCs w:val="24"/>
      <w:lang w:val="en-US" w:eastAsia="zh-CN" w:bidi="ar-SA"/>
    </w:rPr>
  </w:style>
  <w:style w:type="paragraph" w:customStyle="1" w:styleId="1250">
    <w:name w:val="jkm99"/>
    <w:basedOn w:val="1247"/>
    <w:semiHidden/>
    <w:qFormat/>
    <w:uiPriority w:val="0"/>
    <w:pPr>
      <w:numPr>
        <w:ilvl w:val="8"/>
        <w:numId w:val="54"/>
      </w:numPr>
      <w:tabs>
        <w:tab w:val="clear" w:pos="1584"/>
      </w:tabs>
      <w:ind w:left="1559" w:hanging="1559"/>
      <w:outlineLvl w:val="8"/>
    </w:pPr>
    <w:rPr>
      <w:rFonts w:cs="宋体"/>
      <w:bCs/>
    </w:rPr>
  </w:style>
  <w:style w:type="paragraph" w:customStyle="1" w:styleId="1251">
    <w:name w:val="样式 jkm8 + 加粗"/>
    <w:basedOn w:val="1247"/>
    <w:semiHidden/>
    <w:qFormat/>
    <w:uiPriority w:val="0"/>
    <w:rPr>
      <w:bCs/>
    </w:rPr>
  </w:style>
  <w:style w:type="paragraph" w:customStyle="1" w:styleId="1252">
    <w:name w:val="样式 jkm99 + 加粗"/>
    <w:basedOn w:val="1253"/>
    <w:semiHidden/>
    <w:qFormat/>
    <w:uiPriority w:val="0"/>
    <w:pPr>
      <w:tabs>
        <w:tab w:val="left" w:pos="1276"/>
      </w:tabs>
    </w:pPr>
    <w:rPr>
      <w:b/>
    </w:rPr>
  </w:style>
  <w:style w:type="paragraph" w:customStyle="1" w:styleId="1253">
    <w:name w:val="jkm9"/>
    <w:basedOn w:val="1247"/>
    <w:qFormat/>
    <w:uiPriority w:val="0"/>
    <w:pPr>
      <w:numPr>
        <w:ilvl w:val="8"/>
      </w:numPr>
      <w:outlineLvl w:val="8"/>
    </w:pPr>
    <w:rPr>
      <w:b w:val="0"/>
    </w:rPr>
  </w:style>
  <w:style w:type="paragraph" w:customStyle="1" w:styleId="1254">
    <w:name w:val="jkm5"/>
    <w:basedOn w:val="1249"/>
    <w:link w:val="1304"/>
    <w:qFormat/>
    <w:uiPriority w:val="0"/>
    <w:pPr>
      <w:widowControl w:val="0"/>
      <w:numPr>
        <w:ilvl w:val="4"/>
      </w:numPr>
      <w:tabs>
        <w:tab w:val="left" w:pos="360"/>
        <w:tab w:val="left" w:pos="1680"/>
      </w:tabs>
      <w:spacing w:before="240" w:beforeAutospacing="0" w:after="64" w:afterAutospacing="0" w:line="320" w:lineRule="atLeast"/>
      <w:ind w:left="1680" w:hanging="420"/>
      <w:jc w:val="both"/>
      <w:outlineLvl w:val="4"/>
    </w:pPr>
    <w:rPr>
      <w:sz w:val="28"/>
    </w:rPr>
  </w:style>
  <w:style w:type="paragraph" w:customStyle="1" w:styleId="1255">
    <w:name w:val="jkm4"/>
    <w:basedOn w:val="1254"/>
    <w:link w:val="1305"/>
    <w:qFormat/>
    <w:uiPriority w:val="0"/>
    <w:pPr>
      <w:numPr>
        <w:ilvl w:val="3"/>
      </w:numPr>
      <w:tabs>
        <w:tab w:val="left" w:pos="1260"/>
      </w:tabs>
      <w:spacing w:after="240"/>
      <w:ind w:left="1260" w:hanging="420"/>
      <w:jc w:val="left"/>
      <w:outlineLvl w:val="3"/>
    </w:pPr>
  </w:style>
  <w:style w:type="paragraph" w:customStyle="1" w:styleId="1256">
    <w:name w:val="jkm3"/>
    <w:basedOn w:val="1254"/>
    <w:qFormat/>
    <w:uiPriority w:val="0"/>
    <w:pPr>
      <w:numPr>
        <w:ilvl w:val="2"/>
      </w:numPr>
      <w:tabs>
        <w:tab w:val="left" w:pos="840"/>
        <w:tab w:val="left" w:pos="1080"/>
        <w:tab w:val="left" w:pos="1260"/>
      </w:tabs>
      <w:ind w:left="840" w:hanging="420"/>
      <w:jc w:val="left"/>
      <w:outlineLvl w:val="2"/>
    </w:pPr>
    <w:rPr>
      <w:sz w:val="32"/>
    </w:rPr>
  </w:style>
  <w:style w:type="paragraph" w:customStyle="1" w:styleId="1257">
    <w:name w:val="jkm2"/>
    <w:basedOn w:val="1254"/>
    <w:qFormat/>
    <w:uiPriority w:val="0"/>
    <w:pPr>
      <w:numPr>
        <w:ilvl w:val="1"/>
      </w:numPr>
      <w:tabs>
        <w:tab w:val="left" w:pos="420"/>
        <w:tab w:val="left" w:pos="840"/>
        <w:tab w:val="left" w:pos="1080"/>
        <w:tab w:val="left" w:pos="1320"/>
      </w:tabs>
      <w:spacing w:before="320"/>
      <w:ind w:left="420" w:hanging="420"/>
      <w:outlineLvl w:val="1"/>
    </w:pPr>
    <w:rPr>
      <w:sz w:val="32"/>
    </w:rPr>
  </w:style>
  <w:style w:type="paragraph" w:customStyle="1" w:styleId="1258">
    <w:name w:val="jkm1"/>
    <w:basedOn w:val="1254"/>
    <w:qFormat/>
    <w:uiPriority w:val="0"/>
    <w:pPr>
      <w:numPr>
        <w:ilvl w:val="0"/>
      </w:numPr>
      <w:tabs>
        <w:tab w:val="left" w:pos="0"/>
        <w:tab w:val="left" w:pos="794"/>
        <w:tab w:val="left" w:pos="900"/>
        <w:tab w:val="left" w:pos="1080"/>
      </w:tabs>
      <w:ind w:left="0" w:hanging="420"/>
      <w:outlineLvl w:val="0"/>
    </w:pPr>
  </w:style>
  <w:style w:type="paragraph" w:customStyle="1" w:styleId="1259">
    <w:name w:val="横向标题"/>
    <w:basedOn w:val="1"/>
    <w:qFormat/>
    <w:uiPriority w:val="0"/>
    <w:pPr>
      <w:autoSpaceDE w:val="0"/>
      <w:autoSpaceDN w:val="0"/>
      <w:adjustRightInd w:val="0"/>
    </w:pPr>
    <w:rPr>
      <w:rFonts w:ascii="Times New Roman" w:hAnsi="Times New Roman" w:cstheme="minorBidi"/>
      <w:b/>
      <w:kern w:val="0"/>
      <w:szCs w:val="21"/>
    </w:rPr>
  </w:style>
  <w:style w:type="paragraph" w:customStyle="1" w:styleId="1260">
    <w:name w:val="否"/>
    <w:basedOn w:val="1"/>
    <w:qFormat/>
    <w:uiPriority w:val="0"/>
    <w:pPr>
      <w:autoSpaceDE w:val="0"/>
      <w:autoSpaceDN w:val="0"/>
      <w:adjustRightInd w:val="0"/>
    </w:pPr>
    <w:rPr>
      <w:rFonts w:ascii="Times New Roman" w:hAnsi="Times New Roman" w:cstheme="minorBidi"/>
      <w:color w:val="0000FF"/>
      <w:kern w:val="0"/>
      <w:sz w:val="18"/>
      <w:szCs w:val="20"/>
    </w:rPr>
  </w:style>
  <w:style w:type="paragraph" w:customStyle="1" w:styleId="1261">
    <w:name w:val="列名"/>
    <w:basedOn w:val="1"/>
    <w:qFormat/>
    <w:uiPriority w:val="0"/>
    <w:pPr>
      <w:autoSpaceDE w:val="0"/>
      <w:autoSpaceDN w:val="0"/>
      <w:adjustRightInd w:val="0"/>
    </w:pPr>
    <w:rPr>
      <w:rFonts w:ascii="Times New Roman" w:hAnsi="Times New Roman" w:cstheme="minorBidi"/>
      <w:b/>
      <w:color w:val="000000"/>
      <w:kern w:val="0"/>
      <w:sz w:val="18"/>
      <w:szCs w:val="20"/>
    </w:rPr>
  </w:style>
  <w:style w:type="paragraph" w:customStyle="1" w:styleId="1262">
    <w:name w:val="是"/>
    <w:basedOn w:val="1"/>
    <w:qFormat/>
    <w:uiPriority w:val="0"/>
    <w:pPr>
      <w:autoSpaceDE w:val="0"/>
      <w:autoSpaceDN w:val="0"/>
      <w:adjustRightInd w:val="0"/>
    </w:pPr>
    <w:rPr>
      <w:rFonts w:ascii="Times New Roman" w:hAnsi="Times New Roman" w:cstheme="minorBidi"/>
      <w:color w:val="FF0000"/>
      <w:kern w:val="0"/>
      <w:sz w:val="18"/>
      <w:szCs w:val="20"/>
    </w:rPr>
  </w:style>
  <w:style w:type="paragraph" w:customStyle="1" w:styleId="1263">
    <w:name w:val="Doc Info"/>
    <w:basedOn w:val="1"/>
    <w:qFormat/>
    <w:uiPriority w:val="0"/>
    <w:pPr>
      <w:widowControl/>
      <w:spacing w:before="120" w:after="120"/>
      <w:ind w:right="-35"/>
      <w:jc w:val="right"/>
    </w:pPr>
    <w:rPr>
      <w:rFonts w:ascii="Arial" w:hAnsi="Arial" w:eastAsia="Times New Roman" w:cstheme="minorBidi"/>
      <w:b/>
      <w:kern w:val="0"/>
      <w:sz w:val="36"/>
      <w:szCs w:val="20"/>
      <w:lang w:val="en-GB" w:eastAsia="en-US"/>
    </w:rPr>
  </w:style>
  <w:style w:type="paragraph" w:customStyle="1" w:styleId="1264">
    <w:name w:val="表格正文"/>
    <w:basedOn w:val="1"/>
    <w:link w:val="1379"/>
    <w:qFormat/>
    <w:uiPriority w:val="0"/>
    <w:pPr>
      <w:snapToGrid w:val="0"/>
    </w:pPr>
    <w:rPr>
      <w:rFonts w:ascii="Times New Roman" w:hAnsi="Times New Roman" w:cstheme="minorBidi"/>
    </w:rPr>
  </w:style>
  <w:style w:type="paragraph" w:customStyle="1" w:styleId="1265">
    <w:name w:val="默认段落字体 Para Char Char Char1 Char"/>
    <w:basedOn w:val="1"/>
    <w:qFormat/>
    <w:uiPriority w:val="0"/>
    <w:pPr>
      <w:tabs>
        <w:tab w:val="left" w:pos="432"/>
      </w:tabs>
      <w:ind w:left="432" w:hanging="432"/>
    </w:pPr>
    <w:rPr>
      <w:rFonts w:ascii="Times New Roman" w:hAnsi="Times New Roman" w:cstheme="minorBidi"/>
      <w:sz w:val="24"/>
    </w:rPr>
  </w:style>
  <w:style w:type="paragraph" w:customStyle="1" w:styleId="1266">
    <w:name w:val="xl11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color w:val="000000"/>
      <w:kern w:val="0"/>
      <w:sz w:val="20"/>
      <w:szCs w:val="20"/>
    </w:rPr>
  </w:style>
  <w:style w:type="paragraph" w:customStyle="1" w:styleId="1267">
    <w:name w:val="xl12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FF0000"/>
      <w:kern w:val="0"/>
      <w:sz w:val="24"/>
    </w:rPr>
  </w:style>
  <w:style w:type="paragraph" w:customStyle="1" w:styleId="1268">
    <w:name w:val="xl12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20"/>
      <w:szCs w:val="20"/>
    </w:rPr>
  </w:style>
  <w:style w:type="paragraph" w:customStyle="1" w:styleId="1269">
    <w:name w:val="xl12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FF0000"/>
      <w:kern w:val="0"/>
      <w:sz w:val="24"/>
    </w:rPr>
  </w:style>
  <w:style w:type="paragraph" w:customStyle="1" w:styleId="1270">
    <w:name w:val="xl123"/>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pPr>
    <w:rPr>
      <w:rFonts w:ascii="Arial" w:hAnsi="Arial" w:cs="Arial"/>
      <w:color w:val="000000"/>
      <w:kern w:val="0"/>
      <w:sz w:val="20"/>
      <w:szCs w:val="20"/>
    </w:rPr>
  </w:style>
  <w:style w:type="paragraph" w:customStyle="1" w:styleId="1271">
    <w:name w:val="xl124"/>
    <w:basedOn w:val="1"/>
    <w:qFormat/>
    <w:uiPriority w:val="0"/>
    <w:pPr>
      <w:widowControl/>
      <w:pBdr>
        <w:top w:val="single" w:color="auto" w:sz="4" w:space="0"/>
        <w:left w:val="single" w:color="auto" w:sz="4" w:space="0"/>
        <w:bottom w:val="single" w:color="auto" w:sz="4" w:space="0"/>
      </w:pBdr>
      <w:shd w:val="clear" w:color="auto" w:fill="00FFFF"/>
      <w:spacing w:before="100" w:beforeAutospacing="1" w:after="100" w:afterAutospacing="1"/>
      <w:jc w:val="center"/>
    </w:pPr>
    <w:rPr>
      <w:rFonts w:ascii="Arial" w:hAnsi="Arial" w:cs="Arial"/>
      <w:color w:val="000000"/>
      <w:kern w:val="0"/>
      <w:sz w:val="20"/>
      <w:szCs w:val="20"/>
    </w:rPr>
  </w:style>
  <w:style w:type="paragraph" w:customStyle="1" w:styleId="1272">
    <w:name w:val="xl125"/>
    <w:basedOn w:val="1"/>
    <w:qFormat/>
    <w:uiPriority w:val="0"/>
    <w:pPr>
      <w:widowControl/>
      <w:pBdr>
        <w:top w:val="single" w:color="auto" w:sz="4" w:space="0"/>
        <w:left w:val="single" w:color="auto" w:sz="4" w:space="0"/>
        <w:bottom w:val="single" w:color="auto" w:sz="4" w:space="0"/>
      </w:pBdr>
      <w:shd w:val="clear" w:color="auto" w:fill="CC99FF"/>
      <w:spacing w:before="100" w:beforeAutospacing="1" w:after="100" w:afterAutospacing="1"/>
      <w:jc w:val="center"/>
    </w:pPr>
    <w:rPr>
      <w:rFonts w:ascii="Arial" w:hAnsi="Arial" w:cs="Arial"/>
      <w:color w:val="000000"/>
      <w:kern w:val="0"/>
      <w:sz w:val="20"/>
      <w:szCs w:val="20"/>
    </w:rPr>
  </w:style>
  <w:style w:type="paragraph" w:customStyle="1" w:styleId="1273">
    <w:name w:val="xl126"/>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center"/>
    </w:pPr>
    <w:rPr>
      <w:rFonts w:ascii="Arial" w:hAnsi="Arial" w:cs="Arial"/>
      <w:color w:val="000000"/>
      <w:kern w:val="0"/>
      <w:sz w:val="20"/>
      <w:szCs w:val="20"/>
    </w:rPr>
  </w:style>
  <w:style w:type="paragraph" w:customStyle="1" w:styleId="1274">
    <w:name w:val="xl127"/>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Arial" w:hAnsi="Arial" w:cs="Arial"/>
      <w:color w:val="000000"/>
      <w:kern w:val="0"/>
      <w:sz w:val="20"/>
      <w:szCs w:val="20"/>
    </w:rPr>
  </w:style>
  <w:style w:type="paragraph" w:customStyle="1" w:styleId="1275">
    <w:name w:val="xl12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w:hAnsi="Arial" w:cs="Arial"/>
      <w:color w:val="000000"/>
      <w:kern w:val="0"/>
      <w:sz w:val="20"/>
      <w:szCs w:val="20"/>
    </w:rPr>
  </w:style>
  <w:style w:type="paragraph" w:customStyle="1" w:styleId="1276">
    <w:name w:val="xl129"/>
    <w:basedOn w:val="1"/>
    <w:qFormat/>
    <w:uiPriority w:val="0"/>
    <w:pPr>
      <w:widowControl/>
      <w:pBdr>
        <w:top w:val="single" w:color="auto" w:sz="4" w:space="0"/>
        <w:left w:val="single" w:color="auto" w:sz="4" w:space="0"/>
        <w:bottom w:val="single" w:color="auto" w:sz="4" w:space="0"/>
      </w:pBdr>
      <w:shd w:val="clear" w:color="auto" w:fill="99CCFF"/>
      <w:spacing w:before="100" w:beforeAutospacing="1" w:after="100" w:afterAutospacing="1"/>
      <w:jc w:val="center"/>
    </w:pPr>
    <w:rPr>
      <w:rFonts w:ascii="Arial" w:hAnsi="Arial" w:cs="Arial"/>
      <w:color w:val="000000"/>
      <w:kern w:val="0"/>
      <w:sz w:val="20"/>
      <w:szCs w:val="20"/>
    </w:rPr>
  </w:style>
  <w:style w:type="paragraph" w:customStyle="1" w:styleId="1277">
    <w:name w:val="xl130"/>
    <w:basedOn w:val="1"/>
    <w:qFormat/>
    <w:uiPriority w:val="0"/>
    <w:pPr>
      <w:widowControl/>
      <w:pBdr>
        <w:top w:val="single" w:color="auto" w:sz="4" w:space="0"/>
        <w:left w:val="single" w:color="auto" w:sz="4" w:space="0"/>
        <w:bottom w:val="single" w:color="auto" w:sz="4" w:space="0"/>
      </w:pBdr>
      <w:shd w:val="clear" w:color="auto" w:fill="FFCC00"/>
      <w:spacing w:before="100" w:beforeAutospacing="1" w:after="100" w:afterAutospacing="1"/>
      <w:jc w:val="center"/>
    </w:pPr>
    <w:rPr>
      <w:rFonts w:ascii="Arial" w:hAnsi="Arial" w:cs="Arial"/>
      <w:color w:val="000000"/>
      <w:kern w:val="0"/>
      <w:sz w:val="20"/>
      <w:szCs w:val="20"/>
    </w:rPr>
  </w:style>
  <w:style w:type="paragraph" w:customStyle="1" w:styleId="1278">
    <w:name w:val="xl131"/>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Arial" w:hAnsi="Arial" w:cs="Arial"/>
      <w:color w:val="000000"/>
      <w:kern w:val="0"/>
      <w:sz w:val="20"/>
      <w:szCs w:val="20"/>
    </w:rPr>
  </w:style>
  <w:style w:type="paragraph" w:customStyle="1" w:styleId="1279">
    <w:name w:val="xl132"/>
    <w:basedOn w:val="1"/>
    <w:qFormat/>
    <w:uiPriority w:val="0"/>
    <w:pPr>
      <w:widowControl/>
      <w:pBdr>
        <w:left w:val="single" w:color="auto" w:sz="4" w:space="0"/>
      </w:pBdr>
      <w:shd w:val="clear" w:color="auto" w:fill="FFFFFF"/>
      <w:spacing w:before="100" w:beforeAutospacing="1" w:after="100" w:afterAutospacing="1"/>
      <w:jc w:val="center"/>
    </w:pPr>
    <w:rPr>
      <w:rFonts w:ascii="Arial" w:hAnsi="Arial" w:cs="Arial"/>
      <w:color w:val="000000"/>
      <w:kern w:val="0"/>
      <w:sz w:val="20"/>
      <w:szCs w:val="20"/>
    </w:rPr>
  </w:style>
  <w:style w:type="paragraph" w:customStyle="1" w:styleId="1280">
    <w:name w:val="font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1">
    <w:name w:val="font1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28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283">
    <w:name w:val="样式 标题 4 + 小四 非加粗"/>
    <w:basedOn w:val="5"/>
    <w:qFormat/>
    <w:uiPriority w:val="0"/>
    <w:pPr>
      <w:keepNext w:val="0"/>
      <w:keepLines w:val="0"/>
      <w:numPr>
        <w:numId w:val="55"/>
      </w:numPr>
      <w:tabs>
        <w:tab w:val="left" w:pos="426"/>
        <w:tab w:val="left" w:pos="1080"/>
        <w:tab w:val="clear" w:pos="424"/>
      </w:tabs>
      <w:adjustRightInd w:val="0"/>
      <w:spacing w:before="0" w:beforeLines="100" w:after="0" w:afterLines="100" w:line="240" w:lineRule="atLeast"/>
      <w:ind w:left="1325" w:leftChars="300" w:right="240" w:rightChars="100" w:hanging="605"/>
      <w:outlineLvl w:val="3"/>
    </w:pPr>
    <w:rPr>
      <w:rFonts w:ascii="Arial" w:hAnsi="Arial" w:eastAsia="黑体" w:cstheme="minorBidi"/>
      <w:sz w:val="24"/>
    </w:rPr>
  </w:style>
  <w:style w:type="character" w:customStyle="1" w:styleId="1284">
    <w:name w:val="样式 宋体 Char"/>
    <w:link w:val="1130"/>
    <w:qFormat/>
    <w:uiPriority w:val="0"/>
    <w:rPr>
      <w:rFonts w:ascii="宋体" w:hAnsi="宋体" w:cstheme="minorBidi"/>
      <w:sz w:val="24"/>
    </w:rPr>
  </w:style>
  <w:style w:type="paragraph" w:customStyle="1" w:styleId="1285">
    <w:name w:val="样式 列表项目符号 2 + 宋体"/>
    <w:basedOn w:val="41"/>
    <w:link w:val="1287"/>
    <w:qFormat/>
    <w:uiPriority w:val="0"/>
    <w:pPr>
      <w:widowControl/>
      <w:numPr>
        <w:ilvl w:val="0"/>
        <w:numId w:val="56"/>
      </w:numPr>
      <w:tabs>
        <w:tab w:val="left" w:pos="360"/>
        <w:tab w:val="clear" w:pos="840"/>
      </w:tabs>
      <w:adjustRightInd w:val="0"/>
      <w:snapToGrid w:val="0"/>
      <w:spacing w:line="360" w:lineRule="auto"/>
      <w:ind w:left="360" w:leftChars="0" w:hanging="360"/>
    </w:pPr>
    <w:rPr>
      <w:rFonts w:ascii="宋体" w:hAnsi="宋体"/>
      <w:color w:val="FF0000"/>
      <w:sz w:val="28"/>
      <w:szCs w:val="20"/>
    </w:rPr>
  </w:style>
  <w:style w:type="character" w:customStyle="1" w:styleId="1286">
    <w:name w:val="列表项目符号 2 字符"/>
    <w:link w:val="41"/>
    <w:qFormat/>
    <w:uiPriority w:val="99"/>
    <w:rPr>
      <w:rFonts w:ascii="Times New Roman" w:hAnsi="Times New Roman" w:cstheme="minorBidi"/>
    </w:rPr>
  </w:style>
  <w:style w:type="character" w:customStyle="1" w:styleId="1287">
    <w:name w:val="样式 列表项目符号 2 + 宋体 Char"/>
    <w:link w:val="1285"/>
    <w:qFormat/>
    <w:uiPriority w:val="0"/>
    <w:rPr>
      <w:rFonts w:ascii="宋体" w:hAnsi="宋体" w:eastAsia="宋体"/>
      <w:color w:val="FF0000"/>
      <w:kern w:val="2"/>
      <w:sz w:val="28"/>
    </w:rPr>
  </w:style>
  <w:style w:type="paragraph" w:customStyle="1" w:styleId="1288">
    <w:name w:val="样式 (西文) Arial (中文) 黑体 小三 加粗 黑色 居中 行距: 1.5 倍行距"/>
    <w:basedOn w:val="1"/>
    <w:next w:val="84"/>
    <w:qFormat/>
    <w:uiPriority w:val="0"/>
    <w:pPr>
      <w:widowControl/>
      <w:spacing w:line="360" w:lineRule="auto"/>
      <w:ind w:firstLine="480" w:firstLineChars="200"/>
      <w:jc w:val="center"/>
    </w:pPr>
    <w:rPr>
      <w:rFonts w:ascii="Arial" w:hAnsi="Arial" w:eastAsia="黑体" w:cs="宋体"/>
      <w:b/>
      <w:bCs/>
      <w:color w:val="000000"/>
      <w:sz w:val="30"/>
      <w:szCs w:val="20"/>
    </w:rPr>
  </w:style>
  <w:style w:type="paragraph" w:customStyle="1" w:styleId="1289">
    <w:name w:val="样式 标题 5H5口口1口2heading 5Level 3 - i第四层条h5PIM 5h51headi...1"/>
    <w:basedOn w:val="7"/>
    <w:qFormat/>
    <w:uiPriority w:val="0"/>
    <w:pPr>
      <w:keepNext w:val="0"/>
      <w:keepLines w:val="0"/>
      <w:numPr>
        <w:ilvl w:val="0"/>
        <w:numId w:val="0"/>
      </w:numPr>
      <w:tabs>
        <w:tab w:val="left" w:pos="0"/>
        <w:tab w:val="left" w:pos="1460"/>
        <w:tab w:val="left" w:pos="2044"/>
        <w:tab w:val="left" w:pos="2660"/>
        <w:tab w:val="clear" w:pos="424"/>
      </w:tabs>
      <w:spacing w:before="0" w:beforeLines="100" w:after="0" w:afterLines="100" w:line="377" w:lineRule="auto"/>
      <w:ind w:left="2660" w:hanging="420"/>
    </w:pPr>
    <w:rPr>
      <w:rFonts w:ascii="宋体" w:hAnsi="宋体" w:cstheme="minorBidi"/>
    </w:rPr>
  </w:style>
  <w:style w:type="paragraph" w:customStyle="1" w:styleId="1290">
    <w:name w:val="样式 标题 7Legal Level 1.1.L7H7PIM 7不用sdfletter listL71H71...1"/>
    <w:basedOn w:val="9"/>
    <w:qFormat/>
    <w:uiPriority w:val="0"/>
    <w:pPr>
      <w:numPr>
        <w:ilvl w:val="0"/>
        <w:numId w:val="0"/>
      </w:numPr>
      <w:tabs>
        <w:tab w:val="left" w:pos="0"/>
        <w:tab w:val="left" w:pos="1296"/>
        <w:tab w:val="clear" w:pos="424"/>
      </w:tabs>
      <w:adjustRightInd w:val="0"/>
      <w:spacing w:before="240" w:beforeLines="100" w:after="64" w:afterLines="100" w:line="320" w:lineRule="auto"/>
      <w:textAlignment w:val="baseline"/>
    </w:pPr>
    <w:rPr>
      <w:rFonts w:cstheme="minorBidi"/>
      <w:b w:val="0"/>
      <w:szCs w:val="20"/>
    </w:rPr>
  </w:style>
  <w:style w:type="paragraph" w:customStyle="1" w:styleId="1291">
    <w:name w:val="样式 标题 2H2h22Header 2l2Level 2 Headheading 2H2normal full..."/>
    <w:basedOn w:val="4"/>
    <w:qFormat/>
    <w:uiPriority w:val="0"/>
    <w:pPr>
      <w:numPr>
        <w:ilvl w:val="0"/>
        <w:numId w:val="0"/>
      </w:numPr>
      <w:tabs>
        <w:tab w:val="left" w:pos="0"/>
        <w:tab w:val="left" w:pos="709"/>
        <w:tab w:val="left" w:pos="1400"/>
        <w:tab w:val="clear" w:pos="424"/>
      </w:tabs>
      <w:adjustRightInd w:val="0"/>
      <w:spacing w:before="240" w:after="326" w:line="416" w:lineRule="auto"/>
      <w:ind w:left="748" w:hanging="748"/>
      <w:textAlignment w:val="baseline"/>
    </w:pPr>
    <w:rPr>
      <w:rFonts w:ascii="Arial" w:hAnsi="Arial" w:eastAsiaTheme="majorEastAsia" w:cstheme="majorBidi"/>
      <w:bCs/>
      <w:spacing w:val="20"/>
      <w:sz w:val="36"/>
      <w:szCs w:val="20"/>
    </w:rPr>
  </w:style>
  <w:style w:type="character" w:customStyle="1" w:styleId="1292">
    <w:name w:val="样式 宋体 加粗 段后: 6 磅 Char"/>
    <w:link w:val="1030"/>
    <w:qFormat/>
    <w:uiPriority w:val="0"/>
    <w:rPr>
      <w:rFonts w:ascii="宋体" w:hAnsi="宋体" w:eastAsia="宋体"/>
      <w:b/>
      <w:bCs/>
      <w:kern w:val="2"/>
      <w:sz w:val="24"/>
    </w:rPr>
  </w:style>
  <w:style w:type="paragraph" w:customStyle="1" w:styleId="1293">
    <w:name w:val="样式 样式 宋体 加粗 段后: 6 磅 + 加粗"/>
    <w:basedOn w:val="1030"/>
    <w:link w:val="1294"/>
    <w:qFormat/>
    <w:uiPriority w:val="0"/>
    <w:pPr>
      <w:numPr>
        <w:numId w:val="0"/>
      </w:numPr>
      <w:tabs>
        <w:tab w:val="left" w:pos="980"/>
        <w:tab w:val="left" w:pos="1080"/>
      </w:tabs>
      <w:ind w:left="1134" w:leftChars="400" w:hanging="420"/>
    </w:pPr>
    <w:rPr>
      <w:b w:val="0"/>
      <w:szCs w:val="24"/>
    </w:rPr>
  </w:style>
  <w:style w:type="character" w:customStyle="1" w:styleId="1294">
    <w:name w:val="样式 样式 宋体 加粗 段后: 6 磅 + 加粗 Char"/>
    <w:link w:val="1293"/>
    <w:qFormat/>
    <w:uiPriority w:val="0"/>
    <w:rPr>
      <w:szCs w:val="24"/>
    </w:rPr>
  </w:style>
  <w:style w:type="paragraph" w:customStyle="1" w:styleId="1295">
    <w:name w:val="样式 样式 宋体 加粗 段后: 6 磅 + 加粗1"/>
    <w:basedOn w:val="1030"/>
    <w:link w:val="1296"/>
    <w:qFormat/>
    <w:uiPriority w:val="0"/>
    <w:pPr>
      <w:numPr>
        <w:numId w:val="0"/>
      </w:numPr>
      <w:tabs>
        <w:tab w:val="left" w:pos="980"/>
      </w:tabs>
      <w:ind w:left="1380" w:leftChars="400" w:hanging="420"/>
    </w:pPr>
    <w:rPr>
      <w:b w:val="0"/>
      <w:szCs w:val="24"/>
    </w:rPr>
  </w:style>
  <w:style w:type="character" w:customStyle="1" w:styleId="1296">
    <w:name w:val="样式 样式 宋体 加粗 段后: 6 磅 + 加粗1 Char"/>
    <w:link w:val="1295"/>
    <w:qFormat/>
    <w:uiPriority w:val="0"/>
    <w:rPr>
      <w:szCs w:val="24"/>
    </w:rPr>
  </w:style>
  <w:style w:type="character" w:customStyle="1" w:styleId="1297">
    <w:name w:val="正文内容 Char1"/>
    <w:link w:val="998"/>
    <w:qFormat/>
    <w:uiPriority w:val="0"/>
    <w:rPr>
      <w:rFonts w:ascii="Tahoma" w:hAnsi="Tahoma" w:cstheme="minorBidi"/>
      <w:sz w:val="24"/>
    </w:rPr>
  </w:style>
  <w:style w:type="character" w:customStyle="1" w:styleId="1298">
    <w:name w:val="表格文字 Char1"/>
    <w:qFormat/>
    <w:uiPriority w:val="0"/>
    <w:rPr>
      <w:rFonts w:ascii="Arial" w:hAnsi="Arial" w:eastAsia="仿宋_GB2312"/>
      <w:kern w:val="2"/>
      <w:sz w:val="24"/>
      <w:szCs w:val="24"/>
    </w:rPr>
  </w:style>
  <w:style w:type="character" w:customStyle="1" w:styleId="1299">
    <w:name w:val="表格标题 Char"/>
    <w:link w:val="1046"/>
    <w:qFormat/>
    <w:uiPriority w:val="0"/>
    <w:rPr>
      <w:rFonts w:ascii="Arial" w:hAnsi="Arial" w:eastAsia="仿宋_GB2312" w:cstheme="minorBidi"/>
      <w:b/>
      <w:kern w:val="21"/>
      <w:sz w:val="24"/>
      <w:szCs w:val="21"/>
    </w:rPr>
  </w:style>
  <w:style w:type="paragraph" w:customStyle="1" w:styleId="1300">
    <w:name w:val="样式 正文内容 + 首行缩进:  0 字符"/>
    <w:basedOn w:val="998"/>
    <w:qFormat/>
    <w:uiPriority w:val="0"/>
    <w:pPr>
      <w:ind w:firstLine="0" w:firstLineChars="0"/>
    </w:pPr>
    <w:rPr>
      <w:rFonts w:cs="宋体"/>
      <w:szCs w:val="20"/>
    </w:rPr>
  </w:style>
  <w:style w:type="paragraph" w:customStyle="1" w:styleId="1301">
    <w:name w:val="样式 样式 样式 宋体 加粗 段后: 6 磅 + 加粗 +"/>
    <w:basedOn w:val="1293"/>
    <w:link w:val="1302"/>
    <w:qFormat/>
    <w:uiPriority w:val="0"/>
    <w:rPr>
      <w:bCs w:val="0"/>
    </w:rPr>
  </w:style>
  <w:style w:type="character" w:customStyle="1" w:styleId="1302">
    <w:name w:val="样式 样式 样式 宋体 加粗 段后: 6 磅 + 加粗 + Char"/>
    <w:link w:val="1301"/>
    <w:qFormat/>
    <w:uiPriority w:val="0"/>
  </w:style>
  <w:style w:type="character" w:customStyle="1" w:styleId="1303">
    <w:name w:val="jkm6 Char"/>
    <w:link w:val="1249"/>
    <w:qFormat/>
    <w:uiPriority w:val="0"/>
    <w:rPr>
      <w:rFonts w:ascii="Arial" w:hAnsi="Arial"/>
      <w:b/>
      <w:kern w:val="2"/>
      <w:sz w:val="24"/>
      <w:szCs w:val="24"/>
    </w:rPr>
  </w:style>
  <w:style w:type="character" w:customStyle="1" w:styleId="1304">
    <w:name w:val="jkm5 Char"/>
    <w:link w:val="1254"/>
    <w:qFormat/>
    <w:uiPriority w:val="0"/>
    <w:rPr>
      <w:rFonts w:ascii="Arial" w:hAnsi="Arial"/>
      <w:b/>
      <w:kern w:val="2"/>
      <w:sz w:val="28"/>
      <w:szCs w:val="24"/>
    </w:rPr>
  </w:style>
  <w:style w:type="character" w:customStyle="1" w:styleId="1305">
    <w:name w:val="jkm4 Char"/>
    <w:link w:val="1255"/>
    <w:qFormat/>
    <w:uiPriority w:val="0"/>
    <w:rPr>
      <w:rFonts w:ascii="Arial" w:hAnsi="Arial"/>
      <w:b/>
      <w:kern w:val="2"/>
      <w:sz w:val="28"/>
      <w:szCs w:val="24"/>
    </w:rPr>
  </w:style>
  <w:style w:type="paragraph" w:customStyle="1" w:styleId="1306">
    <w:name w:val="样式 标题 3标题三h3H3level_3PIM 3Level 3 HeadHeading 3 - oldsec...1"/>
    <w:basedOn w:val="5"/>
    <w:qFormat/>
    <w:uiPriority w:val="0"/>
    <w:pPr>
      <w:numPr>
        <w:ilvl w:val="0"/>
        <w:numId w:val="0"/>
      </w:numPr>
      <w:tabs>
        <w:tab w:val="left" w:pos="0"/>
        <w:tab w:val="left" w:pos="426"/>
        <w:tab w:val="left" w:pos="1820"/>
        <w:tab w:val="clear" w:pos="424"/>
      </w:tabs>
      <w:spacing w:before="0" w:beforeLines="100" w:after="0" w:afterLines="100" w:line="415" w:lineRule="auto"/>
      <w:ind w:left="1820" w:leftChars="-1" w:hanging="420"/>
      <w:jc w:val="left"/>
    </w:pPr>
    <w:rPr>
      <w:rFonts w:cs="Arial"/>
      <w:bCs/>
      <w:sz w:val="32"/>
      <w:szCs w:val="28"/>
    </w:rPr>
  </w:style>
  <w:style w:type="paragraph" w:customStyle="1" w:styleId="1307">
    <w:name w:val="样式 样式 样式 宋体 加粗 段后: 6 磅 + 加粗 +1"/>
    <w:basedOn w:val="1293"/>
    <w:qFormat/>
    <w:uiPriority w:val="0"/>
    <w:rPr>
      <w:rFonts w:ascii="Franklin Gothic Demi" w:hAnsi="Franklin Gothic Demi"/>
      <w:bCs w:val="0"/>
    </w:rPr>
  </w:style>
  <w:style w:type="paragraph" w:customStyle="1" w:styleId="1308">
    <w:name w:val="样式 标题 6H6Legal Level 1.Level 1h6Third SubheadingBOD 4PIM ...3"/>
    <w:basedOn w:val="8"/>
    <w:qFormat/>
    <w:uiPriority w:val="0"/>
    <w:pPr>
      <w:numPr>
        <w:ilvl w:val="0"/>
        <w:numId w:val="0"/>
      </w:numPr>
      <w:tabs>
        <w:tab w:val="left" w:pos="0"/>
        <w:tab w:val="clear" w:pos="424"/>
      </w:tabs>
      <w:spacing w:before="240" w:beforeLines="100" w:after="64" w:afterLines="100" w:line="240" w:lineRule="atLeast"/>
    </w:pPr>
    <w:rPr>
      <w:rFonts w:cs="宋体"/>
      <w:szCs w:val="20"/>
    </w:rPr>
  </w:style>
  <w:style w:type="paragraph" w:customStyle="1" w:styleId="1309">
    <w:name w:val="样式 标题 6H6Legal Level 1.Level 1h6Third SubheadingBOD 4PIM ...4"/>
    <w:basedOn w:val="8"/>
    <w:qFormat/>
    <w:uiPriority w:val="0"/>
    <w:pPr>
      <w:numPr>
        <w:ilvl w:val="0"/>
        <w:numId w:val="0"/>
      </w:numPr>
      <w:tabs>
        <w:tab w:val="left" w:pos="0"/>
        <w:tab w:val="clear" w:pos="424"/>
      </w:tabs>
      <w:adjustRightInd w:val="0"/>
      <w:snapToGrid w:val="0"/>
      <w:spacing w:before="240" w:beforeLines="100" w:after="64" w:afterLines="100" w:line="240" w:lineRule="atLeast"/>
    </w:pPr>
    <w:rPr>
      <w:rFonts w:cs="宋体"/>
      <w:szCs w:val="20"/>
    </w:rPr>
  </w:style>
  <w:style w:type="paragraph" w:customStyle="1" w:styleId="1310">
    <w:name w:val="样式 标题 5H5口口1口2heading 5Level 3 - i第四层条h5PIM 5h51headi...2"/>
    <w:basedOn w:val="7"/>
    <w:qFormat/>
    <w:uiPriority w:val="0"/>
    <w:pPr>
      <w:keepNext w:val="0"/>
      <w:keepLines w:val="0"/>
      <w:numPr>
        <w:ilvl w:val="0"/>
        <w:numId w:val="0"/>
      </w:numPr>
      <w:tabs>
        <w:tab w:val="left" w:pos="0"/>
        <w:tab w:val="left" w:pos="1460"/>
        <w:tab w:val="left" w:pos="2044"/>
        <w:tab w:val="left" w:pos="2660"/>
        <w:tab w:val="clear" w:pos="424"/>
      </w:tabs>
      <w:adjustRightInd w:val="0"/>
      <w:snapToGrid w:val="0"/>
      <w:spacing w:before="0" w:beforeLines="100" w:after="0" w:afterLines="100" w:line="480" w:lineRule="exact"/>
      <w:ind w:left="2660" w:hanging="420"/>
    </w:pPr>
    <w:rPr>
      <w:rFonts w:cs="宋体" w:asciiTheme="minorHAnsi"/>
    </w:rPr>
  </w:style>
  <w:style w:type="paragraph" w:customStyle="1" w:styleId="1311">
    <w:name w:val="样式 标题 4h4H4H41H42H43H44H45H46H47H48H49H410H411H421..."/>
    <w:basedOn w:val="6"/>
    <w:qFormat/>
    <w:uiPriority w:val="0"/>
    <w:pPr>
      <w:numPr>
        <w:ilvl w:val="0"/>
        <w:numId w:val="0"/>
      </w:numPr>
      <w:tabs>
        <w:tab w:val="left" w:pos="0"/>
        <w:tab w:val="left" w:pos="2240"/>
        <w:tab w:val="clear" w:pos="424"/>
      </w:tabs>
      <w:spacing w:before="120" w:beforeLines="100" w:after="120" w:afterLines="100" w:line="377" w:lineRule="auto"/>
      <w:ind w:left="2240" w:hanging="420"/>
    </w:pPr>
    <w:rPr>
      <w:rFonts w:ascii="Arial" w:hAnsi="Arial" w:eastAsia="黑体"/>
      <w:bCs/>
      <w:sz w:val="28"/>
      <w:szCs w:val="20"/>
    </w:rPr>
  </w:style>
  <w:style w:type="paragraph" w:customStyle="1" w:styleId="1312">
    <w:name w:val="样式 Char Char Char Char Char Char Char + 加粗 首行缩进:  0.85 厘米"/>
    <w:basedOn w:val="736"/>
    <w:qFormat/>
    <w:uiPriority w:val="0"/>
    <w:pPr>
      <w:widowControl w:val="0"/>
      <w:numPr>
        <w:ilvl w:val="0"/>
        <w:numId w:val="57"/>
      </w:numPr>
      <w:tabs>
        <w:tab w:val="clear" w:pos="902"/>
      </w:tabs>
      <w:adjustRightInd w:val="0"/>
      <w:snapToGrid w:val="0"/>
      <w:spacing w:after="0" w:line="360" w:lineRule="auto"/>
      <w:ind w:left="482" w:firstLine="0"/>
      <w:jc w:val="both"/>
    </w:pPr>
    <w:rPr>
      <w:rFonts w:ascii="Times New Roman" w:hAnsi="Times New Roman" w:eastAsia="宋体" w:cs="宋体"/>
      <w:b/>
      <w:bCs/>
      <w:kern w:val="2"/>
      <w:sz w:val="24"/>
      <w:szCs w:val="20"/>
      <w:lang w:eastAsia="zh-CN"/>
    </w:rPr>
  </w:style>
  <w:style w:type="paragraph" w:customStyle="1" w:styleId="1313">
    <w:name w:val="Table Text Char"/>
    <w:link w:val="1314"/>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314">
    <w:name w:val="Table Text Char Char"/>
    <w:link w:val="1313"/>
    <w:qFormat/>
    <w:uiPriority w:val="0"/>
    <w:rPr>
      <w:rFonts w:ascii="Arial" w:hAnsi="Arial" w:eastAsiaTheme="minorEastAsia" w:cstheme="minorBidi"/>
      <w:kern w:val="2"/>
      <w:sz w:val="18"/>
      <w:szCs w:val="18"/>
      <w:lang w:val="en-US" w:eastAsia="zh-CN" w:bidi="ar-SA"/>
    </w:rPr>
  </w:style>
  <w:style w:type="character" w:customStyle="1" w:styleId="1315">
    <w:name w:val="Ò³Ã¼ Char2"/>
    <w:semiHidden/>
    <w:qFormat/>
    <w:uiPriority w:val="0"/>
    <w:rPr>
      <w:rFonts w:ascii="Arial" w:hAnsi="Arial" w:eastAsia="宋体"/>
      <w:kern w:val="2"/>
      <w:sz w:val="18"/>
      <w:szCs w:val="18"/>
      <w:lang w:val="en-US" w:eastAsia="zh-CN" w:bidi="ar-SA"/>
    </w:rPr>
  </w:style>
  <w:style w:type="paragraph" w:customStyle="1" w:styleId="1316">
    <w:name w:val="My正文"/>
    <w:basedOn w:val="1"/>
    <w:link w:val="1317"/>
    <w:qFormat/>
    <w:uiPriority w:val="0"/>
    <w:pPr>
      <w:adjustRightInd w:val="0"/>
      <w:spacing w:line="300" w:lineRule="auto"/>
      <w:ind w:firstLine="567"/>
      <w:jc w:val="left"/>
      <w:textAlignment w:val="baseline"/>
    </w:pPr>
    <w:rPr>
      <w:rFonts w:ascii="Arial" w:hAnsi="Arial" w:cstheme="minorBidi"/>
      <w:kern w:val="0"/>
      <w:sz w:val="24"/>
      <w:szCs w:val="20"/>
    </w:rPr>
  </w:style>
  <w:style w:type="character" w:customStyle="1" w:styleId="1317">
    <w:name w:val="My正文 Char"/>
    <w:link w:val="1316"/>
    <w:qFormat/>
    <w:uiPriority w:val="0"/>
    <w:rPr>
      <w:rFonts w:ascii="Arial" w:hAnsi="Arial" w:cstheme="minorBidi"/>
      <w:kern w:val="0"/>
      <w:sz w:val="24"/>
      <w:szCs w:val="20"/>
    </w:rPr>
  </w:style>
  <w:style w:type="paragraph" w:customStyle="1" w:styleId="1318">
    <w:name w:val="正文段"/>
    <w:basedOn w:val="1"/>
    <w:link w:val="1319"/>
    <w:qFormat/>
    <w:uiPriority w:val="0"/>
    <w:pPr>
      <w:spacing w:beforeLines="50" w:line="360" w:lineRule="auto"/>
      <w:ind w:left="-2" w:leftChars="-1" w:firstLine="540" w:firstLineChars="225"/>
    </w:pPr>
    <w:rPr>
      <w:rFonts w:ascii="Times New Roman" w:hAnsi="Times New Roman" w:cstheme="minorBidi"/>
      <w:bCs/>
      <w:sz w:val="24"/>
      <w:szCs w:val="36"/>
    </w:rPr>
  </w:style>
  <w:style w:type="character" w:customStyle="1" w:styleId="1319">
    <w:name w:val="正文段 Char"/>
    <w:link w:val="1318"/>
    <w:qFormat/>
    <w:uiPriority w:val="0"/>
    <w:rPr>
      <w:rFonts w:ascii="Times New Roman" w:hAnsi="Times New Roman" w:cstheme="minorBidi"/>
      <w:bCs/>
      <w:sz w:val="24"/>
      <w:szCs w:val="36"/>
    </w:rPr>
  </w:style>
  <w:style w:type="paragraph" w:customStyle="1" w:styleId="1320">
    <w:name w:val="正文对齐列表1"/>
    <w:basedOn w:val="1"/>
    <w:qFormat/>
    <w:uiPriority w:val="0"/>
    <w:pPr>
      <w:spacing w:line="360" w:lineRule="auto"/>
      <w:ind w:left="1" w:firstLine="461" w:firstLineChars="192"/>
    </w:pPr>
    <w:rPr>
      <w:rFonts w:ascii="Times New Roman" w:hAnsi="Times New Roman" w:cstheme="minorBidi"/>
      <w:sz w:val="24"/>
    </w:rPr>
  </w:style>
  <w:style w:type="character" w:customStyle="1" w:styleId="1321">
    <w:name w:val="Ò³Ã¼ Char1"/>
    <w:qFormat/>
    <w:uiPriority w:val="0"/>
    <w:rPr>
      <w:rFonts w:ascii="Arial" w:hAnsi="Arial" w:eastAsia="宋体"/>
      <w:kern w:val="2"/>
      <w:sz w:val="18"/>
      <w:szCs w:val="18"/>
      <w:lang w:val="en-US" w:eastAsia="zh-CN" w:bidi="ar-SA"/>
    </w:rPr>
  </w:style>
  <w:style w:type="paragraph" w:customStyle="1" w:styleId="1322">
    <w:name w:val="列项——"/>
    <w:qFormat/>
    <w:uiPriority w:val="0"/>
    <w:pPr>
      <w:widowControl w:val="0"/>
      <w:numPr>
        <w:ilvl w:val="0"/>
        <w:numId w:val="58"/>
      </w:numPr>
      <w:jc w:val="both"/>
    </w:pPr>
    <w:rPr>
      <w:rFonts w:ascii="宋体" w:hAnsi="Times New Roman" w:eastAsiaTheme="minorEastAsia" w:cstheme="minorBidi"/>
      <w:kern w:val="2"/>
      <w:sz w:val="21"/>
      <w:szCs w:val="22"/>
      <w:lang w:val="en-US" w:eastAsia="zh-CN" w:bidi="ar-SA"/>
    </w:rPr>
  </w:style>
  <w:style w:type="paragraph" w:customStyle="1" w:styleId="1323">
    <w:name w:val="样式 宋体 小四 黑色 行距: 固定值 20 磅"/>
    <w:basedOn w:val="1"/>
    <w:qFormat/>
    <w:uiPriority w:val="0"/>
    <w:pPr>
      <w:spacing w:line="400" w:lineRule="exact"/>
      <w:ind w:firstLine="480" w:firstLineChars="200"/>
    </w:pPr>
    <w:rPr>
      <w:rFonts w:ascii="宋体" w:hAnsi="宋体" w:cs="宋体"/>
      <w:color w:val="000000"/>
      <w:szCs w:val="20"/>
    </w:rPr>
  </w:style>
  <w:style w:type="paragraph" w:customStyle="1" w:styleId="1324">
    <w:name w:val="样式 样式 标题 3h33Heading 3 hidden2hh31h32SectionHeading 2.3(Al... + ..."/>
    <w:basedOn w:val="1"/>
    <w:qFormat/>
    <w:uiPriority w:val="0"/>
    <w:pPr>
      <w:keepNext/>
      <w:keepLines/>
      <w:tabs>
        <w:tab w:val="left" w:pos="1980"/>
      </w:tabs>
      <w:adjustRightInd w:val="0"/>
      <w:spacing w:before="240" w:after="40" w:line="300" w:lineRule="auto"/>
      <w:ind w:left="1980" w:hanging="420"/>
      <w:jc w:val="left"/>
      <w:textAlignment w:val="baseline"/>
      <w:outlineLvl w:val="2"/>
    </w:pPr>
    <w:rPr>
      <w:rFonts w:ascii="Times New Roman" w:hAnsi="Times New Roman" w:cs="宋体"/>
      <w:b/>
      <w:bCs/>
      <w:kern w:val="0"/>
      <w:sz w:val="28"/>
      <w:szCs w:val="20"/>
    </w:rPr>
  </w:style>
  <w:style w:type="paragraph" w:customStyle="1" w:styleId="1325">
    <w:name w:val="Char8"/>
    <w:basedOn w:val="1"/>
    <w:qFormat/>
    <w:uiPriority w:val="0"/>
    <w:pPr>
      <w:tabs>
        <w:tab w:val="left" w:pos="360"/>
      </w:tabs>
    </w:pPr>
    <w:rPr>
      <w:rFonts w:ascii="Times New Roman" w:hAnsi="Times New Roman" w:cstheme="minorBidi"/>
      <w:sz w:val="24"/>
    </w:rPr>
  </w:style>
  <w:style w:type="character" w:customStyle="1" w:styleId="1326">
    <w:name w:val="Ò³Ã¼ Char3"/>
    <w:qFormat/>
    <w:uiPriority w:val="0"/>
    <w:rPr>
      <w:rFonts w:ascii="Verdana" w:hAnsi="Verdana" w:eastAsia="宋体"/>
      <w:kern w:val="2"/>
      <w:sz w:val="18"/>
      <w:szCs w:val="24"/>
      <w:lang w:val="en-US" w:eastAsia="zh-CN" w:bidi="ar-SA"/>
    </w:rPr>
  </w:style>
  <w:style w:type="character" w:customStyle="1" w:styleId="1327">
    <w:name w:val="列表项目符号1 Char Char"/>
    <w:qFormat/>
    <w:uiPriority w:val="0"/>
    <w:rPr>
      <w:rFonts w:ascii="Franklin Gothic Demi" w:hAnsi="Franklin Gothic Demi" w:eastAsia="宋体"/>
      <w:kern w:val="2"/>
      <w:sz w:val="24"/>
      <w:szCs w:val="24"/>
      <w:lang w:val="en-US" w:eastAsia="zh-CN" w:bidi="ar-SA"/>
    </w:rPr>
  </w:style>
  <w:style w:type="character" w:customStyle="1" w:styleId="1328">
    <w:name w:val="特点标题 Char1"/>
    <w:qFormat/>
    <w:uiPriority w:val="0"/>
    <w:rPr>
      <w:rFonts w:ascii="宋体" w:hAnsi="宋体" w:eastAsia="宋体"/>
      <w:kern w:val="2"/>
      <w:sz w:val="24"/>
      <w:szCs w:val="24"/>
      <w:lang w:val="en-US" w:eastAsia="zh-CN" w:bidi="ar-SA"/>
    </w:rPr>
  </w:style>
  <w:style w:type="paragraph" w:customStyle="1" w:styleId="1329">
    <w:name w:val="Char9"/>
    <w:basedOn w:val="1"/>
    <w:qFormat/>
    <w:uiPriority w:val="0"/>
    <w:pPr>
      <w:tabs>
        <w:tab w:val="left" w:pos="360"/>
      </w:tabs>
    </w:pPr>
    <w:rPr>
      <w:rFonts w:ascii="Times New Roman" w:hAnsi="Times New Roman" w:cstheme="minorBidi"/>
      <w:sz w:val="24"/>
    </w:rPr>
  </w:style>
  <w:style w:type="character" w:customStyle="1" w:styleId="1330">
    <w:name w:val="contents Char1"/>
    <w:qFormat/>
    <w:uiPriority w:val="0"/>
    <w:rPr>
      <w:rFonts w:ascii="Arial" w:hAnsi="Arial" w:eastAsia="宋体"/>
      <w:kern w:val="2"/>
      <w:sz w:val="24"/>
      <w:szCs w:val="24"/>
      <w:lang w:val="en-US" w:eastAsia="zh-CN" w:bidi="ar-SA"/>
    </w:rPr>
  </w:style>
  <w:style w:type="character" w:customStyle="1" w:styleId="1331">
    <w:name w:val="Ò³Ã¼ Char4"/>
    <w:qFormat/>
    <w:uiPriority w:val="0"/>
    <w:rPr>
      <w:rFonts w:ascii="Verdana" w:hAnsi="Verdana" w:eastAsia="宋体"/>
      <w:kern w:val="2"/>
      <w:sz w:val="18"/>
      <w:szCs w:val="24"/>
      <w:lang w:val="en-US" w:eastAsia="zh-CN" w:bidi="ar-SA"/>
    </w:rPr>
  </w:style>
  <w:style w:type="character" w:customStyle="1" w:styleId="1332">
    <w:name w:val="列表项目符号1 Char Char1"/>
    <w:qFormat/>
    <w:uiPriority w:val="0"/>
    <w:rPr>
      <w:rFonts w:ascii="Franklin Gothic Demi" w:hAnsi="Franklin Gothic Demi" w:eastAsia="宋体"/>
      <w:kern w:val="2"/>
      <w:sz w:val="24"/>
      <w:szCs w:val="24"/>
      <w:lang w:val="en-US" w:eastAsia="zh-CN" w:bidi="ar-SA"/>
    </w:rPr>
  </w:style>
  <w:style w:type="paragraph" w:customStyle="1" w:styleId="1333">
    <w:name w:val="二级节标题"/>
    <w:qFormat/>
    <w:uiPriority w:val="0"/>
    <w:pPr>
      <w:tabs>
        <w:tab w:val="left" w:pos="672"/>
        <w:tab w:val="left" w:pos="1080"/>
      </w:tabs>
      <w:spacing w:before="240" w:after="240" w:line="400" w:lineRule="atLeast"/>
      <w:ind w:left="709" w:hanging="709"/>
      <w:outlineLvl w:val="2"/>
    </w:pPr>
    <w:rPr>
      <w:rFonts w:ascii="Arial" w:hAnsi="Arial" w:eastAsiaTheme="minorEastAsia" w:cstheme="minorBidi"/>
      <w:b/>
      <w:kern w:val="2"/>
      <w:sz w:val="30"/>
      <w:szCs w:val="30"/>
      <w:lang w:val="en-US" w:eastAsia="zh-CN" w:bidi="ar-SA"/>
    </w:rPr>
  </w:style>
  <w:style w:type="paragraph" w:customStyle="1" w:styleId="133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5">
    <w:name w:val="ac"/>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6">
    <w:name w:val="itemlis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7">
    <w:name w:val="tabledescription"/>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8">
    <w:name w:val="itemlistintable"/>
    <w:basedOn w:val="1"/>
    <w:qFormat/>
    <w:uiPriority w:val="0"/>
    <w:pPr>
      <w:widowControl/>
      <w:spacing w:before="100" w:beforeAutospacing="1" w:after="100" w:afterAutospacing="1"/>
      <w:jc w:val="left"/>
    </w:pPr>
    <w:rPr>
      <w:rFonts w:ascii="宋体" w:hAnsi="宋体" w:cs="宋体"/>
      <w:kern w:val="0"/>
      <w:sz w:val="24"/>
    </w:rPr>
  </w:style>
  <w:style w:type="character" w:customStyle="1" w:styleId="1339">
    <w:name w:val="figurecharchar"/>
    <w:qFormat/>
    <w:uiPriority w:val="0"/>
    <w:rPr>
      <w:rFonts w:ascii="Verdana" w:hAnsi="Verdana" w:eastAsia="宋体"/>
      <w:lang w:val="en-US" w:eastAsia="en-US" w:bidi="ar-SA"/>
    </w:rPr>
  </w:style>
  <w:style w:type="paragraph" w:customStyle="1" w:styleId="1340">
    <w:name w:val="figure"/>
    <w:basedOn w:val="1"/>
    <w:qFormat/>
    <w:uiPriority w:val="0"/>
    <w:pPr>
      <w:widowControl/>
      <w:spacing w:before="100" w:beforeAutospacing="1" w:after="100" w:afterAutospacing="1"/>
      <w:jc w:val="left"/>
    </w:pPr>
    <w:rPr>
      <w:rFonts w:ascii="宋体" w:hAnsi="宋体" w:cs="宋体"/>
      <w:kern w:val="0"/>
      <w:sz w:val="24"/>
    </w:rPr>
  </w:style>
  <w:style w:type="paragraph" w:customStyle="1" w:styleId="1341">
    <w:name w:val="figuredescription"/>
    <w:basedOn w:val="1"/>
    <w:qFormat/>
    <w:uiPriority w:val="0"/>
    <w:pPr>
      <w:widowControl/>
      <w:spacing w:before="100" w:beforeAutospacing="1" w:after="100" w:afterAutospacing="1"/>
      <w:jc w:val="left"/>
    </w:pPr>
    <w:rPr>
      <w:rFonts w:ascii="宋体" w:hAnsi="宋体" w:cs="宋体"/>
      <w:kern w:val="0"/>
      <w:sz w:val="24"/>
    </w:rPr>
  </w:style>
  <w:style w:type="paragraph" w:customStyle="1" w:styleId="1342">
    <w:name w:val="Char10"/>
    <w:basedOn w:val="1"/>
    <w:qFormat/>
    <w:uiPriority w:val="0"/>
    <w:pPr>
      <w:tabs>
        <w:tab w:val="left" w:pos="360"/>
      </w:tabs>
    </w:pPr>
    <w:rPr>
      <w:rFonts w:ascii="Times New Roman" w:hAnsi="Times New Roman" w:cstheme="minorBidi"/>
      <w:sz w:val="24"/>
    </w:rPr>
  </w:style>
  <w:style w:type="character" w:customStyle="1" w:styleId="1343">
    <w:name w:val="HTML 站点"/>
    <w:qFormat/>
    <w:uiPriority w:val="0"/>
    <w:rPr>
      <w:rFonts w:ascii="Verdana" w:hAnsi="Verdana" w:eastAsia="宋体"/>
      <w:i/>
      <w:iCs/>
      <w:lang w:val="en-US" w:eastAsia="en-US" w:bidi="ar-SA"/>
    </w:rPr>
  </w:style>
  <w:style w:type="paragraph" w:customStyle="1" w:styleId="1344">
    <w:name w:val="列项·"/>
    <w:qFormat/>
    <w:uiPriority w:val="0"/>
    <w:pPr>
      <w:numPr>
        <w:ilvl w:val="0"/>
        <w:numId w:val="59"/>
      </w:numPr>
      <w:tabs>
        <w:tab w:val="left" w:pos="840"/>
        <w:tab w:val="clear" w:pos="1140"/>
      </w:tabs>
      <w:ind w:left="840" w:hanging="420"/>
      <w:jc w:val="both"/>
    </w:pPr>
    <w:rPr>
      <w:rFonts w:ascii="宋体" w:hAnsi="Times New Roman" w:eastAsiaTheme="minorEastAsia" w:cstheme="minorBidi"/>
      <w:kern w:val="2"/>
      <w:sz w:val="21"/>
      <w:szCs w:val="22"/>
      <w:lang w:val="en-US" w:eastAsia="zh-CN" w:bidi="ar-SA"/>
    </w:rPr>
  </w:style>
  <w:style w:type="paragraph" w:customStyle="1" w:styleId="1345">
    <w:name w:val="样式 样式 样式1 + 左侧:  0.67 字符 + 左侧:  0.67 字符"/>
    <w:basedOn w:val="1"/>
    <w:qFormat/>
    <w:uiPriority w:val="0"/>
    <w:pPr>
      <w:spacing w:line="360" w:lineRule="auto"/>
      <w:ind w:left="161" w:leftChars="67" w:firstLine="566" w:firstLineChars="236"/>
    </w:pPr>
    <w:rPr>
      <w:rFonts w:ascii="宋体" w:hAnsi="宋体" w:cs="宋体"/>
      <w:sz w:val="24"/>
      <w:szCs w:val="20"/>
    </w:rPr>
  </w:style>
  <w:style w:type="character" w:customStyle="1" w:styleId="1346">
    <w:name w:val="HTML 编码"/>
    <w:qFormat/>
    <w:uiPriority w:val="0"/>
    <w:rPr>
      <w:rFonts w:ascii="Courier New" w:hAnsi="Courier New" w:eastAsia="宋体"/>
      <w:sz w:val="20"/>
      <w:szCs w:val="20"/>
      <w:lang w:val="en-US" w:eastAsia="en-US" w:bidi="ar-SA"/>
    </w:rPr>
  </w:style>
  <w:style w:type="paragraph" w:customStyle="1" w:styleId="1347">
    <w:name w:val="版面"/>
    <w:basedOn w:val="1"/>
    <w:link w:val="1348"/>
    <w:qFormat/>
    <w:uiPriority w:val="0"/>
    <w:pPr>
      <w:spacing w:line="360" w:lineRule="auto"/>
      <w:ind w:firstLine="480" w:firstLineChars="200"/>
    </w:pPr>
    <w:rPr>
      <w:rFonts w:ascii="Times New Roman" w:hAnsi="Times New Roman" w:cstheme="minorBidi"/>
      <w:sz w:val="24"/>
    </w:rPr>
  </w:style>
  <w:style w:type="character" w:customStyle="1" w:styleId="1348">
    <w:name w:val="版面 Char"/>
    <w:link w:val="1347"/>
    <w:qFormat/>
    <w:uiPriority w:val="0"/>
    <w:rPr>
      <w:rFonts w:ascii="Times New Roman" w:hAnsi="Times New Roman" w:cstheme="minorBidi"/>
      <w:sz w:val="24"/>
    </w:rPr>
  </w:style>
  <w:style w:type="paragraph" w:customStyle="1" w:styleId="1349">
    <w:name w:val="封面标注"/>
    <w:basedOn w:val="1"/>
    <w:next w:val="1"/>
    <w:qFormat/>
    <w:uiPriority w:val="0"/>
    <w:pPr>
      <w:spacing w:beforeLines="50"/>
      <w:ind w:firstLine="2600" w:firstLineChars="2600"/>
    </w:pPr>
    <w:rPr>
      <w:rFonts w:ascii="Times New Roman" w:hAnsi="Times New Roman" w:eastAsia="黑体" w:cstheme="minorBidi"/>
      <w:b/>
    </w:rPr>
  </w:style>
  <w:style w:type="paragraph" w:customStyle="1" w:styleId="1350">
    <w:name w:val="Fig"/>
    <w:basedOn w:val="1"/>
    <w:qFormat/>
    <w:uiPriority w:val="0"/>
    <w:pPr>
      <w:widowControl/>
      <w:numPr>
        <w:ilvl w:val="0"/>
        <w:numId w:val="60"/>
      </w:numPr>
      <w:spacing w:after="120" w:line="360" w:lineRule="auto"/>
      <w:jc w:val="center"/>
    </w:pPr>
    <w:rPr>
      <w:rFonts w:ascii="Arial" w:hAnsi="Arial" w:cs="Arial"/>
      <w:kern w:val="0"/>
      <w:sz w:val="22"/>
    </w:rPr>
  </w:style>
  <w:style w:type="character" w:customStyle="1" w:styleId="1351">
    <w:name w:val="特点标题 Char2"/>
    <w:qFormat/>
    <w:uiPriority w:val="0"/>
    <w:rPr>
      <w:rFonts w:ascii="宋体" w:hAnsi="宋体" w:eastAsia="宋体"/>
      <w:kern w:val="2"/>
      <w:sz w:val="24"/>
      <w:szCs w:val="24"/>
      <w:lang w:val="en-US" w:eastAsia="zh-CN" w:bidi="ar-SA"/>
    </w:rPr>
  </w:style>
  <w:style w:type="character" w:customStyle="1" w:styleId="1352">
    <w:name w:val="contents Char2"/>
    <w:qFormat/>
    <w:uiPriority w:val="0"/>
    <w:rPr>
      <w:rFonts w:ascii="Arial" w:hAnsi="Arial" w:eastAsia="宋体"/>
      <w:kern w:val="2"/>
      <w:sz w:val="24"/>
      <w:szCs w:val="24"/>
      <w:lang w:val="en-US" w:eastAsia="zh-CN" w:bidi="ar-SA"/>
    </w:rPr>
  </w:style>
  <w:style w:type="character" w:customStyle="1" w:styleId="1353">
    <w:name w:val="H1 Char2"/>
    <w:qFormat/>
    <w:uiPriority w:val="0"/>
    <w:rPr>
      <w:rFonts w:ascii="Arial" w:hAnsi="Arial" w:eastAsia="宋体"/>
      <w:b/>
      <w:bCs/>
      <w:kern w:val="44"/>
      <w:sz w:val="44"/>
      <w:szCs w:val="44"/>
      <w:lang w:val="en-US" w:eastAsia="zh-CN" w:bidi="ar-SA"/>
    </w:rPr>
  </w:style>
  <w:style w:type="character" w:customStyle="1" w:styleId="1354">
    <w:name w:val="Ò³Ã¼ Char5"/>
    <w:qFormat/>
    <w:uiPriority w:val="0"/>
    <w:rPr>
      <w:rFonts w:eastAsia="宋体"/>
      <w:kern w:val="2"/>
      <w:sz w:val="18"/>
      <w:szCs w:val="24"/>
      <w:lang w:val="en-US" w:eastAsia="zh-CN" w:bidi="ar-SA"/>
    </w:rPr>
  </w:style>
  <w:style w:type="character" w:customStyle="1" w:styleId="1355">
    <w:name w:val="列表项目符号1 Char Char2"/>
    <w:qFormat/>
    <w:uiPriority w:val="0"/>
    <w:rPr>
      <w:rFonts w:ascii="Franklin Gothic Demi" w:hAnsi="Franklin Gothic Demi" w:eastAsia="宋体"/>
      <w:kern w:val="2"/>
      <w:sz w:val="24"/>
      <w:szCs w:val="24"/>
      <w:lang w:val="en-US" w:eastAsia="zh-CN" w:bidi="ar-SA"/>
    </w:rPr>
  </w:style>
  <w:style w:type="paragraph" w:customStyle="1" w:styleId="1356">
    <w:name w:val="样式 目录 1标题 31TOC1N1 + 首行缩进:  2 字符"/>
    <w:basedOn w:val="59"/>
    <w:qFormat/>
    <w:uiPriority w:val="0"/>
    <w:pPr>
      <w:tabs>
        <w:tab w:val="right" w:leader="dot" w:pos="8211"/>
      </w:tabs>
      <w:spacing w:line="360" w:lineRule="auto"/>
      <w:ind w:firstLine="562" w:firstLineChars="200"/>
    </w:pPr>
    <w:rPr>
      <w:rFonts w:ascii="Times New Roman" w:hAnsi="Times New Roman" w:eastAsia="仿宋_GB2312" w:cs="宋体"/>
      <w:sz w:val="28"/>
    </w:rPr>
  </w:style>
  <w:style w:type="paragraph" w:customStyle="1" w:styleId="1357">
    <w:name w:val="样式 目录 1标题 31TOC1N1 + 首行缩进:  2 字符1"/>
    <w:basedOn w:val="59"/>
    <w:qFormat/>
    <w:uiPriority w:val="0"/>
    <w:pPr>
      <w:tabs>
        <w:tab w:val="right" w:leader="dot" w:pos="8211"/>
      </w:tabs>
      <w:spacing w:line="360" w:lineRule="auto"/>
      <w:ind w:firstLine="602" w:firstLineChars="200"/>
    </w:pPr>
    <w:rPr>
      <w:rFonts w:ascii="Times New Roman" w:hAnsi="Times New Roman" w:eastAsia="仿宋_GB2312" w:cs="宋体"/>
      <w:sz w:val="28"/>
    </w:rPr>
  </w:style>
  <w:style w:type="paragraph" w:customStyle="1" w:styleId="1358">
    <w:name w:val="z-窗体底端1"/>
    <w:basedOn w:val="1"/>
    <w:next w:val="1"/>
    <w:link w:val="1359"/>
    <w:qFormat/>
    <w:uiPriority w:val="0"/>
    <w:pPr>
      <w:widowControl/>
      <w:pBdr>
        <w:top w:val="single" w:color="auto" w:sz="6" w:space="1"/>
      </w:pBdr>
      <w:jc w:val="center"/>
    </w:pPr>
    <w:rPr>
      <w:rFonts w:ascii="Arial" w:hAnsi="Arial" w:cstheme="minorBidi"/>
      <w:vanish/>
      <w:kern w:val="0"/>
      <w:sz w:val="16"/>
      <w:szCs w:val="16"/>
    </w:rPr>
  </w:style>
  <w:style w:type="character" w:customStyle="1" w:styleId="1359">
    <w:name w:val="z-窗体底端 Char1"/>
    <w:basedOn w:val="119"/>
    <w:link w:val="1358"/>
    <w:qFormat/>
    <w:uiPriority w:val="0"/>
    <w:rPr>
      <w:rFonts w:ascii="Arial" w:hAnsi="Arial" w:cstheme="minorBidi"/>
      <w:vanish/>
      <w:kern w:val="0"/>
      <w:sz w:val="16"/>
      <w:szCs w:val="16"/>
    </w:rPr>
  </w:style>
  <w:style w:type="paragraph" w:customStyle="1" w:styleId="1360">
    <w:name w:val="正文缩进 Char Char Char Char Char Char Char"/>
    <w:basedOn w:val="1"/>
    <w:qFormat/>
    <w:uiPriority w:val="0"/>
    <w:pPr>
      <w:spacing w:afterLines="50" w:line="300" w:lineRule="auto"/>
    </w:pPr>
    <w:rPr>
      <w:rFonts w:ascii="Arial" w:hAnsi="Arial" w:cstheme="minorBidi"/>
      <w:sz w:val="16"/>
      <w:szCs w:val="16"/>
    </w:rPr>
  </w:style>
  <w:style w:type="paragraph" w:customStyle="1" w:styleId="1361">
    <w:name w:val="样式 样式 首行缩进:  2 字符 + 行距: 1.5 倍行距"/>
    <w:basedOn w:val="656"/>
    <w:qFormat/>
    <w:uiPriority w:val="0"/>
    <w:pPr>
      <w:numPr>
        <w:ilvl w:val="0"/>
        <w:numId w:val="61"/>
      </w:numPr>
      <w:tabs>
        <w:tab w:val="left" w:pos="360"/>
        <w:tab w:val="clear" w:pos="0"/>
      </w:tabs>
      <w:ind w:left="1554" w:firstLine="0" w:firstLineChars="0"/>
    </w:pPr>
    <w:rPr>
      <w:rFonts w:eastAsia="仿宋_GB2312" w:cs="Times New Roman"/>
      <w:sz w:val="28"/>
    </w:rPr>
  </w:style>
  <w:style w:type="paragraph" w:customStyle="1" w:styleId="1362">
    <w:name w:val="Numbered list 2.4"/>
    <w:basedOn w:val="6"/>
    <w:next w:val="1"/>
    <w:qFormat/>
    <w:uiPriority w:val="0"/>
    <w:pPr>
      <w:keepLines w:val="0"/>
      <w:widowControl/>
      <w:numPr>
        <w:ilvl w:val="0"/>
        <w:numId w:val="0"/>
      </w:numPr>
      <w:tabs>
        <w:tab w:val="left" w:pos="0"/>
        <w:tab w:val="left" w:pos="1080"/>
        <w:tab w:val="left" w:pos="1440"/>
        <w:tab w:val="left" w:pos="1800"/>
        <w:tab w:val="left" w:pos="2160"/>
        <w:tab w:val="clear" w:pos="424"/>
      </w:tabs>
      <w:spacing w:before="120" w:beforeLines="100" w:after="120" w:afterLines="100"/>
      <w:ind w:left="1440" w:hanging="360"/>
    </w:pPr>
    <w:rPr>
      <w:rFonts w:ascii="Arial" w:hAnsi="Arial" w:eastAsia="黑体" w:cs="Calibri Light"/>
      <w:b w:val="0"/>
      <w:kern w:val="0"/>
      <w:sz w:val="20"/>
      <w:szCs w:val="20"/>
      <w:lang w:eastAsia="en-US"/>
    </w:rPr>
  </w:style>
  <w:style w:type="paragraph" w:customStyle="1" w:styleId="1363">
    <w:name w:val="三级节标题"/>
    <w:next w:val="1"/>
    <w:qFormat/>
    <w:uiPriority w:val="0"/>
    <w:pPr>
      <w:tabs>
        <w:tab w:val="left" w:pos="1191"/>
      </w:tabs>
      <w:spacing w:before="120" w:after="120" w:line="400" w:lineRule="atLeast"/>
      <w:ind w:left="851" w:hanging="738"/>
      <w:outlineLvl w:val="3"/>
    </w:pPr>
    <w:rPr>
      <w:rFonts w:ascii="Arial" w:hAnsi="Arial" w:eastAsia="黑体" w:cstheme="minorBidi"/>
      <w:b/>
      <w:kern w:val="2"/>
      <w:sz w:val="28"/>
      <w:szCs w:val="28"/>
      <w:lang w:val="en-US" w:eastAsia="zh-CN" w:bidi="ar-SA"/>
    </w:rPr>
  </w:style>
  <w:style w:type="character" w:customStyle="1" w:styleId="1364">
    <w:name w:val="Footer-Even Char Char"/>
    <w:qFormat/>
    <w:uiPriority w:val="0"/>
    <w:rPr>
      <w:kern w:val="2"/>
      <w:sz w:val="18"/>
      <w:szCs w:val="18"/>
    </w:rPr>
  </w:style>
  <w:style w:type="character" w:customStyle="1" w:styleId="1365">
    <w:name w:val="正文文字缩进 Char Char1"/>
    <w:qFormat/>
    <w:uiPriority w:val="0"/>
    <w:rPr>
      <w:rFonts w:eastAsia="宋体"/>
      <w:kern w:val="2"/>
      <w:sz w:val="24"/>
      <w:szCs w:val="24"/>
      <w:lang w:val="en-US" w:eastAsia="zh-CN" w:bidi="ar-SA"/>
    </w:rPr>
  </w:style>
  <w:style w:type="character" w:customStyle="1" w:styleId="1366">
    <w:name w:val="Header1 Char"/>
    <w:qFormat/>
    <w:uiPriority w:val="0"/>
    <w:rPr>
      <w:kern w:val="2"/>
      <w:sz w:val="18"/>
      <w:szCs w:val="18"/>
    </w:rPr>
  </w:style>
  <w:style w:type="paragraph" w:customStyle="1" w:styleId="1367">
    <w:name w:val="font13"/>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36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69">
    <w:name w:val="font1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1370">
    <w:name w:val="font16"/>
    <w:basedOn w:val="1"/>
    <w:qFormat/>
    <w:uiPriority w:val="0"/>
    <w:pPr>
      <w:widowControl/>
      <w:spacing w:before="100" w:beforeAutospacing="1" w:after="100" w:afterAutospacing="1"/>
      <w:jc w:val="left"/>
    </w:pPr>
    <w:rPr>
      <w:rFonts w:ascii="宋体" w:hAnsi="宋体" w:cs="宋体"/>
      <w:color w:val="0000FF"/>
      <w:kern w:val="0"/>
      <w:sz w:val="20"/>
      <w:szCs w:val="20"/>
    </w:rPr>
  </w:style>
  <w:style w:type="paragraph" w:customStyle="1" w:styleId="1371">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72">
    <w:name w:val="font18"/>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1373">
    <w:name w:val="GHC正文"/>
    <w:basedOn w:val="1"/>
    <w:link w:val="1374"/>
    <w:qFormat/>
    <w:uiPriority w:val="99"/>
    <w:pPr>
      <w:spacing w:line="360" w:lineRule="auto"/>
      <w:ind w:firstLine="420" w:firstLineChars="200"/>
    </w:pPr>
    <w:rPr>
      <w:rFonts w:ascii="Times New Roman" w:hAnsi="Times New Roman" w:cstheme="minorBidi"/>
      <w:lang w:val="en-AU"/>
    </w:rPr>
  </w:style>
  <w:style w:type="character" w:customStyle="1" w:styleId="1374">
    <w:name w:val="GHC正文 Char Char"/>
    <w:link w:val="1373"/>
    <w:qFormat/>
    <w:uiPriority w:val="99"/>
    <w:rPr>
      <w:rFonts w:ascii="Times New Roman" w:hAnsi="Times New Roman" w:cstheme="minorBidi"/>
      <w:lang w:val="en-AU"/>
    </w:rPr>
  </w:style>
  <w:style w:type="paragraph" w:customStyle="1" w:styleId="1375">
    <w:name w:val="表格左栏"/>
    <w:basedOn w:val="1264"/>
    <w:qFormat/>
    <w:uiPriority w:val="0"/>
    <w:pPr>
      <w:adjustRightInd w:val="0"/>
      <w:spacing w:line="320" w:lineRule="atLeast"/>
      <w:jc w:val="center"/>
      <w:textAlignment w:val="baseline"/>
    </w:pPr>
    <w:rPr>
      <w:rFonts w:cs="宋体"/>
      <w:kern w:val="0"/>
      <w:szCs w:val="20"/>
    </w:rPr>
  </w:style>
  <w:style w:type="paragraph" w:customStyle="1" w:styleId="1376">
    <w:name w:val="表格题头"/>
    <w:basedOn w:val="1"/>
    <w:qFormat/>
    <w:uiPriority w:val="0"/>
    <w:pPr>
      <w:adjustRightInd w:val="0"/>
      <w:snapToGrid w:val="0"/>
      <w:jc w:val="center"/>
      <w:textAlignment w:val="baseline"/>
    </w:pPr>
    <w:rPr>
      <w:rFonts w:ascii="Times New Roman" w:hAnsi="Times New Roman" w:cs="宋体"/>
      <w:bCs/>
      <w:kern w:val="0"/>
      <w:szCs w:val="20"/>
    </w:rPr>
  </w:style>
  <w:style w:type="paragraph" w:customStyle="1" w:styleId="1377">
    <w:name w:val="样式 小四 首行缩进:  2.57 字符"/>
    <w:basedOn w:val="1"/>
    <w:qFormat/>
    <w:uiPriority w:val="0"/>
    <w:pPr>
      <w:spacing w:line="360" w:lineRule="auto"/>
      <w:ind w:firstLine="480" w:firstLineChars="200"/>
    </w:pPr>
    <w:rPr>
      <w:rFonts w:ascii="Times New Roman" w:hAnsi="Times New Roman" w:cs="宋体"/>
      <w:sz w:val="24"/>
    </w:rPr>
  </w:style>
  <w:style w:type="paragraph" w:customStyle="1" w:styleId="1378">
    <w:name w:val="纯文本1"/>
    <w:basedOn w:val="1"/>
    <w:qFormat/>
    <w:uiPriority w:val="0"/>
    <w:rPr>
      <w:rFonts w:ascii="宋体" w:hAnsi="Courier New" w:cstheme="minorBidi"/>
      <w:kern w:val="0"/>
      <w:sz w:val="20"/>
      <w:szCs w:val="21"/>
    </w:rPr>
  </w:style>
  <w:style w:type="character" w:customStyle="1" w:styleId="1379">
    <w:name w:val="表格正文 Char"/>
    <w:link w:val="1264"/>
    <w:qFormat/>
    <w:uiPriority w:val="0"/>
    <w:rPr>
      <w:rFonts w:ascii="Times New Roman" w:hAnsi="Times New Roman" w:cstheme="minorBidi"/>
    </w:rPr>
  </w:style>
  <w:style w:type="paragraph" w:customStyle="1" w:styleId="1380">
    <w:name w:val="列表（符号一级）（绿盟科技）"/>
    <w:basedOn w:val="1"/>
    <w:link w:val="1391"/>
    <w:qFormat/>
    <w:uiPriority w:val="0"/>
    <w:pPr>
      <w:widowControl/>
      <w:numPr>
        <w:ilvl w:val="0"/>
        <w:numId w:val="62"/>
      </w:numPr>
      <w:spacing w:line="300" w:lineRule="auto"/>
      <w:ind w:firstLine="0"/>
      <w:jc w:val="left"/>
    </w:pPr>
    <w:rPr>
      <w:rFonts w:ascii="Arial" w:hAnsi="Arial" w:cstheme="minorBidi"/>
      <w:kern w:val="0"/>
      <w:szCs w:val="21"/>
    </w:rPr>
  </w:style>
  <w:style w:type="paragraph" w:customStyle="1" w:styleId="1381">
    <w:name w:val="正文首行缩进（绿盟科技）"/>
    <w:basedOn w:val="1"/>
    <w:link w:val="1392"/>
    <w:qFormat/>
    <w:uiPriority w:val="0"/>
    <w:pPr>
      <w:widowControl/>
      <w:spacing w:after="50" w:line="300" w:lineRule="auto"/>
      <w:ind w:firstLine="480" w:firstLineChars="200"/>
      <w:jc w:val="left"/>
    </w:pPr>
    <w:rPr>
      <w:rFonts w:ascii="Arial" w:hAnsi="Arial" w:cstheme="minorBidi"/>
      <w:kern w:val="0"/>
      <w:szCs w:val="21"/>
    </w:rPr>
  </w:style>
  <w:style w:type="paragraph" w:customStyle="1" w:styleId="1382">
    <w:name w:val="标题 1（绿盟科技）"/>
    <w:basedOn w:val="3"/>
    <w:next w:val="1"/>
    <w:qFormat/>
    <w:uiPriority w:val="0"/>
    <w:pPr>
      <w:widowControl/>
      <w:numPr>
        <w:numId w:val="63"/>
      </w:numPr>
      <w:pBdr>
        <w:bottom w:val="single" w:color="auto" w:sz="48" w:space="1"/>
      </w:pBdr>
      <w:tabs>
        <w:tab w:val="left" w:pos="0"/>
        <w:tab w:val="clear" w:pos="424"/>
      </w:tabs>
      <w:adjustRightInd w:val="0"/>
      <w:snapToGrid w:val="0"/>
      <w:spacing w:before="0" w:beforeLines="100" w:after="0" w:afterLines="100" w:line="576" w:lineRule="auto"/>
      <w:jc w:val="left"/>
    </w:pPr>
    <w:rPr>
      <w:rFonts w:ascii="Arial" w:hAnsi="Arial" w:eastAsia="黑体" w:cstheme="minorBidi"/>
      <w:b w:val="0"/>
      <w:bCs/>
      <w:sz w:val="32"/>
      <w:szCs w:val="44"/>
    </w:rPr>
  </w:style>
  <w:style w:type="paragraph" w:customStyle="1" w:styleId="1383">
    <w:name w:val="标题 2（绿盟科技）"/>
    <w:basedOn w:val="4"/>
    <w:next w:val="1"/>
    <w:qFormat/>
    <w:uiPriority w:val="0"/>
    <w:pPr>
      <w:numPr>
        <w:numId w:val="63"/>
      </w:numPr>
      <w:tabs>
        <w:tab w:val="left" w:pos="0"/>
        <w:tab w:val="left" w:pos="709"/>
        <w:tab w:val="clear" w:pos="424"/>
      </w:tabs>
      <w:spacing w:before="260" w:after="260" w:line="415" w:lineRule="auto"/>
    </w:pPr>
    <w:rPr>
      <w:rFonts w:ascii="Arial" w:hAnsi="Arial" w:eastAsia="黑体" w:cstheme="majorBidi"/>
      <w:szCs w:val="32"/>
    </w:rPr>
  </w:style>
  <w:style w:type="paragraph" w:customStyle="1" w:styleId="1384">
    <w:name w:val="标题 3（绿盟科技）"/>
    <w:basedOn w:val="5"/>
    <w:next w:val="1"/>
    <w:qFormat/>
    <w:uiPriority w:val="0"/>
    <w:pPr>
      <w:numPr>
        <w:numId w:val="63"/>
      </w:numPr>
      <w:tabs>
        <w:tab w:val="left" w:pos="426"/>
        <w:tab w:val="left" w:pos="960"/>
        <w:tab w:val="clear" w:pos="424"/>
      </w:tabs>
      <w:spacing w:before="0" w:beforeLines="100" w:after="0" w:afterLines="100" w:line="415" w:lineRule="auto"/>
      <w:ind w:firstLine="0"/>
      <w:jc w:val="left"/>
    </w:pPr>
    <w:rPr>
      <w:rFonts w:ascii="Arial" w:hAnsi="Arial" w:eastAsia="黑体" w:cstheme="minorBidi"/>
      <w:kern w:val="0"/>
      <w:sz w:val="30"/>
      <w:szCs w:val="30"/>
    </w:rPr>
  </w:style>
  <w:style w:type="paragraph" w:customStyle="1" w:styleId="1385">
    <w:name w:val="标题 4（绿盟科技）"/>
    <w:basedOn w:val="6"/>
    <w:next w:val="1"/>
    <w:qFormat/>
    <w:uiPriority w:val="0"/>
    <w:pPr>
      <w:widowControl/>
      <w:numPr>
        <w:numId w:val="63"/>
      </w:numPr>
      <w:tabs>
        <w:tab w:val="left" w:pos="0"/>
        <w:tab w:val="clear" w:pos="424"/>
      </w:tabs>
      <w:spacing w:before="120" w:beforeLines="100" w:after="120" w:afterLines="100"/>
      <w:ind w:firstLine="0"/>
    </w:pPr>
    <w:rPr>
      <w:rFonts w:ascii="Arial" w:hAnsi="Arial" w:eastAsia="黑体" w:cs="Calibri Light"/>
      <w:b w:val="0"/>
      <w:kern w:val="0"/>
      <w:sz w:val="28"/>
      <w:szCs w:val="28"/>
    </w:rPr>
  </w:style>
  <w:style w:type="paragraph" w:customStyle="1" w:styleId="1386">
    <w:name w:val="标题 5（有编号）（绿盟科技）"/>
    <w:basedOn w:val="1"/>
    <w:next w:val="1"/>
    <w:qFormat/>
    <w:uiPriority w:val="0"/>
    <w:pPr>
      <w:keepNext/>
      <w:keepLines/>
      <w:numPr>
        <w:ilvl w:val="4"/>
        <w:numId w:val="63"/>
      </w:numPr>
      <w:spacing w:before="280" w:after="156" w:line="377" w:lineRule="auto"/>
      <w:ind w:firstLine="0"/>
      <w:jc w:val="left"/>
      <w:outlineLvl w:val="4"/>
    </w:pPr>
    <w:rPr>
      <w:rFonts w:ascii="Arial" w:hAnsi="Arial" w:eastAsia="黑体" w:cstheme="minorBidi"/>
      <w:b/>
      <w:kern w:val="0"/>
      <w:sz w:val="24"/>
      <w:szCs w:val="28"/>
    </w:rPr>
  </w:style>
  <w:style w:type="paragraph" w:customStyle="1" w:styleId="1387">
    <w:name w:val="标题 6（有编号）（绿盟科技）"/>
    <w:basedOn w:val="1"/>
    <w:next w:val="1"/>
    <w:qFormat/>
    <w:uiPriority w:val="0"/>
    <w:pPr>
      <w:keepNext/>
      <w:keepLines/>
      <w:numPr>
        <w:ilvl w:val="5"/>
        <w:numId w:val="63"/>
      </w:numPr>
      <w:spacing w:before="240" w:after="64" w:line="319" w:lineRule="auto"/>
      <w:ind w:firstLine="0"/>
      <w:jc w:val="left"/>
      <w:outlineLvl w:val="5"/>
    </w:pPr>
    <w:rPr>
      <w:rFonts w:ascii="Arial" w:hAnsi="Arial" w:eastAsia="黑体" w:cstheme="minorBidi"/>
      <w:b/>
      <w:kern w:val="0"/>
    </w:rPr>
  </w:style>
  <w:style w:type="paragraph" w:customStyle="1" w:styleId="1388">
    <w:name w:val="列表（符号二级）（绿盟科技）"/>
    <w:basedOn w:val="1380"/>
    <w:qFormat/>
    <w:uiPriority w:val="0"/>
    <w:pPr>
      <w:numPr>
        <w:ilvl w:val="1"/>
      </w:numPr>
      <w:tabs>
        <w:tab w:val="left" w:pos="360"/>
        <w:tab w:val="left" w:pos="1320"/>
        <w:tab w:val="left" w:pos="1440"/>
      </w:tabs>
      <w:ind w:left="1440" w:hanging="360"/>
    </w:pPr>
  </w:style>
  <w:style w:type="paragraph" w:customStyle="1" w:styleId="1389">
    <w:name w:val="插图标注（绿盟科技）"/>
    <w:next w:val="1"/>
    <w:qFormat/>
    <w:uiPriority w:val="0"/>
    <w:pPr>
      <w:numPr>
        <w:ilvl w:val="6"/>
        <w:numId w:val="63"/>
      </w:numPr>
      <w:spacing w:after="156"/>
      <w:jc w:val="center"/>
    </w:pPr>
    <w:rPr>
      <w:rFonts w:ascii="Arial" w:hAnsi="Arial" w:cs="Arial" w:eastAsiaTheme="minorEastAsia"/>
      <w:kern w:val="2"/>
      <w:sz w:val="21"/>
      <w:szCs w:val="21"/>
      <w:lang w:val="en-US" w:eastAsia="zh-CN" w:bidi="ar-SA"/>
    </w:rPr>
  </w:style>
  <w:style w:type="paragraph" w:customStyle="1" w:styleId="1390">
    <w:name w:val="表格标注（绿盟科技）"/>
    <w:basedOn w:val="1389"/>
    <w:next w:val="1"/>
    <w:qFormat/>
    <w:uiPriority w:val="0"/>
    <w:pPr>
      <w:numPr>
        <w:ilvl w:val="7"/>
      </w:numPr>
    </w:pPr>
  </w:style>
  <w:style w:type="character" w:customStyle="1" w:styleId="1391">
    <w:name w:val="列表（符号一级）（绿盟科技） Char"/>
    <w:link w:val="1380"/>
    <w:qFormat/>
    <w:uiPriority w:val="0"/>
    <w:rPr>
      <w:rFonts w:ascii="Arial" w:hAnsi="Arial" w:eastAsia="宋体"/>
      <w:sz w:val="21"/>
      <w:szCs w:val="21"/>
    </w:rPr>
  </w:style>
  <w:style w:type="character" w:customStyle="1" w:styleId="1392">
    <w:name w:val="正文首行缩进（绿盟科技） Char"/>
    <w:link w:val="1381"/>
    <w:qFormat/>
    <w:uiPriority w:val="0"/>
    <w:rPr>
      <w:rFonts w:ascii="Arial" w:hAnsi="Arial" w:cstheme="minorBidi"/>
      <w:kern w:val="0"/>
      <w:szCs w:val="21"/>
    </w:rPr>
  </w:style>
  <w:style w:type="paragraph" w:customStyle="1" w:styleId="1393">
    <w:name w:val="插图（绿盟科技）"/>
    <w:next w:val="1"/>
    <w:qFormat/>
    <w:uiPriority w:val="0"/>
    <w:pPr>
      <w:spacing w:beforeLines="25" w:afterLines="25"/>
      <w:jc w:val="center"/>
    </w:pPr>
    <w:rPr>
      <w:rFonts w:ascii="Arial" w:hAnsi="Arial" w:eastAsiaTheme="minorEastAsia" w:cstheme="minorBidi"/>
      <w:kern w:val="2"/>
      <w:sz w:val="21"/>
      <w:szCs w:val="21"/>
      <w:lang w:val="en-US" w:eastAsia="zh-CN" w:bidi="ar-SA"/>
    </w:rPr>
  </w:style>
  <w:style w:type="paragraph" w:customStyle="1" w:styleId="1394">
    <w:name w:val="正文360首行缩进"/>
    <w:basedOn w:val="1"/>
    <w:link w:val="1395"/>
    <w:qFormat/>
    <w:uiPriority w:val="0"/>
    <w:pPr>
      <w:widowControl/>
      <w:spacing w:after="50" w:line="300" w:lineRule="auto"/>
      <w:ind w:firstLine="480" w:firstLineChars="200"/>
      <w:jc w:val="left"/>
    </w:pPr>
    <w:rPr>
      <w:rFonts w:ascii="Arial" w:hAnsi="Arial" w:cstheme="minorBidi"/>
      <w:kern w:val="0"/>
      <w:szCs w:val="21"/>
    </w:rPr>
  </w:style>
  <w:style w:type="character" w:customStyle="1" w:styleId="1395">
    <w:name w:val="正文360首行缩进 Char"/>
    <w:link w:val="1394"/>
    <w:qFormat/>
    <w:uiPriority w:val="0"/>
    <w:rPr>
      <w:rFonts w:ascii="Arial" w:hAnsi="Arial" w:cstheme="minorBidi"/>
      <w:kern w:val="0"/>
      <w:szCs w:val="21"/>
    </w:rPr>
  </w:style>
  <w:style w:type="paragraph" w:customStyle="1" w:styleId="1396">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397">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left"/>
    </w:pPr>
    <w:rPr>
      <w:rFonts w:ascii="宋体" w:hAnsi="宋体" w:cs="宋体"/>
      <w:b/>
      <w:bCs/>
      <w:kern w:val="0"/>
      <w:sz w:val="20"/>
      <w:szCs w:val="20"/>
    </w:rPr>
  </w:style>
  <w:style w:type="paragraph" w:customStyle="1" w:styleId="1398">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20"/>
      <w:szCs w:val="20"/>
    </w:rPr>
  </w:style>
  <w:style w:type="paragraph" w:customStyle="1" w:styleId="1399">
    <w:name w:val="xl136"/>
    <w:basedOn w:val="1"/>
    <w:qFormat/>
    <w:uiPriority w:val="0"/>
    <w:pPr>
      <w:widowControl/>
      <w:pBdr>
        <w:top w:val="single" w:color="auto" w:sz="4" w:space="0"/>
        <w:bottom w:val="single" w:color="auto" w:sz="4" w:space="0"/>
      </w:pBdr>
      <w:shd w:val="clear" w:color="000000" w:fill="FFFF00"/>
      <w:spacing w:before="100" w:beforeAutospacing="1" w:after="100" w:afterAutospacing="1"/>
      <w:jc w:val="right"/>
    </w:pPr>
    <w:rPr>
      <w:rFonts w:ascii="宋体" w:hAnsi="宋体" w:cs="宋体"/>
      <w:b/>
      <w:bCs/>
      <w:kern w:val="0"/>
      <w:sz w:val="20"/>
      <w:szCs w:val="20"/>
    </w:rPr>
  </w:style>
  <w:style w:type="paragraph" w:customStyle="1" w:styleId="1400">
    <w:name w:val="xl137"/>
    <w:basedOn w:val="1"/>
    <w:qFormat/>
    <w:uiPriority w:val="0"/>
    <w:pPr>
      <w:widowControl/>
      <w:pBdr>
        <w:top w:val="single" w:color="auto" w:sz="4" w:space="0"/>
        <w:bottom w:val="single" w:color="auto" w:sz="4" w:space="0"/>
        <w:right w:val="single" w:color="auto" w:sz="4" w:space="0"/>
      </w:pBdr>
      <w:shd w:val="clear" w:color="000000" w:fill="FFFF00"/>
      <w:spacing w:before="100" w:beforeAutospacing="1" w:after="100" w:afterAutospacing="1"/>
      <w:jc w:val="right"/>
    </w:pPr>
    <w:rPr>
      <w:rFonts w:ascii="宋体" w:hAnsi="宋体" w:cs="宋体"/>
      <w:b/>
      <w:bCs/>
      <w:kern w:val="0"/>
      <w:sz w:val="20"/>
      <w:szCs w:val="20"/>
    </w:rPr>
  </w:style>
  <w:style w:type="paragraph" w:customStyle="1" w:styleId="1401">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402">
    <w:name w:val="xl139"/>
    <w:basedOn w:val="1"/>
    <w:qFormat/>
    <w:uiPriority w:val="0"/>
    <w:pPr>
      <w:widowControl/>
      <w:pBdr>
        <w:top w:val="single" w:color="auto" w:sz="4" w:space="0"/>
        <w:left w:val="single" w:color="auto" w:sz="4" w:space="0"/>
        <w:bottom w:val="single" w:color="auto" w:sz="4" w:space="0"/>
      </w:pBdr>
      <w:shd w:val="clear" w:color="000000" w:fill="BFBFBF"/>
      <w:spacing w:before="100" w:beforeAutospacing="1" w:after="100" w:afterAutospacing="1"/>
      <w:jc w:val="left"/>
    </w:pPr>
    <w:rPr>
      <w:rFonts w:ascii="宋体" w:hAnsi="宋体" w:cs="宋体"/>
      <w:b/>
      <w:bCs/>
      <w:kern w:val="0"/>
      <w:sz w:val="20"/>
      <w:szCs w:val="20"/>
    </w:rPr>
  </w:style>
  <w:style w:type="paragraph" w:customStyle="1" w:styleId="1403">
    <w:name w:val="xl140"/>
    <w:basedOn w:val="1"/>
    <w:qFormat/>
    <w:uiPriority w:val="0"/>
    <w:pPr>
      <w:widowControl/>
      <w:pBdr>
        <w:top w:val="single" w:color="auto" w:sz="4" w:space="0"/>
        <w:bottom w:val="single" w:color="auto" w:sz="4" w:space="0"/>
      </w:pBdr>
      <w:shd w:val="clear" w:color="000000" w:fill="BFBFBF"/>
      <w:spacing w:before="100" w:beforeAutospacing="1" w:after="100" w:afterAutospacing="1"/>
      <w:jc w:val="left"/>
    </w:pPr>
    <w:rPr>
      <w:rFonts w:ascii="宋体" w:hAnsi="宋体" w:cs="宋体"/>
      <w:b/>
      <w:bCs/>
      <w:kern w:val="0"/>
      <w:sz w:val="20"/>
      <w:szCs w:val="20"/>
    </w:rPr>
  </w:style>
  <w:style w:type="paragraph" w:customStyle="1" w:styleId="1404">
    <w:name w:val="xl141"/>
    <w:basedOn w:val="1"/>
    <w:qFormat/>
    <w:uiPriority w:val="0"/>
    <w:pPr>
      <w:widowControl/>
      <w:pBdr>
        <w:top w:val="single" w:color="auto" w:sz="4" w:space="0"/>
        <w:bottom w:val="single" w:color="auto" w:sz="4" w:space="0"/>
        <w:right w:val="single" w:color="auto" w:sz="4" w:space="0"/>
      </w:pBdr>
      <w:shd w:val="clear" w:color="000000" w:fill="BFBFBF"/>
      <w:spacing w:before="100" w:beforeAutospacing="1" w:after="100" w:afterAutospacing="1"/>
      <w:jc w:val="left"/>
    </w:pPr>
    <w:rPr>
      <w:rFonts w:ascii="宋体" w:hAnsi="宋体" w:cs="宋体"/>
      <w:b/>
      <w:bCs/>
      <w:kern w:val="0"/>
      <w:sz w:val="20"/>
      <w:szCs w:val="20"/>
    </w:rPr>
  </w:style>
  <w:style w:type="paragraph" w:customStyle="1" w:styleId="1405">
    <w:name w:val="xl1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06">
    <w:name w:val="xl14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07">
    <w:name w:val="xl1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408">
    <w:name w:val="xl14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1409">
    <w:name w:val="xl14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410">
    <w:name w:val="xl14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1411">
    <w:name w:val="xl14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1412">
    <w:name w:val="xl149"/>
    <w:basedOn w:val="1"/>
    <w:qFormat/>
    <w:uiPriority w:val="0"/>
    <w:pPr>
      <w:widowControl/>
      <w:pBdr>
        <w:top w:val="single" w:color="auto" w:sz="4" w:space="0"/>
        <w:left w:val="single" w:color="auto" w:sz="4" w:space="0"/>
        <w:bottom w:val="single" w:color="auto" w:sz="4" w:space="0"/>
      </w:pBdr>
      <w:shd w:val="clear" w:color="000000" w:fill="FFFF00"/>
      <w:spacing w:before="100" w:beforeAutospacing="1" w:after="100" w:afterAutospacing="1"/>
      <w:jc w:val="right"/>
    </w:pPr>
    <w:rPr>
      <w:rFonts w:ascii="宋体" w:hAnsi="宋体" w:cs="宋体"/>
      <w:b/>
      <w:bCs/>
      <w:kern w:val="0"/>
      <w:sz w:val="20"/>
      <w:szCs w:val="20"/>
    </w:rPr>
  </w:style>
  <w:style w:type="paragraph" w:customStyle="1" w:styleId="1413">
    <w:name w:val="正文主体"/>
    <w:basedOn w:val="1"/>
    <w:link w:val="1414"/>
    <w:qFormat/>
    <w:uiPriority w:val="0"/>
    <w:pPr>
      <w:spacing w:line="360" w:lineRule="auto"/>
      <w:ind w:left="630" w:leftChars="100" w:right="100" w:rightChars="100" w:firstLine="480" w:firstLineChars="200"/>
    </w:pPr>
    <w:rPr>
      <w:rFonts w:ascii="宋体" w:cstheme="minorBidi"/>
      <w:sz w:val="24"/>
      <w:szCs w:val="21"/>
    </w:rPr>
  </w:style>
  <w:style w:type="character" w:customStyle="1" w:styleId="1414">
    <w:name w:val="正文主体 字符"/>
    <w:link w:val="1413"/>
    <w:qFormat/>
    <w:uiPriority w:val="0"/>
    <w:rPr>
      <w:rFonts w:ascii="宋体" w:cstheme="minorBidi"/>
      <w:sz w:val="24"/>
      <w:szCs w:val="21"/>
    </w:rPr>
  </w:style>
  <w:style w:type="paragraph" w:customStyle="1" w:styleId="1415">
    <w:name w:val="标书正文格式 Char Char"/>
    <w:qFormat/>
    <w:uiPriority w:val="0"/>
    <w:pPr>
      <w:spacing w:line="360" w:lineRule="auto"/>
      <w:ind w:firstLine="200" w:firstLineChars="200"/>
    </w:pPr>
    <w:rPr>
      <w:rFonts w:ascii="Times New Roman" w:hAnsi="Times New Roman" w:eastAsia="楷体_GB2312" w:cstheme="minorBidi"/>
      <w:kern w:val="2"/>
      <w:sz w:val="24"/>
      <w:szCs w:val="24"/>
      <w:lang w:val="en-US" w:eastAsia="zh-CN" w:bidi="ar-SA"/>
    </w:rPr>
  </w:style>
  <w:style w:type="paragraph" w:customStyle="1" w:styleId="1416">
    <w:name w:val="绿盟科技--正文"/>
    <w:link w:val="1417"/>
    <w:qFormat/>
    <w:uiPriority w:val="0"/>
    <w:pPr>
      <w:spacing w:line="300" w:lineRule="auto"/>
    </w:pPr>
    <w:rPr>
      <w:rFonts w:ascii="Arial" w:hAnsi="Arial" w:eastAsiaTheme="minorEastAsia" w:cstheme="minorBidi"/>
      <w:kern w:val="2"/>
      <w:sz w:val="21"/>
      <w:szCs w:val="21"/>
      <w:lang w:val="en-US" w:eastAsia="zh-CN" w:bidi="ar-SA"/>
    </w:rPr>
  </w:style>
  <w:style w:type="character" w:customStyle="1" w:styleId="1417">
    <w:name w:val="绿盟科技--正文 Char"/>
    <w:link w:val="1416"/>
    <w:qFormat/>
    <w:uiPriority w:val="0"/>
    <w:rPr>
      <w:rFonts w:ascii="Arial" w:hAnsi="Arial" w:eastAsiaTheme="minorEastAsia" w:cstheme="minorBidi"/>
      <w:kern w:val="2"/>
      <w:sz w:val="21"/>
      <w:szCs w:val="21"/>
      <w:lang w:val="en-US" w:eastAsia="zh-CN" w:bidi="ar-SA"/>
    </w:rPr>
  </w:style>
  <w:style w:type="paragraph" w:customStyle="1" w:styleId="1418">
    <w:name w:val="绿盟科技--标题 1"/>
    <w:basedOn w:val="3"/>
    <w:qFormat/>
    <w:uiPriority w:val="0"/>
    <w:pPr>
      <w:widowControl/>
      <w:numPr>
        <w:ilvl w:val="0"/>
        <w:numId w:val="0"/>
      </w:numPr>
      <w:pBdr>
        <w:bottom w:val="single" w:color="auto" w:sz="48" w:space="1"/>
      </w:pBdr>
      <w:tabs>
        <w:tab w:val="left" w:pos="0"/>
        <w:tab w:val="left" w:pos="907"/>
        <w:tab w:val="clear" w:pos="424"/>
      </w:tabs>
      <w:adjustRightInd w:val="0"/>
      <w:snapToGrid w:val="0"/>
      <w:spacing w:before="0" w:beforeLines="100" w:after="0" w:afterLines="100" w:line="576" w:lineRule="auto"/>
      <w:ind w:left="907" w:hanging="907"/>
      <w:jc w:val="left"/>
    </w:pPr>
    <w:rPr>
      <w:rFonts w:ascii="Arial" w:hAnsi="Arial" w:eastAsia="黑体" w:cstheme="minorBidi"/>
      <w:b w:val="0"/>
      <w:bCs/>
      <w:sz w:val="32"/>
      <w:szCs w:val="44"/>
    </w:rPr>
  </w:style>
  <w:style w:type="paragraph" w:customStyle="1" w:styleId="1419">
    <w:name w:val="绿盟科技--标题 2"/>
    <w:basedOn w:val="4"/>
    <w:next w:val="1416"/>
    <w:qFormat/>
    <w:uiPriority w:val="0"/>
    <w:pPr>
      <w:numPr>
        <w:ilvl w:val="0"/>
        <w:numId w:val="0"/>
      </w:numPr>
      <w:tabs>
        <w:tab w:val="left" w:pos="0"/>
        <w:tab w:val="left" w:pos="709"/>
        <w:tab w:val="left" w:pos="794"/>
        <w:tab w:val="clear" w:pos="424"/>
      </w:tabs>
      <w:spacing w:before="260" w:after="260" w:line="415" w:lineRule="auto"/>
      <w:ind w:left="794" w:hanging="794"/>
    </w:pPr>
    <w:rPr>
      <w:rFonts w:ascii="Arial" w:hAnsi="Arial" w:eastAsia="黑体" w:cstheme="majorBidi"/>
      <w:szCs w:val="32"/>
    </w:rPr>
  </w:style>
  <w:style w:type="paragraph" w:customStyle="1" w:styleId="1420">
    <w:name w:val="绿盟科技--标题 3"/>
    <w:basedOn w:val="5"/>
    <w:next w:val="1416"/>
    <w:qFormat/>
    <w:uiPriority w:val="0"/>
    <w:pPr>
      <w:numPr>
        <w:ilvl w:val="0"/>
        <w:numId w:val="0"/>
      </w:numPr>
      <w:tabs>
        <w:tab w:val="left" w:pos="0"/>
        <w:tab w:val="left" w:pos="426"/>
        <w:tab w:val="left" w:pos="907"/>
        <w:tab w:val="left" w:pos="960"/>
        <w:tab w:val="clear" w:pos="424"/>
      </w:tabs>
      <w:spacing w:before="0" w:beforeLines="100" w:after="0" w:afterLines="100" w:line="415" w:lineRule="auto"/>
      <w:ind w:left="907" w:hanging="907"/>
      <w:jc w:val="left"/>
    </w:pPr>
    <w:rPr>
      <w:rFonts w:ascii="Arial" w:hAnsi="Arial" w:eastAsia="黑体" w:cstheme="minorBidi"/>
      <w:kern w:val="0"/>
      <w:sz w:val="30"/>
      <w:szCs w:val="30"/>
    </w:rPr>
  </w:style>
  <w:style w:type="paragraph" w:customStyle="1" w:styleId="1421">
    <w:name w:val="绿盟科技--标题 4"/>
    <w:basedOn w:val="6"/>
    <w:next w:val="1416"/>
    <w:qFormat/>
    <w:uiPriority w:val="0"/>
    <w:pPr>
      <w:widowControl/>
      <w:numPr>
        <w:ilvl w:val="0"/>
        <w:numId w:val="0"/>
      </w:numPr>
      <w:tabs>
        <w:tab w:val="left" w:pos="0"/>
        <w:tab w:val="left" w:pos="1021"/>
        <w:tab w:val="clear" w:pos="424"/>
      </w:tabs>
      <w:spacing w:before="120" w:beforeLines="100" w:after="120" w:afterLines="100"/>
      <w:ind w:left="1021" w:hanging="1021"/>
    </w:pPr>
    <w:rPr>
      <w:rFonts w:ascii="Arial" w:hAnsi="Arial" w:eastAsia="黑体" w:cs="Calibri Light"/>
      <w:b w:val="0"/>
      <w:kern w:val="0"/>
      <w:sz w:val="28"/>
      <w:szCs w:val="28"/>
    </w:rPr>
  </w:style>
  <w:style w:type="paragraph" w:customStyle="1" w:styleId="1422">
    <w:name w:val="绿盟科技--标题 5（有编号）"/>
    <w:basedOn w:val="1"/>
    <w:qFormat/>
    <w:uiPriority w:val="0"/>
    <w:pPr>
      <w:keepNext/>
      <w:keepLines/>
      <w:tabs>
        <w:tab w:val="left" w:pos="1134"/>
      </w:tabs>
      <w:spacing w:before="280" w:after="156" w:line="377" w:lineRule="auto"/>
      <w:ind w:left="1134" w:hanging="1134"/>
      <w:jc w:val="left"/>
      <w:outlineLvl w:val="4"/>
    </w:pPr>
    <w:rPr>
      <w:rFonts w:ascii="Arial" w:hAnsi="Arial" w:eastAsia="黑体" w:cstheme="minorBidi"/>
      <w:b/>
      <w:kern w:val="0"/>
      <w:sz w:val="24"/>
      <w:szCs w:val="28"/>
    </w:rPr>
  </w:style>
  <w:style w:type="paragraph" w:customStyle="1" w:styleId="1423">
    <w:name w:val="绿盟科技--标题 6（有编号）"/>
    <w:basedOn w:val="1"/>
    <w:qFormat/>
    <w:uiPriority w:val="0"/>
    <w:pPr>
      <w:keepNext/>
      <w:keepLines/>
      <w:tabs>
        <w:tab w:val="left" w:pos="1247"/>
      </w:tabs>
      <w:spacing w:before="240" w:after="64" w:line="319" w:lineRule="auto"/>
      <w:jc w:val="left"/>
      <w:outlineLvl w:val="5"/>
    </w:pPr>
    <w:rPr>
      <w:rFonts w:ascii="Arial" w:hAnsi="Arial" w:eastAsia="黑体" w:cstheme="minorBidi"/>
      <w:b/>
      <w:kern w:val="0"/>
    </w:rPr>
  </w:style>
  <w:style w:type="paragraph" w:customStyle="1" w:styleId="1424">
    <w:name w:val="正文首行缩进两字符 Char Char"/>
    <w:basedOn w:val="1"/>
    <w:link w:val="1425"/>
    <w:qFormat/>
    <w:uiPriority w:val="0"/>
    <w:pPr>
      <w:spacing w:line="360" w:lineRule="auto"/>
      <w:ind w:firstLine="480" w:firstLineChars="200"/>
    </w:pPr>
    <w:rPr>
      <w:rFonts w:ascii="Times New Roman" w:hAnsi="Times New Roman" w:cstheme="minorBidi"/>
      <w:sz w:val="24"/>
    </w:rPr>
  </w:style>
  <w:style w:type="character" w:customStyle="1" w:styleId="1425">
    <w:name w:val="正文首行缩进两字符 Char Char Char"/>
    <w:link w:val="1424"/>
    <w:qFormat/>
    <w:uiPriority w:val="0"/>
    <w:rPr>
      <w:rFonts w:ascii="Times New Roman" w:hAnsi="Times New Roman" w:cstheme="minorBidi"/>
      <w:sz w:val="24"/>
    </w:rPr>
  </w:style>
  <w:style w:type="paragraph" w:customStyle="1" w:styleId="1426">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1427">
    <w:name w:val="正文首行缩进两字 Char"/>
    <w:link w:val="1428"/>
    <w:qFormat/>
    <w:locked/>
    <w:uiPriority w:val="0"/>
    <w:rPr>
      <w:rFonts w:ascii="宋体" w:hAnsi="宋体"/>
      <w:sz w:val="24"/>
    </w:rPr>
  </w:style>
  <w:style w:type="paragraph" w:customStyle="1" w:styleId="1428">
    <w:name w:val="正文首行缩进两字"/>
    <w:link w:val="1427"/>
    <w:qFormat/>
    <w:uiPriority w:val="0"/>
    <w:pPr>
      <w:spacing w:afterLines="50" w:line="360" w:lineRule="auto"/>
      <w:ind w:right="240" w:hanging="1"/>
      <w:jc w:val="both"/>
    </w:pPr>
    <w:rPr>
      <w:rFonts w:ascii="宋体" w:hAnsi="宋体" w:eastAsiaTheme="minorEastAsia" w:cstheme="minorBidi"/>
      <w:sz w:val="24"/>
      <w:lang w:val="en-US" w:eastAsia="zh-CN" w:bidi="ar-SA"/>
    </w:rPr>
  </w:style>
  <w:style w:type="character" w:customStyle="1" w:styleId="1429">
    <w:name w:val="列表项目符号 字符"/>
    <w:link w:val="24"/>
    <w:qFormat/>
    <w:locked/>
    <w:uiPriority w:val="99"/>
    <w:rPr>
      <w:rFonts w:ascii="宋体" w:cstheme="minorBidi"/>
      <w:kern w:val="0"/>
      <w:sz w:val="22"/>
      <w:lang w:eastAsia="en-US" w:bidi="en-US"/>
    </w:rPr>
  </w:style>
  <w:style w:type="character" w:customStyle="1" w:styleId="1430">
    <w:name w:val="正文2 Char"/>
    <w:qFormat/>
    <w:uiPriority w:val="0"/>
    <w:rPr>
      <w:rFonts w:ascii="宋体" w:hAnsi="宋体" w:eastAsia="宋体" w:cs="Times New Roman"/>
      <w:kern w:val="2"/>
      <w:sz w:val="28"/>
      <w:szCs w:val="28"/>
    </w:rPr>
  </w:style>
  <w:style w:type="paragraph" w:customStyle="1" w:styleId="1431">
    <w:name w:val="正文标准格式"/>
    <w:link w:val="1432"/>
    <w:qFormat/>
    <w:uiPriority w:val="0"/>
    <w:pPr>
      <w:widowControl w:val="0"/>
      <w:spacing w:line="360" w:lineRule="auto"/>
      <w:ind w:firstLine="420" w:firstLineChars="200"/>
      <w:jc w:val="both"/>
    </w:pPr>
    <w:rPr>
      <w:rFonts w:ascii="Verdana" w:hAnsi="Verdana" w:eastAsia="华文细黑" w:cstheme="minorBidi"/>
      <w:kern w:val="2"/>
      <w:sz w:val="21"/>
      <w:szCs w:val="24"/>
      <w:lang w:val="en-US" w:eastAsia="zh-CN" w:bidi="ar-SA"/>
    </w:rPr>
  </w:style>
  <w:style w:type="character" w:customStyle="1" w:styleId="1432">
    <w:name w:val="正文标准格式 Char"/>
    <w:link w:val="1431"/>
    <w:qFormat/>
    <w:uiPriority w:val="0"/>
    <w:rPr>
      <w:rFonts w:ascii="Verdana" w:hAnsi="Verdana" w:eastAsia="华文细黑" w:cstheme="minorBidi"/>
      <w:kern w:val="2"/>
      <w:sz w:val="21"/>
      <w:szCs w:val="24"/>
      <w:lang w:val="en-US" w:eastAsia="zh-CN" w:bidi="ar-SA"/>
    </w:rPr>
  </w:style>
  <w:style w:type="paragraph" w:customStyle="1" w:styleId="1433">
    <w:name w:val="样式 样式 首行缩进:  0.74 厘米 行距: 1.5 倍行距 + (西文) Times New Roman (中文) 华文..."/>
    <w:basedOn w:val="1"/>
    <w:link w:val="1434"/>
    <w:qFormat/>
    <w:uiPriority w:val="0"/>
    <w:pPr>
      <w:spacing w:line="360" w:lineRule="auto"/>
      <w:ind w:firstLine="420"/>
    </w:pPr>
    <w:rPr>
      <w:rFonts w:ascii="Times New Roman" w:hAnsi="Times New Roman" w:eastAsia="华文细黑" w:cstheme="minorBidi"/>
      <w:szCs w:val="20"/>
    </w:rPr>
  </w:style>
  <w:style w:type="character" w:customStyle="1" w:styleId="1434">
    <w:name w:val="样式 样式 首行缩进:  0.74 厘米 行距: 1.5 倍行距 + (西文) Times New Roman (中文) 华文... Char"/>
    <w:link w:val="1433"/>
    <w:qFormat/>
    <w:uiPriority w:val="0"/>
    <w:rPr>
      <w:rFonts w:ascii="Times New Roman" w:hAnsi="Times New Roman" w:eastAsia="华文细黑" w:cstheme="minorBidi"/>
      <w:szCs w:val="20"/>
    </w:rPr>
  </w:style>
  <w:style w:type="paragraph" w:customStyle="1" w:styleId="1435">
    <w:name w:val="SC正文"/>
    <w:basedOn w:val="1"/>
    <w:link w:val="1436"/>
    <w:qFormat/>
    <w:uiPriority w:val="0"/>
    <w:pPr>
      <w:ind w:firstLine="420"/>
    </w:pPr>
    <w:rPr>
      <w:rFonts w:ascii="微软雅黑" w:hAnsi="微软雅黑" w:eastAsia="微软雅黑" w:cstheme="minorBidi"/>
      <w:sz w:val="24"/>
    </w:rPr>
  </w:style>
  <w:style w:type="character" w:customStyle="1" w:styleId="1436">
    <w:name w:val="SC正文 Char"/>
    <w:link w:val="1435"/>
    <w:qFormat/>
    <w:uiPriority w:val="0"/>
    <w:rPr>
      <w:rFonts w:ascii="微软雅黑" w:hAnsi="微软雅黑" w:eastAsia="微软雅黑" w:cstheme="minorBidi"/>
      <w:sz w:val="24"/>
    </w:rPr>
  </w:style>
  <w:style w:type="paragraph" w:customStyle="1" w:styleId="1437">
    <w:name w:val="FUNO正文"/>
    <w:qFormat/>
    <w:uiPriority w:val="0"/>
    <w:pPr>
      <w:spacing w:line="360" w:lineRule="auto"/>
      <w:jc w:val="both"/>
    </w:pPr>
    <w:rPr>
      <w:rFonts w:ascii="宋体" w:hAnsi="宋体" w:eastAsiaTheme="minorEastAsia" w:cstheme="minorBidi"/>
      <w:kern w:val="2"/>
      <w:sz w:val="24"/>
      <w:szCs w:val="24"/>
      <w:lang w:val="en-US" w:eastAsia="zh-CN" w:bidi="ar-SA"/>
    </w:rPr>
  </w:style>
  <w:style w:type="paragraph" w:customStyle="1" w:styleId="1438">
    <w:name w:val="xiao b"/>
    <w:basedOn w:val="1"/>
    <w:qFormat/>
    <w:uiPriority w:val="0"/>
    <w:pPr>
      <w:jc w:val="center"/>
    </w:pPr>
    <w:rPr>
      <w:rFonts w:ascii="Times New Roman" w:hAnsi="Times New Roman" w:eastAsia="黑体" w:cstheme="minorBidi"/>
      <w:sz w:val="24"/>
      <w:szCs w:val="20"/>
    </w:rPr>
  </w:style>
  <w:style w:type="character" w:customStyle="1" w:styleId="1439">
    <w:name w:val="日期 Char1"/>
    <w:qFormat/>
    <w:uiPriority w:val="0"/>
  </w:style>
  <w:style w:type="paragraph" w:customStyle="1" w:styleId="1440">
    <w:name w:val="Char Char1 Char Char Char"/>
    <w:basedOn w:val="1"/>
    <w:qFormat/>
    <w:uiPriority w:val="0"/>
    <w:pPr>
      <w:widowControl/>
      <w:spacing w:after="160" w:line="240" w:lineRule="exact"/>
      <w:jc w:val="left"/>
    </w:pPr>
    <w:rPr>
      <w:rFonts w:ascii="Verdana" w:hAnsi="Verdana" w:cstheme="minorBidi"/>
      <w:kern w:val="0"/>
      <w:sz w:val="20"/>
      <w:szCs w:val="20"/>
      <w:lang w:eastAsia="en-US"/>
    </w:rPr>
  </w:style>
  <w:style w:type="character" w:customStyle="1" w:styleId="1441">
    <w:name w:val="正文（绿盟科技） Char"/>
    <w:link w:val="964"/>
    <w:qFormat/>
    <w:uiPriority w:val="0"/>
    <w:rPr>
      <w:rFonts w:ascii="Arial" w:hAnsi="Arial" w:eastAsiaTheme="minorEastAsia" w:cstheme="minorBidi"/>
      <w:kern w:val="2"/>
      <w:sz w:val="21"/>
      <w:szCs w:val="21"/>
      <w:lang w:val="en-US" w:eastAsia="zh-CN" w:bidi="ar-SA"/>
    </w:rPr>
  </w:style>
  <w:style w:type="character" w:customStyle="1" w:styleId="1442">
    <w:name w:val="正文加粗 Char"/>
    <w:link w:val="488"/>
    <w:qFormat/>
    <w:uiPriority w:val="0"/>
    <w:rPr>
      <w:rFonts w:ascii="Times New Roman" w:hAnsi="Times New Roman" w:cstheme="minorBidi"/>
      <w:b/>
      <w:sz w:val="24"/>
    </w:rPr>
  </w:style>
  <w:style w:type="paragraph" w:customStyle="1" w:styleId="1443">
    <w:name w:val="样式 正文首行缩进 + 宋体 首行缩进:  0.74 厘米"/>
    <w:basedOn w:val="1"/>
    <w:qFormat/>
    <w:uiPriority w:val="0"/>
    <w:pPr>
      <w:autoSpaceDE w:val="0"/>
      <w:autoSpaceDN w:val="0"/>
      <w:adjustRightInd w:val="0"/>
      <w:spacing w:before="120" w:line="380" w:lineRule="exact"/>
      <w:ind w:firstLine="420"/>
    </w:pPr>
    <w:rPr>
      <w:rFonts w:ascii="宋体" w:hAnsi="宋体" w:cs="宋体"/>
      <w:kern w:val="0"/>
      <w:sz w:val="24"/>
      <w:szCs w:val="20"/>
    </w:rPr>
  </w:style>
  <w:style w:type="paragraph" w:customStyle="1" w:styleId="1444">
    <w:name w:val="bt2"/>
    <w:basedOn w:val="4"/>
    <w:next w:val="1"/>
    <w:qFormat/>
    <w:uiPriority w:val="0"/>
    <w:pPr>
      <w:numPr>
        <w:ilvl w:val="0"/>
        <w:numId w:val="0"/>
      </w:numPr>
      <w:tabs>
        <w:tab w:val="left" w:pos="0"/>
        <w:tab w:val="left" w:pos="709"/>
        <w:tab w:val="clear" w:pos="424"/>
      </w:tabs>
      <w:spacing w:before="260" w:after="260" w:line="416" w:lineRule="auto"/>
      <w:ind w:left="562" w:hanging="420"/>
      <w:jc w:val="both"/>
    </w:pPr>
    <w:rPr>
      <w:rFonts w:ascii="Century Gothic" w:hAnsi="Century Gothic" w:eastAsia="幼圆" w:cstheme="majorBidi"/>
      <w:bCs/>
      <w:sz w:val="24"/>
      <w:szCs w:val="32"/>
    </w:rPr>
  </w:style>
  <w:style w:type="paragraph" w:customStyle="1" w:styleId="1445">
    <w:name w:val="bt3"/>
    <w:basedOn w:val="5"/>
    <w:next w:val="1"/>
    <w:qFormat/>
    <w:uiPriority w:val="0"/>
    <w:pPr>
      <w:numPr>
        <w:ilvl w:val="0"/>
        <w:numId w:val="0"/>
      </w:numPr>
      <w:tabs>
        <w:tab w:val="left" w:pos="0"/>
        <w:tab w:val="left" w:pos="426"/>
        <w:tab w:val="clear" w:pos="424"/>
      </w:tabs>
      <w:spacing w:before="0" w:beforeLines="100" w:after="0" w:afterLines="100" w:line="240" w:lineRule="atLeast"/>
      <w:ind w:left="420" w:right="100" w:rightChars="100" w:hanging="420"/>
      <w:jc w:val="left"/>
    </w:pPr>
    <w:rPr>
      <w:rFonts w:ascii="Century Gothic" w:hAnsi="Century Gothic" w:eastAsia="幼圆" w:cstheme="minorBidi"/>
      <w:bCs/>
      <w:sz w:val="24"/>
      <w:szCs w:val="28"/>
    </w:rPr>
  </w:style>
  <w:style w:type="paragraph" w:customStyle="1" w:styleId="1446">
    <w:name w:val="D3"/>
    <w:basedOn w:val="1"/>
    <w:qFormat/>
    <w:uiPriority w:val="0"/>
    <w:pPr>
      <w:numPr>
        <w:ilvl w:val="2"/>
        <w:numId w:val="64"/>
      </w:numPr>
      <w:ind w:firstLine="0"/>
    </w:pPr>
    <w:rPr>
      <w:rFonts w:ascii="Times New Roman" w:hAnsi="Times New Roman" w:cstheme="minorBidi"/>
    </w:rPr>
  </w:style>
  <w:style w:type="paragraph" w:customStyle="1" w:styleId="1447">
    <w:name w:val="bt4-7.5.3"/>
    <w:basedOn w:val="1"/>
    <w:qFormat/>
    <w:uiPriority w:val="0"/>
    <w:pPr>
      <w:numPr>
        <w:ilvl w:val="0"/>
        <w:numId w:val="64"/>
      </w:numPr>
      <w:ind w:right="100" w:rightChars="100" w:firstLine="0"/>
      <w:jc w:val="left"/>
    </w:pPr>
    <w:rPr>
      <w:rFonts w:ascii="Times New Roman" w:hAnsi="Times New Roman" w:cstheme="minorBidi"/>
      <w:sz w:val="24"/>
    </w:rPr>
  </w:style>
  <w:style w:type="paragraph" w:customStyle="1" w:styleId="1448">
    <w:name w:val="bt4-7.5.3.1"/>
    <w:basedOn w:val="6"/>
    <w:next w:val="1"/>
    <w:qFormat/>
    <w:uiPriority w:val="0"/>
    <w:pPr>
      <w:numPr>
        <w:numId w:val="64"/>
      </w:numPr>
      <w:tabs>
        <w:tab w:val="left" w:pos="0"/>
        <w:tab w:val="left" w:pos="2829"/>
        <w:tab w:val="left" w:pos="3255"/>
        <w:tab w:val="clear" w:pos="424"/>
      </w:tabs>
      <w:spacing w:before="120" w:beforeLines="100" w:after="120" w:afterLines="100"/>
      <w:ind w:left="100" w:leftChars="100" w:right="100" w:firstLine="0"/>
    </w:pPr>
    <w:rPr>
      <w:rFonts w:ascii="Arial" w:hAnsi="Arial" w:eastAsia="黑体" w:cs="Calibri Light"/>
      <w:b w:val="0"/>
      <w:bCs/>
      <w:sz w:val="28"/>
      <w:szCs w:val="28"/>
    </w:rPr>
  </w:style>
  <w:style w:type="paragraph" w:customStyle="1" w:styleId="1449">
    <w:name w:val="bt2-1.1"/>
    <w:basedOn w:val="4"/>
    <w:next w:val="1"/>
    <w:qFormat/>
    <w:uiPriority w:val="0"/>
    <w:pPr>
      <w:numPr>
        <w:numId w:val="64"/>
      </w:numPr>
      <w:tabs>
        <w:tab w:val="left" w:pos="0"/>
        <w:tab w:val="left" w:pos="709"/>
        <w:tab w:val="left" w:pos="2829"/>
        <w:tab w:val="left" w:pos="2971"/>
        <w:tab w:val="clear" w:pos="424"/>
      </w:tabs>
      <w:spacing w:before="260" w:after="260" w:line="416" w:lineRule="auto"/>
      <w:ind w:left="2761" w:leftChars="100" w:right="100" w:rightChars="100"/>
    </w:pPr>
    <w:rPr>
      <w:rFonts w:ascii="Arial" w:hAnsi="Arial" w:eastAsiaTheme="majorEastAsia" w:cstheme="majorBidi"/>
      <w:bCs/>
      <w:sz w:val="24"/>
      <w:szCs w:val="32"/>
    </w:rPr>
  </w:style>
  <w:style w:type="paragraph" w:customStyle="1" w:styleId="1450">
    <w:name w:val="SHMA_Body"/>
    <w:basedOn w:val="1"/>
    <w:qFormat/>
    <w:uiPriority w:val="0"/>
    <w:pPr>
      <w:widowControl/>
      <w:spacing w:before="120" w:after="120"/>
      <w:jc w:val="left"/>
    </w:pPr>
    <w:rPr>
      <w:rFonts w:ascii="宋体" w:hAnsi="Times New Roman" w:cstheme="minorBidi"/>
      <w:kern w:val="0"/>
      <w:sz w:val="24"/>
      <w:szCs w:val="20"/>
    </w:rPr>
  </w:style>
  <w:style w:type="paragraph" w:customStyle="1" w:styleId="1451">
    <w:name w:val="SideBar"/>
    <w:basedOn w:val="1"/>
    <w:qFormat/>
    <w:uiPriority w:val="0"/>
    <w:pPr>
      <w:widowControl/>
      <w:spacing w:before="120"/>
      <w:jc w:val="left"/>
    </w:pPr>
    <w:rPr>
      <w:rFonts w:ascii="New Century Schlbk" w:hAnsi="New Century Schlbk" w:cstheme="minorBidi"/>
      <w:kern w:val="0"/>
      <w:sz w:val="22"/>
    </w:rPr>
  </w:style>
  <w:style w:type="character" w:customStyle="1" w:styleId="1452">
    <w:name w:val="w_001"/>
    <w:qFormat/>
    <w:uiPriority w:val="0"/>
  </w:style>
  <w:style w:type="paragraph" w:customStyle="1" w:styleId="1453">
    <w:name w:val="标题 12 + 四"/>
    <w:basedOn w:val="5"/>
    <w:link w:val="1454"/>
    <w:qFormat/>
    <w:uiPriority w:val="0"/>
    <w:pPr>
      <w:numPr>
        <w:ilvl w:val="0"/>
        <w:numId w:val="0"/>
      </w:numPr>
      <w:tabs>
        <w:tab w:val="left" w:pos="0"/>
        <w:tab w:val="left" w:pos="426"/>
        <w:tab w:val="clear" w:pos="424"/>
      </w:tabs>
      <w:spacing w:before="0" w:beforeLines="100" w:after="0" w:afterLines="100" w:line="416" w:lineRule="auto"/>
      <w:ind w:left="420" w:hanging="420"/>
    </w:pPr>
    <w:rPr>
      <w:rFonts w:eastAsia="黑体" w:cstheme="minorBidi"/>
      <w:bCs/>
      <w:sz w:val="30"/>
      <w:szCs w:val="28"/>
    </w:rPr>
  </w:style>
  <w:style w:type="character" w:customStyle="1" w:styleId="1454">
    <w:name w:val="标题 12 + 四 Char Char"/>
    <w:link w:val="1453"/>
    <w:qFormat/>
    <w:uiPriority w:val="0"/>
    <w:rPr>
      <w:rFonts w:eastAsia="黑体" w:cstheme="minorBidi"/>
      <w:bCs/>
      <w:sz w:val="30"/>
      <w:szCs w:val="28"/>
    </w:rPr>
  </w:style>
  <w:style w:type="paragraph" w:customStyle="1" w:styleId="1455">
    <w:name w:val="表项"/>
    <w:next w:val="1"/>
    <w:qFormat/>
    <w:uiPriority w:val="0"/>
    <w:pPr>
      <w:keepNext/>
      <w:spacing w:line="300" w:lineRule="auto"/>
      <w:jc w:val="center"/>
      <w:textAlignment w:val="baseline"/>
    </w:pPr>
    <w:rPr>
      <w:rFonts w:ascii="Arial" w:hAnsi="Arial" w:eastAsia="黑体" w:cstheme="minorBidi"/>
      <w:kern w:val="2"/>
      <w:sz w:val="21"/>
      <w:szCs w:val="22"/>
      <w:lang w:val="en-US" w:eastAsia="zh-CN" w:bidi="ar-SA"/>
    </w:rPr>
  </w:style>
  <w:style w:type="paragraph" w:customStyle="1" w:styleId="1456">
    <w:name w:val="缺省文本:1"/>
    <w:basedOn w:val="1"/>
    <w:qFormat/>
    <w:uiPriority w:val="0"/>
    <w:pPr>
      <w:autoSpaceDE w:val="0"/>
      <w:autoSpaceDN w:val="0"/>
      <w:adjustRightInd w:val="0"/>
      <w:spacing w:line="400" w:lineRule="exact"/>
      <w:ind w:firstLine="539"/>
    </w:pPr>
    <w:rPr>
      <w:rFonts w:ascii="Times New Roman" w:hAnsi="Times New Roman" w:cstheme="minorBidi"/>
      <w:kern w:val="0"/>
      <w:sz w:val="24"/>
    </w:rPr>
  </w:style>
  <w:style w:type="paragraph" w:customStyle="1" w:styleId="1457">
    <w:name w:val="表身（左）"/>
    <w:qFormat/>
    <w:uiPriority w:val="0"/>
    <w:pPr>
      <w:adjustRightInd w:val="0"/>
      <w:snapToGrid w:val="0"/>
      <w:spacing w:line="300" w:lineRule="auto"/>
      <w:textAlignment w:val="center"/>
    </w:pPr>
    <w:rPr>
      <w:rFonts w:ascii="Times New Roman" w:hAnsi="Times New Roman" w:eastAsiaTheme="minorEastAsia" w:cstheme="minorBidi"/>
      <w:kern w:val="2"/>
      <w:sz w:val="16"/>
      <w:szCs w:val="22"/>
      <w:lang w:val="en-US" w:eastAsia="zh-CN" w:bidi="ar-SA"/>
    </w:rPr>
  </w:style>
  <w:style w:type="paragraph" w:customStyle="1" w:styleId="1458">
    <w:name w:val="标题3"/>
    <w:basedOn w:val="5"/>
    <w:link w:val="1665"/>
    <w:qFormat/>
    <w:uiPriority w:val="0"/>
    <w:pPr>
      <w:numPr>
        <w:ilvl w:val="0"/>
        <w:numId w:val="0"/>
      </w:numPr>
      <w:tabs>
        <w:tab w:val="left" w:pos="0"/>
        <w:tab w:val="left" w:pos="426"/>
        <w:tab w:val="clear" w:pos="424"/>
      </w:tabs>
      <w:spacing w:before="0" w:beforeLines="100" w:after="0" w:afterLines="100" w:line="416" w:lineRule="auto"/>
      <w:ind w:left="420" w:hanging="420"/>
    </w:pPr>
    <w:rPr>
      <w:rFonts w:eastAsia="楷体_GB2312" w:cstheme="minorBidi"/>
      <w:bCs/>
      <w:sz w:val="30"/>
      <w:szCs w:val="28"/>
    </w:rPr>
  </w:style>
  <w:style w:type="paragraph" w:customStyle="1" w:styleId="1459">
    <w:name w:val="p3"/>
    <w:basedOn w:val="1"/>
    <w:qFormat/>
    <w:uiPriority w:val="0"/>
    <w:pPr>
      <w:widowControl/>
      <w:spacing w:before="100" w:beforeAutospacing="1" w:after="100" w:afterAutospacing="1" w:line="312" w:lineRule="auto"/>
      <w:jc w:val="left"/>
    </w:pPr>
    <w:rPr>
      <w:rFonts w:ascii="Arial Unicode MS" w:hAnsi="Arial Unicode MS" w:eastAsia="Arial Unicode MS" w:cs="Arial Unicode MS"/>
      <w:kern w:val="0"/>
      <w:szCs w:val="21"/>
    </w:rPr>
  </w:style>
  <w:style w:type="character" w:customStyle="1" w:styleId="1460">
    <w:name w:val="p11"/>
    <w:qFormat/>
    <w:uiPriority w:val="0"/>
    <w:rPr>
      <w:sz w:val="18"/>
      <w:szCs w:val="18"/>
    </w:rPr>
  </w:style>
  <w:style w:type="paragraph" w:customStyle="1" w:styleId="1461">
    <w:name w:val="正文首缩两字 Char"/>
    <w:basedOn w:val="1"/>
    <w:qFormat/>
    <w:uiPriority w:val="0"/>
    <w:pPr>
      <w:spacing w:line="360" w:lineRule="auto"/>
    </w:pPr>
    <w:rPr>
      <w:rFonts w:ascii="Verdana" w:hAnsi="Verdana" w:cstheme="minorBidi"/>
      <w:sz w:val="24"/>
    </w:rPr>
  </w:style>
  <w:style w:type="paragraph" w:customStyle="1" w:styleId="1462">
    <w:name w:val="Char1 Char Char Char Char Char Char"/>
    <w:basedOn w:val="1"/>
    <w:qFormat/>
    <w:uiPriority w:val="0"/>
    <w:rPr>
      <w:rFonts w:ascii="Tahoma" w:hAnsi="Tahoma" w:cstheme="minorBidi"/>
      <w:sz w:val="24"/>
      <w:szCs w:val="20"/>
    </w:rPr>
  </w:style>
  <w:style w:type="paragraph" w:customStyle="1" w:styleId="1463">
    <w:name w:val="默认段落字体 Para Char Char Char Char Char Char Char Char Char Char Char Char Char"/>
    <w:basedOn w:val="26"/>
    <w:qFormat/>
    <w:uiPriority w:val="0"/>
    <w:pPr>
      <w:shd w:val="clear" w:color="auto" w:fill="000080"/>
      <w:spacing w:line="240" w:lineRule="auto"/>
      <w:ind w:firstLine="0" w:firstLineChars="0"/>
    </w:pPr>
    <w:rPr>
      <w:rFonts w:ascii="Tahoma" w:hAnsi="Tahoma"/>
      <w:sz w:val="24"/>
      <w:szCs w:val="24"/>
    </w:rPr>
  </w:style>
  <w:style w:type="paragraph" w:customStyle="1" w:styleId="1464">
    <w:name w:val="标题5"/>
    <w:basedOn w:val="7"/>
    <w:link w:val="3287"/>
    <w:qFormat/>
    <w:uiPriority w:val="0"/>
    <w:pPr>
      <w:numPr>
        <w:ilvl w:val="0"/>
        <w:numId w:val="65"/>
      </w:numPr>
      <w:tabs>
        <w:tab w:val="left" w:pos="0"/>
        <w:tab w:val="clear" w:pos="424"/>
      </w:tabs>
      <w:spacing w:before="0" w:beforeLines="100" w:after="0" w:afterLines="100" w:line="240" w:lineRule="atLeast"/>
    </w:pPr>
    <w:rPr>
      <w:rFonts w:asciiTheme="minorHAnsi" w:cstheme="minorBidi"/>
      <w:sz w:val="21"/>
      <w:szCs w:val="21"/>
    </w:rPr>
  </w:style>
  <w:style w:type="character" w:customStyle="1" w:styleId="1465">
    <w:name w:val="small"/>
    <w:qFormat/>
    <w:uiPriority w:val="0"/>
  </w:style>
  <w:style w:type="paragraph" w:customStyle="1" w:styleId="1466">
    <w:name w:val="CM1"/>
    <w:basedOn w:val="1"/>
    <w:next w:val="1"/>
    <w:qFormat/>
    <w:uiPriority w:val="0"/>
    <w:pPr>
      <w:autoSpaceDE w:val="0"/>
      <w:autoSpaceDN w:val="0"/>
      <w:adjustRightInd w:val="0"/>
      <w:jc w:val="left"/>
    </w:pPr>
    <w:rPr>
      <w:rFonts w:ascii="FZHei-B01S" w:hAnsi="Times New Roman" w:eastAsia="FZHei-B01S" w:cstheme="minorBidi"/>
      <w:kern w:val="0"/>
      <w:sz w:val="24"/>
      <w:szCs w:val="20"/>
    </w:rPr>
  </w:style>
  <w:style w:type="paragraph" w:customStyle="1" w:styleId="1467">
    <w:name w:val="CM8"/>
    <w:basedOn w:val="1"/>
    <w:next w:val="1"/>
    <w:qFormat/>
    <w:uiPriority w:val="0"/>
    <w:pPr>
      <w:suppressAutoHyphens/>
      <w:autoSpaceDE w:val="0"/>
      <w:spacing w:after="265"/>
      <w:jc w:val="left"/>
    </w:pPr>
    <w:rPr>
      <w:rFonts w:hint="eastAsia" w:ascii="Times New Roman" w:hAnsi="Times New Roman" w:eastAsia="仿宋" w:cstheme="minorBidi"/>
      <w:color w:val="000000"/>
      <w:kern w:val="0"/>
      <w:sz w:val="24"/>
      <w:lang w:eastAsia="ar-SA"/>
    </w:rPr>
  </w:style>
  <w:style w:type="character" w:customStyle="1" w:styleId="1468">
    <w:name w:val="a正文 Char Char"/>
    <w:link w:val="1469"/>
    <w:qFormat/>
    <w:uiPriority w:val="0"/>
    <w:rPr>
      <w:color w:val="000000"/>
    </w:rPr>
  </w:style>
  <w:style w:type="paragraph" w:customStyle="1" w:styleId="1469">
    <w:name w:val="a正文"/>
    <w:basedOn w:val="1"/>
    <w:link w:val="1468"/>
    <w:qFormat/>
    <w:uiPriority w:val="0"/>
    <w:pPr>
      <w:snapToGrid w:val="0"/>
      <w:spacing w:line="360" w:lineRule="auto"/>
      <w:ind w:firstLine="420" w:firstLineChars="200"/>
      <w:jc w:val="left"/>
    </w:pPr>
    <w:rPr>
      <w:color w:val="000000"/>
    </w:rPr>
  </w:style>
  <w:style w:type="paragraph" w:customStyle="1" w:styleId="1470">
    <w:name w:val="项目编号1"/>
    <w:basedOn w:val="1"/>
    <w:qFormat/>
    <w:uiPriority w:val="0"/>
    <w:pPr>
      <w:numPr>
        <w:ilvl w:val="0"/>
        <w:numId w:val="66"/>
      </w:numPr>
      <w:spacing w:line="288" w:lineRule="auto"/>
      <w:ind w:firstLine="0"/>
      <w:jc w:val="left"/>
    </w:pPr>
    <w:rPr>
      <w:rFonts w:ascii="宋体" w:hAnsi="Times New Roman" w:cstheme="minorBidi"/>
      <w:caps/>
      <w:szCs w:val="20"/>
    </w:rPr>
  </w:style>
  <w:style w:type="character" w:customStyle="1" w:styleId="1471">
    <w:name w:val="lc_blue"/>
    <w:qFormat/>
    <w:uiPriority w:val="0"/>
  </w:style>
  <w:style w:type="paragraph" w:customStyle="1" w:styleId="1472">
    <w:name w:val="Char Char1 Char Char Char Char Char Char Char Char"/>
    <w:basedOn w:val="1"/>
    <w:qFormat/>
    <w:uiPriority w:val="0"/>
    <w:pPr>
      <w:widowControl/>
      <w:spacing w:after="160" w:line="240" w:lineRule="exact"/>
      <w:jc w:val="left"/>
    </w:pPr>
    <w:rPr>
      <w:rFonts w:ascii="Times New Roman" w:hAnsi="Times New Roman" w:cstheme="minorBidi"/>
      <w:szCs w:val="20"/>
    </w:rPr>
  </w:style>
  <w:style w:type="paragraph" w:customStyle="1" w:styleId="1473">
    <w:name w:val="style150"/>
    <w:basedOn w:val="1"/>
    <w:qFormat/>
    <w:uiPriority w:val="0"/>
    <w:pPr>
      <w:widowControl/>
      <w:spacing w:before="100" w:beforeAutospacing="1" w:after="100" w:afterAutospacing="1" w:line="360" w:lineRule="atLeast"/>
      <w:ind w:firstLine="400"/>
      <w:jc w:val="left"/>
    </w:pPr>
    <w:rPr>
      <w:rFonts w:ascii="宋体" w:hAnsi="宋体" w:cs="宋体"/>
      <w:color w:val="666666"/>
      <w:kern w:val="0"/>
      <w:sz w:val="20"/>
      <w:szCs w:val="20"/>
    </w:rPr>
  </w:style>
  <w:style w:type="paragraph" w:customStyle="1" w:styleId="1474">
    <w:name w:val="正文：表格"/>
    <w:basedOn w:val="1"/>
    <w:qFormat/>
    <w:uiPriority w:val="0"/>
    <w:pPr>
      <w:spacing w:line="360" w:lineRule="auto"/>
    </w:pPr>
    <w:rPr>
      <w:rFonts w:ascii="Times New Roman" w:hAnsi="Times New Roman" w:cstheme="minorBidi"/>
      <w:szCs w:val="21"/>
    </w:rPr>
  </w:style>
  <w:style w:type="paragraph" w:customStyle="1" w:styleId="1475">
    <w:name w:val="6级标题"/>
    <w:basedOn w:val="8"/>
    <w:qFormat/>
    <w:uiPriority w:val="0"/>
    <w:pPr>
      <w:keepNext w:val="0"/>
      <w:keepLines w:val="0"/>
      <w:widowControl/>
      <w:numPr>
        <w:ilvl w:val="0"/>
        <w:numId w:val="0"/>
      </w:numPr>
      <w:tabs>
        <w:tab w:val="left" w:pos="0"/>
        <w:tab w:val="left" w:pos="1134"/>
        <w:tab w:val="clear" w:pos="424"/>
      </w:tabs>
      <w:spacing w:before="240" w:beforeLines="100" w:after="64" w:afterLines="100" w:afterAutospacing="1" w:line="319" w:lineRule="auto"/>
      <w:ind w:left="1134" w:hanging="1134"/>
    </w:pPr>
    <w:rPr>
      <w:rFonts w:ascii="Arial" w:hAnsi="Arial" w:eastAsia="黑体" w:cstheme="majorBidi"/>
      <w:sz w:val="21"/>
    </w:rPr>
  </w:style>
  <w:style w:type="paragraph" w:customStyle="1" w:styleId="1476">
    <w:name w:val="td1"/>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477">
    <w:name w:val="boxtext"/>
    <w:basedOn w:val="1"/>
    <w:qFormat/>
    <w:uiPriority w:val="0"/>
    <w:pPr>
      <w:widowControl/>
      <w:spacing w:before="100" w:beforeAutospacing="1" w:after="100" w:afterAutospacing="1"/>
      <w:jc w:val="left"/>
    </w:pPr>
    <w:rPr>
      <w:rFonts w:ascii="ˎ̥" w:hAnsi="ˎ̥" w:cs="宋体"/>
      <w:color w:val="000000"/>
      <w:kern w:val="0"/>
      <w:sz w:val="18"/>
      <w:szCs w:val="18"/>
    </w:rPr>
  </w:style>
  <w:style w:type="character" w:customStyle="1" w:styleId="1478">
    <w:name w:val="long_text"/>
    <w:qFormat/>
    <w:uiPriority w:val="0"/>
  </w:style>
  <w:style w:type="paragraph" w:customStyle="1" w:styleId="1479">
    <w:name w:val="普通(网站)1"/>
    <w:basedOn w:val="1"/>
    <w:qFormat/>
    <w:uiPriority w:val="0"/>
    <w:pPr>
      <w:widowControl/>
      <w:spacing w:before="100" w:beforeAutospacing="1" w:after="100" w:afterAutospacing="1"/>
      <w:jc w:val="left"/>
    </w:pPr>
    <w:rPr>
      <w:rFonts w:ascii="宋体" w:hAnsi="宋体" w:cstheme="minorBidi"/>
      <w:color w:val="000000"/>
      <w:kern w:val="0"/>
      <w:sz w:val="24"/>
      <w:szCs w:val="20"/>
    </w:rPr>
  </w:style>
  <w:style w:type="paragraph" w:customStyle="1" w:styleId="1480">
    <w:name w:val="默认段落字体 Para Char Char Char Char"/>
    <w:basedOn w:val="1"/>
    <w:qFormat/>
    <w:uiPriority w:val="0"/>
    <w:rPr>
      <w:rFonts w:ascii="Times New Roman" w:hAnsi="Times New Roman" w:cstheme="minorBidi"/>
    </w:rPr>
  </w:style>
  <w:style w:type="character" w:customStyle="1" w:styleId="1481">
    <w:name w:val="mh-margin"/>
    <w:qFormat/>
    <w:uiPriority w:val="0"/>
  </w:style>
  <w:style w:type="paragraph" w:customStyle="1" w:styleId="1482">
    <w:name w:val="正文标准"/>
    <w:basedOn w:val="1"/>
    <w:link w:val="1483"/>
    <w:qFormat/>
    <w:uiPriority w:val="0"/>
    <w:pPr>
      <w:spacing w:beforeLines="50"/>
      <w:ind w:firstLine="480" w:firstLineChars="200"/>
    </w:pPr>
    <w:rPr>
      <w:rFonts w:ascii="Times New Roman" w:hAnsi="Times New Roman" w:cstheme="minorBidi"/>
      <w:sz w:val="24"/>
      <w:szCs w:val="21"/>
    </w:rPr>
  </w:style>
  <w:style w:type="character" w:customStyle="1" w:styleId="1483">
    <w:name w:val="正文标准 Char"/>
    <w:link w:val="1482"/>
    <w:qFormat/>
    <w:uiPriority w:val="0"/>
    <w:rPr>
      <w:rFonts w:ascii="Times New Roman" w:hAnsi="Times New Roman" w:cstheme="minorBidi"/>
      <w:sz w:val="24"/>
      <w:szCs w:val="21"/>
    </w:rPr>
  </w:style>
  <w:style w:type="paragraph" w:customStyle="1" w:styleId="1484">
    <w:name w:val="插图题注"/>
    <w:next w:val="1"/>
    <w:qFormat/>
    <w:uiPriority w:val="0"/>
    <w:pPr>
      <w:spacing w:afterLines="100"/>
      <w:ind w:left="1089" w:hanging="369"/>
      <w:jc w:val="center"/>
    </w:pPr>
    <w:rPr>
      <w:rFonts w:ascii="Arial" w:hAnsi="Arial" w:eastAsiaTheme="minorEastAsia" w:cstheme="minorBidi"/>
      <w:kern w:val="2"/>
      <w:sz w:val="18"/>
      <w:szCs w:val="18"/>
      <w:lang w:val="en-US" w:eastAsia="zh-CN" w:bidi="ar-SA"/>
    </w:rPr>
  </w:style>
  <w:style w:type="paragraph" w:customStyle="1" w:styleId="1485">
    <w:name w:val="表号"/>
    <w:basedOn w:val="1"/>
    <w:next w:val="86"/>
    <w:qFormat/>
    <w:uiPriority w:val="0"/>
    <w:pPr>
      <w:keepLines/>
      <w:autoSpaceDE w:val="0"/>
      <w:autoSpaceDN w:val="0"/>
      <w:adjustRightInd w:val="0"/>
      <w:spacing w:line="360" w:lineRule="auto"/>
      <w:jc w:val="center"/>
    </w:pPr>
    <w:rPr>
      <w:rFonts w:ascii="Arial" w:hAnsi="Arial" w:cstheme="minorBidi"/>
      <w:kern w:val="0"/>
      <w:sz w:val="18"/>
      <w:szCs w:val="18"/>
    </w:rPr>
  </w:style>
  <w:style w:type="paragraph" w:customStyle="1" w:styleId="1486">
    <w:name w:val="图号"/>
    <w:basedOn w:val="1"/>
    <w:link w:val="1899"/>
    <w:qFormat/>
    <w:uiPriority w:val="0"/>
    <w:pPr>
      <w:autoSpaceDE w:val="0"/>
      <w:autoSpaceDN w:val="0"/>
      <w:adjustRightInd w:val="0"/>
      <w:spacing w:after="210"/>
      <w:ind w:left="360" w:hanging="360"/>
      <w:jc w:val="center"/>
    </w:pPr>
    <w:rPr>
      <w:rFonts w:ascii="宋体" w:hAnsi="Times New Roman" w:cs="Arial"/>
      <w:kern w:val="0"/>
      <w:szCs w:val="21"/>
    </w:rPr>
  </w:style>
  <w:style w:type="paragraph" w:customStyle="1" w:styleId="1487">
    <w:name w:val="SANGFOR_6_正文"/>
    <w:basedOn w:val="1"/>
    <w:link w:val="1488"/>
    <w:qFormat/>
    <w:uiPriority w:val="0"/>
    <w:pPr>
      <w:spacing w:line="360" w:lineRule="auto"/>
      <w:ind w:firstLine="480" w:firstLineChars="200"/>
    </w:pPr>
    <w:rPr>
      <w:rFonts w:ascii="宋体" w:hAnsi="宋体" w:cstheme="minorBidi"/>
      <w:kern w:val="0"/>
      <w:sz w:val="24"/>
    </w:rPr>
  </w:style>
  <w:style w:type="character" w:customStyle="1" w:styleId="1488">
    <w:name w:val="SANGFOR_6_正文 Char"/>
    <w:link w:val="1487"/>
    <w:qFormat/>
    <w:uiPriority w:val="0"/>
    <w:rPr>
      <w:rFonts w:ascii="宋体" w:hAnsi="宋体" w:cstheme="minorBidi"/>
      <w:kern w:val="0"/>
      <w:sz w:val="24"/>
    </w:rPr>
  </w:style>
  <w:style w:type="paragraph" w:customStyle="1" w:styleId="1489">
    <w:name w:val="Item List in Table"/>
    <w:qFormat/>
    <w:uiPriority w:val="0"/>
    <w:pPr>
      <w:numPr>
        <w:ilvl w:val="0"/>
        <w:numId w:val="67"/>
      </w:numPr>
      <w:spacing w:before="40" w:after="40"/>
      <w:jc w:val="both"/>
    </w:pPr>
    <w:rPr>
      <w:rFonts w:ascii="Arial" w:hAnsi="Arial" w:cs="Arial" w:eastAsiaTheme="minorEastAsia"/>
      <w:kern w:val="2"/>
      <w:sz w:val="18"/>
      <w:szCs w:val="18"/>
      <w:lang w:val="en-US" w:eastAsia="zh-CN" w:bidi="ar-SA"/>
    </w:rPr>
  </w:style>
  <w:style w:type="character" w:customStyle="1" w:styleId="1490">
    <w:name w:val="Table Text Char1"/>
    <w:link w:val="490"/>
    <w:qFormat/>
    <w:uiPriority w:val="0"/>
    <w:rPr>
      <w:rFonts w:ascii="Times New Roman" w:hAnsi="Times New Roman" w:cstheme="minorBidi"/>
      <w:kern w:val="0"/>
    </w:rPr>
  </w:style>
  <w:style w:type="character" w:customStyle="1" w:styleId="1491">
    <w:name w:val="Table Heading Char"/>
    <w:link w:val="758"/>
    <w:qFormat/>
    <w:uiPriority w:val="0"/>
    <w:rPr>
      <w:b/>
    </w:rPr>
  </w:style>
  <w:style w:type="paragraph" w:customStyle="1" w:styleId="1492">
    <w:name w:val="123"/>
    <w:basedOn w:val="1"/>
    <w:link w:val="1493"/>
    <w:qFormat/>
    <w:uiPriority w:val="0"/>
    <w:pPr>
      <w:tabs>
        <w:tab w:val="left" w:pos="540"/>
        <w:tab w:val="left" w:pos="900"/>
      </w:tabs>
      <w:autoSpaceDE w:val="0"/>
      <w:autoSpaceDN w:val="0"/>
      <w:adjustRightInd w:val="0"/>
      <w:spacing w:line="360" w:lineRule="auto"/>
      <w:ind w:firstLine="480" w:firstLineChars="200"/>
    </w:pPr>
    <w:rPr>
      <w:rFonts w:ascii="宋体" w:hAnsi="宋体" w:cstheme="minorBidi"/>
      <w:color w:val="000000"/>
      <w:kern w:val="0"/>
      <w:sz w:val="24"/>
      <w:lang w:bidi="en-US"/>
    </w:rPr>
  </w:style>
  <w:style w:type="character" w:customStyle="1" w:styleId="1493">
    <w:name w:val="123 Char"/>
    <w:link w:val="1492"/>
    <w:qFormat/>
    <w:uiPriority w:val="0"/>
    <w:rPr>
      <w:rFonts w:ascii="宋体" w:hAnsi="宋体" w:cstheme="minorBidi"/>
      <w:color w:val="000000"/>
      <w:kern w:val="0"/>
      <w:sz w:val="24"/>
      <w:lang w:bidi="en-US"/>
    </w:rPr>
  </w:style>
  <w:style w:type="paragraph" w:customStyle="1" w:styleId="1494">
    <w:name w:val="Figure Description"/>
    <w:next w:val="1"/>
    <w:qFormat/>
    <w:uiPriority w:val="0"/>
    <w:pPr>
      <w:snapToGrid w:val="0"/>
      <w:spacing w:before="80" w:after="320"/>
      <w:ind w:left="1134"/>
      <w:jc w:val="center"/>
    </w:pPr>
    <w:rPr>
      <w:rFonts w:ascii="Arial" w:hAnsi="Arial" w:eastAsia="黑体" w:cs="Arial"/>
      <w:kern w:val="2"/>
      <w:sz w:val="18"/>
      <w:szCs w:val="18"/>
      <w:lang w:val="en-US" w:eastAsia="zh-CN" w:bidi="ar-SA"/>
    </w:rPr>
  </w:style>
  <w:style w:type="paragraph" w:customStyle="1" w:styleId="1495">
    <w:name w:val="02正"/>
    <w:basedOn w:val="34"/>
    <w:link w:val="1496"/>
    <w:qFormat/>
    <w:uiPriority w:val="0"/>
    <w:pPr>
      <w:widowControl/>
      <w:numPr>
        <w:ilvl w:val="0"/>
        <w:numId w:val="68"/>
      </w:numPr>
      <w:tabs>
        <w:tab w:val="left" w:pos="1020"/>
      </w:tabs>
      <w:overflowPunct w:val="0"/>
      <w:autoSpaceDE w:val="0"/>
      <w:autoSpaceDN w:val="0"/>
      <w:adjustRightInd w:val="0"/>
      <w:snapToGrid w:val="0"/>
      <w:spacing w:before="60" w:after="0" w:line="360" w:lineRule="auto"/>
      <w:ind w:left="1021" w:firstLine="0"/>
      <w:textAlignment w:val="baseline"/>
    </w:pPr>
    <w:rPr>
      <w:rFonts w:ascii="宋体" w:hAnsi="宋体" w:cstheme="minorBidi"/>
      <w:sz w:val="24"/>
    </w:rPr>
  </w:style>
  <w:style w:type="character" w:customStyle="1" w:styleId="1496">
    <w:name w:val="02正 Char"/>
    <w:link w:val="1495"/>
    <w:qFormat/>
    <w:locked/>
    <w:uiPriority w:val="0"/>
    <w:rPr>
      <w:rFonts w:ascii="宋体" w:hAnsi="宋体" w:eastAsia="宋体"/>
      <w:kern w:val="2"/>
      <w:sz w:val="24"/>
      <w:szCs w:val="24"/>
    </w:rPr>
  </w:style>
  <w:style w:type="character" w:customStyle="1" w:styleId="1497">
    <w:name w:val="正文首行缩进 Char Char Char Char Char Char"/>
    <w:qFormat/>
    <w:uiPriority w:val="0"/>
    <w:rPr>
      <w:rFonts w:eastAsia="宋体"/>
      <w:sz w:val="21"/>
      <w:szCs w:val="21"/>
      <w:lang w:val="en-US" w:eastAsia="zh-CN" w:bidi="ar-SA"/>
    </w:rPr>
  </w:style>
  <w:style w:type="paragraph" w:customStyle="1" w:styleId="1498">
    <w:name w:val="正文表格"/>
    <w:basedOn w:val="1"/>
    <w:qFormat/>
    <w:uiPriority w:val="0"/>
    <w:pPr>
      <w:spacing w:before="20"/>
      <w:ind w:left="20" w:right="20"/>
    </w:pPr>
    <w:rPr>
      <w:rFonts w:ascii="宋体" w:hAnsi="Times New Roman" w:cstheme="minorBidi"/>
      <w:szCs w:val="20"/>
    </w:rPr>
  </w:style>
  <w:style w:type="paragraph" w:customStyle="1" w:styleId="1499">
    <w:name w:val="VMWBodyText"/>
    <w:link w:val="1504"/>
    <w:qFormat/>
    <w:uiPriority w:val="0"/>
    <w:pPr>
      <w:spacing w:after="160" w:line="288" w:lineRule="auto"/>
    </w:pPr>
    <w:rPr>
      <w:rFonts w:ascii="Arial" w:hAnsi="Arial" w:eastAsia="Calibri" w:cstheme="minorBidi"/>
      <w:color w:val="000000"/>
      <w:kern w:val="2"/>
      <w:sz w:val="21"/>
      <w:szCs w:val="22"/>
      <w:lang w:val="en-US" w:eastAsia="en-US" w:bidi="ar-SA"/>
    </w:rPr>
  </w:style>
  <w:style w:type="paragraph" w:customStyle="1" w:styleId="1500">
    <w:name w:val="图注"/>
    <w:basedOn w:val="1"/>
    <w:qFormat/>
    <w:uiPriority w:val="0"/>
    <w:pPr>
      <w:widowControl/>
      <w:spacing w:before="120" w:after="120"/>
      <w:ind w:firstLine="454"/>
      <w:jc w:val="center"/>
    </w:pPr>
    <w:rPr>
      <w:rFonts w:ascii="Arial" w:hAnsi="Arial" w:eastAsia="华文楷体" w:cs="Arial"/>
      <w:kern w:val="0"/>
      <w:sz w:val="22"/>
      <w:szCs w:val="20"/>
    </w:rPr>
  </w:style>
  <w:style w:type="paragraph" w:customStyle="1" w:styleId="1501">
    <w:name w:val="列举项"/>
    <w:basedOn w:val="1"/>
    <w:qFormat/>
    <w:uiPriority w:val="0"/>
    <w:pPr>
      <w:widowControl/>
      <w:numPr>
        <w:ilvl w:val="0"/>
        <w:numId w:val="69"/>
      </w:numPr>
      <w:tabs>
        <w:tab w:val="left" w:pos="1106"/>
        <w:tab w:val="left" w:pos="2211"/>
        <w:tab w:val="left" w:pos="3317"/>
        <w:tab w:val="left" w:pos="4423"/>
        <w:tab w:val="left" w:pos="5528"/>
        <w:tab w:val="left" w:pos="6634"/>
        <w:tab w:val="left" w:pos="7740"/>
      </w:tabs>
      <w:spacing w:after="200" w:line="276" w:lineRule="auto"/>
      <w:ind w:firstLine="0"/>
      <w:contextualSpacing/>
      <w:jc w:val="left"/>
    </w:pPr>
    <w:rPr>
      <w:rFonts w:ascii="Arial" w:hAnsi="Arial" w:cs="Arial"/>
      <w:b/>
      <w:kern w:val="0"/>
      <w:sz w:val="22"/>
    </w:rPr>
  </w:style>
  <w:style w:type="paragraph" w:customStyle="1" w:styleId="1502">
    <w:name w:val="列举2"/>
    <w:basedOn w:val="1"/>
    <w:qFormat/>
    <w:uiPriority w:val="0"/>
    <w:pPr>
      <w:widowControl/>
      <w:numPr>
        <w:ilvl w:val="0"/>
        <w:numId w:val="70"/>
      </w:numPr>
      <w:tabs>
        <w:tab w:val="left" w:pos="1106"/>
        <w:tab w:val="left" w:pos="2211"/>
        <w:tab w:val="left" w:pos="3317"/>
        <w:tab w:val="left" w:pos="4423"/>
        <w:tab w:val="left" w:pos="5528"/>
        <w:tab w:val="left" w:pos="6634"/>
        <w:tab w:val="left" w:pos="7740"/>
      </w:tabs>
      <w:spacing w:before="120" w:after="120"/>
      <w:ind w:firstLine="0"/>
      <w:jc w:val="left"/>
    </w:pPr>
    <w:rPr>
      <w:rFonts w:ascii="Arial" w:hAnsi="Arial" w:cs="Arial"/>
      <w:kern w:val="0"/>
      <w:sz w:val="22"/>
    </w:rPr>
  </w:style>
  <w:style w:type="paragraph" w:customStyle="1" w:styleId="1503">
    <w:name w:val="数字"/>
    <w:basedOn w:val="1499"/>
    <w:link w:val="1505"/>
    <w:qFormat/>
    <w:uiPriority w:val="0"/>
    <w:pPr>
      <w:numPr>
        <w:ilvl w:val="0"/>
        <w:numId w:val="71"/>
      </w:numPr>
    </w:pPr>
    <w:rPr>
      <w:rFonts w:eastAsia="宋体"/>
      <w:b/>
      <w:u w:val="single"/>
    </w:rPr>
  </w:style>
  <w:style w:type="character" w:customStyle="1" w:styleId="1504">
    <w:name w:val="VMWBodyText Char"/>
    <w:link w:val="1499"/>
    <w:qFormat/>
    <w:uiPriority w:val="0"/>
    <w:rPr>
      <w:rFonts w:ascii="Arial" w:hAnsi="Arial" w:eastAsia="Calibri" w:cstheme="minorBidi"/>
      <w:color w:val="000000"/>
      <w:kern w:val="2"/>
      <w:sz w:val="21"/>
      <w:szCs w:val="22"/>
      <w:lang w:val="en-US" w:eastAsia="en-US" w:bidi="ar-SA"/>
    </w:rPr>
  </w:style>
  <w:style w:type="character" w:customStyle="1" w:styleId="1505">
    <w:name w:val="数字 Char"/>
    <w:link w:val="1503"/>
    <w:qFormat/>
    <w:uiPriority w:val="0"/>
    <w:rPr>
      <w:rFonts w:ascii="Arial" w:hAnsi="Arial" w:eastAsia="宋体"/>
      <w:b/>
      <w:color w:val="000000"/>
      <w:kern w:val="2"/>
      <w:sz w:val="21"/>
      <w:szCs w:val="22"/>
      <w:u w:val="single"/>
      <w:lang w:eastAsia="en-US"/>
    </w:rPr>
  </w:style>
  <w:style w:type="paragraph" w:customStyle="1" w:styleId="1506">
    <w:name w:val="Normal (Web)1"/>
    <w:basedOn w:val="1"/>
    <w:qFormat/>
    <w:uiPriority w:val="0"/>
    <w:pPr>
      <w:widowControl/>
      <w:spacing w:before="100" w:beforeAutospacing="1" w:after="100" w:afterAutospacing="1" w:line="276" w:lineRule="auto"/>
      <w:jc w:val="left"/>
    </w:pPr>
    <w:rPr>
      <w:rFonts w:ascii="Times" w:hAnsi="Times" w:cstheme="minorBidi"/>
      <w:kern w:val="0"/>
      <w:sz w:val="22"/>
    </w:rPr>
  </w:style>
  <w:style w:type="paragraph" w:customStyle="1" w:styleId="1507">
    <w:name w:val="VMWHeading1"/>
    <w:next w:val="1"/>
    <w:qFormat/>
    <w:uiPriority w:val="0"/>
    <w:pPr>
      <w:pageBreakBefore/>
      <w:pBdr>
        <w:top w:val="single" w:color="004D6B" w:sz="8" w:space="1"/>
        <w:left w:val="single" w:color="004D6B" w:sz="8" w:space="4"/>
        <w:bottom w:val="single" w:color="004D6B" w:sz="8" w:space="1"/>
        <w:right w:val="single" w:color="004D6B" w:sz="8" w:space="4"/>
      </w:pBdr>
      <w:shd w:val="clear" w:color="auto" w:fill="004D6B"/>
      <w:spacing w:after="160" w:line="288" w:lineRule="auto"/>
      <w:outlineLvl w:val="0"/>
    </w:pPr>
    <w:rPr>
      <w:rFonts w:ascii="Arial" w:hAnsi="Arial" w:eastAsia="Calibri" w:cstheme="minorBidi"/>
      <w:color w:val="FFFFFF"/>
      <w:kern w:val="2"/>
      <w:sz w:val="36"/>
      <w:szCs w:val="22"/>
      <w:lang w:val="en-US" w:eastAsia="en-US" w:bidi="ar-SA"/>
    </w:rPr>
  </w:style>
  <w:style w:type="paragraph" w:customStyle="1" w:styleId="1508">
    <w:name w:val="VMWareAddress"/>
    <w:qFormat/>
    <w:uiPriority w:val="0"/>
    <w:pPr>
      <w:spacing w:line="288" w:lineRule="auto"/>
    </w:pPr>
    <w:rPr>
      <w:rFonts w:ascii="Arial" w:hAnsi="Arial" w:eastAsia="Calibri" w:cstheme="minorBidi"/>
      <w:kern w:val="2"/>
      <w:sz w:val="21"/>
      <w:szCs w:val="22"/>
      <w:lang w:val="en-US" w:eastAsia="en-US" w:bidi="ar-SA"/>
    </w:rPr>
  </w:style>
  <w:style w:type="paragraph" w:customStyle="1" w:styleId="1509">
    <w:name w:val="VMWAppendixHeading"/>
    <w:qFormat/>
    <w:uiPriority w:val="0"/>
    <w:pPr>
      <w:spacing w:before="6000" w:line="288" w:lineRule="auto"/>
      <w:ind w:left="2160"/>
    </w:pPr>
    <w:rPr>
      <w:rFonts w:ascii="Arial" w:hAnsi="Arial" w:eastAsia="Calibri" w:cstheme="minorBidi"/>
      <w:b/>
      <w:color w:val="004D6B"/>
      <w:kern w:val="2"/>
      <w:sz w:val="56"/>
      <w:szCs w:val="22"/>
      <w:lang w:val="en-US" w:eastAsia="en-US" w:bidi="ar-SA"/>
    </w:rPr>
  </w:style>
  <w:style w:type="paragraph" w:customStyle="1" w:styleId="1510">
    <w:name w:val="VMWAppendixHeading1"/>
    <w:next w:val="1511"/>
    <w:qFormat/>
    <w:uiPriority w:val="0"/>
    <w:pPr>
      <w:pageBreakBefore/>
      <w:numPr>
        <w:ilvl w:val="0"/>
        <w:numId w:val="72"/>
      </w:numPr>
      <w:pBdr>
        <w:top w:val="single" w:color="004D6B" w:sz="8" w:space="2"/>
        <w:left w:val="single" w:color="004D6B" w:sz="8" w:space="2"/>
        <w:bottom w:val="single" w:color="004D6B" w:sz="8" w:space="2"/>
        <w:right w:val="single" w:color="004D6B" w:sz="8" w:space="2"/>
      </w:pBdr>
      <w:shd w:val="clear" w:color="auto" w:fill="004D6B"/>
      <w:spacing w:after="160" w:line="288" w:lineRule="auto"/>
      <w:ind w:left="360"/>
      <w:outlineLvl w:val="0"/>
    </w:pPr>
    <w:rPr>
      <w:rFonts w:ascii="Arial" w:hAnsi="Arial" w:eastAsia="Calibri" w:cstheme="minorBidi"/>
      <w:color w:val="FFFFFF"/>
      <w:kern w:val="2"/>
      <w:sz w:val="36"/>
      <w:szCs w:val="22"/>
      <w:lang w:val="en-US" w:eastAsia="en-US" w:bidi="ar-SA"/>
    </w:rPr>
  </w:style>
  <w:style w:type="paragraph" w:customStyle="1" w:styleId="1511">
    <w:name w:val="VMWAppendixHeading2"/>
    <w:next w:val="1499"/>
    <w:qFormat/>
    <w:uiPriority w:val="0"/>
    <w:pPr>
      <w:keepNext/>
      <w:keepLines/>
      <w:spacing w:before="200"/>
      <w:outlineLvl w:val="1"/>
    </w:pPr>
    <w:rPr>
      <w:rFonts w:ascii="Arial" w:hAnsi="Arial" w:eastAsia="Calibri" w:cstheme="minorBidi"/>
      <w:color w:val="1776B2"/>
      <w:kern w:val="2"/>
      <w:sz w:val="28"/>
      <w:szCs w:val="22"/>
      <w:lang w:val="en-US" w:eastAsia="en-US" w:bidi="ar-SA"/>
    </w:rPr>
  </w:style>
  <w:style w:type="paragraph" w:customStyle="1" w:styleId="1512">
    <w:name w:val="VMWBodyTextIndent"/>
    <w:basedOn w:val="1499"/>
    <w:qFormat/>
    <w:uiPriority w:val="0"/>
    <w:pPr>
      <w:ind w:left="357"/>
    </w:pPr>
  </w:style>
  <w:style w:type="paragraph" w:customStyle="1" w:styleId="1513">
    <w:name w:val="VMWBullet1"/>
    <w:qFormat/>
    <w:uiPriority w:val="0"/>
    <w:pPr>
      <w:numPr>
        <w:ilvl w:val="0"/>
        <w:numId w:val="73"/>
      </w:numPr>
      <w:spacing w:before="160" w:line="210" w:lineRule="atLeast"/>
      <w:ind w:left="357" w:hanging="357"/>
    </w:pPr>
    <w:rPr>
      <w:rFonts w:ascii="Arial" w:hAnsi="Arial" w:eastAsia="Calibri" w:cstheme="minorBidi"/>
      <w:color w:val="000000"/>
      <w:kern w:val="2"/>
      <w:sz w:val="21"/>
      <w:szCs w:val="22"/>
      <w:lang w:val="en-US" w:eastAsia="en-US" w:bidi="ar-SA"/>
    </w:rPr>
  </w:style>
  <w:style w:type="paragraph" w:customStyle="1" w:styleId="1514">
    <w:name w:val="VMWBullet2"/>
    <w:qFormat/>
    <w:uiPriority w:val="0"/>
    <w:pPr>
      <w:numPr>
        <w:ilvl w:val="0"/>
        <w:numId w:val="74"/>
      </w:numPr>
      <w:spacing w:before="160" w:line="210" w:lineRule="atLeast"/>
      <w:ind w:left="714" w:hanging="357"/>
    </w:pPr>
    <w:rPr>
      <w:rFonts w:ascii="Arial" w:hAnsi="Arial" w:eastAsia="Calibri" w:cstheme="minorBidi"/>
      <w:color w:val="000000"/>
      <w:kern w:val="2"/>
      <w:sz w:val="21"/>
      <w:szCs w:val="22"/>
      <w:lang w:val="en-US" w:eastAsia="en-US" w:bidi="ar-SA"/>
    </w:rPr>
  </w:style>
  <w:style w:type="paragraph" w:customStyle="1" w:styleId="1515">
    <w:name w:val="VMWCalloutBullet"/>
    <w:qFormat/>
    <w:uiPriority w:val="0"/>
    <w:pPr>
      <w:numPr>
        <w:ilvl w:val="0"/>
        <w:numId w:val="75"/>
      </w:numPr>
      <w:spacing w:before="160" w:line="210" w:lineRule="atLeast"/>
      <w:ind w:left="714" w:hanging="357"/>
    </w:pPr>
    <w:rPr>
      <w:rFonts w:ascii="Arial" w:hAnsi="Arial" w:eastAsia="Calibri" w:cstheme="minorBidi"/>
      <w:color w:val="000000"/>
      <w:kern w:val="2"/>
      <w:sz w:val="21"/>
      <w:szCs w:val="22"/>
      <w:lang w:val="en-US" w:eastAsia="en-US" w:bidi="ar-SA"/>
    </w:rPr>
  </w:style>
  <w:style w:type="paragraph" w:customStyle="1" w:styleId="1516">
    <w:name w:val="VMWCalloutHeading"/>
    <w:next w:val="1515"/>
    <w:qFormat/>
    <w:uiPriority w:val="0"/>
    <w:pPr>
      <w:spacing w:before="200"/>
      <w:ind w:left="357"/>
    </w:pPr>
    <w:rPr>
      <w:rFonts w:ascii="Arial" w:hAnsi="Arial" w:eastAsia="Calibri" w:cstheme="minorBidi"/>
      <w:b/>
      <w:color w:val="000000"/>
      <w:kern w:val="2"/>
      <w:sz w:val="21"/>
      <w:szCs w:val="22"/>
      <w:lang w:val="en-US" w:eastAsia="en-US" w:bidi="ar-SA"/>
    </w:rPr>
  </w:style>
  <w:style w:type="paragraph" w:customStyle="1" w:styleId="1517">
    <w:name w:val="VMWFCContact"/>
    <w:qFormat/>
    <w:uiPriority w:val="0"/>
    <w:pPr>
      <w:spacing w:line="288" w:lineRule="auto"/>
    </w:pPr>
    <w:rPr>
      <w:rFonts w:ascii="Arial" w:hAnsi="Arial" w:eastAsia="Calibri" w:cstheme="minorBidi"/>
      <w:color w:val="1F497D"/>
      <w:kern w:val="2"/>
      <w:sz w:val="24"/>
      <w:szCs w:val="22"/>
      <w:lang w:val="en-US" w:eastAsia="en-US" w:bidi="ar-SA"/>
    </w:rPr>
  </w:style>
  <w:style w:type="paragraph" w:customStyle="1" w:styleId="1518">
    <w:name w:val="VMWFCDate"/>
    <w:basedOn w:val="1517"/>
    <w:qFormat/>
    <w:uiPriority w:val="0"/>
    <w:rPr>
      <w:b/>
    </w:rPr>
  </w:style>
  <w:style w:type="paragraph" w:customStyle="1" w:styleId="1519">
    <w:name w:val="VMWFCName"/>
    <w:qFormat/>
    <w:uiPriority w:val="0"/>
    <w:pPr>
      <w:spacing w:after="720"/>
    </w:pPr>
    <w:rPr>
      <w:rFonts w:ascii="Arial" w:hAnsi="Arial" w:eastAsia="Calibri" w:cstheme="minorBidi"/>
      <w:color w:val="1F497D"/>
      <w:kern w:val="2"/>
      <w:sz w:val="36"/>
      <w:szCs w:val="22"/>
      <w:lang w:val="en-US" w:eastAsia="en-US" w:bidi="ar-SA"/>
    </w:rPr>
  </w:style>
  <w:style w:type="paragraph" w:customStyle="1" w:styleId="1520">
    <w:name w:val="VMWFCTitle1"/>
    <w:qFormat/>
    <w:uiPriority w:val="0"/>
    <w:pPr>
      <w:spacing w:after="300"/>
    </w:pPr>
    <w:rPr>
      <w:rFonts w:ascii="Arial" w:hAnsi="Arial" w:eastAsia="Calibri" w:cstheme="minorBidi"/>
      <w:b/>
      <w:color w:val="1F497D"/>
      <w:kern w:val="2"/>
      <w:sz w:val="56"/>
      <w:szCs w:val="22"/>
      <w:lang w:val="en-US" w:eastAsia="en-US" w:bidi="ar-SA"/>
    </w:rPr>
  </w:style>
  <w:style w:type="paragraph" w:customStyle="1" w:styleId="1521">
    <w:name w:val="VMWFCTitle2"/>
    <w:basedOn w:val="1520"/>
    <w:qFormat/>
    <w:uiPriority w:val="0"/>
    <w:rPr>
      <w:b w:val="0"/>
    </w:rPr>
  </w:style>
  <w:style w:type="paragraph" w:customStyle="1" w:styleId="1522">
    <w:name w:val="VMWGraphic"/>
    <w:next w:val="1499"/>
    <w:qFormat/>
    <w:uiPriority w:val="0"/>
    <w:pPr>
      <w:spacing w:after="160"/>
      <w:jc w:val="center"/>
    </w:pPr>
    <w:rPr>
      <w:rFonts w:ascii="Arial" w:hAnsi="Arial" w:eastAsia="Calibri" w:cstheme="minorBidi"/>
      <w:color w:val="000000"/>
      <w:kern w:val="2"/>
      <w:sz w:val="21"/>
      <w:szCs w:val="22"/>
      <w:lang w:val="en-US" w:eastAsia="en-US" w:bidi="ar-SA"/>
    </w:rPr>
  </w:style>
  <w:style w:type="paragraph" w:customStyle="1" w:styleId="1523">
    <w:name w:val="VMWHeading2"/>
    <w:next w:val="1499"/>
    <w:qFormat/>
    <w:uiPriority w:val="0"/>
    <w:pPr>
      <w:keepNext/>
      <w:keepLines/>
      <w:numPr>
        <w:ilvl w:val="1"/>
        <w:numId w:val="76"/>
      </w:numPr>
      <w:spacing w:before="200" w:line="288" w:lineRule="auto"/>
      <w:outlineLvl w:val="1"/>
    </w:pPr>
    <w:rPr>
      <w:rFonts w:ascii="Arial" w:hAnsi="Arial" w:eastAsia="华文楷体" w:cs="Arial"/>
      <w:color w:val="1776B2"/>
      <w:kern w:val="2"/>
      <w:sz w:val="28"/>
      <w:szCs w:val="28"/>
      <w:lang w:val="en-US" w:eastAsia="zh-CN" w:bidi="ar-SA"/>
    </w:rPr>
  </w:style>
  <w:style w:type="paragraph" w:customStyle="1" w:styleId="1524">
    <w:name w:val="VMWHeading3"/>
    <w:basedOn w:val="1523"/>
    <w:qFormat/>
    <w:uiPriority w:val="0"/>
    <w:pPr>
      <w:numPr>
        <w:ilvl w:val="2"/>
        <w:numId w:val="77"/>
      </w:numPr>
    </w:pPr>
    <w:rPr>
      <w:rFonts w:eastAsia="宋体"/>
      <w:b/>
      <w:sz w:val="24"/>
      <w:szCs w:val="24"/>
    </w:rPr>
  </w:style>
  <w:style w:type="paragraph" w:customStyle="1" w:styleId="1525">
    <w:name w:val="VMWHeading3 - NTOC"/>
    <w:next w:val="1499"/>
    <w:qFormat/>
    <w:uiPriority w:val="0"/>
    <w:pPr>
      <w:keepNext/>
      <w:keepLines/>
      <w:spacing w:before="200" w:line="288" w:lineRule="auto"/>
    </w:pPr>
    <w:rPr>
      <w:rFonts w:ascii="Arial" w:hAnsi="Arial" w:eastAsia="Calibri" w:cstheme="minorBidi"/>
      <w:b/>
      <w:color w:val="004D6B"/>
      <w:kern w:val="2"/>
      <w:sz w:val="21"/>
      <w:szCs w:val="22"/>
      <w:lang w:val="en-US" w:eastAsia="en-US" w:bidi="ar-SA"/>
    </w:rPr>
  </w:style>
  <w:style w:type="paragraph" w:customStyle="1" w:styleId="1526">
    <w:name w:val="VMWHeading4-Appen"/>
    <w:next w:val="1499"/>
    <w:qFormat/>
    <w:uiPriority w:val="0"/>
    <w:pPr>
      <w:keepNext/>
      <w:spacing w:after="160" w:line="288" w:lineRule="auto"/>
    </w:pPr>
    <w:rPr>
      <w:rFonts w:ascii="Arial" w:hAnsi="Arial" w:eastAsia="Calibri" w:cstheme="minorBidi"/>
      <w:b/>
      <w:color w:val="000000"/>
      <w:kern w:val="2"/>
      <w:sz w:val="21"/>
      <w:szCs w:val="22"/>
      <w:lang w:val="en-US" w:eastAsia="en-US" w:bidi="ar-SA"/>
    </w:rPr>
  </w:style>
  <w:style w:type="paragraph" w:customStyle="1" w:styleId="1527">
    <w:name w:val="VMWPartnerHeading"/>
    <w:qFormat/>
    <w:uiPriority w:val="0"/>
    <w:pPr>
      <w:spacing w:before="360" w:line="320" w:lineRule="exact"/>
      <w:ind w:left="-864" w:right="864"/>
    </w:pPr>
    <w:rPr>
      <w:rFonts w:ascii="Gotham Rounded Medium" w:hAnsi="Gotham Rounded Medium" w:eastAsia="Calibri" w:cstheme="minorBidi"/>
      <w:b/>
      <w:color w:val="800000"/>
      <w:kern w:val="2"/>
      <w:sz w:val="36"/>
      <w:szCs w:val="22"/>
      <w:lang w:val="en-US" w:eastAsia="en-US" w:bidi="ar-SA"/>
    </w:rPr>
  </w:style>
  <w:style w:type="paragraph" w:customStyle="1" w:styleId="1528">
    <w:name w:val="VMWPartnerBody"/>
    <w:qFormat/>
    <w:uiPriority w:val="0"/>
    <w:pPr>
      <w:spacing w:after="120" w:line="320" w:lineRule="exact"/>
      <w:ind w:left="-850" w:right="475"/>
    </w:pPr>
    <w:rPr>
      <w:rFonts w:ascii="Gotham Book" w:hAnsi="Gotham Book" w:eastAsia="Calibri" w:cstheme="minorBidi"/>
      <w:color w:val="565656"/>
      <w:kern w:val="2"/>
      <w:sz w:val="24"/>
      <w:szCs w:val="22"/>
      <w:lang w:val="en-US" w:eastAsia="en-US" w:bidi="ar-SA"/>
    </w:rPr>
  </w:style>
  <w:style w:type="paragraph" w:customStyle="1" w:styleId="1529">
    <w:name w:val="VMWPartnerIntro"/>
    <w:qFormat/>
    <w:uiPriority w:val="0"/>
    <w:pPr>
      <w:spacing w:after="240" w:line="280" w:lineRule="exact"/>
      <w:ind w:left="-994" w:right="734"/>
    </w:pPr>
    <w:rPr>
      <w:rFonts w:ascii="Gotham Book" w:hAnsi="Gotham Book" w:eastAsia="Calibri" w:cstheme="minorBidi"/>
      <w:color w:val="565656"/>
      <w:kern w:val="2"/>
      <w:sz w:val="24"/>
      <w:szCs w:val="22"/>
      <w:lang w:val="en-US" w:eastAsia="en-US" w:bidi="ar-SA"/>
    </w:rPr>
  </w:style>
  <w:style w:type="paragraph" w:customStyle="1" w:styleId="1530">
    <w:name w:val="VMWPartnerTableHead"/>
    <w:qFormat/>
    <w:uiPriority w:val="0"/>
    <w:pPr>
      <w:spacing w:before="120" w:line="320" w:lineRule="atLeast"/>
      <w:ind w:left="58" w:right="115"/>
    </w:pPr>
    <w:rPr>
      <w:rFonts w:ascii="Gotham Medium" w:hAnsi="Gotham Medium" w:eastAsia="Calibri" w:cstheme="minorBidi"/>
      <w:b/>
      <w:color w:val="800000"/>
      <w:kern w:val="2"/>
      <w:sz w:val="24"/>
      <w:szCs w:val="22"/>
      <w:lang w:val="en-US" w:eastAsia="en-US" w:bidi="ar-SA"/>
    </w:rPr>
  </w:style>
  <w:style w:type="paragraph" w:customStyle="1" w:styleId="1531">
    <w:name w:val="VMWPartnerTableText"/>
    <w:qFormat/>
    <w:uiPriority w:val="0"/>
    <w:pPr>
      <w:spacing w:before="120" w:after="120" w:line="260" w:lineRule="exact"/>
      <w:ind w:left="58" w:right="115"/>
    </w:pPr>
    <w:rPr>
      <w:rFonts w:ascii="Gotham Book" w:hAnsi="Gotham Book" w:eastAsia="Calibri" w:cstheme="minorBidi"/>
      <w:color w:val="565656"/>
      <w:kern w:val="2"/>
      <w:sz w:val="21"/>
      <w:szCs w:val="22"/>
      <w:lang w:val="en-US" w:eastAsia="en-US" w:bidi="ar-SA"/>
    </w:rPr>
  </w:style>
  <w:style w:type="paragraph" w:customStyle="1" w:styleId="1532">
    <w:name w:val="VMWTableBullet"/>
    <w:qFormat/>
    <w:uiPriority w:val="0"/>
    <w:pPr>
      <w:numPr>
        <w:ilvl w:val="0"/>
        <w:numId w:val="78"/>
      </w:numPr>
      <w:spacing w:before="80" w:line="288" w:lineRule="auto"/>
      <w:ind w:left="357" w:hanging="357"/>
    </w:pPr>
    <w:rPr>
      <w:rFonts w:ascii="Arial" w:hAnsi="Arial" w:eastAsia="Calibri" w:cstheme="minorBidi"/>
      <w:color w:val="000000"/>
      <w:kern w:val="2"/>
      <w:sz w:val="21"/>
      <w:szCs w:val="22"/>
      <w:lang w:val="en-US" w:eastAsia="en-US" w:bidi="ar-SA"/>
    </w:rPr>
  </w:style>
  <w:style w:type="paragraph" w:customStyle="1" w:styleId="1533">
    <w:name w:val="VMWTableHeading - Appen"/>
    <w:qFormat/>
    <w:uiPriority w:val="0"/>
    <w:rPr>
      <w:rFonts w:ascii="Arial" w:hAnsi="Arial" w:eastAsia="Calibri" w:cstheme="minorBidi"/>
      <w:kern w:val="2"/>
      <w:sz w:val="32"/>
      <w:szCs w:val="22"/>
      <w:lang w:val="en-US" w:eastAsia="en-US" w:bidi="ar-SA"/>
    </w:rPr>
  </w:style>
  <w:style w:type="paragraph" w:customStyle="1" w:styleId="1534">
    <w:name w:val="VMWTableText (L)"/>
    <w:qFormat/>
    <w:uiPriority w:val="0"/>
    <w:pPr>
      <w:spacing w:after="80"/>
    </w:pPr>
    <w:rPr>
      <w:rFonts w:ascii="Arial" w:hAnsi="Arial" w:eastAsia="Calibri" w:cstheme="minorBidi"/>
      <w:color w:val="000000"/>
      <w:kern w:val="2"/>
      <w:sz w:val="18"/>
      <w:szCs w:val="22"/>
      <w:lang w:val="en-US" w:eastAsia="en-US" w:bidi="ar-SA"/>
    </w:rPr>
  </w:style>
  <w:style w:type="paragraph" w:customStyle="1" w:styleId="1535">
    <w:name w:val="VMWTableText (C)"/>
    <w:basedOn w:val="1534"/>
    <w:qFormat/>
    <w:uiPriority w:val="0"/>
    <w:pPr>
      <w:jc w:val="center"/>
    </w:pPr>
  </w:style>
  <w:style w:type="paragraph" w:customStyle="1" w:styleId="1536">
    <w:name w:val="TOC 标题111"/>
    <w:next w:val="1"/>
    <w:unhideWhenUsed/>
    <w:qFormat/>
    <w:uiPriority w:val="39"/>
    <w:pPr>
      <w:keepNext/>
      <w:keepLines/>
      <w:tabs>
        <w:tab w:val="left" w:pos="1106"/>
        <w:tab w:val="left" w:pos="2211"/>
        <w:tab w:val="left" w:pos="3317"/>
        <w:tab w:val="left" w:pos="4423"/>
        <w:tab w:val="left" w:pos="5528"/>
        <w:tab w:val="left" w:pos="6634"/>
        <w:tab w:val="left" w:pos="7740"/>
      </w:tabs>
      <w:spacing w:before="340" w:after="330" w:line="578" w:lineRule="auto"/>
      <w:ind w:left="1106"/>
    </w:pPr>
    <w:rPr>
      <w:rFonts w:ascii="Arial" w:hAnsi="Arial" w:cs="黑体" w:eastAsiaTheme="minorEastAsia"/>
      <w:b/>
      <w:bCs/>
      <w:kern w:val="44"/>
      <w:sz w:val="44"/>
      <w:szCs w:val="44"/>
      <w:lang w:val="en-US" w:eastAsia="zh-CN" w:bidi="ar-SA"/>
    </w:rPr>
  </w:style>
  <w:style w:type="paragraph" w:customStyle="1" w:styleId="1537">
    <w:name w:val="VMWTableHeading"/>
    <w:qFormat/>
    <w:uiPriority w:val="0"/>
    <w:pPr>
      <w:spacing w:before="120" w:after="120"/>
      <w:jc w:val="center"/>
    </w:pPr>
    <w:rPr>
      <w:rFonts w:ascii="Arial" w:hAnsi="Arial" w:eastAsia="Calibri" w:cstheme="minorBidi"/>
      <w:kern w:val="2"/>
      <w:sz w:val="21"/>
      <w:szCs w:val="22"/>
      <w:lang w:val="en-US" w:eastAsia="en-US" w:bidi="ar-SA"/>
    </w:rPr>
  </w:style>
  <w:style w:type="paragraph" w:customStyle="1" w:styleId="1538">
    <w:name w:val="VMWSpacer"/>
    <w:next w:val="1499"/>
    <w:qFormat/>
    <w:uiPriority w:val="0"/>
    <w:rPr>
      <w:rFonts w:ascii="Arial" w:hAnsi="Arial" w:eastAsia="Calibri" w:cstheme="minorBidi"/>
      <w:color w:val="000000"/>
      <w:kern w:val="2"/>
      <w:sz w:val="21"/>
      <w:szCs w:val="22"/>
      <w:lang w:val="en-US" w:eastAsia="en-US" w:bidi="ar-SA"/>
    </w:rPr>
  </w:style>
  <w:style w:type="paragraph" w:customStyle="1" w:styleId="1539">
    <w:name w:val="VMWHeading1 - Numbered"/>
    <w:qFormat/>
    <w:uiPriority w:val="1"/>
    <w:pPr>
      <w:pageBreakBefore/>
      <w:numPr>
        <w:ilvl w:val="0"/>
        <w:numId w:val="79"/>
      </w:numPr>
    </w:pPr>
    <w:rPr>
      <w:rFonts w:ascii="Arial" w:hAnsi="Arial" w:eastAsia="Calibri" w:cstheme="minorBidi"/>
      <w:kern w:val="2"/>
      <w:sz w:val="36"/>
      <w:szCs w:val="22"/>
      <w:lang w:val="en-US" w:eastAsia="en-US" w:bidi="ar-SA"/>
    </w:rPr>
  </w:style>
  <w:style w:type="paragraph" w:customStyle="1" w:styleId="1540">
    <w:name w:val="VMWHeading2 - Numbered"/>
    <w:qFormat/>
    <w:uiPriority w:val="1"/>
    <w:pPr>
      <w:numPr>
        <w:ilvl w:val="1"/>
        <w:numId w:val="79"/>
      </w:numPr>
    </w:pPr>
    <w:rPr>
      <w:rFonts w:ascii="Arial" w:hAnsi="Arial" w:eastAsia="Calibri" w:cstheme="minorBidi"/>
      <w:color w:val="1776B2"/>
      <w:kern w:val="2"/>
      <w:sz w:val="28"/>
      <w:szCs w:val="22"/>
      <w:lang w:val="en-US" w:eastAsia="en-US" w:bidi="ar-SA"/>
    </w:rPr>
  </w:style>
  <w:style w:type="paragraph" w:customStyle="1" w:styleId="1541">
    <w:name w:val="VMWHeading3 - Numbered"/>
    <w:qFormat/>
    <w:uiPriority w:val="1"/>
    <w:pPr>
      <w:numPr>
        <w:ilvl w:val="2"/>
        <w:numId w:val="79"/>
      </w:numPr>
    </w:pPr>
    <w:rPr>
      <w:rFonts w:ascii="Arial" w:hAnsi="Arial" w:eastAsia="Calibri" w:cstheme="minorBidi"/>
      <w:b/>
      <w:color w:val="004D6B"/>
      <w:kern w:val="2"/>
      <w:sz w:val="21"/>
      <w:szCs w:val="22"/>
      <w:lang w:val="en-US" w:eastAsia="en-US" w:bidi="ar-SA"/>
    </w:rPr>
  </w:style>
  <w:style w:type="paragraph" w:customStyle="1" w:styleId="1542">
    <w:name w:val="VMWPartnerContactHeader"/>
    <w:qFormat/>
    <w:uiPriority w:val="0"/>
    <w:pPr>
      <w:spacing w:after="120" w:line="280" w:lineRule="exact"/>
      <w:ind w:left="-994" w:right="734"/>
    </w:pPr>
    <w:rPr>
      <w:rFonts w:ascii="Gotham Bold" w:hAnsi="Gotham Bold" w:eastAsia="Calibri" w:cstheme="minorBidi"/>
      <w:color w:val="800000"/>
      <w:kern w:val="2"/>
      <w:sz w:val="21"/>
      <w:szCs w:val="22"/>
      <w:lang w:val="en-US" w:eastAsia="en-US" w:bidi="ar-SA"/>
    </w:rPr>
  </w:style>
  <w:style w:type="paragraph" w:customStyle="1" w:styleId="1543">
    <w:name w:val="VMWPartnerContactDetails"/>
    <w:qFormat/>
    <w:uiPriority w:val="0"/>
    <w:pPr>
      <w:spacing w:after="120" w:line="280" w:lineRule="exact"/>
      <w:ind w:left="-994" w:right="734"/>
    </w:pPr>
    <w:rPr>
      <w:rFonts w:ascii="Gotham Bold" w:hAnsi="Gotham Bold" w:eastAsia="Calibri" w:cstheme="minorBidi"/>
      <w:color w:val="800000"/>
      <w:kern w:val="2"/>
      <w:sz w:val="16"/>
      <w:szCs w:val="22"/>
      <w:lang w:val="en-US" w:eastAsia="en-US" w:bidi="ar-SA"/>
    </w:rPr>
  </w:style>
  <w:style w:type="paragraph" w:customStyle="1" w:styleId="1544">
    <w:name w:val="VMWContactsPageHeader"/>
    <w:qFormat/>
    <w:uiPriority w:val="0"/>
    <w:rPr>
      <w:rFonts w:ascii="Gotham Rounded" w:hAnsi="Gotham Rounded" w:eastAsia="Calibri" w:cstheme="minorBidi"/>
      <w:b/>
      <w:color w:val="003D78"/>
      <w:kern w:val="2"/>
      <w:sz w:val="44"/>
      <w:szCs w:val="22"/>
      <w:lang w:val="en-US" w:eastAsia="en-US" w:bidi="ar-SA"/>
    </w:rPr>
  </w:style>
  <w:style w:type="paragraph" w:customStyle="1" w:styleId="1545">
    <w:name w:val="VMWContactsPageIntro"/>
    <w:qFormat/>
    <w:uiPriority w:val="0"/>
    <w:rPr>
      <w:rFonts w:ascii="Gotham Rounded" w:hAnsi="Gotham Rounded" w:eastAsia="Calibri" w:cstheme="minorBidi"/>
      <w:color w:val="0094D4"/>
      <w:kern w:val="2"/>
      <w:sz w:val="28"/>
      <w:szCs w:val="22"/>
      <w:lang w:val="en-US" w:eastAsia="en-US" w:bidi="ar-SA"/>
    </w:rPr>
  </w:style>
  <w:style w:type="paragraph" w:customStyle="1" w:styleId="1546">
    <w:name w:val="VMWHeading4 - Appen"/>
    <w:qFormat/>
    <w:uiPriority w:val="0"/>
    <w:pPr>
      <w:keepNext/>
      <w:spacing w:after="160" w:line="288" w:lineRule="auto"/>
    </w:pPr>
    <w:rPr>
      <w:rFonts w:ascii="Arial" w:hAnsi="Arial" w:eastAsia="Calibri" w:cstheme="minorBidi"/>
      <w:b/>
      <w:color w:val="000000"/>
      <w:kern w:val="2"/>
      <w:sz w:val="21"/>
      <w:szCs w:val="22"/>
      <w:lang w:val="en-US" w:eastAsia="en-US" w:bidi="ar-SA"/>
    </w:rPr>
  </w:style>
  <w:style w:type="paragraph" w:customStyle="1" w:styleId="1547">
    <w:name w:val="列举详述"/>
    <w:basedOn w:val="81"/>
    <w:qFormat/>
    <w:uiPriority w:val="0"/>
    <w:pPr>
      <w:widowControl/>
      <w:tabs>
        <w:tab w:val="left" w:pos="1106"/>
        <w:tab w:val="left" w:pos="2211"/>
        <w:tab w:val="left" w:pos="3317"/>
        <w:tab w:val="left" w:pos="4423"/>
        <w:tab w:val="left" w:pos="5528"/>
        <w:tab w:val="left" w:pos="6634"/>
        <w:tab w:val="left" w:pos="7740"/>
      </w:tabs>
      <w:spacing w:beforeAutospacing="0" w:after="225" w:afterAutospacing="0"/>
      <w:ind w:left="567" w:right="45" w:firstLine="440" w:firstLineChars="200"/>
    </w:pPr>
    <w:rPr>
      <w:rFonts w:ascii="Arial" w:hAnsi="宋体" w:eastAsia="Arial" w:cs="Arial"/>
      <w:sz w:val="22"/>
      <w:szCs w:val="22"/>
    </w:rPr>
  </w:style>
  <w:style w:type="paragraph" w:customStyle="1" w:styleId="1548">
    <w:name w:val="正文-列表"/>
    <w:basedOn w:val="1"/>
    <w:link w:val="1565"/>
    <w:qFormat/>
    <w:uiPriority w:val="0"/>
    <w:pPr>
      <w:numPr>
        <w:ilvl w:val="0"/>
        <w:numId w:val="80"/>
      </w:numPr>
      <w:tabs>
        <w:tab w:val="left" w:pos="1106"/>
        <w:tab w:val="left" w:pos="2211"/>
        <w:tab w:val="left" w:pos="3317"/>
        <w:tab w:val="left" w:pos="4423"/>
        <w:tab w:val="left" w:pos="5528"/>
        <w:tab w:val="left" w:pos="6634"/>
        <w:tab w:val="left" w:pos="7740"/>
      </w:tabs>
      <w:spacing w:after="240"/>
      <w:ind w:firstLine="0"/>
    </w:pPr>
    <w:rPr>
      <w:rFonts w:ascii="宋体" w:cstheme="minorBidi"/>
    </w:rPr>
  </w:style>
  <w:style w:type="paragraph" w:customStyle="1" w:styleId="1549">
    <w:name w:val="para"/>
    <w:basedOn w:val="1"/>
    <w:qFormat/>
    <w:uiPriority w:val="0"/>
    <w:pPr>
      <w:widowControl/>
      <w:tabs>
        <w:tab w:val="left" w:pos="1106"/>
        <w:tab w:val="left" w:pos="2211"/>
        <w:tab w:val="left" w:pos="3317"/>
        <w:tab w:val="left" w:pos="4423"/>
        <w:tab w:val="left" w:pos="5528"/>
        <w:tab w:val="left" w:pos="6634"/>
        <w:tab w:val="left" w:pos="7740"/>
      </w:tabs>
      <w:spacing w:before="100" w:beforeAutospacing="1" w:after="100" w:afterAutospacing="1"/>
      <w:ind w:left="1106"/>
      <w:jc w:val="left"/>
    </w:pPr>
    <w:rPr>
      <w:rFonts w:ascii="Times" w:hAnsi="Times" w:cstheme="minorBidi"/>
      <w:kern w:val="0"/>
      <w:sz w:val="20"/>
      <w:szCs w:val="20"/>
    </w:rPr>
  </w:style>
  <w:style w:type="paragraph" w:customStyle="1" w:styleId="1550">
    <w:name w:val="列举描述"/>
    <w:basedOn w:val="81"/>
    <w:qFormat/>
    <w:uiPriority w:val="0"/>
    <w:pPr>
      <w:widowControl/>
      <w:spacing w:beforeAutospacing="0" w:after="225" w:afterAutospacing="0"/>
      <w:ind w:left="1134" w:right="45" w:firstLine="440" w:firstLineChars="200"/>
    </w:pPr>
    <w:rPr>
      <w:rFonts w:ascii="Arial" w:hAnsi="宋体" w:cs="Arial"/>
      <w:sz w:val="22"/>
      <w:szCs w:val="22"/>
    </w:rPr>
  </w:style>
  <w:style w:type="paragraph" w:customStyle="1" w:styleId="1551">
    <w:name w:val="列举分"/>
    <w:basedOn w:val="76"/>
    <w:link w:val="1639"/>
    <w:qFormat/>
    <w:uiPriority w:val="0"/>
    <w:pPr>
      <w:widowControl/>
      <w:numPr>
        <w:ilvl w:val="0"/>
        <w:numId w:val="81"/>
      </w:numPr>
      <w:tabs>
        <w:tab w:val="left" w:pos="1106"/>
        <w:tab w:val="left" w:pos="2211"/>
        <w:tab w:val="left" w:pos="3317"/>
        <w:tab w:val="left" w:pos="4423"/>
        <w:tab w:val="left" w:pos="5528"/>
        <w:tab w:val="left" w:pos="6634"/>
        <w:tab w:val="left" w:pos="7740"/>
      </w:tabs>
      <w:spacing w:before="120" w:line="240" w:lineRule="auto"/>
      <w:ind w:left="1146" w:hanging="720" w:firstLineChars="0"/>
      <w:jc w:val="left"/>
    </w:pPr>
    <w:rPr>
      <w:rFonts w:ascii="Arial" w:hAnsi="Arial" w:cstheme="minorBidi"/>
      <w:sz w:val="22"/>
      <w:szCs w:val="22"/>
      <w:lang w:val="zh-CN"/>
    </w:rPr>
  </w:style>
  <w:style w:type="paragraph" w:customStyle="1" w:styleId="1552">
    <w:name w:val="No Spacing1"/>
    <w:link w:val="1569"/>
    <w:qFormat/>
    <w:uiPriority w:val="0"/>
    <w:rPr>
      <w:rFonts w:eastAsia="MS Mincho" w:asciiTheme="minorHAnsi" w:hAnsiTheme="minorHAnsi" w:cstheme="minorBidi"/>
      <w:kern w:val="2"/>
      <w:sz w:val="22"/>
      <w:szCs w:val="22"/>
      <w:lang w:val="en-US" w:eastAsia="ja-JP" w:bidi="ar-SA"/>
    </w:rPr>
  </w:style>
  <w:style w:type="paragraph" w:customStyle="1" w:styleId="1553">
    <w:name w:val="Cover Page Heading"/>
    <w:basedOn w:val="1"/>
    <w:qFormat/>
    <w:uiPriority w:val="0"/>
    <w:pPr>
      <w:widowControl/>
      <w:jc w:val="left"/>
    </w:pPr>
    <w:rPr>
      <w:rFonts w:ascii="Arial" w:hAnsi="Arial" w:cs="Arial"/>
      <w:b/>
      <w:color w:val="999999"/>
      <w:spacing w:val="-8"/>
      <w:kern w:val="28"/>
      <w:sz w:val="52"/>
      <w:szCs w:val="52"/>
    </w:rPr>
  </w:style>
  <w:style w:type="paragraph" w:customStyle="1" w:styleId="1554">
    <w:name w:val="TOC Heading1"/>
    <w:basedOn w:val="1"/>
    <w:qFormat/>
    <w:uiPriority w:val="0"/>
    <w:pPr>
      <w:widowControl/>
      <w:tabs>
        <w:tab w:val="left" w:pos="8662"/>
      </w:tabs>
      <w:spacing w:after="240"/>
      <w:jc w:val="left"/>
    </w:pPr>
    <w:rPr>
      <w:rFonts w:ascii="Arial" w:hAnsi="Arial" w:cs="Arial"/>
      <w:b/>
      <w:color w:val="999999"/>
      <w:kern w:val="28"/>
      <w:sz w:val="36"/>
      <w:szCs w:val="36"/>
    </w:rPr>
  </w:style>
  <w:style w:type="paragraph" w:customStyle="1" w:styleId="1555">
    <w:name w:val="footer Style"/>
    <w:basedOn w:val="1"/>
    <w:qFormat/>
    <w:uiPriority w:val="0"/>
    <w:pPr>
      <w:widowControl/>
    </w:pPr>
    <w:rPr>
      <w:rFonts w:ascii="Arial" w:hAnsi="Arial" w:cstheme="minorBidi"/>
      <w:color w:val="333333"/>
      <w:kern w:val="0"/>
      <w:sz w:val="12"/>
      <w:szCs w:val="12"/>
    </w:rPr>
  </w:style>
  <w:style w:type="paragraph" w:customStyle="1" w:styleId="1556">
    <w:name w:val="Fig. caption"/>
    <w:basedOn w:val="1"/>
    <w:qFormat/>
    <w:uiPriority w:val="0"/>
    <w:pPr>
      <w:widowControl/>
      <w:spacing w:before="120" w:after="120"/>
      <w:jc w:val="center"/>
    </w:pPr>
    <w:rPr>
      <w:rFonts w:ascii="Arial" w:hAnsi="Arial" w:cstheme="minorBidi"/>
      <w:b/>
      <w:color w:val="333333"/>
      <w:kern w:val="0"/>
      <w:sz w:val="20"/>
      <w:szCs w:val="20"/>
    </w:rPr>
  </w:style>
  <w:style w:type="paragraph" w:customStyle="1" w:styleId="1557">
    <w:name w:val="Purple Body text"/>
    <w:basedOn w:val="1"/>
    <w:link w:val="1571"/>
    <w:qFormat/>
    <w:uiPriority w:val="0"/>
    <w:pPr>
      <w:widowControl/>
      <w:jc w:val="left"/>
    </w:pPr>
    <w:rPr>
      <w:rFonts w:ascii="Arial" w:hAnsi="Arial" w:cstheme="minorBidi"/>
      <w:color w:val="660066"/>
      <w:kern w:val="0"/>
      <w:sz w:val="20"/>
      <w:szCs w:val="20"/>
    </w:rPr>
  </w:style>
  <w:style w:type="paragraph" w:customStyle="1" w:styleId="1558">
    <w:name w:val="Red Dark Bold Body text"/>
    <w:link w:val="1572"/>
    <w:qFormat/>
    <w:uiPriority w:val="0"/>
    <w:rPr>
      <w:rFonts w:ascii="Arial" w:hAnsi="Arial" w:cs="Arial" w:eastAsiaTheme="minorEastAsia"/>
      <w:b/>
      <w:color w:val="97233F"/>
      <w:kern w:val="2"/>
      <w:sz w:val="21"/>
      <w:szCs w:val="22"/>
      <w:lang w:val="en-US" w:eastAsia="zh-CN" w:bidi="ar-SA"/>
    </w:rPr>
  </w:style>
  <w:style w:type="paragraph" w:customStyle="1" w:styleId="1559">
    <w:name w:val="Cover page"/>
    <w:basedOn w:val="1"/>
    <w:qFormat/>
    <w:uiPriority w:val="0"/>
    <w:pPr>
      <w:widowControl/>
      <w:jc w:val="left"/>
    </w:pPr>
    <w:rPr>
      <w:rFonts w:ascii="Arial Bold" w:hAnsi="Arial Bold" w:cs="Arial"/>
      <w:b/>
      <w:bCs/>
      <w:color w:val="999999"/>
      <w:kern w:val="32"/>
      <w:sz w:val="52"/>
      <w:szCs w:val="52"/>
    </w:rPr>
  </w:style>
  <w:style w:type="paragraph" w:customStyle="1" w:styleId="1560">
    <w:name w:val="c-body"/>
    <w:basedOn w:val="1"/>
    <w:qFormat/>
    <w:uiPriority w:val="0"/>
    <w:pPr>
      <w:widowControl/>
      <w:spacing w:before="100" w:beforeAutospacing="1" w:after="100" w:afterAutospacing="1"/>
      <w:jc w:val="left"/>
    </w:pPr>
    <w:rPr>
      <w:rFonts w:ascii="Times" w:hAnsi="Times" w:cs="黑体"/>
      <w:kern w:val="0"/>
      <w:sz w:val="20"/>
      <w:szCs w:val="20"/>
    </w:rPr>
  </w:style>
  <w:style w:type="character" w:customStyle="1" w:styleId="1561">
    <w:name w:val="VMWZBold"/>
    <w:qFormat/>
    <w:uiPriority w:val="2"/>
    <w:rPr>
      <w:b/>
    </w:rPr>
  </w:style>
  <w:style w:type="character" w:customStyle="1" w:styleId="1562">
    <w:name w:val="VMWZItalic"/>
    <w:qFormat/>
    <w:uiPriority w:val="2"/>
    <w:rPr>
      <w:i/>
    </w:rPr>
  </w:style>
  <w:style w:type="character" w:customStyle="1" w:styleId="1563">
    <w:name w:val="yw"/>
    <w:qFormat/>
    <w:uiPriority w:val="0"/>
  </w:style>
  <w:style w:type="character" w:customStyle="1" w:styleId="1564">
    <w:name w:val="customer_cite_smaller"/>
    <w:qFormat/>
    <w:uiPriority w:val="0"/>
  </w:style>
  <w:style w:type="character" w:customStyle="1" w:styleId="1565">
    <w:name w:val="正文-列表 Char"/>
    <w:link w:val="1548"/>
    <w:qFormat/>
    <w:uiPriority w:val="0"/>
    <w:rPr>
      <w:rFonts w:ascii="宋体" w:hAnsi="Calibri" w:eastAsia="宋体"/>
      <w:kern w:val="2"/>
      <w:sz w:val="21"/>
      <w:szCs w:val="24"/>
    </w:rPr>
  </w:style>
  <w:style w:type="character" w:customStyle="1" w:styleId="1566">
    <w:name w:val="filepath"/>
    <w:qFormat/>
    <w:uiPriority w:val="0"/>
  </w:style>
  <w:style w:type="character" w:customStyle="1" w:styleId="1567">
    <w:name w:val="figcap"/>
    <w:qFormat/>
    <w:uiPriority w:val="0"/>
  </w:style>
  <w:style w:type="character" w:customStyle="1" w:styleId="1568">
    <w:name w:val="resultoftext"/>
    <w:qFormat/>
    <w:uiPriority w:val="0"/>
  </w:style>
  <w:style w:type="character" w:customStyle="1" w:styleId="1569">
    <w:name w:val="No Spacing Char Char"/>
    <w:link w:val="1552"/>
    <w:qFormat/>
    <w:uiPriority w:val="0"/>
    <w:rPr>
      <w:rFonts w:eastAsia="MS Mincho" w:asciiTheme="minorHAnsi" w:hAnsiTheme="minorHAnsi" w:cstheme="minorBidi"/>
      <w:kern w:val="2"/>
      <w:sz w:val="22"/>
      <w:szCs w:val="22"/>
      <w:lang w:val="en-US" w:eastAsia="ja-JP" w:bidi="ar-SA"/>
    </w:rPr>
  </w:style>
  <w:style w:type="character" w:customStyle="1" w:styleId="1570">
    <w:name w:val="#NSN-110 Grey [Alt+Ctrl+G]"/>
    <w:semiHidden/>
    <w:qFormat/>
    <w:uiPriority w:val="0"/>
    <w:rPr>
      <w:rFonts w:ascii="Arial" w:hAnsi="Arial"/>
      <w:color w:val="999999"/>
      <w:lang w:val="en-US"/>
    </w:rPr>
  </w:style>
  <w:style w:type="character" w:customStyle="1" w:styleId="1571">
    <w:name w:val="Purple Body text Char"/>
    <w:link w:val="1557"/>
    <w:qFormat/>
    <w:uiPriority w:val="0"/>
    <w:rPr>
      <w:rFonts w:ascii="Arial" w:hAnsi="Arial" w:cstheme="minorBidi"/>
      <w:color w:val="660066"/>
      <w:kern w:val="0"/>
      <w:sz w:val="20"/>
      <w:szCs w:val="20"/>
    </w:rPr>
  </w:style>
  <w:style w:type="character" w:customStyle="1" w:styleId="1572">
    <w:name w:val="Red Dark Bold Body text Char"/>
    <w:link w:val="1558"/>
    <w:qFormat/>
    <w:uiPriority w:val="0"/>
    <w:rPr>
      <w:rFonts w:ascii="Arial" w:hAnsi="Arial" w:cs="Arial" w:eastAsiaTheme="minorEastAsia"/>
      <w:b/>
      <w:color w:val="97233F"/>
      <w:kern w:val="2"/>
      <w:sz w:val="21"/>
      <w:szCs w:val="22"/>
      <w:lang w:val="en-US" w:eastAsia="zh-CN" w:bidi="ar-SA"/>
    </w:rPr>
  </w:style>
  <w:style w:type="paragraph" w:customStyle="1" w:styleId="1573">
    <w:name w:val="Bullet List 1"/>
    <w:qFormat/>
    <w:uiPriority w:val="0"/>
    <w:pPr>
      <w:numPr>
        <w:ilvl w:val="0"/>
        <w:numId w:val="82"/>
      </w:numPr>
      <w:tabs>
        <w:tab w:val="left" w:pos="360"/>
      </w:tabs>
      <w:spacing w:before="120" w:after="120"/>
      <w:ind w:left="360"/>
    </w:pPr>
    <w:rPr>
      <w:rFonts w:ascii="Arial" w:hAnsi="Arial" w:cs="Arial" w:eastAsiaTheme="minorEastAsia"/>
      <w:kern w:val="2"/>
      <w:sz w:val="21"/>
      <w:szCs w:val="22"/>
      <w:lang w:val="en-GB" w:eastAsia="en-US" w:bidi="ar-SA"/>
    </w:rPr>
  </w:style>
  <w:style w:type="paragraph" w:customStyle="1" w:styleId="1574">
    <w:name w:val="Note"/>
    <w:next w:val="34"/>
    <w:qFormat/>
    <w:uiPriority w:val="0"/>
    <w:pPr>
      <w:numPr>
        <w:ilvl w:val="0"/>
        <w:numId w:val="83"/>
      </w:numPr>
      <w:tabs>
        <w:tab w:val="left" w:pos="720"/>
      </w:tabs>
      <w:spacing w:before="180" w:after="180"/>
    </w:pPr>
    <w:rPr>
      <w:rFonts w:ascii="Arial" w:hAnsi="Arial" w:cs="Arial" w:eastAsiaTheme="minorEastAsia"/>
      <w:iCs/>
      <w:kern w:val="2"/>
      <w:sz w:val="21"/>
      <w:szCs w:val="22"/>
      <w:lang w:val="en-US" w:eastAsia="en-US" w:bidi="ar-SA"/>
    </w:rPr>
  </w:style>
  <w:style w:type="paragraph" w:customStyle="1" w:styleId="1575">
    <w:name w:val="Bullet List 2"/>
    <w:qFormat/>
    <w:uiPriority w:val="0"/>
    <w:pPr>
      <w:numPr>
        <w:ilvl w:val="0"/>
        <w:numId w:val="84"/>
      </w:numPr>
      <w:tabs>
        <w:tab w:val="left" w:pos="720"/>
      </w:tabs>
      <w:spacing w:before="120" w:after="120"/>
      <w:ind w:left="720"/>
    </w:pPr>
    <w:rPr>
      <w:rFonts w:ascii="Arial" w:hAnsi="Arial" w:cs="Arial" w:eastAsiaTheme="minorEastAsia"/>
      <w:kern w:val="2"/>
      <w:sz w:val="21"/>
      <w:szCs w:val="24"/>
      <w:lang w:val="en-US" w:eastAsia="en-US" w:bidi="ar-SA"/>
    </w:rPr>
  </w:style>
  <w:style w:type="table" w:customStyle="1" w:styleId="1576">
    <w:name w:val="TS Table Style"/>
    <w:basedOn w:val="88"/>
    <w:qFormat/>
    <w:uiPriority w:val="99"/>
    <w:pPr>
      <w:spacing w:before="120" w:after="120"/>
    </w:pPr>
    <w:rPr>
      <w:rFonts w:ascii="Arial" w:hAnsi="Arial"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paragraph" w:customStyle="1" w:styleId="1577">
    <w:name w:val="Table Cell (9-pt.)"/>
    <w:basedOn w:val="34"/>
    <w:qFormat/>
    <w:uiPriority w:val="0"/>
    <w:pPr>
      <w:widowControl/>
      <w:spacing w:before="120"/>
      <w:jc w:val="left"/>
    </w:pPr>
    <w:rPr>
      <w:rFonts w:ascii="Arial" w:hAnsi="Arial" w:cs="Arial"/>
      <w:kern w:val="0"/>
      <w:sz w:val="18"/>
      <w:szCs w:val="32"/>
      <w:lang w:eastAsia="en-US"/>
    </w:rPr>
  </w:style>
  <w:style w:type="table" w:customStyle="1" w:styleId="1578">
    <w:name w:val="TS Table Style1"/>
    <w:basedOn w:val="88"/>
    <w:qFormat/>
    <w:uiPriority w:val="99"/>
    <w:pPr>
      <w:spacing w:before="120" w:after="120"/>
    </w:pPr>
    <w:rPr>
      <w:rFonts w:ascii="Arial" w:hAnsi="Arial"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579">
    <w:name w:val="TS Table Style2"/>
    <w:basedOn w:val="88"/>
    <w:qFormat/>
    <w:uiPriority w:val="99"/>
    <w:pPr>
      <w:spacing w:before="120" w:after="120"/>
    </w:pPr>
    <w:rPr>
      <w:rFonts w:ascii="Arial" w:hAnsi="Arial" w:eastAsia="Times New Roman"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580">
    <w:name w:val="TS Table Style3"/>
    <w:basedOn w:val="88"/>
    <w:qFormat/>
    <w:uiPriority w:val="99"/>
    <w:pPr>
      <w:spacing w:before="120" w:after="120"/>
    </w:pPr>
    <w:rPr>
      <w:rFonts w:ascii="Arial" w:hAnsi="Arial" w:eastAsia="Times New Roman"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581">
    <w:name w:val="TS Table Style4"/>
    <w:basedOn w:val="88"/>
    <w:qFormat/>
    <w:uiPriority w:val="99"/>
    <w:pPr>
      <w:spacing w:before="120" w:after="120"/>
    </w:pPr>
    <w:rPr>
      <w:rFonts w:ascii="Arial" w:hAnsi="Arial" w:eastAsia="Times New Roman"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582">
    <w:name w:val="TS Table Style5"/>
    <w:basedOn w:val="88"/>
    <w:qFormat/>
    <w:uiPriority w:val="99"/>
    <w:pPr>
      <w:spacing w:before="120" w:after="120"/>
    </w:pPr>
    <w:rPr>
      <w:rFonts w:ascii="Arial" w:hAnsi="Arial" w:eastAsia="Times New Roman"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583">
    <w:name w:val="TS Table Style6"/>
    <w:basedOn w:val="88"/>
    <w:qFormat/>
    <w:uiPriority w:val="99"/>
    <w:pPr>
      <w:spacing w:before="120" w:after="120"/>
    </w:pPr>
    <w:rPr>
      <w:rFonts w:ascii="Arial" w:hAnsi="Arial" w:eastAsia="Times New Roman"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character" w:customStyle="1" w:styleId="1584">
    <w:name w:val="Command/Filename"/>
    <w:qFormat/>
    <w:uiPriority w:val="0"/>
    <w:rPr>
      <w:rFonts w:ascii="Courier New" w:hAnsi="Courier New" w:eastAsia="PMingLiU" w:cs="Arial"/>
      <w:spacing w:val="0"/>
      <w:kern w:val="16"/>
      <w:sz w:val="20"/>
      <w:szCs w:val="20"/>
      <w:lang w:val="en-US" w:eastAsia="en-US"/>
    </w:rPr>
  </w:style>
  <w:style w:type="character" w:customStyle="1" w:styleId="1585">
    <w:name w:val="l-reg"/>
    <w:qFormat/>
    <w:uiPriority w:val="0"/>
  </w:style>
  <w:style w:type="character" w:customStyle="1" w:styleId="1586">
    <w:name w:val="green-dot"/>
    <w:qFormat/>
    <w:uiPriority w:val="0"/>
  </w:style>
  <w:style w:type="paragraph" w:customStyle="1" w:styleId="1587">
    <w:name w:val="五级列举"/>
    <w:basedOn w:val="7"/>
    <w:link w:val="1588"/>
    <w:qFormat/>
    <w:uiPriority w:val="0"/>
    <w:pPr>
      <w:keepNext w:val="0"/>
      <w:keepLines w:val="0"/>
      <w:numPr>
        <w:numId w:val="0"/>
      </w:numPr>
      <w:tabs>
        <w:tab w:val="left" w:pos="0"/>
        <w:tab w:val="left" w:pos="426"/>
        <w:tab w:val="left" w:pos="1008"/>
        <w:tab w:val="clear" w:pos="424"/>
      </w:tabs>
      <w:spacing w:before="0" w:beforeLines="100" w:after="0" w:afterLines="100"/>
      <w:ind w:left="1008" w:hanging="1008"/>
      <w:jc w:val="left"/>
    </w:pPr>
    <w:rPr>
      <w:rFonts w:ascii="华文楷体" w:hAnsi="华文楷体" w:eastAsia="华文楷体" w:cstheme="minorBidi"/>
      <w:i/>
      <w:iCs/>
      <w:kern w:val="0"/>
    </w:rPr>
  </w:style>
  <w:style w:type="character" w:customStyle="1" w:styleId="1588">
    <w:name w:val="五级列举 Char"/>
    <w:link w:val="1587"/>
    <w:qFormat/>
    <w:uiPriority w:val="0"/>
    <w:rPr>
      <w:rFonts w:ascii="华文楷体" w:hAnsi="华文楷体" w:eastAsia="华文楷体" w:cstheme="minorBidi"/>
      <w:i/>
      <w:iCs/>
      <w:kern w:val="0"/>
    </w:rPr>
  </w:style>
  <w:style w:type="paragraph" w:customStyle="1" w:styleId="1589">
    <w:name w:val="Code"/>
    <w:link w:val="1590"/>
    <w:qFormat/>
    <w:uiPriority w:val="0"/>
    <w:pPr>
      <w:spacing w:before="120" w:after="120"/>
    </w:pPr>
    <w:rPr>
      <w:rFonts w:ascii="Courier" w:hAnsi="Courier" w:eastAsiaTheme="minorEastAsia" w:cstheme="minorBidi"/>
      <w:kern w:val="2"/>
      <w:sz w:val="18"/>
      <w:szCs w:val="24"/>
      <w:lang w:val="en-US" w:eastAsia="en-US" w:bidi="ar-SA"/>
    </w:rPr>
  </w:style>
  <w:style w:type="character" w:customStyle="1" w:styleId="1590">
    <w:name w:val="Code Char"/>
    <w:link w:val="1589"/>
    <w:qFormat/>
    <w:uiPriority w:val="0"/>
    <w:rPr>
      <w:rFonts w:ascii="Courier" w:hAnsi="Courier" w:eastAsiaTheme="minorEastAsia" w:cstheme="minorBidi"/>
      <w:kern w:val="2"/>
      <w:sz w:val="18"/>
      <w:szCs w:val="24"/>
      <w:lang w:val="en-US" w:eastAsia="en-US" w:bidi="ar-SA"/>
    </w:rPr>
  </w:style>
  <w:style w:type="paragraph" w:customStyle="1" w:styleId="1591">
    <w:name w:val="批注框文本 Char Char"/>
    <w:basedOn w:val="534"/>
    <w:link w:val="1606"/>
    <w:qFormat/>
    <w:uiPriority w:val="0"/>
    <w:pPr>
      <w:tabs>
        <w:tab w:val="left" w:pos="1106"/>
        <w:tab w:val="left" w:pos="2211"/>
        <w:tab w:val="left" w:pos="3317"/>
        <w:tab w:val="left" w:pos="4423"/>
        <w:tab w:val="left" w:pos="5528"/>
        <w:tab w:val="left" w:pos="6634"/>
        <w:tab w:val="left" w:pos="7740"/>
      </w:tabs>
      <w:overflowPunct/>
      <w:autoSpaceDE/>
      <w:autoSpaceDN/>
      <w:adjustRightInd/>
      <w:spacing w:line="276" w:lineRule="auto"/>
      <w:ind w:left="1106"/>
      <w:jc w:val="left"/>
      <w:textAlignment w:val="auto"/>
    </w:pPr>
    <w:rPr>
      <w:rFonts w:ascii="Tahoma" w:hAnsi="Tahoma"/>
      <w:bCs w:val="0"/>
      <w:sz w:val="16"/>
      <w:szCs w:val="16"/>
    </w:rPr>
  </w:style>
  <w:style w:type="paragraph" w:customStyle="1" w:styleId="1592">
    <w:name w:val="Heading 11"/>
    <w:next w:val="534"/>
    <w:qFormat/>
    <w:uiPriority w:val="0"/>
    <w:pPr>
      <w:keepNext/>
      <w:tabs>
        <w:tab w:val="left" w:pos="426"/>
        <w:tab w:val="left" w:pos="846"/>
      </w:tabs>
      <w:spacing w:after="200" w:line="276" w:lineRule="auto"/>
      <w:ind w:left="426" w:hanging="426"/>
      <w:outlineLvl w:val="0"/>
    </w:pPr>
    <w:rPr>
      <w:rFonts w:ascii="Arial" w:hAnsi="Arial" w:cs="Arial" w:eastAsiaTheme="minorEastAsia"/>
      <w:b/>
      <w:bCs/>
      <w:color w:val="999999"/>
      <w:kern w:val="32"/>
      <w:sz w:val="36"/>
      <w:szCs w:val="28"/>
      <w:lang w:val="en-US" w:eastAsia="zh-CN" w:bidi="ar-SA"/>
    </w:rPr>
  </w:style>
  <w:style w:type="paragraph" w:customStyle="1" w:styleId="1593">
    <w:name w:val="Heading 21"/>
    <w:next w:val="534"/>
    <w:qFormat/>
    <w:uiPriority w:val="0"/>
    <w:pPr>
      <w:tabs>
        <w:tab w:val="left" w:pos="426"/>
        <w:tab w:val="left" w:pos="846"/>
        <w:tab w:val="left" w:pos="1106"/>
      </w:tabs>
      <w:spacing w:after="200" w:line="276" w:lineRule="auto"/>
      <w:ind w:left="1106" w:hanging="1106"/>
      <w:outlineLvl w:val="1"/>
    </w:pPr>
    <w:rPr>
      <w:rFonts w:ascii="Arial" w:hAnsi="Arial" w:cs="Arial" w:eastAsiaTheme="minorEastAsia"/>
      <w:b/>
      <w:bCs/>
      <w:color w:val="808080"/>
      <w:kern w:val="32"/>
      <w:sz w:val="32"/>
      <w:szCs w:val="32"/>
      <w:lang w:val="en-US" w:eastAsia="zh-CN" w:bidi="ar-SA"/>
    </w:rPr>
  </w:style>
  <w:style w:type="paragraph" w:customStyle="1" w:styleId="1594">
    <w:name w:val="Heading 41"/>
    <w:next w:val="534"/>
    <w:qFormat/>
    <w:uiPriority w:val="0"/>
    <w:pPr>
      <w:tabs>
        <w:tab w:val="left" w:pos="426"/>
        <w:tab w:val="left" w:pos="2212"/>
      </w:tabs>
      <w:spacing w:after="200" w:line="276" w:lineRule="auto"/>
      <w:ind w:left="3317" w:hanging="1105"/>
      <w:outlineLvl w:val="3"/>
    </w:pPr>
    <w:rPr>
      <w:rFonts w:ascii="Arial" w:hAnsi="Arial" w:cs="Arial" w:eastAsiaTheme="minorEastAsia"/>
      <w:b/>
      <w:bCs/>
      <w:color w:val="000000"/>
      <w:kern w:val="32"/>
      <w:sz w:val="24"/>
      <w:szCs w:val="24"/>
      <w:lang w:val="en-US" w:eastAsia="zh-CN" w:bidi="ar-SA"/>
    </w:rPr>
  </w:style>
  <w:style w:type="paragraph" w:customStyle="1" w:styleId="1595">
    <w:name w:val="Heading 51"/>
    <w:basedOn w:val="534"/>
    <w:next w:val="534"/>
    <w:qFormat/>
    <w:uiPriority w:val="0"/>
    <w:pPr>
      <w:tabs>
        <w:tab w:val="left" w:pos="426"/>
        <w:tab w:val="left" w:pos="1008"/>
      </w:tabs>
      <w:overflowPunct/>
      <w:autoSpaceDE/>
      <w:autoSpaceDN/>
      <w:adjustRightInd/>
      <w:spacing w:before="240" w:after="60" w:line="276" w:lineRule="auto"/>
      <w:ind w:left="1008" w:hanging="1008"/>
      <w:jc w:val="left"/>
      <w:textAlignment w:val="auto"/>
      <w:outlineLvl w:val="4"/>
    </w:pPr>
    <w:rPr>
      <w:rFonts w:ascii="Arial" w:hAnsi="Arial"/>
      <w:b/>
      <w:i/>
      <w:iCs/>
      <w:sz w:val="26"/>
      <w:szCs w:val="26"/>
    </w:rPr>
  </w:style>
  <w:style w:type="paragraph" w:customStyle="1" w:styleId="1596">
    <w:name w:val="Heading 61"/>
    <w:basedOn w:val="534"/>
    <w:next w:val="534"/>
    <w:qFormat/>
    <w:uiPriority w:val="0"/>
    <w:pPr>
      <w:tabs>
        <w:tab w:val="left" w:pos="426"/>
        <w:tab w:val="left" w:pos="1152"/>
      </w:tabs>
      <w:overflowPunct/>
      <w:autoSpaceDE/>
      <w:autoSpaceDN/>
      <w:adjustRightInd/>
      <w:spacing w:before="240" w:after="60" w:line="276" w:lineRule="auto"/>
      <w:ind w:left="1152" w:hanging="1152"/>
      <w:jc w:val="left"/>
      <w:textAlignment w:val="auto"/>
      <w:outlineLvl w:val="5"/>
    </w:pPr>
    <w:rPr>
      <w:b/>
      <w:sz w:val="22"/>
      <w:szCs w:val="22"/>
    </w:rPr>
  </w:style>
  <w:style w:type="paragraph" w:customStyle="1" w:styleId="1597">
    <w:name w:val="Heading 71"/>
    <w:basedOn w:val="534"/>
    <w:next w:val="534"/>
    <w:qFormat/>
    <w:uiPriority w:val="0"/>
    <w:pPr>
      <w:tabs>
        <w:tab w:val="left" w:pos="426"/>
        <w:tab w:val="left" w:pos="1296"/>
      </w:tabs>
      <w:overflowPunct/>
      <w:autoSpaceDE/>
      <w:autoSpaceDN/>
      <w:adjustRightInd/>
      <w:spacing w:before="240" w:after="60" w:line="276" w:lineRule="auto"/>
      <w:ind w:left="1296" w:hanging="1296"/>
      <w:jc w:val="left"/>
      <w:textAlignment w:val="auto"/>
      <w:outlineLvl w:val="6"/>
    </w:pPr>
    <w:rPr>
      <w:bCs w:val="0"/>
      <w:sz w:val="24"/>
      <w:szCs w:val="24"/>
    </w:rPr>
  </w:style>
  <w:style w:type="paragraph" w:customStyle="1" w:styleId="1598">
    <w:name w:val="Heading 81"/>
    <w:basedOn w:val="534"/>
    <w:next w:val="534"/>
    <w:qFormat/>
    <w:uiPriority w:val="0"/>
    <w:pPr>
      <w:tabs>
        <w:tab w:val="left" w:pos="426"/>
        <w:tab w:val="left" w:pos="1440"/>
      </w:tabs>
      <w:overflowPunct/>
      <w:autoSpaceDE/>
      <w:autoSpaceDN/>
      <w:adjustRightInd/>
      <w:spacing w:before="240" w:after="60" w:line="276" w:lineRule="auto"/>
      <w:ind w:left="1440" w:hanging="1440"/>
      <w:jc w:val="left"/>
      <w:textAlignment w:val="auto"/>
      <w:outlineLvl w:val="7"/>
    </w:pPr>
    <w:rPr>
      <w:bCs w:val="0"/>
      <w:i/>
      <w:iCs/>
      <w:sz w:val="24"/>
      <w:szCs w:val="24"/>
    </w:rPr>
  </w:style>
  <w:style w:type="paragraph" w:customStyle="1" w:styleId="1599">
    <w:name w:val="Heading 91"/>
    <w:basedOn w:val="534"/>
    <w:next w:val="534"/>
    <w:qFormat/>
    <w:uiPriority w:val="0"/>
    <w:pPr>
      <w:tabs>
        <w:tab w:val="left" w:pos="426"/>
        <w:tab w:val="left" w:pos="1584"/>
      </w:tabs>
      <w:overflowPunct/>
      <w:autoSpaceDE/>
      <w:autoSpaceDN/>
      <w:adjustRightInd/>
      <w:spacing w:before="240" w:after="60" w:line="276" w:lineRule="auto"/>
      <w:ind w:left="1584" w:hanging="1584"/>
      <w:jc w:val="left"/>
      <w:textAlignment w:val="auto"/>
      <w:outlineLvl w:val="8"/>
    </w:pPr>
    <w:rPr>
      <w:rFonts w:ascii="Arial" w:hAnsi="Arial" w:cs="Arial"/>
      <w:bCs w:val="0"/>
      <w:sz w:val="22"/>
      <w:szCs w:val="22"/>
    </w:rPr>
  </w:style>
  <w:style w:type="paragraph" w:customStyle="1" w:styleId="1600">
    <w:name w:val="Document Map1"/>
    <w:basedOn w:val="534"/>
    <w:link w:val="1607"/>
    <w:qFormat/>
    <w:uiPriority w:val="0"/>
    <w:pPr>
      <w:tabs>
        <w:tab w:val="left" w:pos="1106"/>
        <w:tab w:val="left" w:pos="2211"/>
        <w:tab w:val="left" w:pos="3317"/>
        <w:tab w:val="left" w:pos="4423"/>
        <w:tab w:val="left" w:pos="5528"/>
        <w:tab w:val="left" w:pos="6634"/>
        <w:tab w:val="left" w:pos="7740"/>
      </w:tabs>
      <w:overflowPunct/>
      <w:autoSpaceDE/>
      <w:autoSpaceDN/>
      <w:adjustRightInd/>
      <w:spacing w:line="276" w:lineRule="auto"/>
      <w:ind w:left="1106"/>
      <w:jc w:val="left"/>
      <w:textAlignment w:val="auto"/>
    </w:pPr>
    <w:rPr>
      <w:rFonts w:ascii="Heiti SC Light" w:hAnsi="Arial" w:eastAsia="Heiti SC Light"/>
      <w:bCs w:val="0"/>
      <w:sz w:val="24"/>
      <w:szCs w:val="24"/>
    </w:rPr>
  </w:style>
  <w:style w:type="paragraph" w:customStyle="1" w:styleId="1601">
    <w:name w:val="Caption1"/>
    <w:basedOn w:val="534"/>
    <w:next w:val="34"/>
    <w:qFormat/>
    <w:uiPriority w:val="0"/>
    <w:pPr>
      <w:tabs>
        <w:tab w:val="left" w:pos="1106"/>
        <w:tab w:val="left" w:pos="2211"/>
        <w:tab w:val="left" w:pos="3317"/>
        <w:tab w:val="left" w:pos="4423"/>
        <w:tab w:val="left" w:pos="5528"/>
        <w:tab w:val="left" w:pos="6634"/>
        <w:tab w:val="left" w:pos="7740"/>
      </w:tabs>
      <w:overflowPunct/>
      <w:autoSpaceDE/>
      <w:autoSpaceDN/>
      <w:adjustRightInd/>
      <w:spacing w:after="200" w:line="276" w:lineRule="auto"/>
      <w:ind w:left="1106"/>
      <w:jc w:val="left"/>
      <w:textAlignment w:val="auto"/>
    </w:pPr>
    <w:rPr>
      <w:rFonts w:ascii="Arial" w:hAnsi="Arial"/>
      <w:b/>
      <w:color w:val="4F81BD"/>
      <w:sz w:val="18"/>
      <w:szCs w:val="18"/>
    </w:rPr>
  </w:style>
  <w:style w:type="paragraph" w:customStyle="1" w:styleId="1602">
    <w:name w:val="Block Text1"/>
    <w:basedOn w:val="1"/>
    <w:qFormat/>
    <w:uiPriority w:val="0"/>
    <w:pPr>
      <w:widowControl/>
      <w:tabs>
        <w:tab w:val="left" w:pos="1106"/>
        <w:tab w:val="left" w:pos="2211"/>
        <w:tab w:val="left" w:pos="3317"/>
        <w:tab w:val="left" w:pos="4423"/>
        <w:tab w:val="left" w:pos="5528"/>
        <w:tab w:val="left" w:pos="6634"/>
        <w:tab w:val="left" w:pos="7740"/>
      </w:tabs>
      <w:spacing w:after="240"/>
      <w:ind w:left="1440" w:right="1440"/>
      <w:jc w:val="left"/>
    </w:pPr>
    <w:rPr>
      <w:rFonts w:ascii="Arial" w:hAnsi="Arial" w:cstheme="minorBidi"/>
      <w:kern w:val="0"/>
      <w:sz w:val="22"/>
      <w:lang w:val="de-DE" w:eastAsia="de-DE"/>
    </w:rPr>
  </w:style>
  <w:style w:type="character" w:customStyle="1" w:styleId="1603">
    <w:name w:val="Normal Body Text Char Char"/>
    <w:semiHidden/>
    <w:qFormat/>
    <w:uiPriority w:val="0"/>
    <w:rPr>
      <w:rFonts w:ascii="Arial" w:hAnsi="Arial" w:eastAsia="宋体" w:cs="Arial"/>
      <w:color w:val="333333"/>
      <w:sz w:val="20"/>
      <w:szCs w:val="20"/>
    </w:rPr>
  </w:style>
  <w:style w:type="character" w:customStyle="1" w:styleId="1604">
    <w:name w:val="Purple Body text Char Char"/>
    <w:semiHidden/>
    <w:qFormat/>
    <w:uiPriority w:val="0"/>
    <w:rPr>
      <w:rFonts w:ascii="Arial" w:hAnsi="Arial" w:eastAsia="宋体" w:cs="Arial"/>
      <w:color w:val="660066"/>
      <w:sz w:val="20"/>
      <w:szCs w:val="20"/>
    </w:rPr>
  </w:style>
  <w:style w:type="character" w:customStyle="1" w:styleId="1605">
    <w:name w:val="Red Dark Bold Body text Char Char"/>
    <w:semiHidden/>
    <w:qFormat/>
    <w:uiPriority w:val="0"/>
    <w:rPr>
      <w:rFonts w:ascii="Arial" w:hAnsi="Arial" w:eastAsia="宋体" w:cs="Arial"/>
      <w:b/>
      <w:color w:val="97233F"/>
      <w:sz w:val="20"/>
      <w:szCs w:val="20"/>
    </w:rPr>
  </w:style>
  <w:style w:type="character" w:customStyle="1" w:styleId="1606">
    <w:name w:val="Balloon Text Char"/>
    <w:link w:val="1591"/>
    <w:qFormat/>
    <w:uiPriority w:val="0"/>
    <w:rPr>
      <w:rFonts w:ascii="Tahoma" w:hAnsi="Tahoma"/>
      <w:sz w:val="16"/>
      <w:szCs w:val="16"/>
    </w:rPr>
  </w:style>
  <w:style w:type="character" w:customStyle="1" w:styleId="1607">
    <w:name w:val="Document Map Char Char"/>
    <w:link w:val="1600"/>
    <w:qFormat/>
    <w:uiPriority w:val="0"/>
    <w:rPr>
      <w:rFonts w:ascii="Heiti SC Light" w:hAnsi="Arial" w:eastAsia="Heiti SC Light"/>
      <w:sz w:val="24"/>
      <w:szCs w:val="24"/>
    </w:rPr>
  </w:style>
  <w:style w:type="character" w:customStyle="1" w:styleId="1608">
    <w:name w:val="Heading 5 Char1"/>
    <w:semiHidden/>
    <w:qFormat/>
    <w:uiPriority w:val="9"/>
    <w:rPr>
      <w:rFonts w:ascii="Cambria" w:hAnsi="Cambria" w:eastAsia="宋体" w:cs="Times New Roman"/>
      <w:color w:val="243F60"/>
      <w:lang w:val="de-DE" w:eastAsia="de-DE"/>
    </w:rPr>
  </w:style>
  <w:style w:type="character" w:customStyle="1" w:styleId="1609">
    <w:name w:val="Heading 6 Char1"/>
    <w:semiHidden/>
    <w:qFormat/>
    <w:uiPriority w:val="9"/>
    <w:rPr>
      <w:rFonts w:ascii="Cambria" w:hAnsi="Cambria" w:eastAsia="宋体" w:cs="Times New Roman"/>
      <w:i/>
      <w:iCs/>
      <w:color w:val="243F60"/>
      <w:lang w:val="de-DE" w:eastAsia="de-DE"/>
    </w:rPr>
  </w:style>
  <w:style w:type="character" w:customStyle="1" w:styleId="1610">
    <w:name w:val="Heading 7 Char1"/>
    <w:semiHidden/>
    <w:qFormat/>
    <w:uiPriority w:val="9"/>
    <w:rPr>
      <w:rFonts w:ascii="Cambria" w:hAnsi="Cambria" w:eastAsia="宋体" w:cs="Times New Roman"/>
      <w:i/>
      <w:iCs/>
      <w:color w:val="404040"/>
      <w:lang w:val="de-DE" w:eastAsia="de-DE"/>
    </w:rPr>
  </w:style>
  <w:style w:type="character" w:customStyle="1" w:styleId="1611">
    <w:name w:val="Heading 8 Char1"/>
    <w:semiHidden/>
    <w:qFormat/>
    <w:uiPriority w:val="9"/>
    <w:rPr>
      <w:rFonts w:ascii="Cambria" w:hAnsi="Cambria" w:eastAsia="宋体" w:cs="Times New Roman"/>
      <w:color w:val="404040"/>
      <w:sz w:val="20"/>
      <w:szCs w:val="20"/>
      <w:lang w:val="de-DE" w:eastAsia="de-DE"/>
    </w:rPr>
  </w:style>
  <w:style w:type="character" w:customStyle="1" w:styleId="1612">
    <w:name w:val="Heading 9 Char1"/>
    <w:semiHidden/>
    <w:qFormat/>
    <w:uiPriority w:val="9"/>
    <w:rPr>
      <w:rFonts w:ascii="Cambria" w:hAnsi="Cambria" w:eastAsia="宋体" w:cs="Times New Roman"/>
      <w:i/>
      <w:iCs/>
      <w:color w:val="404040"/>
      <w:sz w:val="20"/>
      <w:szCs w:val="20"/>
      <w:lang w:val="de-DE" w:eastAsia="de-DE"/>
    </w:rPr>
  </w:style>
  <w:style w:type="table" w:customStyle="1" w:styleId="1613">
    <w:name w:val="Table Grid1"/>
    <w:basedOn w:val="88"/>
    <w:qFormat/>
    <w:uiPriority w:val="59"/>
    <w:pPr>
      <w:spacing w:after="200" w:line="276" w:lineRule="auto"/>
    </w:pPr>
    <w:rPr>
      <w:rFonts w:eastAsia="Calibri"/>
      <w:sz w:val="22"/>
      <w:lang w:val="en-AU"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无间隔 Char1"/>
    <w:qFormat/>
    <w:uiPriority w:val="0"/>
    <w:rPr>
      <w:rFonts w:ascii="Arial" w:hAnsi="Arial" w:eastAsia="宋体" w:cs="Times New Roman"/>
    </w:rPr>
  </w:style>
  <w:style w:type="table" w:customStyle="1" w:styleId="1615">
    <w:name w:val="TS Table Style11"/>
    <w:basedOn w:val="88"/>
    <w:qFormat/>
    <w:uiPriority w:val="99"/>
    <w:pPr>
      <w:spacing w:before="120" w:after="120"/>
    </w:pPr>
    <w:rPr>
      <w:rFonts w:ascii="Arial" w:hAnsi="Arial"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paragraph" w:customStyle="1" w:styleId="1616">
    <w:name w:val="孙子功能列举zhj"/>
    <w:basedOn w:val="1551"/>
    <w:qFormat/>
    <w:uiPriority w:val="0"/>
    <w:pPr>
      <w:numPr>
        <w:numId w:val="0"/>
      </w:numPr>
      <w:tabs>
        <w:tab w:val="left" w:pos="0"/>
      </w:tabs>
      <w:spacing w:line="360" w:lineRule="auto"/>
      <w:contextualSpacing/>
    </w:pPr>
  </w:style>
  <w:style w:type="paragraph" w:customStyle="1" w:styleId="1617">
    <w:name w:val="重孙子功能列举zhj"/>
    <w:basedOn w:val="1"/>
    <w:qFormat/>
    <w:uiPriority w:val="0"/>
    <w:pPr>
      <w:widowControl/>
      <w:numPr>
        <w:ilvl w:val="0"/>
        <w:numId w:val="85"/>
      </w:numPr>
      <w:tabs>
        <w:tab w:val="left" w:pos="720"/>
        <w:tab w:val="left" w:pos="1106"/>
        <w:tab w:val="left" w:pos="1440"/>
        <w:tab w:val="left" w:pos="2211"/>
        <w:tab w:val="left" w:pos="3317"/>
        <w:tab w:val="left" w:pos="4423"/>
        <w:tab w:val="left" w:pos="5528"/>
        <w:tab w:val="left" w:pos="6634"/>
        <w:tab w:val="left" w:pos="7740"/>
      </w:tabs>
      <w:spacing w:after="240" w:line="240" w:lineRule="atLeast"/>
      <w:ind w:firstLine="0"/>
      <w:contextualSpacing/>
      <w:jc w:val="left"/>
    </w:pPr>
    <w:rPr>
      <w:rFonts w:ascii="宋体" w:hAnsi="宋体" w:cs="宋体"/>
      <w:bCs/>
      <w:kern w:val="0"/>
      <w:sz w:val="22"/>
    </w:rPr>
  </w:style>
  <w:style w:type="paragraph" w:customStyle="1" w:styleId="1618">
    <w:name w:val="Table Bullet 1 (9-pt.)"/>
    <w:basedOn w:val="1573"/>
    <w:qFormat/>
    <w:uiPriority w:val="0"/>
    <w:pPr>
      <w:numPr>
        <w:numId w:val="0"/>
      </w:numPr>
      <w:ind w:left="360" w:hanging="420"/>
    </w:pPr>
    <w:rPr>
      <w:sz w:val="18"/>
    </w:rPr>
  </w:style>
  <w:style w:type="paragraph" w:customStyle="1" w:styleId="1619">
    <w:name w:val="User Interface"/>
    <w:next w:val="34"/>
    <w:link w:val="1620"/>
    <w:qFormat/>
    <w:uiPriority w:val="0"/>
    <w:pPr>
      <w:spacing w:before="120" w:after="120"/>
    </w:pPr>
    <w:rPr>
      <w:rFonts w:ascii="Arial" w:hAnsi="Arial" w:eastAsiaTheme="minorEastAsia" w:cstheme="minorBidi"/>
      <w:b/>
      <w:kern w:val="2"/>
      <w:sz w:val="21"/>
      <w:szCs w:val="24"/>
      <w:lang w:val="en-US" w:eastAsia="en-US" w:bidi="ar-SA"/>
    </w:rPr>
  </w:style>
  <w:style w:type="character" w:customStyle="1" w:styleId="1620">
    <w:name w:val="User Interface Char"/>
    <w:link w:val="1619"/>
    <w:qFormat/>
    <w:uiPriority w:val="0"/>
    <w:rPr>
      <w:rFonts w:ascii="Arial" w:hAnsi="Arial" w:eastAsiaTheme="minorEastAsia" w:cstheme="minorBidi"/>
      <w:b/>
      <w:kern w:val="2"/>
      <w:sz w:val="21"/>
      <w:szCs w:val="24"/>
      <w:lang w:val="en-US" w:eastAsia="en-US" w:bidi="ar-SA"/>
    </w:rPr>
  </w:style>
  <w:style w:type="paragraph" w:customStyle="1" w:styleId="1621">
    <w:name w:val="Ordered"/>
    <w:basedOn w:val="34"/>
    <w:qFormat/>
    <w:uiPriority w:val="0"/>
    <w:pPr>
      <w:widowControl/>
      <w:numPr>
        <w:ilvl w:val="0"/>
        <w:numId w:val="86"/>
      </w:numPr>
      <w:spacing w:before="120"/>
      <w:ind w:firstLine="0"/>
      <w:jc w:val="left"/>
    </w:pPr>
    <w:rPr>
      <w:rFonts w:ascii="Arial" w:hAnsi="Arial" w:cstheme="minorBidi"/>
      <w:kern w:val="0"/>
      <w:sz w:val="20"/>
      <w:lang w:eastAsia="en-US"/>
    </w:rPr>
  </w:style>
  <w:style w:type="paragraph" w:customStyle="1" w:styleId="1622">
    <w:name w:val="Bullet List 1 (Indent)"/>
    <w:basedOn w:val="1573"/>
    <w:qFormat/>
    <w:uiPriority w:val="0"/>
    <w:pPr>
      <w:numPr>
        <w:numId w:val="87"/>
      </w:numPr>
      <w:tabs>
        <w:tab w:val="clear" w:pos="360"/>
      </w:tabs>
    </w:pPr>
  </w:style>
  <w:style w:type="character" w:customStyle="1" w:styleId="1623">
    <w:name w:val="文本块 字符"/>
    <w:link w:val="40"/>
    <w:qFormat/>
    <w:uiPriority w:val="99"/>
    <w:rPr>
      <w:rFonts w:ascii="Times New Roman" w:hAnsi="Times New Roman" w:cstheme="minorBidi"/>
    </w:rPr>
  </w:style>
  <w:style w:type="paragraph" w:customStyle="1" w:styleId="1624">
    <w:name w:val="Bullet List 2 (Indent)"/>
    <w:basedOn w:val="1622"/>
    <w:qFormat/>
    <w:uiPriority w:val="0"/>
    <w:pPr>
      <w:numPr>
        <w:numId w:val="88"/>
      </w:numPr>
      <w:ind w:left="1080"/>
    </w:pPr>
  </w:style>
  <w:style w:type="paragraph" w:customStyle="1" w:styleId="1625">
    <w:name w:val="c-hero"/>
    <w:basedOn w:val="1"/>
    <w:qFormat/>
    <w:uiPriority w:val="0"/>
    <w:pPr>
      <w:widowControl/>
      <w:spacing w:before="100" w:beforeAutospacing="1" w:after="100" w:afterAutospacing="1"/>
      <w:jc w:val="left"/>
    </w:pPr>
    <w:rPr>
      <w:rFonts w:ascii="Times" w:hAnsi="Times" w:cstheme="minorBidi"/>
      <w:kern w:val="0"/>
      <w:sz w:val="20"/>
      <w:szCs w:val="20"/>
    </w:rPr>
  </w:style>
  <w:style w:type="paragraph" w:customStyle="1" w:styleId="1626">
    <w:name w:val="VMW_Body Text"/>
    <w:basedOn w:val="34"/>
    <w:link w:val="1627"/>
    <w:qFormat/>
    <w:uiPriority w:val="0"/>
    <w:pPr>
      <w:widowControl/>
      <w:spacing w:before="120"/>
      <w:jc w:val="left"/>
    </w:pPr>
    <w:rPr>
      <w:rFonts w:ascii="Arial" w:hAnsi="Arial" w:cstheme="minorBidi"/>
      <w:kern w:val="0"/>
      <w:sz w:val="20"/>
      <w:lang w:val="en-AU" w:eastAsia="en-US"/>
    </w:rPr>
  </w:style>
  <w:style w:type="character" w:customStyle="1" w:styleId="1627">
    <w:name w:val="VMW_Body Text Char"/>
    <w:link w:val="1626"/>
    <w:qFormat/>
    <w:locked/>
    <w:uiPriority w:val="0"/>
    <w:rPr>
      <w:rFonts w:ascii="Arial" w:hAnsi="Arial" w:cstheme="minorBidi"/>
      <w:kern w:val="0"/>
      <w:sz w:val="20"/>
      <w:lang w:val="en-AU" w:eastAsia="en-US"/>
    </w:rPr>
  </w:style>
  <w:style w:type="paragraph" w:customStyle="1" w:styleId="1628">
    <w:name w:val="Normal Bullets"/>
    <w:basedOn w:val="1"/>
    <w:qFormat/>
    <w:uiPriority w:val="0"/>
    <w:pPr>
      <w:widowControl/>
      <w:numPr>
        <w:ilvl w:val="0"/>
        <w:numId w:val="89"/>
      </w:numPr>
      <w:ind w:left="2520" w:firstLine="0"/>
      <w:jc w:val="left"/>
    </w:pPr>
    <w:rPr>
      <w:rFonts w:ascii="Palatino" w:hAnsi="Palatino" w:cstheme="minorBidi"/>
      <w:kern w:val="0"/>
      <w:sz w:val="20"/>
      <w:lang w:eastAsia="en-US"/>
    </w:rPr>
  </w:style>
  <w:style w:type="character" w:customStyle="1" w:styleId="1629">
    <w:name w:val="Table_Heading Char"/>
    <w:link w:val="1630"/>
    <w:qFormat/>
    <w:locked/>
    <w:uiPriority w:val="0"/>
    <w:rPr>
      <w:rFonts w:ascii="Arial" w:hAnsi="Arial"/>
      <w:b/>
      <w:lang w:val="zh-CN"/>
    </w:rPr>
  </w:style>
  <w:style w:type="paragraph" w:customStyle="1" w:styleId="1630">
    <w:name w:val="Table_Heading"/>
    <w:basedOn w:val="1"/>
    <w:next w:val="1"/>
    <w:link w:val="1629"/>
    <w:qFormat/>
    <w:uiPriority w:val="0"/>
    <w:pPr>
      <w:keepNext/>
      <w:keepLines/>
      <w:widowControl/>
      <w:spacing w:before="40" w:after="40"/>
      <w:jc w:val="left"/>
    </w:pPr>
    <w:rPr>
      <w:rFonts w:ascii="Arial" w:hAnsi="Arial"/>
      <w:b/>
      <w:lang w:val="zh-CN"/>
    </w:rPr>
  </w:style>
  <w:style w:type="paragraph" w:customStyle="1" w:styleId="1631">
    <w:name w:val="Table_Medium"/>
    <w:basedOn w:val="1"/>
    <w:qFormat/>
    <w:uiPriority w:val="0"/>
    <w:pPr>
      <w:widowControl/>
      <w:spacing w:before="40" w:after="40"/>
      <w:jc w:val="left"/>
    </w:pPr>
    <w:rPr>
      <w:rFonts w:ascii="Arial" w:hAnsi="Arial" w:cstheme="minorBidi"/>
      <w:kern w:val="0"/>
      <w:sz w:val="18"/>
      <w:szCs w:val="20"/>
      <w:lang w:val="zh-CN" w:eastAsia="en-US"/>
    </w:rPr>
  </w:style>
  <w:style w:type="paragraph" w:customStyle="1" w:styleId="1632">
    <w:name w:val="SANGFOR_1_标题1"/>
    <w:basedOn w:val="3"/>
    <w:next w:val="1487"/>
    <w:qFormat/>
    <w:uiPriority w:val="0"/>
    <w:pPr>
      <w:widowControl/>
      <w:numPr>
        <w:numId w:val="90"/>
      </w:numPr>
      <w:tabs>
        <w:tab w:val="left" w:pos="0"/>
        <w:tab w:val="left" w:pos="1206"/>
        <w:tab w:val="clear" w:pos="424"/>
      </w:tabs>
      <w:adjustRightInd w:val="0"/>
      <w:snapToGrid w:val="0"/>
      <w:spacing w:before="0" w:beforeLines="150" w:afterLines="50"/>
    </w:pPr>
    <w:rPr>
      <w:rFonts w:ascii="Arial" w:hAnsi="Arial" w:eastAsia="微软雅黑" w:cstheme="minorBidi"/>
      <w:b w:val="0"/>
      <w:sz w:val="32"/>
      <w:szCs w:val="32"/>
    </w:rPr>
  </w:style>
  <w:style w:type="paragraph" w:customStyle="1" w:styleId="1633">
    <w:name w:val="SANGFOR_2_标题2"/>
    <w:basedOn w:val="4"/>
    <w:next w:val="1487"/>
    <w:qFormat/>
    <w:uiPriority w:val="0"/>
    <w:pPr>
      <w:numPr>
        <w:numId w:val="90"/>
      </w:numPr>
      <w:tabs>
        <w:tab w:val="left" w:pos="0"/>
        <w:tab w:val="left" w:pos="567"/>
        <w:tab w:val="left" w:pos="709"/>
        <w:tab w:val="left" w:pos="1206"/>
        <w:tab w:val="clear" w:pos="424"/>
      </w:tabs>
      <w:snapToGrid w:val="0"/>
      <w:spacing w:before="0" w:beforeLines="50" w:after="0" w:afterLines="50"/>
      <w:ind w:left="840" w:hanging="420"/>
      <w:jc w:val="both"/>
    </w:pPr>
    <w:rPr>
      <w:rFonts w:ascii="Arial" w:hAnsi="Arial" w:eastAsia="微软雅黑" w:cstheme="majorBidi"/>
      <w:bCs/>
      <w:szCs w:val="30"/>
    </w:rPr>
  </w:style>
  <w:style w:type="paragraph" w:customStyle="1" w:styleId="1634">
    <w:name w:val="SANGFOR_3_标题3"/>
    <w:basedOn w:val="5"/>
    <w:next w:val="1487"/>
    <w:qFormat/>
    <w:uiPriority w:val="0"/>
    <w:pPr>
      <w:numPr>
        <w:numId w:val="90"/>
      </w:numPr>
      <w:tabs>
        <w:tab w:val="left" w:pos="426"/>
        <w:tab w:val="left" w:pos="737"/>
        <w:tab w:val="left" w:pos="1206"/>
        <w:tab w:val="clear" w:pos="424"/>
      </w:tabs>
      <w:spacing w:before="0" w:beforeLines="50" w:after="0" w:afterLines="50"/>
      <w:ind w:left="1260" w:hanging="420"/>
    </w:pPr>
    <w:rPr>
      <w:rFonts w:ascii="Arial" w:hAnsi="Arial" w:eastAsia="微软雅黑" w:cstheme="minorBidi"/>
      <w:bCs/>
      <w:sz w:val="30"/>
      <w:szCs w:val="28"/>
    </w:rPr>
  </w:style>
  <w:style w:type="paragraph" w:customStyle="1" w:styleId="1635">
    <w:name w:val="SANGFOR_4_标题4"/>
    <w:basedOn w:val="6"/>
    <w:next w:val="1487"/>
    <w:qFormat/>
    <w:uiPriority w:val="0"/>
    <w:pPr>
      <w:numPr>
        <w:numId w:val="90"/>
      </w:numPr>
      <w:tabs>
        <w:tab w:val="left" w:pos="0"/>
        <w:tab w:val="left" w:pos="567"/>
        <w:tab w:val="left" w:pos="1206"/>
        <w:tab w:val="clear" w:pos="424"/>
      </w:tabs>
      <w:snapToGrid w:val="0"/>
      <w:spacing w:before="120" w:beforeLines="50" w:after="120" w:afterLines="50"/>
      <w:ind w:left="1680" w:hanging="420"/>
    </w:pPr>
    <w:rPr>
      <w:rFonts w:ascii="Arial" w:hAnsi="Arial" w:eastAsia="微软雅黑" w:cs="Calibri Light"/>
      <w:b w:val="0"/>
      <w:bCs/>
      <w:sz w:val="28"/>
      <w:szCs w:val="28"/>
    </w:rPr>
  </w:style>
  <w:style w:type="paragraph" w:customStyle="1" w:styleId="1636">
    <w:name w:val="SANGFOR_5_标题5"/>
    <w:basedOn w:val="7"/>
    <w:next w:val="1487"/>
    <w:qFormat/>
    <w:uiPriority w:val="0"/>
    <w:pPr>
      <w:numPr>
        <w:numId w:val="90"/>
      </w:numPr>
      <w:tabs>
        <w:tab w:val="left" w:pos="0"/>
        <w:tab w:val="left" w:pos="567"/>
        <w:tab w:val="left" w:pos="1206"/>
        <w:tab w:val="clear" w:pos="424"/>
      </w:tabs>
      <w:snapToGrid w:val="0"/>
      <w:spacing w:before="0" w:beforeLines="50" w:after="0" w:afterLines="50" w:line="240" w:lineRule="atLeast"/>
      <w:ind w:left="2100" w:hanging="420"/>
    </w:pPr>
    <w:rPr>
      <w:rFonts w:ascii="Arial" w:hAnsi="Arial" w:eastAsia="微软雅黑" w:cstheme="minorBidi"/>
      <w:sz w:val="21"/>
      <w:szCs w:val="21"/>
    </w:rPr>
  </w:style>
  <w:style w:type="table" w:customStyle="1" w:styleId="1637">
    <w:name w:val="中等深浅底纹 1 - 强调文字颜色 11"/>
    <w:basedOn w:val="88"/>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character" w:customStyle="1" w:styleId="1638">
    <w:name w:val="style1161"/>
    <w:qFormat/>
    <w:uiPriority w:val="0"/>
    <w:rPr>
      <w:color w:val="666666"/>
    </w:rPr>
  </w:style>
  <w:style w:type="character" w:customStyle="1" w:styleId="1639">
    <w:name w:val="列举分 Char"/>
    <w:link w:val="1551"/>
    <w:qFormat/>
    <w:uiPriority w:val="0"/>
    <w:rPr>
      <w:rFonts w:ascii="Arial" w:hAnsi="Arial" w:eastAsia="宋体"/>
      <w:sz w:val="22"/>
      <w:szCs w:val="22"/>
      <w:lang w:val="zh-CN"/>
    </w:rPr>
  </w:style>
  <w:style w:type="paragraph" w:customStyle="1" w:styleId="1640">
    <w:name w:val="tgt"/>
    <w:basedOn w:val="1"/>
    <w:qFormat/>
    <w:uiPriority w:val="0"/>
    <w:pPr>
      <w:widowControl/>
      <w:spacing w:before="100" w:beforeAutospacing="1" w:after="100" w:afterAutospacing="1"/>
      <w:jc w:val="left"/>
    </w:pPr>
    <w:rPr>
      <w:rFonts w:ascii="Times" w:hAnsi="Times" w:cstheme="minorBidi"/>
      <w:kern w:val="0"/>
      <w:sz w:val="20"/>
      <w:szCs w:val="20"/>
    </w:rPr>
  </w:style>
  <w:style w:type="paragraph" w:customStyle="1" w:styleId="1641">
    <w:name w:val="Char Char1 Char Char Char Char"/>
    <w:basedOn w:val="1"/>
    <w:qFormat/>
    <w:uiPriority w:val="0"/>
    <w:pPr>
      <w:widowControl/>
      <w:spacing w:after="160" w:line="240" w:lineRule="exact"/>
      <w:jc w:val="left"/>
    </w:pPr>
    <w:rPr>
      <w:rFonts w:ascii="Verdana" w:hAnsi="Verdana" w:eastAsia="仿宋_GB2312" w:cstheme="minorBidi"/>
      <w:kern w:val="0"/>
      <w:sz w:val="20"/>
      <w:szCs w:val="20"/>
      <w:lang w:eastAsia="en-US"/>
    </w:rPr>
  </w:style>
  <w:style w:type="character" w:customStyle="1" w:styleId="1642">
    <w:name w:val="hps"/>
    <w:qFormat/>
    <w:uiPriority w:val="0"/>
  </w:style>
  <w:style w:type="paragraph" w:customStyle="1" w:styleId="1643">
    <w:name w:val="Alt+5"/>
    <w:basedOn w:val="7"/>
    <w:qFormat/>
    <w:uiPriority w:val="0"/>
    <w:pPr>
      <w:keepNext w:val="0"/>
      <w:keepLines w:val="0"/>
      <w:numPr>
        <w:ilvl w:val="0"/>
        <w:numId w:val="0"/>
      </w:numPr>
      <w:tabs>
        <w:tab w:val="left" w:pos="0"/>
        <w:tab w:val="left" w:pos="1008"/>
        <w:tab w:val="left" w:pos="1106"/>
        <w:tab w:val="left" w:pos="2211"/>
        <w:tab w:val="left" w:pos="3317"/>
        <w:tab w:val="left" w:pos="4423"/>
        <w:tab w:val="left" w:pos="5528"/>
        <w:tab w:val="left" w:pos="6634"/>
        <w:tab w:val="left" w:pos="7740"/>
        <w:tab w:val="clear" w:pos="424"/>
      </w:tabs>
      <w:spacing w:before="0" w:beforeLines="100" w:after="0" w:afterLines="100"/>
      <w:ind w:left="3600" w:hanging="360"/>
      <w:jc w:val="left"/>
    </w:pPr>
    <w:rPr>
      <w:rFonts w:ascii="Arial" w:hAnsi="Arial" w:cstheme="minorBidi"/>
      <w:i/>
      <w:iCs/>
      <w:kern w:val="0"/>
      <w:szCs w:val="26"/>
      <w:lang w:val="de-DE" w:eastAsia="de-DE"/>
    </w:rPr>
  </w:style>
  <w:style w:type="paragraph" w:customStyle="1" w:styleId="1644">
    <w:name w:val="Pa3"/>
    <w:basedOn w:val="185"/>
    <w:next w:val="185"/>
    <w:qFormat/>
    <w:uiPriority w:val="0"/>
    <w:pPr>
      <w:widowControl/>
      <w:spacing w:line="181" w:lineRule="atLeast"/>
    </w:pPr>
    <w:rPr>
      <w:rFonts w:ascii="Gotham Narrow Light" w:eastAsia="Gotham Narrow Light" w:cs="Times New Roman" w:hAnsiTheme="minorHAnsi"/>
      <w:color w:val="auto"/>
      <w:kern w:val="2"/>
    </w:rPr>
  </w:style>
  <w:style w:type="paragraph" w:customStyle="1" w:styleId="1645">
    <w:name w:val="Pa13"/>
    <w:basedOn w:val="185"/>
    <w:next w:val="185"/>
    <w:qFormat/>
    <w:uiPriority w:val="99"/>
    <w:pPr>
      <w:widowControl/>
      <w:spacing w:line="181" w:lineRule="atLeast"/>
    </w:pPr>
    <w:rPr>
      <w:rFonts w:ascii="Gotham Narrow Medium" w:eastAsia="Gotham Narrow Medium" w:cs="Times New Roman" w:hAnsiTheme="minorHAnsi"/>
      <w:color w:val="auto"/>
      <w:kern w:val="2"/>
    </w:rPr>
  </w:style>
  <w:style w:type="paragraph" w:customStyle="1" w:styleId="1646">
    <w:name w:val="Pa2"/>
    <w:basedOn w:val="185"/>
    <w:next w:val="185"/>
    <w:qFormat/>
    <w:uiPriority w:val="0"/>
    <w:pPr>
      <w:widowControl/>
      <w:spacing w:line="221" w:lineRule="atLeast"/>
    </w:pPr>
    <w:rPr>
      <w:rFonts w:ascii="Gotham Narrow Medium" w:eastAsia="Gotham Narrow Medium" w:cs="Times New Roman" w:hAnsiTheme="minorHAnsi"/>
      <w:color w:val="auto"/>
      <w:kern w:val="2"/>
    </w:rPr>
  </w:style>
  <w:style w:type="character" w:customStyle="1" w:styleId="1647">
    <w:name w:val="Balloon Text Char1"/>
    <w:qFormat/>
    <w:uiPriority w:val="0"/>
    <w:rPr>
      <w:rFonts w:ascii="Tahoma" w:hAnsi="Tahoma" w:eastAsia="宋体" w:cs="Tahoma"/>
      <w:sz w:val="16"/>
      <w:szCs w:val="16"/>
    </w:rPr>
  </w:style>
  <w:style w:type="paragraph" w:customStyle="1" w:styleId="1648">
    <w:name w:val="5b_Body w/ bullets"/>
    <w:qFormat/>
    <w:uiPriority w:val="0"/>
    <w:pPr>
      <w:widowControl w:val="0"/>
      <w:numPr>
        <w:ilvl w:val="0"/>
        <w:numId w:val="91"/>
      </w:numPr>
      <w:suppressAutoHyphens/>
      <w:autoSpaceDE w:val="0"/>
      <w:autoSpaceDN w:val="0"/>
      <w:adjustRightInd w:val="0"/>
      <w:spacing w:after="60" w:line="230" w:lineRule="atLeast"/>
      <w:textAlignment w:val="center"/>
    </w:pPr>
    <w:rPr>
      <w:rFonts w:ascii="Arial" w:hAnsi="Arial" w:cs="GothamNarrow-Light" w:eastAsiaTheme="minorEastAsia"/>
      <w:color w:val="000000"/>
      <w:kern w:val="2"/>
      <w:sz w:val="18"/>
      <w:szCs w:val="18"/>
      <w:lang w:val="en-US" w:eastAsia="en-US" w:bidi="en-US"/>
    </w:rPr>
  </w:style>
  <w:style w:type="paragraph" w:customStyle="1" w:styleId="1649">
    <w:name w:val="数字列举"/>
    <w:basedOn w:val="1"/>
    <w:link w:val="1650"/>
    <w:qFormat/>
    <w:uiPriority w:val="0"/>
    <w:pPr>
      <w:widowControl/>
      <w:numPr>
        <w:ilvl w:val="0"/>
        <w:numId w:val="92"/>
      </w:numPr>
      <w:spacing w:before="100" w:beforeAutospacing="1" w:after="225" w:afterAutospacing="1"/>
      <w:ind w:right="45" w:firstLine="0"/>
    </w:pPr>
    <w:rPr>
      <w:rFonts w:ascii="宋体" w:hAnsi="宋体" w:cstheme="minorBidi"/>
      <w:kern w:val="0"/>
      <w:sz w:val="22"/>
    </w:rPr>
  </w:style>
  <w:style w:type="character" w:customStyle="1" w:styleId="1650">
    <w:name w:val="数字列举 Char"/>
    <w:link w:val="1649"/>
    <w:qFormat/>
    <w:uiPriority w:val="0"/>
    <w:rPr>
      <w:rFonts w:ascii="宋体" w:hAnsi="宋体" w:eastAsia="宋体"/>
      <w:sz w:val="22"/>
      <w:szCs w:val="24"/>
    </w:rPr>
  </w:style>
  <w:style w:type="table" w:customStyle="1" w:styleId="1651">
    <w:name w:val="TS Table Style7"/>
    <w:basedOn w:val="88"/>
    <w:qFormat/>
    <w:uiPriority w:val="99"/>
    <w:pPr>
      <w:spacing w:before="120" w:after="120"/>
    </w:pPr>
    <w:rPr>
      <w:rFonts w:ascii="Arial" w:hAnsi="Arial" w:eastAsia="Malgun Gothic"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table" w:customStyle="1" w:styleId="1652">
    <w:name w:val="TS Table Style8"/>
    <w:basedOn w:val="88"/>
    <w:qFormat/>
    <w:uiPriority w:val="99"/>
    <w:pPr>
      <w:spacing w:before="120" w:after="120"/>
    </w:pPr>
    <w:rPr>
      <w:rFonts w:ascii="Arial" w:hAnsi="Arial" w:eastAsia="Malgun Gothic" w:cs="Arial"/>
      <w:lang w:val="en-GB" w:eastAsia="en-GB"/>
    </w:rPr>
    <w:tblPr>
      <w:tblBorders>
        <w:top w:val="single" w:color="000000" w:sz="6" w:space="0"/>
        <w:bottom w:val="single" w:color="000000" w:sz="6" w:space="0"/>
        <w:insideH w:val="single" w:color="000000" w:sz="6" w:space="0"/>
      </w:tblBorders>
    </w:tblPr>
    <w:trPr>
      <w:cantSplit/>
    </w:trPr>
    <w:tcPr>
      <w:shd w:val="clear" w:color="auto" w:fill="auto"/>
    </w:tcPr>
    <w:tblStylePr w:type="firstRow">
      <w:pPr>
        <w:wordWrap/>
        <w:spacing w:beforeLines="0" w:beforeAutospacing="0" w:afterLines="0" w:afterAutospacing="0"/>
      </w:pPr>
      <w:rPr>
        <w:b/>
      </w:rPr>
      <w:tcPr>
        <w:tcBorders>
          <w:top w:val="single" w:color="000000" w:sz="6" w:space="0"/>
          <w:left w:val="nil"/>
          <w:bottom w:val="single" w:color="000000" w:sz="6" w:space="0"/>
          <w:right w:val="nil"/>
          <w:insideH w:val="nil"/>
          <w:insideV w:val="nil"/>
          <w:tl2br w:val="nil"/>
          <w:tr2bl w:val="nil"/>
        </w:tcBorders>
        <w:shd w:val="clear" w:color="auto" w:fill="D9D9D9"/>
      </w:tcPr>
    </w:tblStylePr>
  </w:style>
  <w:style w:type="paragraph" w:customStyle="1" w:styleId="1653">
    <w:name w:val="VMW Body Text"/>
    <w:basedOn w:val="34"/>
    <w:semiHidden/>
    <w:qFormat/>
    <w:uiPriority w:val="99"/>
    <w:pPr>
      <w:widowControl/>
      <w:spacing w:before="120"/>
      <w:jc w:val="left"/>
    </w:pPr>
    <w:rPr>
      <w:rFonts w:ascii="Arial" w:hAnsi="Arial" w:cstheme="minorBidi"/>
      <w:kern w:val="0"/>
      <w:sz w:val="20"/>
      <w:lang w:eastAsia="en-US"/>
    </w:rPr>
  </w:style>
  <w:style w:type="paragraph" w:customStyle="1" w:styleId="1654">
    <w:name w:val="Section Heading 3"/>
    <w:basedOn w:val="1"/>
    <w:qFormat/>
    <w:uiPriority w:val="0"/>
    <w:pPr>
      <w:overflowPunct w:val="0"/>
      <w:autoSpaceDE w:val="0"/>
      <w:autoSpaceDN w:val="0"/>
      <w:adjustRightInd w:val="0"/>
      <w:spacing w:line="360" w:lineRule="atLeast"/>
      <w:jc w:val="left"/>
      <w:textAlignment w:val="baseline"/>
    </w:pPr>
    <w:rPr>
      <w:rFonts w:ascii="Times New Roman" w:hAnsi="Times New Roman" w:cstheme="minorBidi"/>
      <w:b/>
      <w:caps/>
      <w:kern w:val="0"/>
      <w:sz w:val="20"/>
      <w:szCs w:val="20"/>
      <w:lang w:eastAsia="en-US"/>
    </w:rPr>
  </w:style>
  <w:style w:type="table" w:customStyle="1" w:styleId="1655">
    <w:name w:val="浅色列表 - 强调文字颜色 12"/>
    <w:basedOn w:val="88"/>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1656">
    <w:name w:val="浅色网格 - 强调文字颜色 12"/>
    <w:basedOn w:val="88"/>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Bahnschrift SemiLight SemiConde" w:hAnsi="Bahnschrift SemiLight SemiConde" w:eastAsia="宋体"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Bahnschrift SemiLight SemiConde" w:hAnsi="Bahnschrift SemiLight SemiConde" w:eastAsia="宋体"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Bahnschrift SemiLight SemiConde" w:hAnsi="Bahnschrift SemiLight SemiConde" w:eastAsia="宋体" w:cs="Times New Roman"/>
        <w:b/>
        <w:bCs/>
      </w:rPr>
    </w:tblStylePr>
    <w:tblStylePr w:type="lastCol">
      <w:rPr>
        <w:rFonts w:ascii="Bahnschrift SemiLight SemiConde" w:hAnsi="Bahnschrift SemiLight SemiConde" w:eastAsia="宋体"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paragraph" w:customStyle="1" w:styleId="1657">
    <w:name w:val="CD正文"/>
    <w:basedOn w:val="1"/>
    <w:link w:val="1658"/>
    <w:qFormat/>
    <w:uiPriority w:val="0"/>
    <w:pPr>
      <w:spacing w:line="360" w:lineRule="auto"/>
    </w:pPr>
    <w:rPr>
      <w:rFonts w:ascii="Times New Roman" w:hAnsi="Times New Roman" w:cstheme="minorBidi"/>
      <w:sz w:val="24"/>
      <w:szCs w:val="28"/>
    </w:rPr>
  </w:style>
  <w:style w:type="character" w:customStyle="1" w:styleId="1658">
    <w:name w:val="CD正文 Char"/>
    <w:link w:val="1657"/>
    <w:qFormat/>
    <w:uiPriority w:val="0"/>
    <w:rPr>
      <w:rFonts w:ascii="Times New Roman" w:hAnsi="Times New Roman" w:cstheme="minorBidi"/>
      <w:sz w:val="24"/>
      <w:szCs w:val="28"/>
    </w:rPr>
  </w:style>
  <w:style w:type="paragraph" w:customStyle="1" w:styleId="1659">
    <w:name w:val="列表（编号一级）（绿盟科技）"/>
    <w:basedOn w:val="964"/>
    <w:qFormat/>
    <w:uiPriority w:val="0"/>
    <w:pPr>
      <w:numPr>
        <w:ilvl w:val="0"/>
        <w:numId w:val="93"/>
      </w:numPr>
      <w:tabs>
        <w:tab w:val="left" w:pos="360"/>
      </w:tabs>
      <w:spacing w:beforeLines="25"/>
      <w:ind w:left="0" w:firstLine="0"/>
    </w:pPr>
  </w:style>
  <w:style w:type="paragraph" w:customStyle="1" w:styleId="1660">
    <w:name w:val="列表（编号二级）（绿盟科技）"/>
    <w:basedOn w:val="1659"/>
    <w:qFormat/>
    <w:uiPriority w:val="0"/>
    <w:pPr>
      <w:numPr>
        <w:ilvl w:val="1"/>
      </w:numPr>
      <w:spacing w:beforeLines="0"/>
      <w:ind w:left="1260" w:firstLine="0"/>
    </w:pPr>
  </w:style>
  <w:style w:type="paragraph" w:customStyle="1" w:styleId="1661">
    <w:name w:val="UH正文"/>
    <w:link w:val="1662"/>
    <w:qFormat/>
    <w:uiPriority w:val="0"/>
    <w:pPr>
      <w:spacing w:line="360" w:lineRule="auto"/>
      <w:ind w:firstLine="200" w:firstLineChars="200"/>
    </w:pPr>
    <w:rPr>
      <w:rFonts w:ascii="Arial" w:hAnsi="Arial" w:eastAsiaTheme="minorEastAsia" w:cstheme="minorBidi"/>
      <w:kern w:val="2"/>
      <w:sz w:val="24"/>
      <w:szCs w:val="21"/>
      <w:lang w:val="en-US" w:eastAsia="zh-CN" w:bidi="ar-SA"/>
    </w:rPr>
  </w:style>
  <w:style w:type="character" w:customStyle="1" w:styleId="1662">
    <w:name w:val="UH正文 Char"/>
    <w:link w:val="1661"/>
    <w:qFormat/>
    <w:uiPriority w:val="0"/>
    <w:rPr>
      <w:rFonts w:ascii="Arial" w:hAnsi="Arial" w:eastAsiaTheme="minorEastAsia" w:cstheme="minorBidi"/>
      <w:kern w:val="2"/>
      <w:sz w:val="24"/>
      <w:szCs w:val="21"/>
      <w:lang w:val="en-US" w:eastAsia="zh-CN" w:bidi="ar-SA"/>
    </w:rPr>
  </w:style>
  <w:style w:type="paragraph" w:customStyle="1" w:styleId="1663">
    <w:name w:val="表格编号样式2"/>
    <w:basedOn w:val="1"/>
    <w:qFormat/>
    <w:uiPriority w:val="0"/>
    <w:pPr>
      <w:numPr>
        <w:ilvl w:val="0"/>
        <w:numId w:val="94"/>
      </w:numPr>
      <w:spacing w:line="360" w:lineRule="auto"/>
      <w:ind w:firstLine="0"/>
    </w:pPr>
    <w:rPr>
      <w:rFonts w:ascii="Times New Roman" w:hAnsi="Times New Roman" w:cstheme="minorBidi"/>
      <w:szCs w:val="21"/>
    </w:rPr>
  </w:style>
  <w:style w:type="paragraph" w:customStyle="1" w:styleId="1664">
    <w:name w:val="样式"/>
    <w:qFormat/>
    <w:uiPriority w:val="0"/>
    <w:pPr>
      <w:widowControl w:val="0"/>
      <w:autoSpaceDE w:val="0"/>
      <w:autoSpaceDN w:val="0"/>
      <w:adjustRightInd w:val="0"/>
    </w:pPr>
    <w:rPr>
      <w:rFonts w:ascii="Times New Roman" w:hAnsi="Times New Roman" w:eastAsiaTheme="minorEastAsia" w:cstheme="minorBidi"/>
      <w:kern w:val="2"/>
      <w:sz w:val="24"/>
      <w:szCs w:val="24"/>
      <w:lang w:val="en-US" w:eastAsia="zh-CN" w:bidi="ar-SA"/>
    </w:rPr>
  </w:style>
  <w:style w:type="character" w:customStyle="1" w:styleId="1665">
    <w:name w:val="标题3 Char"/>
    <w:link w:val="1458"/>
    <w:qFormat/>
    <w:uiPriority w:val="0"/>
    <w:rPr>
      <w:rFonts w:eastAsia="楷体_GB2312" w:cstheme="minorBidi"/>
      <w:bCs/>
      <w:sz w:val="30"/>
      <w:szCs w:val="28"/>
    </w:rPr>
  </w:style>
  <w:style w:type="paragraph" w:customStyle="1" w:styleId="1666">
    <w:name w:val="正文编码"/>
    <w:basedOn w:val="86"/>
    <w:qFormat/>
    <w:uiPriority w:val="0"/>
    <w:pPr>
      <w:tabs>
        <w:tab w:val="left" w:pos="567"/>
        <w:tab w:val="left" w:pos="902"/>
      </w:tabs>
      <w:spacing w:after="200" w:afterLines="50" w:line="360" w:lineRule="auto"/>
      <w:ind w:left="902" w:hanging="482" w:firstLineChars="0"/>
    </w:pPr>
    <w:rPr>
      <w:rFonts w:ascii="宋体" w:hAnsi="宋体" w:cstheme="minorBidi"/>
      <w:kern w:val="44"/>
      <w:sz w:val="24"/>
    </w:rPr>
  </w:style>
  <w:style w:type="character" w:customStyle="1" w:styleId="1667">
    <w:name w:val="font9_black_line14"/>
    <w:qFormat/>
    <w:uiPriority w:val="0"/>
    <w:rPr>
      <w:rFonts w:ascii="Times New Roman" w:hAnsi="Times New Roman" w:eastAsia="宋体" w:cs="Times New Roman"/>
    </w:rPr>
  </w:style>
  <w:style w:type="character" w:customStyle="1" w:styleId="1668">
    <w:name w:val="font9_black_line141"/>
    <w:qFormat/>
    <w:uiPriority w:val="0"/>
    <w:rPr>
      <w:rFonts w:ascii="Times New Roman" w:hAnsi="Times New Roman" w:eastAsia="宋体" w:cs="Times New Roman"/>
    </w:rPr>
  </w:style>
  <w:style w:type="paragraph" w:customStyle="1" w:styleId="1669">
    <w:name w:val="xl150"/>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color w:val="000000"/>
      <w:kern w:val="0"/>
      <w:sz w:val="20"/>
      <w:szCs w:val="20"/>
    </w:rPr>
  </w:style>
  <w:style w:type="paragraph" w:customStyle="1" w:styleId="1670">
    <w:name w:val="xl1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71">
    <w:name w:val="xl15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color w:val="000000"/>
      <w:kern w:val="0"/>
      <w:sz w:val="20"/>
      <w:szCs w:val="20"/>
    </w:rPr>
  </w:style>
  <w:style w:type="paragraph" w:customStyle="1" w:styleId="1672">
    <w:name w:val="xl15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73">
    <w:name w:val="xl1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74">
    <w:name w:val="xl15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仿宋" w:hAnsi="仿宋" w:eastAsia="仿宋" w:cs="宋体"/>
      <w:kern w:val="0"/>
      <w:sz w:val="24"/>
    </w:rPr>
  </w:style>
  <w:style w:type="paragraph" w:customStyle="1" w:styleId="1675">
    <w:name w:val="xl156"/>
    <w:basedOn w:val="1"/>
    <w:qFormat/>
    <w:uiPriority w:val="0"/>
    <w:pPr>
      <w:widowControl/>
      <w:pBdr>
        <w:top w:val="single" w:color="auto" w:sz="4" w:space="0"/>
        <w:left w:val="single" w:color="auto" w:sz="4" w:space="0"/>
        <w:bottom w:val="single" w:color="auto" w:sz="4" w:space="0"/>
      </w:pBdr>
      <w:shd w:val="clear" w:color="000000" w:fill="C5D9F1"/>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76">
    <w:name w:val="xl157"/>
    <w:basedOn w:val="1"/>
    <w:qFormat/>
    <w:uiPriority w:val="0"/>
    <w:pPr>
      <w:widowControl/>
      <w:pBdr>
        <w:top w:val="single" w:color="auto" w:sz="4" w:space="0"/>
        <w:bottom w:val="single" w:color="auto" w:sz="4" w:space="0"/>
      </w:pBdr>
      <w:shd w:val="clear" w:color="000000" w:fill="C5D9F1"/>
      <w:spacing w:before="100" w:beforeAutospacing="1" w:after="100" w:afterAutospacing="1"/>
      <w:jc w:val="left"/>
      <w:textAlignment w:val="center"/>
    </w:pPr>
    <w:rPr>
      <w:rFonts w:ascii="仿宋" w:hAnsi="仿宋" w:eastAsia="仿宋" w:cs="宋体"/>
      <w:b/>
      <w:bCs/>
      <w:kern w:val="0"/>
      <w:sz w:val="20"/>
      <w:szCs w:val="20"/>
    </w:rPr>
  </w:style>
  <w:style w:type="paragraph" w:customStyle="1" w:styleId="1677">
    <w:name w:val="xl158"/>
    <w:basedOn w:val="1"/>
    <w:qFormat/>
    <w:uiPriority w:val="0"/>
    <w:pPr>
      <w:widowControl/>
      <w:pBdr>
        <w:top w:val="single" w:color="auto" w:sz="4" w:space="0"/>
        <w:bottom w:val="single" w:color="auto" w:sz="4" w:space="0"/>
      </w:pBdr>
      <w:shd w:val="clear" w:color="000000" w:fill="C5D9F1"/>
      <w:spacing w:before="100" w:beforeAutospacing="1" w:after="100" w:afterAutospacing="1"/>
      <w:jc w:val="left"/>
      <w:textAlignment w:val="center"/>
    </w:pPr>
    <w:rPr>
      <w:rFonts w:ascii="仿宋" w:hAnsi="仿宋" w:eastAsia="仿宋" w:cs="宋体"/>
      <w:b/>
      <w:bCs/>
      <w:kern w:val="0"/>
      <w:sz w:val="20"/>
      <w:szCs w:val="20"/>
    </w:rPr>
  </w:style>
  <w:style w:type="paragraph" w:customStyle="1" w:styleId="1678">
    <w:name w:val="xl159"/>
    <w:basedOn w:val="1"/>
    <w:qFormat/>
    <w:uiPriority w:val="0"/>
    <w:pPr>
      <w:widowControl/>
      <w:pBdr>
        <w:top w:val="single" w:color="auto" w:sz="4" w:space="0"/>
        <w:bottom w:val="single" w:color="auto" w:sz="4" w:space="0"/>
      </w:pBdr>
      <w:shd w:val="clear" w:color="000000" w:fill="C5D9F1"/>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79">
    <w:name w:val="xl160"/>
    <w:basedOn w:val="1"/>
    <w:qFormat/>
    <w:uiPriority w:val="0"/>
    <w:pPr>
      <w:widowControl/>
      <w:pBdr>
        <w:top w:val="single" w:color="auto" w:sz="4" w:space="0"/>
        <w:bottom w:val="single" w:color="auto" w:sz="4" w:space="0"/>
        <w:right w:val="single" w:color="auto" w:sz="4" w:space="0"/>
      </w:pBdr>
      <w:shd w:val="clear" w:color="000000" w:fill="C5D9F1"/>
      <w:spacing w:before="100" w:beforeAutospacing="1" w:after="100" w:afterAutospacing="1"/>
      <w:jc w:val="left"/>
      <w:textAlignment w:val="center"/>
    </w:pPr>
    <w:rPr>
      <w:rFonts w:ascii="仿宋" w:hAnsi="仿宋" w:eastAsia="仿宋" w:cs="宋体"/>
      <w:kern w:val="0"/>
      <w:sz w:val="24"/>
    </w:rPr>
  </w:style>
  <w:style w:type="paragraph" w:customStyle="1" w:styleId="1680">
    <w:name w:val="xl1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81">
    <w:name w:val="xl16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82">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683">
    <w:name w:val="xl16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仿宋" w:hAnsi="仿宋" w:eastAsia="仿宋" w:cs="宋体"/>
      <w:kern w:val="0"/>
      <w:sz w:val="20"/>
      <w:szCs w:val="20"/>
    </w:rPr>
  </w:style>
  <w:style w:type="paragraph" w:customStyle="1" w:styleId="1684">
    <w:name w:val="xl165"/>
    <w:basedOn w:val="1"/>
    <w:qFormat/>
    <w:uiPriority w:val="0"/>
    <w:pPr>
      <w:widowControl/>
      <w:pBdr>
        <w:top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仿宋" w:hAnsi="仿宋" w:eastAsia="仿宋" w:cs="宋体"/>
      <w:b/>
      <w:bCs/>
      <w:kern w:val="0"/>
      <w:sz w:val="24"/>
    </w:rPr>
  </w:style>
  <w:style w:type="paragraph" w:customStyle="1" w:styleId="1685">
    <w:name w:val="xl166"/>
    <w:basedOn w:val="1"/>
    <w:qFormat/>
    <w:uiPriority w:val="0"/>
    <w:pPr>
      <w:widowControl/>
      <w:pBdr>
        <w:top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仿宋" w:hAnsi="仿宋" w:eastAsia="仿宋" w:cs="宋体"/>
      <w:b/>
      <w:bCs/>
      <w:kern w:val="0"/>
      <w:sz w:val="24"/>
    </w:rPr>
  </w:style>
  <w:style w:type="paragraph" w:customStyle="1" w:styleId="1686">
    <w:name w:val="xl16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8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88">
    <w:name w:val="xl16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89">
    <w:name w:val="xl17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90">
    <w:name w:val="xl1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4"/>
    </w:rPr>
  </w:style>
  <w:style w:type="paragraph" w:customStyle="1" w:styleId="1691">
    <w:name w:val="xl172"/>
    <w:basedOn w:val="1"/>
    <w:qFormat/>
    <w:uiPriority w:val="0"/>
    <w:pPr>
      <w:widowControl/>
      <w:pBdr>
        <w:left w:val="single" w:color="auto" w:sz="4" w:space="0"/>
        <w:right w:val="single" w:color="auto" w:sz="4" w:space="0"/>
      </w:pBdr>
      <w:spacing w:before="100" w:beforeAutospacing="1" w:after="100" w:afterAutospacing="1"/>
      <w:jc w:val="center"/>
    </w:pPr>
    <w:rPr>
      <w:rFonts w:ascii="仿宋" w:hAnsi="仿宋" w:eastAsia="仿宋" w:cs="宋体"/>
      <w:kern w:val="0"/>
      <w:sz w:val="24"/>
    </w:rPr>
  </w:style>
  <w:style w:type="paragraph" w:customStyle="1" w:styleId="1692">
    <w:name w:val="xl1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4"/>
    </w:rPr>
  </w:style>
  <w:style w:type="paragraph" w:customStyle="1" w:styleId="1693">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94">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b/>
      <w:bCs/>
      <w:kern w:val="0"/>
      <w:sz w:val="20"/>
      <w:szCs w:val="20"/>
    </w:rPr>
  </w:style>
  <w:style w:type="paragraph" w:customStyle="1" w:styleId="1695">
    <w:name w:val="xl176"/>
    <w:basedOn w:val="1"/>
    <w:qFormat/>
    <w:uiPriority w:val="0"/>
    <w:pPr>
      <w:widowControl/>
      <w:pBdr>
        <w:left w:val="single" w:color="auto" w:sz="4" w:space="0"/>
        <w:right w:val="single" w:color="auto" w:sz="4" w:space="0"/>
      </w:pBdr>
      <w:spacing w:before="100" w:beforeAutospacing="1" w:after="100" w:afterAutospacing="1"/>
      <w:jc w:val="center"/>
    </w:pPr>
    <w:rPr>
      <w:rFonts w:ascii="仿宋" w:hAnsi="仿宋" w:eastAsia="仿宋" w:cs="宋体"/>
      <w:b/>
      <w:bCs/>
      <w:kern w:val="0"/>
      <w:sz w:val="20"/>
      <w:szCs w:val="20"/>
    </w:rPr>
  </w:style>
  <w:style w:type="paragraph" w:customStyle="1" w:styleId="1696">
    <w:name w:val="xl1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0"/>
      <w:szCs w:val="20"/>
    </w:rPr>
  </w:style>
  <w:style w:type="paragraph" w:customStyle="1" w:styleId="1697">
    <w:name w:val="xl1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98">
    <w:name w:val="xl17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699">
    <w:name w:val="xl1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0">
    <w:name w:val="xl1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1">
    <w:name w:val="xl18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2">
    <w:name w:val="xl1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3">
    <w:name w:val="xl1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4">
    <w:name w:val="xl1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5">
    <w:name w:val="xl1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4"/>
    </w:rPr>
  </w:style>
  <w:style w:type="paragraph" w:customStyle="1" w:styleId="1706">
    <w:name w:val="xl1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4"/>
    </w:rPr>
  </w:style>
  <w:style w:type="paragraph" w:customStyle="1" w:styleId="1707">
    <w:name w:val="xl18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24"/>
    </w:rPr>
  </w:style>
  <w:style w:type="paragraph" w:customStyle="1" w:styleId="1708">
    <w:name w:val="xl18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09">
    <w:name w:val="xl190"/>
    <w:basedOn w:val="1"/>
    <w:qFormat/>
    <w:uiPriority w:val="0"/>
    <w:pPr>
      <w:widowControl/>
      <w:pBdr>
        <w:top w:val="single" w:color="auto" w:sz="4" w:space="0"/>
        <w:left w:val="single" w:color="auto" w:sz="4" w:space="0"/>
        <w:bottom w:val="single" w:color="auto" w:sz="4" w:space="0"/>
      </w:pBdr>
      <w:shd w:val="clear" w:color="000000" w:fill="C5D9F1"/>
      <w:spacing w:before="100" w:beforeAutospacing="1" w:after="100" w:afterAutospacing="1"/>
      <w:jc w:val="left"/>
      <w:textAlignment w:val="center"/>
    </w:pPr>
    <w:rPr>
      <w:rFonts w:ascii="仿宋" w:hAnsi="仿宋" w:eastAsia="仿宋" w:cs="宋体"/>
      <w:b/>
      <w:bCs/>
      <w:kern w:val="0"/>
      <w:sz w:val="20"/>
      <w:szCs w:val="20"/>
    </w:rPr>
  </w:style>
  <w:style w:type="paragraph" w:customStyle="1" w:styleId="1710">
    <w:name w:val="xl19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11">
    <w:name w:val="xl19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12">
    <w:name w:val="xl1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13">
    <w:name w:val="xl194"/>
    <w:basedOn w:val="1"/>
    <w:qFormat/>
    <w:uiPriority w:val="0"/>
    <w:pPr>
      <w:widowControl/>
      <w:pBdr>
        <w:left w:val="single" w:color="auto" w:sz="4" w:space="0"/>
        <w:bottom w:val="single" w:color="auto" w:sz="4" w:space="0"/>
      </w:pBdr>
      <w:spacing w:before="100" w:beforeAutospacing="1" w:after="100" w:afterAutospacing="1"/>
      <w:jc w:val="right"/>
      <w:textAlignment w:val="center"/>
    </w:pPr>
    <w:rPr>
      <w:rFonts w:ascii="仿宋" w:hAnsi="仿宋" w:eastAsia="仿宋" w:cs="宋体"/>
      <w:b/>
      <w:bCs/>
      <w:kern w:val="0"/>
      <w:sz w:val="20"/>
      <w:szCs w:val="20"/>
    </w:rPr>
  </w:style>
  <w:style w:type="paragraph" w:customStyle="1" w:styleId="1714">
    <w:name w:val="xl195"/>
    <w:basedOn w:val="1"/>
    <w:qFormat/>
    <w:uiPriority w:val="0"/>
    <w:pPr>
      <w:widowControl/>
      <w:pBdr>
        <w:bottom w:val="single" w:color="auto" w:sz="4" w:space="0"/>
      </w:pBdr>
      <w:spacing w:before="100" w:beforeAutospacing="1" w:after="100" w:afterAutospacing="1"/>
      <w:jc w:val="right"/>
      <w:textAlignment w:val="center"/>
    </w:pPr>
    <w:rPr>
      <w:rFonts w:ascii="仿宋" w:hAnsi="仿宋" w:eastAsia="仿宋" w:cs="宋体"/>
      <w:b/>
      <w:bCs/>
      <w:kern w:val="0"/>
      <w:sz w:val="20"/>
      <w:szCs w:val="20"/>
    </w:rPr>
  </w:style>
  <w:style w:type="paragraph" w:customStyle="1" w:styleId="1715">
    <w:name w:val="xl196"/>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16">
    <w:name w:val="xl197"/>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仿宋" w:hAnsi="仿宋" w:eastAsia="仿宋" w:cs="宋体"/>
      <w:b/>
      <w:bCs/>
      <w:kern w:val="0"/>
      <w:sz w:val="20"/>
      <w:szCs w:val="20"/>
    </w:rPr>
  </w:style>
  <w:style w:type="paragraph" w:customStyle="1" w:styleId="1717">
    <w:name w:val="xl198"/>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kern w:val="0"/>
      <w:sz w:val="20"/>
      <w:szCs w:val="20"/>
    </w:rPr>
  </w:style>
  <w:style w:type="paragraph" w:customStyle="1" w:styleId="1718">
    <w:name w:val="xl19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kern w:val="0"/>
      <w:sz w:val="20"/>
      <w:szCs w:val="20"/>
    </w:rPr>
  </w:style>
  <w:style w:type="paragraph" w:customStyle="1" w:styleId="1719">
    <w:name w:val="xl20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kern w:val="0"/>
      <w:sz w:val="20"/>
      <w:szCs w:val="20"/>
    </w:rPr>
  </w:style>
  <w:style w:type="paragraph" w:customStyle="1" w:styleId="1720">
    <w:name w:val="xl20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kern w:val="0"/>
      <w:sz w:val="20"/>
      <w:szCs w:val="20"/>
    </w:rPr>
  </w:style>
  <w:style w:type="paragraph" w:customStyle="1" w:styleId="1721">
    <w:name w:val="xl202"/>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仿宋" w:hAnsi="仿宋" w:eastAsia="仿宋" w:cs="宋体"/>
      <w:kern w:val="0"/>
      <w:sz w:val="20"/>
      <w:szCs w:val="20"/>
    </w:rPr>
  </w:style>
  <w:style w:type="character" w:customStyle="1" w:styleId="1722">
    <w:name w:val="文档结构图 字符1"/>
    <w:basedOn w:val="119"/>
    <w:qFormat/>
    <w:uiPriority w:val="99"/>
    <w:rPr>
      <w:rFonts w:ascii="Times New Roman" w:hAnsi="Times New Roman" w:eastAsia="宋体" w:cs="Times New Roman"/>
      <w:kern w:val="0"/>
      <w:sz w:val="20"/>
      <w:szCs w:val="24"/>
      <w:shd w:val="clear" w:color="auto" w:fill="000080"/>
    </w:rPr>
  </w:style>
  <w:style w:type="character" w:customStyle="1" w:styleId="1723">
    <w:name w:val="批注文字 Char"/>
    <w:basedOn w:val="119"/>
    <w:qFormat/>
    <w:uiPriority w:val="99"/>
    <w:rPr>
      <w:sz w:val="24"/>
    </w:rPr>
  </w:style>
  <w:style w:type="paragraph" w:customStyle="1" w:styleId="1724">
    <w:name w:val="插图行"/>
    <w:basedOn w:val="1"/>
    <w:next w:val="10"/>
    <w:qFormat/>
    <w:uiPriority w:val="0"/>
    <w:pPr>
      <w:spacing w:line="360" w:lineRule="auto"/>
      <w:ind w:firstLine="480" w:firstLineChars="200"/>
    </w:pPr>
    <w:rPr>
      <w:rFonts w:ascii="Times New Roman" w:hAnsi="Times New Roman" w:cstheme="minorBidi"/>
      <w:sz w:val="24"/>
      <w:szCs w:val="21"/>
    </w:rPr>
  </w:style>
  <w:style w:type="paragraph" w:customStyle="1" w:styleId="1725">
    <w:name w:val="表格行"/>
    <w:basedOn w:val="1724"/>
    <w:next w:val="9"/>
    <w:qFormat/>
    <w:uiPriority w:val="0"/>
  </w:style>
  <w:style w:type="character" w:customStyle="1" w:styleId="1726">
    <w:name w:val="正文样式0 Char"/>
    <w:link w:val="1727"/>
    <w:qFormat/>
    <w:uiPriority w:val="0"/>
    <w:rPr>
      <w:rFonts w:ascii="宋体" w:hAnsi="宋体"/>
      <w:color w:val="000000"/>
      <w:sz w:val="24"/>
    </w:rPr>
  </w:style>
  <w:style w:type="paragraph" w:customStyle="1" w:styleId="1727">
    <w:name w:val="正文样式0"/>
    <w:basedOn w:val="1"/>
    <w:link w:val="1726"/>
    <w:qFormat/>
    <w:uiPriority w:val="0"/>
    <w:pPr>
      <w:spacing w:line="360" w:lineRule="auto"/>
      <w:ind w:firstLine="480" w:firstLineChars="200"/>
    </w:pPr>
    <w:rPr>
      <w:rFonts w:ascii="宋体" w:hAnsi="宋体"/>
      <w:color w:val="000000"/>
      <w:sz w:val="24"/>
    </w:rPr>
  </w:style>
  <w:style w:type="character" w:customStyle="1" w:styleId="1728">
    <w:name w:val="f7"/>
    <w:basedOn w:val="119"/>
    <w:qFormat/>
    <w:uiPriority w:val="0"/>
  </w:style>
  <w:style w:type="character" w:customStyle="1" w:styleId="1729">
    <w:name w:val="font01"/>
    <w:qFormat/>
    <w:uiPriority w:val="0"/>
    <w:rPr>
      <w:rFonts w:hint="eastAsia" w:ascii="宋体" w:hAnsi="宋体" w:eastAsia="宋体"/>
      <w:color w:val="000000"/>
      <w:sz w:val="22"/>
      <w:szCs w:val="22"/>
      <w:u w:val="none"/>
    </w:rPr>
  </w:style>
  <w:style w:type="character" w:customStyle="1" w:styleId="1730">
    <w:name w:val="文正？ Char"/>
    <w:link w:val="1731"/>
    <w:qFormat/>
    <w:uiPriority w:val="0"/>
    <w:rPr>
      <w:sz w:val="24"/>
    </w:rPr>
  </w:style>
  <w:style w:type="paragraph" w:customStyle="1" w:styleId="1731">
    <w:name w:val="文正？"/>
    <w:basedOn w:val="1"/>
    <w:link w:val="1730"/>
    <w:qFormat/>
    <w:uiPriority w:val="0"/>
    <w:pPr>
      <w:spacing w:line="360" w:lineRule="auto"/>
      <w:ind w:firstLine="420" w:firstLineChars="200"/>
    </w:pPr>
    <w:rPr>
      <w:sz w:val="24"/>
    </w:rPr>
  </w:style>
  <w:style w:type="character" w:customStyle="1" w:styleId="1732">
    <w:name w:val="ws-txt Char"/>
    <w:link w:val="1733"/>
    <w:qFormat/>
    <w:locked/>
    <w:uiPriority w:val="0"/>
    <w:rPr>
      <w:rFonts w:ascii="宋体" w:hAnsi="宋体"/>
      <w:sz w:val="24"/>
    </w:rPr>
  </w:style>
  <w:style w:type="paragraph" w:customStyle="1" w:styleId="1733">
    <w:name w:val="ws-txt"/>
    <w:basedOn w:val="1"/>
    <w:link w:val="1732"/>
    <w:qFormat/>
    <w:uiPriority w:val="0"/>
    <w:pPr>
      <w:spacing w:line="360" w:lineRule="auto"/>
      <w:ind w:firstLine="289" w:firstLineChars="200"/>
    </w:pPr>
    <w:rPr>
      <w:rFonts w:ascii="宋体" w:hAnsi="宋体"/>
      <w:sz w:val="24"/>
    </w:rPr>
  </w:style>
  <w:style w:type="character" w:customStyle="1" w:styleId="1734">
    <w:name w:val="9p"/>
    <w:basedOn w:val="119"/>
    <w:qFormat/>
    <w:uiPriority w:val="0"/>
  </w:style>
  <w:style w:type="character" w:customStyle="1" w:styleId="1735">
    <w:name w:val="五号+缩进+1.5行距 Char"/>
    <w:link w:val="1736"/>
    <w:qFormat/>
    <w:locked/>
    <w:uiPriority w:val="0"/>
  </w:style>
  <w:style w:type="paragraph" w:customStyle="1" w:styleId="1736">
    <w:name w:val="五号+缩进+1.5行距"/>
    <w:basedOn w:val="1"/>
    <w:link w:val="1735"/>
    <w:qFormat/>
    <w:uiPriority w:val="0"/>
    <w:pPr>
      <w:spacing w:line="360" w:lineRule="auto"/>
      <w:ind w:firstLine="424" w:firstLineChars="202"/>
    </w:pPr>
  </w:style>
  <w:style w:type="character" w:customStyle="1" w:styleId="1737">
    <w:name w:val="中等深浅底纹 1 - 强调文字颜色 1 Char"/>
    <w:qFormat/>
    <w:uiPriority w:val="0"/>
    <w:rPr>
      <w:rFonts w:ascii="Cambria" w:hAnsi="Cambria" w:eastAsia="宋体" w:cs="Times New Roman"/>
      <w:sz w:val="22"/>
      <w:lang w:eastAsia="en-US" w:bidi="en-US"/>
    </w:rPr>
  </w:style>
  <w:style w:type="character" w:customStyle="1" w:styleId="1738">
    <w:name w:val="GHC 正文 Char"/>
    <w:link w:val="1739"/>
    <w:qFormat/>
    <w:uiPriority w:val="0"/>
    <w:rPr>
      <w:rFonts w:ascii="宋体" w:hAnsi="宋体"/>
      <w:sz w:val="24"/>
      <w:lang w:val="en-AU"/>
    </w:rPr>
  </w:style>
  <w:style w:type="paragraph" w:customStyle="1" w:styleId="1739">
    <w:name w:val="GHC 正文"/>
    <w:basedOn w:val="1"/>
    <w:link w:val="1738"/>
    <w:qFormat/>
    <w:uiPriority w:val="0"/>
    <w:pPr>
      <w:spacing w:line="360" w:lineRule="auto"/>
      <w:ind w:firstLine="420" w:firstLineChars="200"/>
    </w:pPr>
    <w:rPr>
      <w:rFonts w:ascii="宋体" w:hAnsi="宋体"/>
      <w:sz w:val="24"/>
      <w:lang w:val="en-AU"/>
    </w:rPr>
  </w:style>
  <w:style w:type="character" w:customStyle="1" w:styleId="1740">
    <w:name w:val="书籍标题11"/>
    <w:qFormat/>
    <w:uiPriority w:val="33"/>
    <w:rPr>
      <w:b/>
      <w:bCs/>
      <w:smallCaps/>
      <w:spacing w:val="5"/>
    </w:rPr>
  </w:style>
  <w:style w:type="character" w:customStyle="1" w:styleId="1741">
    <w:name w:val="_正文段落 Char"/>
    <w:qFormat/>
    <w:uiPriority w:val="0"/>
    <w:rPr>
      <w:rFonts w:ascii="Times New Roman" w:hAnsi="Times New Roman" w:eastAsia="宋体" w:cs="Times New Roman"/>
      <w:sz w:val="24"/>
      <w:szCs w:val="24"/>
    </w:rPr>
  </w:style>
  <w:style w:type="character" w:customStyle="1" w:styleId="1742">
    <w:name w:val="样式11 Char"/>
    <w:qFormat/>
    <w:uiPriority w:val="0"/>
    <w:rPr>
      <w:rFonts w:ascii="Times New Roman" w:hAnsi="Times New Roman" w:eastAsia="黑体" w:cs="Times New Roman"/>
      <w:b/>
      <w:sz w:val="28"/>
      <w:szCs w:val="28"/>
    </w:rPr>
  </w:style>
  <w:style w:type="character" w:customStyle="1" w:styleId="1743">
    <w:name w:val="H4-1 Char"/>
    <w:link w:val="1744"/>
    <w:qFormat/>
    <w:uiPriority w:val="99"/>
    <w:rPr>
      <w:rFonts w:ascii="Calibri Light" w:hAnsi="Calibri Light" w:eastAsia="黑体" w:cs="Calibri Light"/>
      <w:b/>
      <w:kern w:val="2"/>
      <w:sz w:val="28"/>
      <w:szCs w:val="28"/>
    </w:rPr>
  </w:style>
  <w:style w:type="paragraph" w:customStyle="1" w:styleId="1744">
    <w:name w:val="H4-1"/>
    <w:basedOn w:val="6"/>
    <w:link w:val="1743"/>
    <w:qFormat/>
    <w:uiPriority w:val="99"/>
    <w:pPr>
      <w:widowControl/>
      <w:numPr>
        <w:numId w:val="78"/>
      </w:numPr>
      <w:tabs>
        <w:tab w:val="left" w:pos="0"/>
        <w:tab w:val="clear" w:pos="424"/>
      </w:tabs>
      <w:spacing w:before="120" w:beforeLines="100" w:after="120" w:afterLines="100"/>
      <w:ind w:left="0"/>
    </w:pPr>
    <w:rPr>
      <w:rFonts w:ascii="Calibri Light" w:hAnsi="Calibri Light" w:eastAsia="黑体" w:cs="Calibri Light"/>
      <w:sz w:val="28"/>
      <w:szCs w:val="28"/>
    </w:rPr>
  </w:style>
  <w:style w:type="character" w:customStyle="1" w:styleId="1745">
    <w:name w:val="公文正文 Char"/>
    <w:link w:val="1746"/>
    <w:qFormat/>
    <w:uiPriority w:val="0"/>
    <w:rPr>
      <w:rFonts w:ascii="Century" w:hAnsi="Century" w:eastAsia="仿宋_GB2312"/>
      <w:sz w:val="28"/>
      <w:szCs w:val="28"/>
    </w:rPr>
  </w:style>
  <w:style w:type="paragraph" w:customStyle="1" w:styleId="1746">
    <w:name w:val="公文正文"/>
    <w:basedOn w:val="1"/>
    <w:link w:val="1745"/>
    <w:qFormat/>
    <w:uiPriority w:val="0"/>
    <w:pPr>
      <w:spacing w:line="360" w:lineRule="auto"/>
      <w:ind w:firstLine="480" w:firstLineChars="200"/>
    </w:pPr>
    <w:rPr>
      <w:rFonts w:ascii="Century" w:hAnsi="Century" w:eastAsia="仿宋_GB2312"/>
      <w:sz w:val="28"/>
      <w:szCs w:val="28"/>
    </w:rPr>
  </w:style>
  <w:style w:type="character" w:customStyle="1" w:styleId="1747">
    <w:name w:val="line2"/>
    <w:qFormat/>
    <w:uiPriority w:val="0"/>
  </w:style>
  <w:style w:type="character" w:customStyle="1" w:styleId="1748">
    <w:name w:val="图的格式 Char"/>
    <w:link w:val="1749"/>
    <w:qFormat/>
    <w:uiPriority w:val="0"/>
    <w:rPr>
      <w:rFonts w:ascii="Times New Roman" w:hAnsi="Times New Roman"/>
      <w:sz w:val="24"/>
    </w:rPr>
  </w:style>
  <w:style w:type="paragraph" w:customStyle="1" w:styleId="1749">
    <w:name w:val="图的格式"/>
    <w:basedOn w:val="1"/>
    <w:link w:val="1748"/>
    <w:qFormat/>
    <w:uiPriority w:val="0"/>
    <w:pPr>
      <w:spacing w:afterLines="50" w:line="360" w:lineRule="auto"/>
      <w:ind w:firstLine="480" w:firstLineChars="200"/>
      <w:jc w:val="center"/>
    </w:pPr>
    <w:rPr>
      <w:rFonts w:ascii="Times New Roman" w:hAnsi="Times New Roman"/>
      <w:sz w:val="24"/>
    </w:rPr>
  </w:style>
  <w:style w:type="character" w:customStyle="1" w:styleId="1750">
    <w:name w:val="列出段落 Char3"/>
    <w:link w:val="1751"/>
    <w:qFormat/>
    <w:uiPriority w:val="34"/>
    <w:rPr>
      <w:rFonts w:ascii="楷体" w:hAnsi="楷体" w:eastAsia="楷体"/>
      <w:sz w:val="24"/>
      <w:lang w:val="en-ZA"/>
    </w:rPr>
  </w:style>
  <w:style w:type="paragraph" w:customStyle="1" w:styleId="1751">
    <w:name w:val="列出段落5"/>
    <w:basedOn w:val="1"/>
    <w:link w:val="1750"/>
    <w:unhideWhenUsed/>
    <w:qFormat/>
    <w:uiPriority w:val="99"/>
    <w:pPr>
      <w:spacing w:line="360" w:lineRule="auto"/>
      <w:ind w:firstLine="420" w:firstLineChars="200"/>
    </w:pPr>
    <w:rPr>
      <w:rFonts w:ascii="楷体" w:hAnsi="楷体" w:eastAsia="楷体"/>
      <w:sz w:val="24"/>
      <w:lang w:val="en-ZA"/>
    </w:rPr>
  </w:style>
  <w:style w:type="character" w:customStyle="1" w:styleId="1752">
    <w:name w:val="标书正文格式 Char"/>
    <w:link w:val="1753"/>
    <w:qFormat/>
    <w:uiPriority w:val="0"/>
    <w:rPr>
      <w:rFonts w:eastAsia="楷体_GB2312"/>
      <w:sz w:val="24"/>
    </w:rPr>
  </w:style>
  <w:style w:type="paragraph" w:customStyle="1" w:styleId="1753">
    <w:name w:val="标书正文格式"/>
    <w:link w:val="1752"/>
    <w:qFormat/>
    <w:uiPriority w:val="0"/>
    <w:pPr>
      <w:spacing w:line="360" w:lineRule="auto"/>
      <w:ind w:firstLine="200" w:firstLineChars="200"/>
    </w:pPr>
    <w:rPr>
      <w:rFonts w:eastAsia="楷体_GB2312" w:asciiTheme="minorHAnsi" w:hAnsiTheme="minorHAnsi" w:cstheme="minorBidi"/>
      <w:sz w:val="24"/>
      <w:lang w:val="en-US" w:eastAsia="zh-CN" w:bidi="ar-SA"/>
    </w:rPr>
  </w:style>
  <w:style w:type="character" w:customStyle="1" w:styleId="1754">
    <w:name w:val="标题 4 Char2"/>
    <w:qFormat/>
    <w:uiPriority w:val="0"/>
    <w:rPr>
      <w:rFonts w:ascii="Cambria" w:hAnsi="Cambria"/>
      <w:b/>
      <w:bCs/>
      <w:sz w:val="28"/>
      <w:szCs w:val="28"/>
    </w:rPr>
  </w:style>
  <w:style w:type="character" w:customStyle="1" w:styleId="1755">
    <w:name w:val="style41"/>
    <w:qFormat/>
    <w:uiPriority w:val="0"/>
  </w:style>
  <w:style w:type="character" w:customStyle="1" w:styleId="1756">
    <w:name w:val="tablesortarrow"/>
    <w:basedOn w:val="119"/>
    <w:qFormat/>
    <w:uiPriority w:val="0"/>
  </w:style>
  <w:style w:type="character" w:customStyle="1" w:styleId="1757">
    <w:name w:val="BEA 正文 Char1"/>
    <w:link w:val="1758"/>
    <w:qFormat/>
    <w:uiPriority w:val="0"/>
    <w:rPr>
      <w:rFonts w:ascii="Arial" w:hAnsi="Arial"/>
      <w:spacing w:val="8"/>
      <w:sz w:val="24"/>
    </w:rPr>
  </w:style>
  <w:style w:type="paragraph" w:customStyle="1" w:styleId="1758">
    <w:name w:val="BEA 正文"/>
    <w:basedOn w:val="1"/>
    <w:link w:val="1757"/>
    <w:qFormat/>
    <w:uiPriority w:val="0"/>
    <w:pPr>
      <w:spacing w:before="260" w:afterLines="50" w:line="360" w:lineRule="auto"/>
      <w:ind w:left="567" w:firstLine="480" w:firstLineChars="200"/>
    </w:pPr>
    <w:rPr>
      <w:rFonts w:ascii="Arial" w:hAnsi="Arial"/>
      <w:spacing w:val="8"/>
      <w:sz w:val="24"/>
    </w:rPr>
  </w:style>
  <w:style w:type="character" w:customStyle="1" w:styleId="1759">
    <w:name w:val="font51"/>
    <w:qFormat/>
    <w:uiPriority w:val="0"/>
    <w:rPr>
      <w:rFonts w:hint="eastAsia" w:ascii="宋体" w:hAnsi="宋体" w:eastAsia="宋体"/>
      <w:color w:val="000000"/>
      <w:sz w:val="20"/>
      <w:szCs w:val="20"/>
      <w:u w:val="none"/>
    </w:rPr>
  </w:style>
  <w:style w:type="character" w:customStyle="1" w:styleId="1760">
    <w:name w:val="中等深浅网格 1 - 强调文字颜色 2 Char"/>
    <w:link w:val="1761"/>
    <w:qFormat/>
    <w:uiPriority w:val="0"/>
    <w:rPr>
      <w:rFonts w:ascii="宋体" w:hAnsi="宋体"/>
      <w:sz w:val="24"/>
    </w:rPr>
  </w:style>
  <w:style w:type="paragraph" w:customStyle="1" w:styleId="1761">
    <w:name w:val="中等深浅网格 1 - 强调文字颜色 21"/>
    <w:basedOn w:val="1"/>
    <w:link w:val="1760"/>
    <w:qFormat/>
    <w:uiPriority w:val="34"/>
    <w:pPr>
      <w:spacing w:line="360" w:lineRule="auto"/>
      <w:ind w:firstLine="480" w:firstLineChars="200"/>
    </w:pPr>
    <w:rPr>
      <w:rFonts w:ascii="宋体" w:hAnsi="宋体"/>
      <w:sz w:val="24"/>
    </w:rPr>
  </w:style>
  <w:style w:type="character" w:customStyle="1" w:styleId="1762">
    <w:name w:val="內文空兩隔 字元"/>
    <w:link w:val="1763"/>
    <w:qFormat/>
    <w:uiPriority w:val="0"/>
    <w:rPr>
      <w:rFonts w:ascii="Verdana" w:hAnsi="Verdana" w:eastAsia="PMingLiU"/>
      <w:lang w:eastAsia="zh-TW"/>
    </w:rPr>
  </w:style>
  <w:style w:type="paragraph" w:customStyle="1" w:styleId="1763">
    <w:name w:val="內文空兩隔"/>
    <w:basedOn w:val="1"/>
    <w:link w:val="1762"/>
    <w:qFormat/>
    <w:uiPriority w:val="0"/>
    <w:pPr>
      <w:snapToGrid w:val="0"/>
      <w:spacing w:before="120" w:after="240" w:line="360" w:lineRule="auto"/>
      <w:ind w:firstLine="482" w:firstLineChars="200"/>
    </w:pPr>
    <w:rPr>
      <w:rFonts w:ascii="Verdana" w:hAnsi="Verdana" w:eastAsia="PMingLiU"/>
      <w:lang w:eastAsia="zh-TW"/>
    </w:rPr>
  </w:style>
  <w:style w:type="character" w:customStyle="1" w:styleId="1764">
    <w:name w:val="v91"/>
    <w:qFormat/>
    <w:uiPriority w:val="0"/>
    <w:rPr>
      <w:rFonts w:hint="default" w:ascii="ˎ̥" w:hAnsi="ˎ̥"/>
      <w:sz w:val="18"/>
      <w:szCs w:val="18"/>
    </w:rPr>
  </w:style>
  <w:style w:type="character" w:customStyle="1" w:styleId="1765">
    <w:name w:val="我的正文 Char"/>
    <w:link w:val="875"/>
    <w:qFormat/>
    <w:uiPriority w:val="0"/>
    <w:rPr>
      <w:rFonts w:ascii="Times New Roman" w:hAnsi="Times New Roman" w:cstheme="minorBidi"/>
    </w:rPr>
  </w:style>
  <w:style w:type="character" w:customStyle="1" w:styleId="1766">
    <w:name w:val="无间距字符"/>
    <w:link w:val="1767"/>
    <w:qFormat/>
    <w:uiPriority w:val="1"/>
    <w:rPr>
      <w:rFonts w:ascii="Cambria" w:hAnsi="Cambria"/>
      <w:sz w:val="22"/>
      <w:lang w:eastAsia="en-US" w:bidi="en-US"/>
    </w:rPr>
  </w:style>
  <w:style w:type="paragraph" w:customStyle="1" w:styleId="1767">
    <w:name w:val="无间距1"/>
    <w:basedOn w:val="1"/>
    <w:link w:val="1766"/>
    <w:qFormat/>
    <w:uiPriority w:val="0"/>
    <w:pPr>
      <w:spacing w:line="360" w:lineRule="auto"/>
      <w:ind w:firstLine="480" w:firstLineChars="200"/>
    </w:pPr>
    <w:rPr>
      <w:rFonts w:ascii="Cambria" w:hAnsi="Cambria"/>
      <w:sz w:val="22"/>
      <w:lang w:eastAsia="en-US" w:bidi="en-US"/>
    </w:rPr>
  </w:style>
  <w:style w:type="character" w:customStyle="1" w:styleId="1768">
    <w:name w:val="标书表格字体格式 Char"/>
    <w:link w:val="1769"/>
    <w:qFormat/>
    <w:uiPriority w:val="0"/>
  </w:style>
  <w:style w:type="paragraph" w:customStyle="1" w:styleId="1769">
    <w:name w:val="标书表格字体格式"/>
    <w:next w:val="1"/>
    <w:link w:val="1768"/>
    <w:qFormat/>
    <w:uiPriority w:val="0"/>
    <w:rPr>
      <w:rFonts w:asciiTheme="minorHAnsi" w:hAnsiTheme="minorHAnsi" w:eastAsiaTheme="minorEastAsia" w:cstheme="minorBidi"/>
      <w:lang w:val="en-US" w:eastAsia="zh-CN" w:bidi="ar-SA"/>
    </w:rPr>
  </w:style>
  <w:style w:type="character" w:customStyle="1" w:styleId="1770">
    <w:name w:val="标题 3字符"/>
    <w:qFormat/>
    <w:uiPriority w:val="0"/>
    <w:rPr>
      <w:rFonts w:ascii="Times New Roman" w:hAnsi="Times New Roman" w:eastAsia="宋体" w:cs="Times New Roman"/>
      <w:b/>
      <w:bCs/>
      <w:sz w:val="32"/>
      <w:szCs w:val="32"/>
    </w:rPr>
  </w:style>
  <w:style w:type="character" w:customStyle="1" w:styleId="1771">
    <w:name w:val="hospt1"/>
    <w:qFormat/>
    <w:uiPriority w:val="0"/>
  </w:style>
  <w:style w:type="character" w:customStyle="1" w:styleId="1772">
    <w:name w:val="产品内容字"/>
    <w:basedOn w:val="119"/>
    <w:qFormat/>
    <w:uiPriority w:val="0"/>
  </w:style>
  <w:style w:type="character" w:customStyle="1" w:styleId="1773">
    <w:name w:val="td-cr1"/>
    <w:qFormat/>
    <w:uiPriority w:val="0"/>
    <w:rPr>
      <w:rFonts w:hint="default" w:ascii="Arial" w:hAnsi="Arial" w:cs="Arial"/>
      <w:color w:val="000000"/>
      <w:spacing w:val="20"/>
      <w:sz w:val="24"/>
      <w:szCs w:val="24"/>
    </w:rPr>
  </w:style>
  <w:style w:type="character" w:customStyle="1" w:styleId="1774">
    <w:name w:val="表的题注 Char"/>
    <w:link w:val="1775"/>
    <w:qFormat/>
    <w:uiPriority w:val="0"/>
    <w:rPr>
      <w:rFonts w:ascii="宋体" w:hAnsi="宋体"/>
      <w:sz w:val="24"/>
    </w:rPr>
  </w:style>
  <w:style w:type="paragraph" w:customStyle="1" w:styleId="1775">
    <w:name w:val="表的题注"/>
    <w:basedOn w:val="22"/>
    <w:link w:val="1774"/>
    <w:qFormat/>
    <w:uiPriority w:val="0"/>
    <w:pPr>
      <w:keepNext/>
      <w:ind w:firstLine="200" w:firstLineChars="200"/>
      <w:jc w:val="center"/>
    </w:pPr>
    <w:rPr>
      <w:rFonts w:ascii="宋体" w:hAnsi="宋体"/>
      <w:sz w:val="24"/>
    </w:rPr>
  </w:style>
  <w:style w:type="character" w:customStyle="1" w:styleId="1776">
    <w:name w:val="样式5 Char"/>
    <w:qFormat/>
    <w:uiPriority w:val="0"/>
    <w:rPr>
      <w:rFonts w:ascii="宋体" w:hAnsi="宋体" w:eastAsia="宋体" w:cs="Times New Roman"/>
      <w:b/>
      <w:bCs/>
      <w:sz w:val="28"/>
      <w:szCs w:val="24"/>
    </w:rPr>
  </w:style>
  <w:style w:type="character" w:customStyle="1" w:styleId="1777">
    <w:name w:val="标题 21"/>
    <w:qFormat/>
    <w:uiPriority w:val="0"/>
    <w:rPr>
      <w:rFonts w:eastAsia="黑体"/>
      <w:b/>
      <w:bCs/>
      <w:kern w:val="2"/>
      <w:sz w:val="32"/>
      <w:szCs w:val="32"/>
      <w:lang w:val="en-US" w:eastAsia="zh-CN" w:bidi="ar-SA"/>
    </w:rPr>
  </w:style>
  <w:style w:type="character" w:customStyle="1" w:styleId="1778">
    <w:name w:val="style7"/>
    <w:basedOn w:val="119"/>
    <w:qFormat/>
    <w:uiPriority w:val="0"/>
  </w:style>
  <w:style w:type="character" w:customStyle="1" w:styleId="1779">
    <w:name w:val="列表格式 Char"/>
    <w:link w:val="1780"/>
    <w:qFormat/>
    <w:uiPriority w:val="0"/>
    <w:rPr>
      <w:rFonts w:ascii="Times New Roman" w:hAnsi="Times New Roman"/>
      <w:sz w:val="24"/>
    </w:rPr>
  </w:style>
  <w:style w:type="paragraph" w:customStyle="1" w:styleId="1780">
    <w:name w:val="列表格式"/>
    <w:basedOn w:val="1"/>
    <w:link w:val="1779"/>
    <w:qFormat/>
    <w:uiPriority w:val="0"/>
    <w:pPr>
      <w:spacing w:line="360" w:lineRule="auto"/>
      <w:ind w:firstLine="480" w:firstLineChars="200"/>
    </w:pPr>
    <w:rPr>
      <w:rFonts w:ascii="Times New Roman" w:hAnsi="Times New Roman"/>
      <w:sz w:val="24"/>
    </w:rPr>
  </w:style>
  <w:style w:type="character" w:customStyle="1" w:styleId="1781">
    <w:name w:val="第七级标题 Char"/>
    <w:link w:val="1782"/>
    <w:qFormat/>
    <w:uiPriority w:val="0"/>
    <w:rPr>
      <w:sz w:val="24"/>
    </w:rPr>
  </w:style>
  <w:style w:type="paragraph" w:customStyle="1" w:styleId="1782">
    <w:name w:val="第七级标题"/>
    <w:basedOn w:val="1"/>
    <w:next w:val="1"/>
    <w:link w:val="1781"/>
    <w:qFormat/>
    <w:uiPriority w:val="0"/>
    <w:pPr>
      <w:spacing w:beforeLines="50" w:afterLines="50" w:line="360" w:lineRule="auto"/>
      <w:ind w:firstLine="480" w:firstLineChars="200"/>
      <w:outlineLvl w:val="6"/>
    </w:pPr>
    <w:rPr>
      <w:sz w:val="24"/>
    </w:rPr>
  </w:style>
  <w:style w:type="character" w:customStyle="1" w:styleId="1783">
    <w:name w:val="列出段落字符"/>
    <w:link w:val="1784"/>
    <w:qFormat/>
    <w:locked/>
    <w:uiPriority w:val="0"/>
  </w:style>
  <w:style w:type="paragraph" w:customStyle="1" w:styleId="1784">
    <w:name w:val="列出段落11"/>
    <w:basedOn w:val="1"/>
    <w:link w:val="1783"/>
    <w:qFormat/>
    <w:uiPriority w:val="34"/>
    <w:pPr>
      <w:spacing w:line="360" w:lineRule="auto"/>
      <w:ind w:firstLine="420" w:firstLineChars="200"/>
    </w:pPr>
  </w:style>
  <w:style w:type="character" w:customStyle="1" w:styleId="1785">
    <w:name w:val="明显强调111"/>
    <w:qFormat/>
    <w:uiPriority w:val="21"/>
    <w:rPr>
      <w:b/>
      <w:bCs/>
      <w:i/>
      <w:iCs/>
      <w:color w:val="4F81BD"/>
    </w:rPr>
  </w:style>
  <w:style w:type="character" w:customStyle="1" w:styleId="1786">
    <w:name w:val="picrg"/>
    <w:basedOn w:val="119"/>
    <w:qFormat/>
    <w:uiPriority w:val="0"/>
  </w:style>
  <w:style w:type="character" w:customStyle="1" w:styleId="1787">
    <w:name w:val="正文段落 Char Char"/>
    <w:qFormat/>
    <w:uiPriority w:val="0"/>
    <w:rPr>
      <w:rFonts w:ascii="宋体" w:hAnsi="宋体" w:eastAsia="宋体" w:cs="Times New Roman"/>
      <w:sz w:val="24"/>
    </w:rPr>
  </w:style>
  <w:style w:type="character" w:customStyle="1" w:styleId="1788">
    <w:name w:val="04-正文 Char"/>
    <w:link w:val="1789"/>
    <w:qFormat/>
    <w:locked/>
    <w:uiPriority w:val="0"/>
  </w:style>
  <w:style w:type="paragraph" w:customStyle="1" w:styleId="1789">
    <w:name w:val="04-正文"/>
    <w:link w:val="1788"/>
    <w:qFormat/>
    <w:uiPriority w:val="0"/>
    <w:pPr>
      <w:spacing w:line="360" w:lineRule="exact"/>
      <w:ind w:firstLine="420"/>
    </w:pPr>
    <w:rPr>
      <w:rFonts w:asciiTheme="minorHAnsi" w:hAnsiTheme="minorHAnsi" w:eastAsiaTheme="minorEastAsia" w:cstheme="minorBidi"/>
      <w:lang w:val="en-US" w:eastAsia="zh-CN" w:bidi="ar-SA"/>
    </w:rPr>
  </w:style>
  <w:style w:type="character" w:customStyle="1" w:styleId="1790">
    <w:name w:val="headline-content2"/>
    <w:qFormat/>
    <w:uiPriority w:val="0"/>
  </w:style>
  <w:style w:type="character" w:customStyle="1" w:styleId="1791">
    <w:name w:val="style3"/>
    <w:basedOn w:val="119"/>
    <w:qFormat/>
    <w:uiPriority w:val="0"/>
  </w:style>
  <w:style w:type="paragraph" w:customStyle="1" w:styleId="1792">
    <w:name w:val="kpk:正文"/>
    <w:basedOn w:val="1"/>
    <w:qFormat/>
    <w:uiPriority w:val="0"/>
    <w:pPr>
      <w:wordWrap w:val="0"/>
      <w:spacing w:beforeLines="50" w:line="360" w:lineRule="auto"/>
      <w:ind w:firstLine="480" w:firstLineChars="200"/>
    </w:pPr>
    <w:rPr>
      <w:rFonts w:ascii="宋体" w:hAnsi="宋体" w:cstheme="minorBidi"/>
      <w:sz w:val="24"/>
      <w:lang w:val="en-GB"/>
    </w:rPr>
  </w:style>
  <w:style w:type="paragraph" w:customStyle="1" w:styleId="1793">
    <w:name w:val="样式 本文正文 + 五号 首行缩进:  0.74 厘米 行距: 1.5 倍行距"/>
    <w:basedOn w:val="1"/>
    <w:qFormat/>
    <w:uiPriority w:val="0"/>
    <w:pPr>
      <w:spacing w:line="360" w:lineRule="auto"/>
      <w:ind w:firstLine="420" w:firstLineChars="200"/>
    </w:pPr>
    <w:rPr>
      <w:rFonts w:ascii="宋体" w:hAnsi="宋体" w:eastAsia="楷体_GB2312" w:cs="宋体"/>
      <w:sz w:val="28"/>
      <w:szCs w:val="20"/>
    </w:rPr>
  </w:style>
  <w:style w:type="paragraph" w:customStyle="1" w:styleId="1794">
    <w:name w:val="cr5"/>
    <w:basedOn w:val="7"/>
    <w:next w:val="1795"/>
    <w:link w:val="3438"/>
    <w:qFormat/>
    <w:uiPriority w:val="0"/>
    <w:pPr>
      <w:numPr>
        <w:numId w:val="78"/>
      </w:numPr>
      <w:tabs>
        <w:tab w:val="left" w:pos="0"/>
        <w:tab w:val="clear" w:pos="424"/>
      </w:tabs>
      <w:spacing w:before="0" w:beforeLines="100" w:after="0" w:afterLines="100" w:line="300" w:lineRule="auto"/>
    </w:pPr>
    <w:rPr>
      <w:rFonts w:ascii="黑体" w:eastAsia="黑体" w:cstheme="minorBidi"/>
    </w:rPr>
  </w:style>
  <w:style w:type="paragraph" w:customStyle="1" w:styleId="1795">
    <w:name w:val="cr6"/>
    <w:basedOn w:val="1794"/>
    <w:qFormat/>
    <w:uiPriority w:val="0"/>
  </w:style>
  <w:style w:type="paragraph" w:customStyle="1" w:styleId="1796">
    <w:name w:val="List Paragraph2"/>
    <w:basedOn w:val="1"/>
    <w:qFormat/>
    <w:uiPriority w:val="0"/>
    <w:pPr>
      <w:spacing w:line="360" w:lineRule="auto"/>
      <w:ind w:firstLine="420" w:firstLineChars="200"/>
    </w:pPr>
    <w:rPr>
      <w:rFonts w:ascii="宋体" w:cs="Calibri"/>
      <w:szCs w:val="21"/>
    </w:rPr>
  </w:style>
  <w:style w:type="paragraph" w:customStyle="1" w:styleId="1797">
    <w:name w:val="此正文"/>
    <w:basedOn w:val="1"/>
    <w:link w:val="3544"/>
    <w:qFormat/>
    <w:uiPriority w:val="0"/>
    <w:pPr>
      <w:spacing w:line="360" w:lineRule="auto"/>
      <w:ind w:firstLine="480" w:firstLineChars="200"/>
    </w:pPr>
    <w:rPr>
      <w:rFonts w:ascii="Times New Roman" w:hAnsi="Times New Roman" w:cstheme="minorBidi"/>
      <w:sz w:val="24"/>
    </w:rPr>
  </w:style>
  <w:style w:type="paragraph" w:customStyle="1" w:styleId="1798">
    <w:name w:val="第八级标题"/>
    <w:basedOn w:val="1761"/>
    <w:next w:val="1"/>
    <w:qFormat/>
    <w:uiPriority w:val="0"/>
    <w:pPr>
      <w:spacing w:beforeLines="100" w:afterLines="50"/>
      <w:outlineLvl w:val="7"/>
    </w:pPr>
    <w:rPr>
      <w:rFonts w:ascii="Calibri" w:hAnsi="Calibri"/>
    </w:rPr>
  </w:style>
  <w:style w:type="paragraph" w:customStyle="1" w:styleId="1799">
    <w:name w:val="_Style 3"/>
    <w:basedOn w:val="1"/>
    <w:qFormat/>
    <w:uiPriority w:val="99"/>
    <w:pPr>
      <w:spacing w:line="360" w:lineRule="auto"/>
      <w:ind w:firstLine="420" w:firstLineChars="200"/>
    </w:pPr>
    <w:rPr>
      <w:rFonts w:ascii="宋体" w:cstheme="minorBidi"/>
      <w:szCs w:val="21"/>
    </w:rPr>
  </w:style>
  <w:style w:type="paragraph" w:customStyle="1" w:styleId="1800">
    <w:name w:val="图表标题"/>
    <w:basedOn w:val="1"/>
    <w:next w:val="1"/>
    <w:qFormat/>
    <w:uiPriority w:val="0"/>
    <w:pPr>
      <w:spacing w:beforeLines="50" w:line="360" w:lineRule="auto"/>
      <w:ind w:firstLine="480" w:firstLineChars="200"/>
      <w:jc w:val="center"/>
    </w:pPr>
    <w:rPr>
      <w:rFonts w:ascii="Arial" w:hAnsi="Arial" w:eastAsia="黑体" w:cstheme="minorBidi"/>
      <w:szCs w:val="20"/>
    </w:rPr>
  </w:style>
  <w:style w:type="paragraph" w:customStyle="1" w:styleId="1801">
    <w:name w:val="样式 标题 1 + 宋体 五号 左 段前: 24 磅 段后: 12 磅 行距: 最小值 0 磅"/>
    <w:basedOn w:val="3"/>
    <w:qFormat/>
    <w:uiPriority w:val="0"/>
    <w:pPr>
      <w:pageBreakBefore w:val="0"/>
      <w:widowControl/>
      <w:numPr>
        <w:numId w:val="0"/>
      </w:numPr>
      <w:tabs>
        <w:tab w:val="left" w:pos="0"/>
        <w:tab w:val="left" w:pos="840"/>
        <w:tab w:val="clear" w:pos="424"/>
      </w:tabs>
      <w:adjustRightInd w:val="0"/>
      <w:snapToGrid w:val="0"/>
      <w:spacing w:before="0" w:beforeLines="100" w:after="0" w:afterLines="100" w:line="0" w:lineRule="atLeast"/>
      <w:jc w:val="left"/>
    </w:pPr>
    <w:rPr>
      <w:rFonts w:ascii="宋体" w:cs="宋体"/>
      <w:b w:val="0"/>
      <w:bCs/>
      <w:sz w:val="32"/>
      <w:szCs w:val="20"/>
    </w:rPr>
  </w:style>
  <w:style w:type="character" w:customStyle="1" w:styleId="1802">
    <w:name w:val="正文文本缩进 3 Char1"/>
    <w:basedOn w:val="119"/>
    <w:qFormat/>
    <w:uiPriority w:val="0"/>
    <w:rPr>
      <w:kern w:val="2"/>
      <w:sz w:val="16"/>
      <w:szCs w:val="16"/>
    </w:rPr>
  </w:style>
  <w:style w:type="paragraph" w:customStyle="1" w:styleId="1803">
    <w:name w:val="标题4样式"/>
    <w:basedOn w:val="6"/>
    <w:next w:val="7"/>
    <w:qFormat/>
    <w:uiPriority w:val="0"/>
    <w:pPr>
      <w:widowControl/>
      <w:numPr>
        <w:ilvl w:val="0"/>
        <w:numId w:val="0"/>
      </w:numPr>
      <w:tabs>
        <w:tab w:val="left" w:pos="0"/>
        <w:tab w:val="left" w:pos="2880"/>
        <w:tab w:val="left" w:pos="6251"/>
        <w:tab w:val="clear" w:pos="424"/>
      </w:tabs>
      <w:spacing w:before="120" w:beforeLines="100" w:after="120" w:afterLines="100"/>
      <w:ind w:left="2880" w:hanging="360"/>
    </w:pPr>
    <w:rPr>
      <w:rFonts w:ascii="Cambria" w:hAnsi="Cambria" w:eastAsia="微软雅黑" w:cs="Calibri Light"/>
      <w:b w:val="0"/>
      <w:sz w:val="28"/>
      <w:szCs w:val="28"/>
    </w:rPr>
  </w:style>
  <w:style w:type="paragraph" w:customStyle="1" w:styleId="1804">
    <w:name w:val="RFI text from 3rd Level"/>
    <w:basedOn w:val="1"/>
    <w:qFormat/>
    <w:uiPriority w:val="0"/>
    <w:pPr>
      <w:tabs>
        <w:tab w:val="left" w:pos="1080"/>
      </w:tabs>
      <w:spacing w:beforeLines="50" w:line="360" w:lineRule="auto"/>
      <w:ind w:firstLine="480" w:firstLineChars="200"/>
    </w:pPr>
    <w:rPr>
      <w:rFonts w:ascii="Arial (W1)" w:hAnsi="Arial (W1)" w:cstheme="minorBidi"/>
      <w:kern w:val="0"/>
      <w:sz w:val="24"/>
      <w:szCs w:val="20"/>
      <w:lang w:val="en-GB"/>
    </w:rPr>
  </w:style>
  <w:style w:type="paragraph" w:customStyle="1" w:styleId="1805">
    <w:name w:val="样式 标题 4 + 三号 行距: 多倍行距 1.57 字行"/>
    <w:basedOn w:val="6"/>
    <w:qFormat/>
    <w:uiPriority w:val="0"/>
    <w:pPr>
      <w:widowControl/>
      <w:numPr>
        <w:ilvl w:val="0"/>
        <w:numId w:val="0"/>
      </w:numPr>
      <w:tabs>
        <w:tab w:val="left" w:pos="0"/>
        <w:tab w:val="left" w:pos="360"/>
        <w:tab w:val="clear" w:pos="424"/>
      </w:tabs>
      <w:spacing w:before="120" w:beforeLines="100" w:after="120" w:afterLines="100"/>
      <w:ind w:left="1680" w:hanging="420"/>
    </w:pPr>
    <w:rPr>
      <w:rFonts w:ascii="Cambria" w:hAnsi="Cambria" w:eastAsia="仿宋"/>
      <w:b w:val="0"/>
      <w:sz w:val="32"/>
      <w:szCs w:val="20"/>
    </w:rPr>
  </w:style>
  <w:style w:type="paragraph" w:customStyle="1" w:styleId="1806">
    <w:name w:val="正4234"/>
    <w:basedOn w:val="1"/>
    <w:qFormat/>
    <w:uiPriority w:val="0"/>
    <w:pPr>
      <w:spacing w:line="360" w:lineRule="auto"/>
      <w:ind w:firstLine="480" w:firstLineChars="200"/>
    </w:pPr>
    <w:rPr>
      <w:rFonts w:ascii="Times New Roman" w:hAnsi="Times New Roman" w:cstheme="minorBidi"/>
      <w:szCs w:val="20"/>
    </w:rPr>
  </w:style>
  <w:style w:type="paragraph" w:customStyle="1" w:styleId="1807">
    <w:name w:val="正文缩进b"/>
    <w:basedOn w:val="1"/>
    <w:qFormat/>
    <w:uiPriority w:val="0"/>
    <w:pPr>
      <w:tabs>
        <w:tab w:val="left" w:pos="1140"/>
      </w:tabs>
      <w:spacing w:line="360" w:lineRule="auto"/>
      <w:ind w:firstLine="480" w:firstLineChars="200"/>
    </w:pPr>
    <w:rPr>
      <w:rFonts w:ascii="Times New Roman" w:hAnsi="Times New Roman" w:cstheme="minorBidi"/>
      <w:sz w:val="24"/>
      <w:szCs w:val="21"/>
    </w:rPr>
  </w:style>
  <w:style w:type="paragraph" w:customStyle="1" w:styleId="1808">
    <w:name w:val="中等深浅列表 2 - 强调文字颜色 21"/>
    <w:qFormat/>
    <w:uiPriority w:val="0"/>
    <w:rPr>
      <w:rFonts w:ascii="Times New Roman" w:hAnsi="Times New Roman" w:eastAsiaTheme="minorEastAsia" w:cstheme="minorBidi"/>
      <w:kern w:val="2"/>
      <w:sz w:val="21"/>
      <w:szCs w:val="22"/>
      <w:lang w:val="en-US" w:eastAsia="zh-CN" w:bidi="ar-SA"/>
    </w:rPr>
  </w:style>
  <w:style w:type="paragraph" w:customStyle="1" w:styleId="1809">
    <w:name w:val="_Style 98"/>
    <w:basedOn w:val="1"/>
    <w:qFormat/>
    <w:uiPriority w:val="99"/>
    <w:pPr>
      <w:spacing w:line="360" w:lineRule="auto"/>
      <w:ind w:firstLine="420" w:firstLineChars="200"/>
    </w:pPr>
    <w:rPr>
      <w:rFonts w:ascii="宋体" w:cstheme="minorBidi"/>
      <w:szCs w:val="21"/>
    </w:rPr>
  </w:style>
  <w:style w:type="paragraph" w:customStyle="1" w:styleId="1810">
    <w:name w:val="样式 标题4样式 + 宋体 行距: 1.5 倍行距"/>
    <w:basedOn w:val="1803"/>
    <w:qFormat/>
    <w:uiPriority w:val="0"/>
    <w:pPr>
      <w:tabs>
        <w:tab w:val="left" w:pos="200"/>
      </w:tabs>
      <w:spacing w:line="360" w:lineRule="auto"/>
      <w:jc w:val="left"/>
    </w:pPr>
    <w:rPr>
      <w:rFonts w:ascii="宋体" w:hAnsi="宋体" w:eastAsia="宋体"/>
    </w:rPr>
  </w:style>
  <w:style w:type="paragraph" w:customStyle="1" w:styleId="1811">
    <w:name w:val="正文 编号"/>
    <w:basedOn w:val="1"/>
    <w:qFormat/>
    <w:uiPriority w:val="99"/>
    <w:pPr>
      <w:tabs>
        <w:tab w:val="left" w:pos="360"/>
      </w:tabs>
      <w:spacing w:after="120" w:line="440" w:lineRule="exact"/>
      <w:ind w:hanging="200" w:hangingChars="200"/>
    </w:pPr>
    <w:rPr>
      <w:rFonts w:ascii="仿宋_GB2312" w:hAnsi="仿宋_GB2312" w:eastAsia="仿宋_GB2312" w:cstheme="minorBidi"/>
      <w:sz w:val="24"/>
      <w:lang w:val="zh-CN"/>
    </w:rPr>
  </w:style>
  <w:style w:type="paragraph" w:customStyle="1" w:styleId="1812">
    <w:name w:val="排列"/>
    <w:basedOn w:val="1"/>
    <w:qFormat/>
    <w:uiPriority w:val="0"/>
    <w:pPr>
      <w:tabs>
        <w:tab w:val="left" w:pos="840"/>
        <w:tab w:val="left" w:pos="900"/>
      </w:tabs>
      <w:spacing w:line="360" w:lineRule="auto"/>
      <w:ind w:left="840" w:hanging="420" w:firstLineChars="200"/>
    </w:pPr>
    <w:rPr>
      <w:rFonts w:ascii="Times New Roman" w:hAnsi="Times New Roman" w:cstheme="minorBidi"/>
      <w:sz w:val="24"/>
    </w:rPr>
  </w:style>
  <w:style w:type="paragraph" w:customStyle="1" w:styleId="1813">
    <w:name w:val="1 Char Char Char"/>
    <w:basedOn w:val="1"/>
    <w:qFormat/>
    <w:uiPriority w:val="0"/>
    <w:pPr>
      <w:spacing w:line="360" w:lineRule="auto"/>
      <w:ind w:firstLine="480" w:firstLineChars="200"/>
    </w:pPr>
    <w:rPr>
      <w:rFonts w:ascii="Tahoma" w:hAnsi="Tahoma" w:cstheme="minorBidi"/>
    </w:rPr>
  </w:style>
  <w:style w:type="paragraph" w:customStyle="1" w:styleId="1814">
    <w:name w:val="样式 标题 4h444headingPIM 4H4Fab-4T5bulletblbbRef Heading..."/>
    <w:basedOn w:val="6"/>
    <w:qFormat/>
    <w:uiPriority w:val="0"/>
    <w:pPr>
      <w:keepNext w:val="0"/>
      <w:keepLines w:val="0"/>
      <w:widowControl/>
      <w:numPr>
        <w:ilvl w:val="0"/>
        <w:numId w:val="0"/>
      </w:numPr>
      <w:tabs>
        <w:tab w:val="left" w:pos="0"/>
        <w:tab w:val="clear" w:pos="424"/>
      </w:tabs>
      <w:spacing w:before="120" w:beforeLines="100" w:after="120" w:afterLines="100" w:line="300" w:lineRule="auto"/>
      <w:ind w:hanging="360"/>
    </w:pPr>
    <w:rPr>
      <w:rFonts w:ascii="Calibri Light" w:hAnsi="Calibri Light" w:eastAsia="黑体"/>
      <w:b w:val="0"/>
      <w:sz w:val="21"/>
      <w:szCs w:val="20"/>
    </w:rPr>
  </w:style>
  <w:style w:type="paragraph" w:customStyle="1" w:styleId="1815">
    <w:name w:val="Char Char Char Char"/>
    <w:basedOn w:val="1"/>
    <w:qFormat/>
    <w:uiPriority w:val="0"/>
    <w:pPr>
      <w:spacing w:line="360" w:lineRule="auto"/>
      <w:ind w:firstLine="480" w:firstLineChars="200"/>
    </w:pPr>
    <w:rPr>
      <w:rFonts w:ascii="Times New Roman" w:hAnsi="Times New Roman" w:cstheme="minorBidi"/>
      <w:szCs w:val="20"/>
    </w:rPr>
  </w:style>
  <w:style w:type="paragraph" w:customStyle="1" w:styleId="1816">
    <w:name w:val="cr4"/>
    <w:basedOn w:val="6"/>
    <w:next w:val="1794"/>
    <w:qFormat/>
    <w:uiPriority w:val="0"/>
    <w:pPr>
      <w:widowControl/>
      <w:numPr>
        <w:ilvl w:val="0"/>
        <w:numId w:val="0"/>
      </w:numPr>
      <w:tabs>
        <w:tab w:val="left" w:pos="0"/>
        <w:tab w:val="clear" w:pos="424"/>
      </w:tabs>
      <w:spacing w:before="120" w:beforeLines="100" w:after="120" w:afterLines="100" w:line="280" w:lineRule="exact"/>
      <w:ind w:hanging="360"/>
    </w:pPr>
    <w:rPr>
      <w:rFonts w:ascii="黑体" w:eastAsia="黑体" w:cs="Calibri Light"/>
      <w:b w:val="0"/>
      <w:bCs/>
      <w:color w:val="000000"/>
      <w:kern w:val="0"/>
      <w:sz w:val="28"/>
      <w:szCs w:val="28"/>
    </w:rPr>
  </w:style>
  <w:style w:type="paragraph" w:customStyle="1" w:styleId="1817">
    <w:name w:val="1 Char Char Char Char"/>
    <w:basedOn w:val="1"/>
    <w:qFormat/>
    <w:uiPriority w:val="0"/>
    <w:pPr>
      <w:spacing w:line="360" w:lineRule="auto"/>
      <w:ind w:firstLine="480" w:firstLineChars="200"/>
    </w:pPr>
    <w:rPr>
      <w:rFonts w:ascii="Tahoma" w:hAnsi="Tahoma" w:cstheme="minorBidi"/>
    </w:rPr>
  </w:style>
  <w:style w:type="paragraph" w:customStyle="1" w:styleId="1818">
    <w:name w:val="cr2"/>
    <w:basedOn w:val="4"/>
    <w:next w:val="1819"/>
    <w:link w:val="3283"/>
    <w:qFormat/>
    <w:uiPriority w:val="0"/>
    <w:pPr>
      <w:pageBreakBefore/>
      <w:widowControl/>
      <w:numPr>
        <w:ilvl w:val="0"/>
        <w:numId w:val="0"/>
      </w:numPr>
      <w:tabs>
        <w:tab w:val="left" w:pos="0"/>
        <w:tab w:val="left" w:pos="709"/>
        <w:tab w:val="clear" w:pos="424"/>
      </w:tabs>
      <w:spacing w:before="0" w:beforeLines="25" w:after="0" w:afterLines="25" w:line="300" w:lineRule="auto"/>
      <w:jc w:val="center"/>
    </w:pPr>
    <w:rPr>
      <w:rFonts w:ascii="宋体" w:hAnsi="宋体" w:eastAsia="黑体" w:cstheme="majorBidi"/>
      <w:bCs/>
      <w:sz w:val="36"/>
      <w:szCs w:val="32"/>
    </w:rPr>
  </w:style>
  <w:style w:type="paragraph" w:customStyle="1" w:styleId="1819">
    <w:name w:val="cr3"/>
    <w:basedOn w:val="5"/>
    <w:next w:val="1816"/>
    <w:link w:val="2034"/>
    <w:qFormat/>
    <w:uiPriority w:val="0"/>
    <w:pPr>
      <w:widowControl/>
      <w:numPr>
        <w:ilvl w:val="0"/>
        <w:numId w:val="0"/>
      </w:numPr>
      <w:tabs>
        <w:tab w:val="left" w:pos="0"/>
        <w:tab w:val="left" w:pos="426"/>
        <w:tab w:val="clear" w:pos="424"/>
      </w:tabs>
      <w:spacing w:before="0" w:beforeLines="15" w:after="0" w:afterLines="15" w:line="300" w:lineRule="auto"/>
    </w:pPr>
    <w:rPr>
      <w:rFonts w:eastAsia="黑体" w:cstheme="minorBidi"/>
      <w:bCs/>
      <w:sz w:val="32"/>
      <w:szCs w:val="28"/>
    </w:rPr>
  </w:style>
  <w:style w:type="paragraph" w:customStyle="1" w:styleId="1820">
    <w:name w:val="Alink正文"/>
    <w:basedOn w:val="1"/>
    <w:qFormat/>
    <w:uiPriority w:val="0"/>
    <w:pPr>
      <w:spacing w:line="360" w:lineRule="auto"/>
      <w:ind w:firstLine="420" w:firstLineChars="200"/>
    </w:pPr>
    <w:rPr>
      <w:rFonts w:ascii="Times New Roman" w:hAnsi="Times New Roman" w:cstheme="minorBidi"/>
    </w:rPr>
  </w:style>
  <w:style w:type="paragraph" w:customStyle="1" w:styleId="1821">
    <w:name w:val="pic-info"/>
    <w:basedOn w:val="1"/>
    <w:qFormat/>
    <w:uiPriority w:val="0"/>
    <w:pPr>
      <w:spacing w:before="100" w:beforeAutospacing="1" w:after="100" w:afterAutospacing="1" w:line="360" w:lineRule="auto"/>
      <w:ind w:firstLine="480" w:firstLineChars="200"/>
    </w:pPr>
    <w:rPr>
      <w:rFonts w:ascii="宋体" w:hAnsi="宋体" w:cs="宋体"/>
      <w:kern w:val="0"/>
      <w:sz w:val="24"/>
    </w:rPr>
  </w:style>
  <w:style w:type="paragraph" w:customStyle="1" w:styleId="1822">
    <w:name w:val="正文 + 行距: 1.5 倍行距"/>
    <w:basedOn w:val="1"/>
    <w:qFormat/>
    <w:uiPriority w:val="0"/>
    <w:pPr>
      <w:spacing w:line="360" w:lineRule="auto"/>
      <w:ind w:firstLine="480" w:firstLineChars="200"/>
    </w:pPr>
    <w:rPr>
      <w:rFonts w:ascii="Times New Roman" w:hAnsi="Times New Roman" w:cstheme="minorBidi"/>
      <w:sz w:val="24"/>
    </w:rPr>
  </w:style>
  <w:style w:type="paragraph" w:customStyle="1" w:styleId="1823">
    <w:name w:val="9p1"/>
    <w:basedOn w:val="1"/>
    <w:qFormat/>
    <w:uiPriority w:val="0"/>
    <w:pPr>
      <w:spacing w:before="100" w:beforeAutospacing="1" w:after="100" w:afterAutospacing="1" w:line="360" w:lineRule="auto"/>
      <w:ind w:firstLine="480" w:firstLineChars="200"/>
    </w:pPr>
    <w:rPr>
      <w:rFonts w:ascii="宋体" w:hAnsi="宋体" w:cstheme="minorBidi"/>
      <w:kern w:val="0"/>
      <w:sz w:val="24"/>
    </w:rPr>
  </w:style>
  <w:style w:type="paragraph" w:customStyle="1" w:styleId="1824">
    <w:name w:val="段落标题"/>
    <w:basedOn w:val="1"/>
    <w:qFormat/>
    <w:uiPriority w:val="0"/>
    <w:pPr>
      <w:spacing w:after="200" w:line="276" w:lineRule="auto"/>
      <w:ind w:firstLine="454" w:firstLineChars="200"/>
    </w:pPr>
    <w:rPr>
      <w:rFonts w:ascii="宋体" w:cstheme="minorBidi"/>
      <w:b/>
      <w:sz w:val="24"/>
      <w:szCs w:val="21"/>
    </w:rPr>
  </w:style>
  <w:style w:type="paragraph" w:customStyle="1" w:styleId="1825">
    <w:name w:val="ZZW三级标题"/>
    <w:basedOn w:val="1"/>
    <w:qFormat/>
    <w:uiPriority w:val="0"/>
    <w:pPr>
      <w:spacing w:line="360" w:lineRule="auto"/>
      <w:ind w:firstLine="480" w:firstLineChars="200"/>
    </w:pPr>
    <w:rPr>
      <w:rFonts w:ascii="Times New Roman" w:hAnsi="Times New Roman" w:cstheme="minorBidi"/>
      <w:szCs w:val="20"/>
    </w:rPr>
  </w:style>
  <w:style w:type="paragraph" w:customStyle="1" w:styleId="1826">
    <w:name w:val="5号缩进正文"/>
    <w:basedOn w:val="1"/>
    <w:qFormat/>
    <w:uiPriority w:val="0"/>
    <w:pPr>
      <w:spacing w:line="360" w:lineRule="auto"/>
      <w:ind w:firstLine="420" w:firstLineChars="200"/>
    </w:pPr>
    <w:rPr>
      <w:rFonts w:ascii="Times New Roman" w:hAnsi="Times New Roman" w:cs="宋体"/>
      <w:szCs w:val="20"/>
    </w:rPr>
  </w:style>
  <w:style w:type="character" w:customStyle="1" w:styleId="1827">
    <w:name w:val="标题 Char1"/>
    <w:basedOn w:val="119"/>
    <w:qFormat/>
    <w:uiPriority w:val="10"/>
    <w:rPr>
      <w:rFonts w:eastAsia="宋体" w:asciiTheme="majorHAnsi" w:hAnsiTheme="majorHAnsi" w:cstheme="majorBidi"/>
      <w:b/>
      <w:bCs/>
      <w:kern w:val="2"/>
      <w:sz w:val="32"/>
      <w:szCs w:val="32"/>
    </w:rPr>
  </w:style>
  <w:style w:type="paragraph" w:customStyle="1" w:styleId="1828">
    <w:name w:val="样式 宋体 小四 行距: 1.5 倍行距 首行缩进:  2.25 字符"/>
    <w:basedOn w:val="1"/>
    <w:qFormat/>
    <w:uiPriority w:val="0"/>
    <w:pPr>
      <w:spacing w:line="360" w:lineRule="auto"/>
      <w:ind w:firstLine="540" w:firstLineChars="225"/>
    </w:pPr>
    <w:rPr>
      <w:rFonts w:ascii="宋体" w:hAnsi="宋体" w:cstheme="minorBidi"/>
      <w:sz w:val="24"/>
      <w:szCs w:val="20"/>
    </w:rPr>
  </w:style>
  <w:style w:type="paragraph" w:customStyle="1" w:styleId="1829">
    <w:name w:val="_Style 1"/>
    <w:basedOn w:val="1"/>
    <w:qFormat/>
    <w:uiPriority w:val="99"/>
    <w:pPr>
      <w:spacing w:line="360" w:lineRule="auto"/>
      <w:ind w:firstLine="420" w:firstLineChars="200"/>
    </w:pPr>
    <w:rPr>
      <w:rFonts w:ascii="宋体" w:cstheme="minorBidi"/>
      <w:szCs w:val="21"/>
    </w:rPr>
  </w:style>
  <w:style w:type="paragraph" w:customStyle="1" w:styleId="1830">
    <w:name w:val="v9title"/>
    <w:basedOn w:val="1"/>
    <w:qFormat/>
    <w:uiPriority w:val="0"/>
    <w:pPr>
      <w:spacing w:before="100" w:beforeAutospacing="1" w:after="100" w:afterAutospacing="1" w:line="280" w:lineRule="atLeast"/>
      <w:ind w:firstLine="480" w:firstLineChars="200"/>
    </w:pPr>
    <w:rPr>
      <w:rFonts w:ascii="ˎ̥" w:hAnsi="ˎ̥" w:cs="宋体"/>
      <w:b/>
      <w:bCs/>
      <w:color w:val="FF6600"/>
      <w:kern w:val="0"/>
      <w:sz w:val="18"/>
      <w:szCs w:val="18"/>
    </w:rPr>
  </w:style>
  <w:style w:type="paragraph" w:customStyle="1" w:styleId="1831">
    <w:name w:val="彩色列表 - 强调文字颜色 12"/>
    <w:basedOn w:val="1"/>
    <w:qFormat/>
    <w:uiPriority w:val="0"/>
    <w:pPr>
      <w:spacing w:line="360" w:lineRule="auto"/>
      <w:ind w:firstLine="420" w:firstLineChars="200"/>
    </w:pPr>
    <w:rPr>
      <w:rFonts w:ascii="Times New Roman" w:hAnsi="Times New Roman" w:cstheme="minorBidi"/>
    </w:rPr>
  </w:style>
  <w:style w:type="paragraph" w:customStyle="1" w:styleId="1832">
    <w:name w:val="Char Char1 Char Char1 Char Char1 Char Char1 Char Char Char Char Char"/>
    <w:basedOn w:val="1"/>
    <w:qFormat/>
    <w:uiPriority w:val="0"/>
    <w:pPr>
      <w:spacing w:line="360" w:lineRule="auto"/>
      <w:ind w:firstLine="480" w:firstLineChars="200"/>
    </w:pPr>
    <w:rPr>
      <w:rFonts w:ascii="Tahoma" w:hAnsi="Tahoma" w:cstheme="minorBidi"/>
      <w:sz w:val="24"/>
    </w:rPr>
  </w:style>
  <w:style w:type="paragraph" w:customStyle="1" w:styleId="1833">
    <w:name w:val="-11"/>
    <w:basedOn w:val="1"/>
    <w:qFormat/>
    <w:uiPriority w:val="0"/>
    <w:pPr>
      <w:spacing w:before="100" w:beforeAutospacing="1" w:after="100" w:afterAutospacing="1" w:line="360" w:lineRule="auto"/>
      <w:ind w:firstLine="480" w:firstLineChars="200"/>
    </w:pPr>
    <w:rPr>
      <w:rFonts w:ascii="宋体" w:hAnsi="宋体" w:cs="宋体"/>
      <w:kern w:val="0"/>
      <w:sz w:val="24"/>
    </w:rPr>
  </w:style>
  <w:style w:type="paragraph" w:customStyle="1" w:styleId="1834">
    <w:name w:val="样式 标题 5dashdsddH5Block LabelAtlanthd3Atlanthd31Atlanthd3..."/>
    <w:basedOn w:val="7"/>
    <w:qFormat/>
    <w:uiPriority w:val="0"/>
    <w:pPr>
      <w:keepNext w:val="0"/>
      <w:keepLines w:val="0"/>
      <w:numPr>
        <w:ilvl w:val="0"/>
        <w:numId w:val="0"/>
      </w:numPr>
      <w:tabs>
        <w:tab w:val="left" w:pos="0"/>
        <w:tab w:val="clear" w:pos="424"/>
      </w:tabs>
      <w:spacing w:before="0" w:beforeLines="100" w:after="0" w:afterLines="100" w:line="420" w:lineRule="auto"/>
      <w:ind w:left="3600" w:hanging="360"/>
    </w:pPr>
    <w:rPr>
      <w:rFonts w:cs="宋体" w:asciiTheme="minorHAnsi"/>
      <w:sz w:val="21"/>
      <w:szCs w:val="20"/>
    </w:rPr>
  </w:style>
  <w:style w:type="paragraph" w:customStyle="1" w:styleId="1835">
    <w:name w:val="zhengwen"/>
    <w:basedOn w:val="1"/>
    <w:qFormat/>
    <w:uiPriority w:val="0"/>
    <w:pPr>
      <w:spacing w:before="100" w:beforeAutospacing="1" w:after="100" w:afterAutospacing="1" w:line="360" w:lineRule="atLeast"/>
      <w:ind w:firstLine="480" w:firstLineChars="200"/>
    </w:pPr>
    <w:rPr>
      <w:rFonts w:ascii="ˎ̥" w:hAnsi="ˎ̥" w:cs="宋体"/>
      <w:color w:val="000000"/>
      <w:kern w:val="0"/>
      <w:sz w:val="24"/>
    </w:rPr>
  </w:style>
  <w:style w:type="paragraph" w:customStyle="1" w:styleId="1836">
    <w:name w:val="IMG"/>
    <w:basedOn w:val="1"/>
    <w:qFormat/>
    <w:uiPriority w:val="0"/>
    <w:pPr>
      <w:spacing w:line="360" w:lineRule="auto"/>
      <w:ind w:firstLine="480" w:firstLineChars="200"/>
      <w:jc w:val="center"/>
    </w:pPr>
    <w:rPr>
      <w:rFonts w:ascii="Times New Roman" w:hAnsi="Times New Roman" w:cstheme="minorBidi"/>
    </w:rPr>
  </w:style>
  <w:style w:type="character" w:customStyle="1" w:styleId="1837">
    <w:name w:val="正文文本缩进 2 Char1"/>
    <w:basedOn w:val="119"/>
    <w:qFormat/>
    <w:uiPriority w:val="0"/>
    <w:rPr>
      <w:kern w:val="2"/>
      <w:sz w:val="24"/>
      <w:szCs w:val="22"/>
    </w:rPr>
  </w:style>
  <w:style w:type="paragraph" w:customStyle="1" w:styleId="1838">
    <w:name w:val="样式 标题 1 + 宋体 + 微软雅黑 小四 + 两端对齐 行距: 1.5 倍行距"/>
    <w:basedOn w:val="1"/>
    <w:qFormat/>
    <w:uiPriority w:val="0"/>
    <w:pPr>
      <w:keepNext/>
      <w:pageBreakBefore/>
      <w:framePr w:wrap="notBeside" w:vAnchor="text" w:hAnchor="text" w:y="1"/>
      <w:spacing w:before="100" w:after="330" w:line="360" w:lineRule="auto"/>
      <w:ind w:firstLine="480" w:firstLineChars="200"/>
      <w:outlineLvl w:val="0"/>
    </w:pPr>
    <w:rPr>
      <w:rFonts w:ascii="微软雅黑" w:hAnsi="微软雅黑" w:eastAsia="微软雅黑" w:cstheme="minorBidi"/>
      <w:b/>
      <w:bCs/>
      <w:kern w:val="44"/>
      <w:sz w:val="30"/>
    </w:rPr>
  </w:style>
  <w:style w:type="paragraph" w:customStyle="1" w:styleId="1839">
    <w:name w:val="cr7"/>
    <w:basedOn w:val="66"/>
    <w:next w:val="1"/>
    <w:qFormat/>
    <w:uiPriority w:val="0"/>
    <w:pPr>
      <w:ind w:left="0" w:firstLine="482" w:firstLineChars="200"/>
    </w:pPr>
    <w:rPr>
      <w:rFonts w:cstheme="minorBidi"/>
      <w:b/>
      <w:kern w:val="2"/>
    </w:rPr>
  </w:style>
  <w:style w:type="paragraph" w:customStyle="1" w:styleId="1840">
    <w:name w:val="869F5D86A0724688A234C6CC24B6A76E"/>
    <w:qFormat/>
    <w:uiPriority w:val="0"/>
    <w:pPr>
      <w:spacing w:after="200" w:line="276" w:lineRule="auto"/>
    </w:pPr>
    <w:rPr>
      <w:rFonts w:ascii="Times New Roman" w:hAnsi="Times New Roman" w:eastAsiaTheme="minorEastAsia" w:cstheme="minorBidi"/>
      <w:kern w:val="2"/>
      <w:sz w:val="22"/>
      <w:szCs w:val="22"/>
      <w:lang w:val="en-US" w:eastAsia="zh-CN" w:bidi="ar-SA"/>
    </w:rPr>
  </w:style>
  <w:style w:type="paragraph" w:customStyle="1" w:styleId="1841">
    <w:name w:val="样式 宋体 加粗 左侧:  1 厘米 行距: 固定值 25 磅"/>
    <w:basedOn w:val="1"/>
    <w:qFormat/>
    <w:uiPriority w:val="0"/>
    <w:pPr>
      <w:spacing w:line="360" w:lineRule="auto"/>
      <w:ind w:firstLine="480" w:firstLineChars="200"/>
    </w:pPr>
    <w:rPr>
      <w:rFonts w:ascii="宋体" w:hAnsi="宋体" w:cs="宋体"/>
      <w:bCs/>
      <w:sz w:val="24"/>
    </w:rPr>
  </w:style>
  <w:style w:type="character" w:customStyle="1" w:styleId="1842">
    <w:name w:val="副标题 Char1"/>
    <w:basedOn w:val="119"/>
    <w:qFormat/>
    <w:uiPriority w:val="0"/>
    <w:rPr>
      <w:rFonts w:eastAsia="宋体" w:asciiTheme="majorHAnsi" w:hAnsiTheme="majorHAnsi" w:cstheme="majorBidi"/>
      <w:b/>
      <w:bCs/>
      <w:kern w:val="28"/>
      <w:sz w:val="32"/>
      <w:szCs w:val="32"/>
    </w:rPr>
  </w:style>
  <w:style w:type="paragraph" w:customStyle="1" w:styleId="1843">
    <w:name w:val="[列表1]"/>
    <w:basedOn w:val="1"/>
    <w:qFormat/>
    <w:uiPriority w:val="0"/>
    <w:pPr>
      <w:spacing w:line="360" w:lineRule="auto"/>
      <w:ind w:left="901" w:leftChars="429" w:firstLine="480" w:firstLineChars="200"/>
    </w:pPr>
    <w:rPr>
      <w:rFonts w:ascii="宋体" w:hAnsi="ˎ̥" w:cstheme="minorBidi"/>
      <w:bCs/>
      <w:sz w:val="24"/>
      <w:szCs w:val="28"/>
    </w:rPr>
  </w:style>
  <w:style w:type="paragraph" w:customStyle="1" w:styleId="1844">
    <w:name w:val="列出段落3"/>
    <w:basedOn w:val="1"/>
    <w:qFormat/>
    <w:uiPriority w:val="34"/>
    <w:pPr>
      <w:spacing w:line="360" w:lineRule="auto"/>
      <w:ind w:left="420" w:leftChars="200" w:firstLine="420" w:firstLineChars="200"/>
    </w:pPr>
    <w:rPr>
      <w:rFonts w:ascii="Times New Roman" w:hAnsi="Times New Roman" w:cstheme="minorBidi"/>
      <w:sz w:val="24"/>
    </w:rPr>
  </w:style>
  <w:style w:type="paragraph" w:customStyle="1" w:styleId="1845">
    <w:name w:val="introtext"/>
    <w:basedOn w:val="1"/>
    <w:qFormat/>
    <w:uiPriority w:val="0"/>
    <w:pPr>
      <w:spacing w:line="411" w:lineRule="atLeast"/>
      <w:ind w:right="137" w:firstLine="480" w:firstLineChars="200"/>
    </w:pPr>
    <w:rPr>
      <w:rFonts w:ascii="Arial" w:hAnsi="Arial" w:cs="Arial"/>
      <w:color w:val="999999"/>
      <w:kern w:val="0"/>
      <w:sz w:val="34"/>
      <w:szCs w:val="34"/>
    </w:rPr>
  </w:style>
  <w:style w:type="paragraph" w:customStyle="1" w:styleId="1846">
    <w:name w:val="style4"/>
    <w:basedOn w:val="1"/>
    <w:qFormat/>
    <w:uiPriority w:val="0"/>
    <w:pPr>
      <w:spacing w:line="360" w:lineRule="auto"/>
      <w:ind w:firstLine="480" w:firstLineChars="200"/>
    </w:pPr>
    <w:rPr>
      <w:rFonts w:ascii="宋体" w:hAnsi="宋体" w:cs="宋体"/>
      <w:kern w:val="0"/>
      <w:sz w:val="24"/>
    </w:rPr>
  </w:style>
  <w:style w:type="paragraph" w:customStyle="1" w:styleId="1847">
    <w:name w:val="正文缩进a"/>
    <w:basedOn w:val="1"/>
    <w:qFormat/>
    <w:uiPriority w:val="0"/>
    <w:pPr>
      <w:spacing w:line="360" w:lineRule="auto"/>
      <w:ind w:firstLine="480" w:firstLineChars="200"/>
    </w:pPr>
    <w:rPr>
      <w:rFonts w:ascii="宋体" w:hAnsi="宋体" w:cs="宋体"/>
      <w:sz w:val="24"/>
      <w:szCs w:val="20"/>
    </w:rPr>
  </w:style>
  <w:style w:type="paragraph" w:customStyle="1" w:styleId="1848">
    <w:name w:val="图五"/>
    <w:basedOn w:val="1"/>
    <w:qFormat/>
    <w:uiPriority w:val="0"/>
    <w:pPr>
      <w:spacing w:line="300" w:lineRule="exact"/>
      <w:ind w:firstLine="480" w:firstLineChars="200"/>
      <w:jc w:val="center"/>
    </w:pPr>
    <w:rPr>
      <w:rFonts w:ascii="Times New Roman" w:hAnsi="Times New Roman" w:cstheme="minorBidi"/>
    </w:rPr>
  </w:style>
  <w:style w:type="paragraph" w:customStyle="1" w:styleId="1849">
    <w:name w:val="正文6"/>
    <w:basedOn w:val="1"/>
    <w:qFormat/>
    <w:uiPriority w:val="0"/>
    <w:pPr>
      <w:tabs>
        <w:tab w:val="left" w:pos="720"/>
      </w:tabs>
      <w:spacing w:before="60" w:after="60" w:line="360" w:lineRule="auto"/>
      <w:ind w:left="1020" w:leftChars="600" w:firstLine="480" w:firstLineChars="200"/>
    </w:pPr>
    <w:rPr>
      <w:rFonts w:ascii="Times New Roman" w:hAnsi="Times New Roman" w:cstheme="minorBidi"/>
      <w:sz w:val="24"/>
    </w:rPr>
  </w:style>
  <w:style w:type="paragraph" w:customStyle="1" w:styleId="1850">
    <w:name w:val="cr1"/>
    <w:basedOn w:val="3"/>
    <w:next w:val="1818"/>
    <w:qFormat/>
    <w:uiPriority w:val="0"/>
    <w:pPr>
      <w:widowControl/>
      <w:numPr>
        <w:numId w:val="0"/>
      </w:numPr>
      <w:tabs>
        <w:tab w:val="left" w:pos="0"/>
        <w:tab w:val="clear" w:pos="424"/>
      </w:tabs>
      <w:adjustRightInd w:val="0"/>
      <w:snapToGrid w:val="0"/>
      <w:spacing w:before="0" w:beforeLines="100" w:after="0" w:afterLines="100"/>
      <w:ind w:left="3240"/>
      <w:jc w:val="center"/>
    </w:pPr>
    <w:rPr>
      <w:rFonts w:ascii="黑体" w:hAnsi="黑体" w:eastAsia="黑体" w:cs="黑体"/>
      <w:b w:val="0"/>
      <w:bCs/>
      <w:sz w:val="32"/>
      <w:szCs w:val="44"/>
    </w:rPr>
  </w:style>
  <w:style w:type="paragraph" w:customStyle="1" w:styleId="1851">
    <w:name w:val="样式 标题 2H22sub-sectdd heading 2dh2h2hheading 2(Alt+2)编号..."/>
    <w:basedOn w:val="4"/>
    <w:qFormat/>
    <w:uiPriority w:val="0"/>
    <w:pPr>
      <w:widowControl/>
      <w:numPr>
        <w:ilvl w:val="0"/>
        <w:numId w:val="0"/>
      </w:numPr>
      <w:tabs>
        <w:tab w:val="left" w:pos="0"/>
        <w:tab w:val="left" w:pos="680"/>
        <w:tab w:val="left" w:pos="709"/>
        <w:tab w:val="clear" w:pos="424"/>
      </w:tabs>
      <w:spacing w:before="326" w:after="326" w:line="300" w:lineRule="auto"/>
      <w:ind w:left="100" w:leftChars="100" w:right="280" w:rightChars="100"/>
    </w:pPr>
    <w:rPr>
      <w:rFonts w:ascii="方正小标宋简体" w:eastAsiaTheme="majorEastAsia" w:cstheme="majorBidi"/>
      <w:b w:val="0"/>
      <w:bCs/>
      <w:color w:val="FF0000"/>
      <w:sz w:val="28"/>
      <w:szCs w:val="28"/>
    </w:rPr>
  </w:style>
  <w:style w:type="paragraph" w:customStyle="1" w:styleId="1852">
    <w:name w:val="标题5样式"/>
    <w:basedOn w:val="7"/>
    <w:qFormat/>
    <w:uiPriority w:val="0"/>
    <w:pPr>
      <w:numPr>
        <w:ilvl w:val="0"/>
        <w:numId w:val="0"/>
      </w:numPr>
      <w:tabs>
        <w:tab w:val="left" w:pos="0"/>
        <w:tab w:val="left" w:pos="1134"/>
        <w:tab w:val="left" w:pos="3600"/>
        <w:tab w:val="clear" w:pos="424"/>
      </w:tabs>
      <w:spacing w:before="0" w:beforeLines="100" w:after="0" w:afterLines="100" w:line="300" w:lineRule="auto"/>
      <w:ind w:left="2960" w:hanging="480"/>
      <w:jc w:val="left"/>
    </w:pPr>
    <w:rPr>
      <w:rFonts w:ascii="Courier New" w:hAnsi="Courier New" w:eastAsia="微软雅黑" w:cstheme="minorBidi"/>
      <w:kern w:val="0"/>
      <w:lang w:eastAsia="en-US"/>
    </w:rPr>
  </w:style>
  <w:style w:type="paragraph" w:customStyle="1" w:styleId="1853">
    <w:name w:val="样式 标题 4 + 非加粗"/>
    <w:basedOn w:val="6"/>
    <w:link w:val="3527"/>
    <w:qFormat/>
    <w:uiPriority w:val="0"/>
    <w:pPr>
      <w:keepLines w:val="0"/>
      <w:widowControl/>
      <w:numPr>
        <w:ilvl w:val="0"/>
        <w:numId w:val="0"/>
      </w:numPr>
      <w:tabs>
        <w:tab w:val="left" w:pos="0"/>
        <w:tab w:val="clear" w:pos="424"/>
      </w:tabs>
      <w:overflowPunct w:val="0"/>
      <w:autoSpaceDE w:val="0"/>
      <w:autoSpaceDN w:val="0"/>
      <w:adjustRightInd w:val="0"/>
      <w:spacing w:before="120" w:beforeLines="100" w:beforeAutospacing="1" w:after="120" w:afterLines="100" w:afterAutospacing="1" w:line="300" w:lineRule="auto"/>
      <w:ind w:hanging="360"/>
      <w:textAlignment w:val="baseline"/>
    </w:pPr>
    <w:rPr>
      <w:rFonts w:eastAsia="黑体" w:cs="Calibri Light"/>
      <w:b w:val="0"/>
      <w:bCs/>
      <w:kern w:val="0"/>
      <w:sz w:val="28"/>
      <w:szCs w:val="20"/>
    </w:rPr>
  </w:style>
  <w:style w:type="paragraph" w:customStyle="1" w:styleId="1854">
    <w:name w:val="第六级标题"/>
    <w:basedOn w:val="8"/>
    <w:next w:val="1"/>
    <w:qFormat/>
    <w:uiPriority w:val="0"/>
    <w:pPr>
      <w:widowControl/>
      <w:numPr>
        <w:numId w:val="78"/>
      </w:numPr>
      <w:tabs>
        <w:tab w:val="left" w:pos="0"/>
        <w:tab w:val="clear" w:pos="424"/>
      </w:tabs>
      <w:spacing w:before="240" w:beforeLines="100" w:after="64" w:afterLines="100" w:line="300" w:lineRule="auto"/>
    </w:pPr>
    <w:rPr>
      <w:rFonts w:ascii="Arial" w:hAnsi="Arial" w:cstheme="majorBidi"/>
      <w:b w:val="0"/>
    </w:rPr>
  </w:style>
  <w:style w:type="paragraph" w:customStyle="1" w:styleId="1855">
    <w:name w:val="标书正文格式 + 居中"/>
    <w:basedOn w:val="1753"/>
    <w:qFormat/>
    <w:uiPriority w:val="0"/>
    <w:pPr>
      <w:ind w:firstLine="0" w:firstLineChars="0"/>
      <w:jc w:val="center"/>
    </w:pPr>
    <w:rPr>
      <w:rFonts w:cs="宋体"/>
    </w:rPr>
  </w:style>
  <w:style w:type="paragraph" w:customStyle="1" w:styleId="1856">
    <w:name w:val="样式 标题 4 + (西文) Times New Roman 行距: 1.5 倍行距"/>
    <w:basedOn w:val="7"/>
    <w:qFormat/>
    <w:uiPriority w:val="0"/>
    <w:pPr>
      <w:numPr>
        <w:ilvl w:val="0"/>
        <w:numId w:val="0"/>
      </w:numPr>
      <w:tabs>
        <w:tab w:val="left" w:pos="0"/>
        <w:tab w:val="clear" w:pos="424"/>
      </w:tabs>
      <w:spacing w:before="0" w:beforeLines="100" w:after="0" w:afterLines="100" w:line="300" w:lineRule="auto"/>
      <w:ind w:left="3600" w:hanging="360"/>
    </w:pPr>
    <w:rPr>
      <w:rFonts w:cs="宋体" w:asciiTheme="minorHAnsi"/>
      <w:sz w:val="28"/>
      <w:szCs w:val="20"/>
    </w:rPr>
  </w:style>
  <w:style w:type="paragraph" w:customStyle="1" w:styleId="1857">
    <w:name w:val="标题3样式"/>
    <w:basedOn w:val="5"/>
    <w:next w:val="6"/>
    <w:qFormat/>
    <w:uiPriority w:val="0"/>
    <w:pPr>
      <w:widowControl/>
      <w:numPr>
        <w:ilvl w:val="0"/>
        <w:numId w:val="0"/>
      </w:numPr>
      <w:tabs>
        <w:tab w:val="left" w:pos="0"/>
        <w:tab w:val="left" w:pos="426"/>
        <w:tab w:val="left" w:pos="851"/>
        <w:tab w:val="left" w:pos="2160"/>
        <w:tab w:val="clear" w:pos="424"/>
      </w:tabs>
      <w:spacing w:before="0" w:beforeLines="100" w:after="0" w:afterLines="100" w:line="416" w:lineRule="auto"/>
      <w:ind w:left="2160" w:hanging="360"/>
      <w:jc w:val="left"/>
    </w:pPr>
    <w:rPr>
      <w:rFonts w:ascii="Courier New" w:hAnsi="Courier New" w:eastAsia="微软雅黑" w:cstheme="minorBidi"/>
      <w:bCs/>
      <w:kern w:val="0"/>
      <w:sz w:val="30"/>
      <w:szCs w:val="28"/>
    </w:rPr>
  </w:style>
  <w:style w:type="paragraph" w:customStyle="1" w:styleId="1858">
    <w:name w:val="列出段落4"/>
    <w:basedOn w:val="1"/>
    <w:qFormat/>
    <w:uiPriority w:val="99"/>
    <w:pPr>
      <w:tabs>
        <w:tab w:val="left" w:pos="1620"/>
      </w:tabs>
      <w:spacing w:line="360" w:lineRule="auto"/>
      <w:ind w:left="600" w:leftChars="600" w:firstLine="480" w:firstLineChars="200"/>
    </w:pPr>
    <w:rPr>
      <w:rFonts w:ascii="宋体" w:hAnsi="宋体" w:cstheme="minorBidi"/>
      <w:sz w:val="24"/>
      <w:szCs w:val="21"/>
      <w:lang w:val="zh-CN"/>
    </w:rPr>
  </w:style>
  <w:style w:type="paragraph" w:customStyle="1" w:styleId="1859">
    <w:name w:val="14e"/>
    <w:basedOn w:val="1"/>
    <w:qFormat/>
    <w:uiPriority w:val="0"/>
    <w:pPr>
      <w:spacing w:before="100" w:beforeAutospacing="1" w:after="100" w:afterAutospacing="1" w:line="300" w:lineRule="atLeast"/>
      <w:ind w:firstLine="480" w:firstLineChars="200"/>
    </w:pPr>
    <w:rPr>
      <w:rFonts w:ascii="宋体" w:hAnsi="宋体" w:cs="宋体"/>
      <w:color w:val="000000"/>
      <w:kern w:val="0"/>
      <w:szCs w:val="21"/>
    </w:rPr>
  </w:style>
  <w:style w:type="paragraph" w:customStyle="1" w:styleId="1860">
    <w:name w:val="样式 样式 样式 样式 首行缩进:  2 字符 + 首行缩进:  2 字符 + 左侧:  12.71 厘米 + 首行缩进:  2..."/>
    <w:basedOn w:val="1"/>
    <w:qFormat/>
    <w:uiPriority w:val="0"/>
    <w:pPr>
      <w:spacing w:line="360" w:lineRule="auto"/>
      <w:ind w:firstLine="480" w:firstLineChars="200"/>
    </w:pPr>
    <w:rPr>
      <w:rFonts w:ascii="Times New Roman" w:hAnsi="Times New Roman" w:cstheme="minorBidi"/>
      <w:kern w:val="0"/>
      <w:sz w:val="24"/>
      <w:szCs w:val="28"/>
    </w:rPr>
  </w:style>
  <w:style w:type="paragraph" w:customStyle="1" w:styleId="1861">
    <w:name w:val="樣式 本文第一層縮排 +"/>
    <w:basedOn w:val="86"/>
    <w:qFormat/>
    <w:uiPriority w:val="0"/>
    <w:pPr>
      <w:spacing w:after="240" w:line="360" w:lineRule="auto"/>
      <w:ind w:firstLine="432" w:firstLineChars="0"/>
    </w:pPr>
    <w:rPr>
      <w:rFonts w:ascii="Times New Roman" w:hAnsi="Times New Roman" w:cstheme="minorBidi"/>
      <w:kern w:val="0"/>
      <w:sz w:val="22"/>
    </w:rPr>
  </w:style>
  <w:style w:type="paragraph" w:customStyle="1" w:styleId="1862">
    <w:name w:val="zw1"/>
    <w:basedOn w:val="1"/>
    <w:qFormat/>
    <w:uiPriority w:val="0"/>
    <w:pPr>
      <w:spacing w:line="440" w:lineRule="exact"/>
      <w:ind w:right="42" w:rightChars="15" w:firstLine="420" w:firstLineChars="200"/>
    </w:pPr>
    <w:rPr>
      <w:rFonts w:ascii="宋体" w:hAnsi="宋体" w:cstheme="minorBidi"/>
      <w:sz w:val="24"/>
    </w:rPr>
  </w:style>
  <w:style w:type="paragraph" w:customStyle="1" w:styleId="1863">
    <w:name w:val="样式 标题 2 + 微软雅黑 小四"/>
    <w:basedOn w:val="4"/>
    <w:next w:val="5"/>
    <w:qFormat/>
    <w:uiPriority w:val="0"/>
    <w:pPr>
      <w:widowControl/>
      <w:numPr>
        <w:ilvl w:val="0"/>
        <w:numId w:val="0"/>
      </w:numPr>
      <w:tabs>
        <w:tab w:val="left" w:pos="0"/>
        <w:tab w:val="left" w:pos="392"/>
        <w:tab w:val="left" w:pos="567"/>
        <w:tab w:val="left" w:pos="709"/>
        <w:tab w:val="left" w:pos="1440"/>
        <w:tab w:val="clear" w:pos="424"/>
      </w:tabs>
      <w:spacing w:before="120" w:after="120" w:line="415" w:lineRule="auto"/>
      <w:ind w:left="1440" w:hanging="360"/>
    </w:pPr>
    <w:rPr>
      <w:rFonts w:ascii="微软雅黑" w:hAnsi="微软雅黑" w:eastAsiaTheme="majorEastAsia" w:cstheme="majorBidi"/>
      <w:bCs/>
      <w:kern w:val="0"/>
      <w:sz w:val="28"/>
      <w:lang w:eastAsia="en-US"/>
    </w:rPr>
  </w:style>
  <w:style w:type="character" w:customStyle="1" w:styleId="1864">
    <w:name w:val="列出段落 Char2"/>
    <w:link w:val="388"/>
    <w:qFormat/>
    <w:locked/>
    <w:uiPriority w:val="34"/>
    <w:rPr>
      <w:rFonts w:ascii="宋体" w:cstheme="minorBidi"/>
    </w:rPr>
  </w:style>
  <w:style w:type="paragraph" w:customStyle="1" w:styleId="1865">
    <w:name w:val="TH正文"/>
    <w:basedOn w:val="1"/>
    <w:link w:val="1866"/>
    <w:qFormat/>
    <w:uiPriority w:val="99"/>
    <w:pPr>
      <w:spacing w:line="360" w:lineRule="auto"/>
      <w:ind w:firstLine="420" w:firstLineChars="200"/>
    </w:pPr>
    <w:rPr>
      <w:rFonts w:ascii="Times New Roman" w:hAnsi="Times New Roman" w:cstheme="minorBidi"/>
      <w:lang w:val="en-AU" w:bidi="en-US"/>
    </w:rPr>
  </w:style>
  <w:style w:type="character" w:customStyle="1" w:styleId="1866">
    <w:name w:val="TH正文 Char"/>
    <w:link w:val="1865"/>
    <w:qFormat/>
    <w:uiPriority w:val="99"/>
    <w:rPr>
      <w:rFonts w:ascii="Times New Roman" w:hAnsi="Times New Roman" w:cstheme="minorBidi"/>
      <w:lang w:val="en-AU" w:bidi="en-US"/>
    </w:rPr>
  </w:style>
  <w:style w:type="character" w:customStyle="1" w:styleId="1867">
    <w:name w:val="bjh-p"/>
    <w:basedOn w:val="119"/>
    <w:qFormat/>
    <w:uiPriority w:val="0"/>
  </w:style>
  <w:style w:type="character" w:customStyle="1" w:styleId="1868">
    <w:name w:val="题注 Char2"/>
    <w:qFormat/>
    <w:uiPriority w:val="0"/>
    <w:rPr>
      <w:rFonts w:ascii="Arial" w:hAnsi="Arial" w:eastAsia="黑体" w:cs="Arial"/>
      <w:sz w:val="20"/>
      <w:szCs w:val="20"/>
    </w:rPr>
  </w:style>
  <w:style w:type="character" w:customStyle="1" w:styleId="1869">
    <w:name w:val="标书正文样式 Char"/>
    <w:link w:val="1870"/>
    <w:qFormat/>
    <w:locked/>
    <w:uiPriority w:val="0"/>
    <w:rPr>
      <w:rFonts w:ascii="仿宋_GB2312" w:hAnsi="宋体" w:eastAsia="仿宋_GB2312"/>
    </w:rPr>
  </w:style>
  <w:style w:type="paragraph" w:customStyle="1" w:styleId="1870">
    <w:name w:val="标书正文样式"/>
    <w:basedOn w:val="1"/>
    <w:link w:val="1869"/>
    <w:qFormat/>
    <w:uiPriority w:val="0"/>
    <w:pPr>
      <w:spacing w:line="360" w:lineRule="auto"/>
      <w:ind w:firstLine="480" w:firstLineChars="200"/>
    </w:pPr>
    <w:rPr>
      <w:rFonts w:ascii="仿宋_GB2312" w:hAnsi="宋体" w:eastAsia="仿宋_GB2312"/>
    </w:rPr>
  </w:style>
  <w:style w:type="paragraph" w:customStyle="1" w:styleId="1871">
    <w:name w:val="TH标题3"/>
    <w:basedOn w:val="5"/>
    <w:qFormat/>
    <w:uiPriority w:val="0"/>
    <w:pPr>
      <w:numPr>
        <w:numId w:val="95"/>
      </w:numPr>
      <w:tabs>
        <w:tab w:val="left" w:pos="426"/>
        <w:tab w:val="left" w:pos="874"/>
        <w:tab w:val="left" w:pos="1014"/>
        <w:tab w:val="left" w:pos="1384"/>
        <w:tab w:val="clear" w:pos="424"/>
      </w:tabs>
      <w:spacing w:before="0" w:beforeLines="100" w:after="0" w:afterLines="100" w:line="415" w:lineRule="auto"/>
    </w:pPr>
    <w:rPr>
      <w:rFonts w:ascii="Calibri" w:cstheme="minorBidi"/>
      <w:bCs/>
      <w:sz w:val="30"/>
      <w:szCs w:val="28"/>
    </w:rPr>
  </w:style>
  <w:style w:type="paragraph" w:customStyle="1" w:styleId="1872">
    <w:name w:val="TH标题2"/>
    <w:basedOn w:val="4"/>
    <w:link w:val="1878"/>
    <w:qFormat/>
    <w:uiPriority w:val="0"/>
    <w:pPr>
      <w:numPr>
        <w:numId w:val="95"/>
      </w:numPr>
      <w:tabs>
        <w:tab w:val="left" w:pos="0"/>
        <w:tab w:val="left" w:pos="709"/>
        <w:tab w:val="left" w:pos="874"/>
        <w:tab w:val="left" w:pos="1214"/>
        <w:tab w:val="clear" w:pos="424"/>
      </w:tabs>
      <w:spacing w:before="260" w:after="260" w:line="415" w:lineRule="auto"/>
      <w:ind w:left="0"/>
      <w:jc w:val="both"/>
    </w:pPr>
    <w:rPr>
      <w:rFonts w:ascii="Calibri" w:hAnsi="Calibri" w:eastAsiaTheme="majorEastAsia" w:cstheme="majorBidi"/>
      <w:bCs/>
      <w:szCs w:val="30"/>
      <w:lang w:val="zh-CN"/>
    </w:rPr>
  </w:style>
  <w:style w:type="paragraph" w:customStyle="1" w:styleId="1873">
    <w:name w:val="TH标题1"/>
    <w:basedOn w:val="3"/>
    <w:link w:val="1877"/>
    <w:qFormat/>
    <w:uiPriority w:val="0"/>
    <w:pPr>
      <w:widowControl/>
      <w:numPr>
        <w:numId w:val="95"/>
      </w:numPr>
      <w:tabs>
        <w:tab w:val="left" w:pos="0"/>
        <w:tab w:val="left" w:pos="874"/>
        <w:tab w:val="clear" w:pos="424"/>
      </w:tabs>
      <w:adjustRightInd w:val="0"/>
      <w:snapToGrid w:val="0"/>
      <w:spacing w:before="0" w:beforeLines="100" w:after="0" w:afterLines="100" w:line="376" w:lineRule="auto"/>
      <w:ind w:left="0"/>
      <w:jc w:val="left"/>
    </w:pPr>
    <w:rPr>
      <w:rFonts w:ascii="Calibri" w:cstheme="minorBidi"/>
      <w:b w:val="0"/>
      <w:bCs/>
      <w:snapToGrid w:val="0"/>
      <w:sz w:val="32"/>
      <w:szCs w:val="32"/>
      <w:lang w:val="zh-CN"/>
    </w:rPr>
  </w:style>
  <w:style w:type="paragraph" w:customStyle="1" w:styleId="1874">
    <w:name w:val="TH标题4"/>
    <w:basedOn w:val="6"/>
    <w:link w:val="1875"/>
    <w:qFormat/>
    <w:uiPriority w:val="0"/>
    <w:pPr>
      <w:numPr>
        <w:ilvl w:val="0"/>
        <w:numId w:val="0"/>
      </w:numPr>
      <w:tabs>
        <w:tab w:val="left" w:pos="0"/>
        <w:tab w:val="left" w:pos="969"/>
        <w:tab w:val="clear" w:pos="424"/>
      </w:tabs>
      <w:spacing w:before="120" w:beforeLines="100" w:after="120" w:afterLines="100" w:line="377" w:lineRule="auto"/>
      <w:ind w:left="834" w:hanging="432"/>
    </w:pPr>
    <w:rPr>
      <w:rFonts w:ascii="Calibri" w:hAnsi="Calibri" w:eastAsia="黑体" w:cs="Calibri Light"/>
      <w:b w:val="0"/>
      <w:sz w:val="28"/>
      <w:szCs w:val="28"/>
      <w:lang w:val="zh-CN"/>
    </w:rPr>
  </w:style>
  <w:style w:type="character" w:customStyle="1" w:styleId="1875">
    <w:name w:val="TH标题4 Char"/>
    <w:link w:val="1874"/>
    <w:qFormat/>
    <w:uiPriority w:val="0"/>
    <w:rPr>
      <w:rFonts w:ascii="Calibri" w:hAnsi="Calibri" w:eastAsia="黑体" w:cs="Calibri Light"/>
      <w:sz w:val="28"/>
      <w:szCs w:val="28"/>
      <w:lang w:val="zh-CN"/>
    </w:rPr>
  </w:style>
  <w:style w:type="paragraph" w:customStyle="1" w:styleId="1876">
    <w:name w:val="TH标题5"/>
    <w:basedOn w:val="7"/>
    <w:qFormat/>
    <w:uiPriority w:val="0"/>
    <w:pPr>
      <w:numPr>
        <w:ilvl w:val="0"/>
        <w:numId w:val="0"/>
      </w:numPr>
      <w:tabs>
        <w:tab w:val="left" w:pos="0"/>
        <w:tab w:val="left" w:pos="874"/>
        <w:tab w:val="clear" w:pos="424"/>
      </w:tabs>
      <w:spacing w:before="0" w:beforeLines="100" w:after="0" w:afterLines="100" w:line="240" w:lineRule="atLeast"/>
      <w:ind w:left="3600" w:hanging="360"/>
    </w:pPr>
    <w:rPr>
      <w:rFonts w:ascii="Calibri" w:hAnsiTheme="minorHAnsi" w:cstheme="minorBidi"/>
      <w:sz w:val="21"/>
      <w:lang w:val="en-GB"/>
    </w:rPr>
  </w:style>
  <w:style w:type="character" w:customStyle="1" w:styleId="1877">
    <w:name w:val="TH标题1 Char"/>
    <w:link w:val="1873"/>
    <w:qFormat/>
    <w:uiPriority w:val="0"/>
    <w:rPr>
      <w:rFonts w:ascii="Calibri" w:hAnsi="Times New Roman" w:eastAsia="宋体"/>
      <w:bCs/>
      <w:snapToGrid w:val="0"/>
      <w:kern w:val="44"/>
      <w:sz w:val="32"/>
      <w:szCs w:val="32"/>
      <w:lang w:val="zh-CN"/>
    </w:rPr>
  </w:style>
  <w:style w:type="character" w:customStyle="1" w:styleId="1878">
    <w:name w:val="TH标题2 Char"/>
    <w:link w:val="1872"/>
    <w:qFormat/>
    <w:uiPriority w:val="0"/>
    <w:rPr>
      <w:rFonts w:ascii="Calibri" w:hAnsi="Calibri" w:eastAsiaTheme="majorEastAsia" w:cstheme="majorBidi"/>
      <w:b/>
      <w:bCs/>
      <w:kern w:val="2"/>
      <w:sz w:val="30"/>
      <w:szCs w:val="30"/>
      <w:lang w:val="zh-CN"/>
    </w:rPr>
  </w:style>
  <w:style w:type="table" w:customStyle="1" w:styleId="1879">
    <w:name w:val="网格表 5 深色 - 着色 41"/>
    <w:basedOn w:val="88"/>
    <w:qFormat/>
    <w:uiPriority w:val="50"/>
    <w:rPr>
      <w:szCs w:val="21"/>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1880">
    <w:name w:val="网格表 1 浅色 - 着色 21"/>
    <w:basedOn w:val="88"/>
    <w:qFormat/>
    <w:uiPriority w:val="46"/>
    <w:rPr>
      <w:szCs w:val="21"/>
    </w:rPr>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character" w:customStyle="1" w:styleId="1881">
    <w:name w:val="书籍标题2"/>
    <w:qFormat/>
    <w:uiPriority w:val="33"/>
    <w:rPr>
      <w:caps/>
      <w:color w:val="622423"/>
      <w:spacing w:val="5"/>
      <w:u w:color="622423"/>
    </w:rPr>
  </w:style>
  <w:style w:type="paragraph" w:customStyle="1" w:styleId="1882">
    <w:name w:val="TH接口分项"/>
    <w:basedOn w:val="1874"/>
    <w:link w:val="1883"/>
    <w:qFormat/>
    <w:uiPriority w:val="0"/>
    <w:pPr>
      <w:tabs>
        <w:tab w:val="left" w:pos="567"/>
      </w:tabs>
      <w:ind w:left="432"/>
    </w:pPr>
  </w:style>
  <w:style w:type="character" w:customStyle="1" w:styleId="1883">
    <w:name w:val="TH接口分项 Char"/>
    <w:link w:val="1882"/>
    <w:qFormat/>
    <w:uiPriority w:val="0"/>
  </w:style>
  <w:style w:type="table" w:customStyle="1" w:styleId="1884">
    <w:name w:val="TH表格样式   请求应答消息描述"/>
    <w:basedOn w:val="88"/>
    <w:qFormat/>
    <w:uiPriority w:val="99"/>
    <w:pPr>
      <w:jc w:val="both"/>
      <w:textAlignment w:val="center"/>
    </w:pPr>
    <w:rPr>
      <w:szCs w:val="21"/>
    </w:rPr>
    <w:tblPr>
      <w:jc w:val="center"/>
      <w:tblBorders>
        <w:top w:val="double" w:color="8496B0" w:sz="4" w:space="0"/>
        <w:left w:val="double" w:color="8496B0" w:sz="4" w:space="0"/>
        <w:bottom w:val="double" w:color="8496B0" w:sz="4" w:space="0"/>
        <w:right w:val="double" w:color="8496B0" w:sz="4" w:space="0"/>
        <w:insideH w:val="single" w:color="8496B0" w:sz="6" w:space="0"/>
        <w:insideV w:val="single" w:color="8496B0" w:sz="6" w:space="0"/>
      </w:tblBorders>
    </w:tblPr>
    <w:trPr>
      <w:jc w:val="center"/>
    </w:trPr>
    <w:tcPr>
      <w:shd w:val="clear" w:color="auto" w:fill="FFFFFF"/>
      <w:vAlign w:val="center"/>
    </w:tcPr>
    <w:tblStylePr w:type="firstRow">
      <w:pPr>
        <w:wordWrap/>
        <w:spacing w:beforeLines="50" w:beforeAutospacing="0" w:afterLines="50" w:afterAutospacing="0"/>
      </w:pPr>
      <w:tcPr>
        <w:shd w:val="clear" w:color="auto" w:fill="D5DCE4"/>
      </w:tcPr>
    </w:tblStylePr>
  </w:style>
  <w:style w:type="table" w:customStyle="1" w:styleId="1885">
    <w:name w:val="网格表 1 浅色 - 着色 111"/>
    <w:basedOn w:val="88"/>
    <w:qFormat/>
    <w:uiPriority w:val="46"/>
    <w:rPr>
      <w:rFonts w:ascii="Cambria" w:hAnsi="Cambria"/>
    </w:r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
    <w:tblStylePr w:type="firstRow">
      <w:rPr>
        <w:b/>
        <w:bCs/>
      </w:rPr>
      <w:tcPr>
        <w:tcBorders>
          <w:bottom w:val="single" w:color="95B3D7" w:sz="12" w:space="0"/>
        </w:tcBorders>
      </w:tcPr>
    </w:tblStylePr>
    <w:tblStylePr w:type="lastRow">
      <w:rPr>
        <w:b/>
        <w:bCs/>
      </w:rPr>
      <w:tcPr>
        <w:tcBorders>
          <w:top w:val="double" w:color="95B3D7" w:sz="2" w:space="0"/>
        </w:tcBorders>
      </w:tcPr>
    </w:tblStylePr>
    <w:tblStylePr w:type="firstCol">
      <w:rPr>
        <w:b/>
        <w:bCs/>
      </w:rPr>
    </w:tblStylePr>
    <w:tblStylePr w:type="lastCol">
      <w:rPr>
        <w:b/>
        <w:bCs/>
      </w:rPr>
    </w:tblStylePr>
  </w:style>
  <w:style w:type="table" w:customStyle="1" w:styleId="1886">
    <w:name w:val="无格式表格 51"/>
    <w:basedOn w:val="88"/>
    <w:qFormat/>
    <w:uiPriority w:val="45"/>
    <w:rPr>
      <w:szCs w:val="21"/>
    </w:rPr>
    <w:tblStylePr w:type="firstRow">
      <w:rPr>
        <w:rFonts w:ascii="Gigi" w:hAnsi="Gigi" w:eastAsia="宋体" w:cs="Times New Roman"/>
        <w:i/>
        <w:iCs/>
        <w:sz w:val="26"/>
      </w:rPr>
      <w:tcPr>
        <w:tcBorders>
          <w:bottom w:val="single" w:color="7F7F7F" w:sz="4" w:space="0"/>
        </w:tcBorders>
        <w:shd w:val="clear" w:color="auto" w:fill="FFFFFF"/>
      </w:tcPr>
    </w:tblStylePr>
    <w:tblStylePr w:type="lastRow">
      <w:rPr>
        <w:rFonts w:ascii="Gigi" w:hAnsi="Gigi" w:eastAsia="宋体" w:cs="Times New Roman"/>
        <w:i/>
        <w:iCs/>
        <w:sz w:val="26"/>
      </w:rPr>
      <w:tcPr>
        <w:tcBorders>
          <w:top w:val="single" w:color="7F7F7F" w:sz="4" w:space="0"/>
        </w:tcBorders>
        <w:shd w:val="clear" w:color="auto" w:fill="FFFFFF"/>
      </w:tcPr>
    </w:tblStylePr>
    <w:tblStylePr w:type="firstCol">
      <w:pPr>
        <w:jc w:val="right"/>
      </w:pPr>
      <w:rPr>
        <w:rFonts w:ascii="Gigi" w:hAnsi="Gigi" w:eastAsia="宋体" w:cs="Times New Roman"/>
        <w:i/>
        <w:iCs/>
        <w:sz w:val="26"/>
      </w:rPr>
      <w:tcPr>
        <w:tcBorders>
          <w:right w:val="single" w:color="7F7F7F" w:sz="4" w:space="0"/>
        </w:tcBorders>
        <w:shd w:val="clear" w:color="auto" w:fill="FFFFFF"/>
      </w:tcPr>
    </w:tblStylePr>
    <w:tblStylePr w:type="lastCol">
      <w:rPr>
        <w:rFonts w:ascii="Gigi" w:hAnsi="Gigi" w:eastAsia="宋体"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1887">
    <w:name w:val="TH表格样式 视图"/>
    <w:basedOn w:val="88"/>
    <w:qFormat/>
    <w:uiPriority w:val="99"/>
    <w:rPr>
      <w:szCs w:val="21"/>
    </w:rPr>
    <w:tblPr>
      <w:jc w:val="center"/>
      <w:tblBorders>
        <w:top w:val="double" w:color="8496B0" w:sz="4" w:space="0"/>
        <w:left w:val="double" w:color="8496B0" w:sz="4" w:space="0"/>
        <w:bottom w:val="double" w:color="8496B0" w:sz="4" w:space="0"/>
        <w:right w:val="double" w:color="8496B0" w:sz="4" w:space="0"/>
        <w:insideH w:val="single" w:color="8496B0" w:sz="4" w:space="0"/>
        <w:insideV w:val="single" w:color="8496B0" w:sz="4" w:space="0"/>
      </w:tblBorders>
    </w:tblPr>
    <w:trPr>
      <w:jc w:val="center"/>
    </w:trPr>
    <w:tcPr>
      <w:vAlign w:val="center"/>
    </w:tcPr>
  </w:style>
  <w:style w:type="paragraph" w:customStyle="1" w:styleId="1888">
    <w:name w:val="TH正文（无缩进）"/>
    <w:basedOn w:val="1865"/>
    <w:link w:val="1889"/>
    <w:qFormat/>
    <w:uiPriority w:val="0"/>
    <w:pPr>
      <w:ind w:firstLine="0" w:firstLineChars="0"/>
    </w:pPr>
    <w:rPr>
      <w:rFonts w:ascii="Calibri" w:hAnsi="Calibri"/>
      <w:sz w:val="24"/>
    </w:rPr>
  </w:style>
  <w:style w:type="character" w:customStyle="1" w:styleId="1889">
    <w:name w:val="TH正文（无缩进） Char"/>
    <w:link w:val="1888"/>
    <w:qFormat/>
    <w:uiPriority w:val="0"/>
    <w:rPr>
      <w:rFonts w:ascii="Calibri" w:hAnsi="Calibri"/>
      <w:sz w:val="24"/>
    </w:rPr>
  </w:style>
  <w:style w:type="table" w:customStyle="1" w:styleId="1890">
    <w:name w:val="TH表格样式 服务基本信息"/>
    <w:basedOn w:val="88"/>
    <w:qFormat/>
    <w:uiPriority w:val="99"/>
    <w:pPr>
      <w:spacing w:line="360" w:lineRule="auto"/>
    </w:pPr>
    <w:rPr>
      <w:sz w:val="18"/>
      <w:szCs w:val="21"/>
    </w:rPr>
    <w:tblPr>
      <w:jc w:val="center"/>
      <w:tblBorders>
        <w:top w:val="double" w:color="8496B0" w:sz="4" w:space="0"/>
        <w:left w:val="double" w:color="8496B0" w:sz="4" w:space="0"/>
        <w:bottom w:val="double" w:color="8496B0" w:sz="4" w:space="0"/>
        <w:right w:val="double" w:color="8496B0" w:sz="4" w:space="0"/>
        <w:insideH w:val="single" w:color="8496B0" w:sz="4" w:space="0"/>
        <w:insideV w:val="single" w:color="8496B0" w:sz="4" w:space="0"/>
      </w:tblBorders>
    </w:tblPr>
    <w:trPr>
      <w:jc w:val="center"/>
    </w:trPr>
    <w:tcPr>
      <w:vAlign w:val="center"/>
    </w:tcPr>
    <w:tblStylePr w:type="firstRow">
      <w:rPr>
        <w:b w:val="0"/>
      </w:rPr>
    </w:tblStylePr>
    <w:tblStylePr w:type="firstCol">
      <w:rPr>
        <w:rFonts w:ascii="Calibri" w:hAnsi="Calibri" w:eastAsia="宋体"/>
        <w:b/>
        <w:i w:val="0"/>
      </w:rPr>
      <w:tcPr>
        <w:shd w:val="clear" w:color="auto" w:fill="D5DCE4"/>
      </w:tcPr>
    </w:tblStylePr>
    <w:tblStylePr w:type="nwCell">
      <w:rPr>
        <w:rFonts w:ascii="Calibri" w:hAnsi="Calibri" w:eastAsia="宋体"/>
        <w:b/>
        <w:i w:val="0"/>
      </w:rPr>
    </w:tblStylePr>
  </w:style>
  <w:style w:type="table" w:customStyle="1" w:styleId="1891">
    <w:name w:val="网格表 7 彩色 - 着色 11"/>
    <w:basedOn w:val="88"/>
    <w:qFormat/>
    <w:uiPriority w:val="52"/>
    <w:rPr>
      <w:color w:val="2E74B5"/>
      <w:szCs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paragraph" w:customStyle="1" w:styleId="1892">
    <w:name w:val="TH表格样式 正文"/>
    <w:basedOn w:val="1865"/>
    <w:link w:val="1893"/>
    <w:qFormat/>
    <w:uiPriority w:val="0"/>
    <w:pPr>
      <w:spacing w:line="240" w:lineRule="auto"/>
      <w:ind w:firstLine="0" w:firstLineChars="0"/>
    </w:pPr>
    <w:rPr>
      <w:rFonts w:ascii="Calibri" w:hAnsi="Calibri"/>
      <w:sz w:val="18"/>
      <w:szCs w:val="18"/>
    </w:rPr>
  </w:style>
  <w:style w:type="character" w:customStyle="1" w:styleId="1893">
    <w:name w:val="TH表格样式 正文 字符"/>
    <w:link w:val="1892"/>
    <w:qFormat/>
    <w:uiPriority w:val="0"/>
    <w:rPr>
      <w:rFonts w:ascii="Calibri" w:hAnsi="Calibri"/>
      <w:sz w:val="18"/>
      <w:szCs w:val="18"/>
    </w:rPr>
  </w:style>
  <w:style w:type="paragraph" w:customStyle="1" w:styleId="1894">
    <w:name w:val="*TH正文"/>
    <w:basedOn w:val="1"/>
    <w:link w:val="1895"/>
    <w:qFormat/>
    <w:uiPriority w:val="0"/>
    <w:pPr>
      <w:spacing w:line="360" w:lineRule="auto"/>
      <w:ind w:firstLine="420" w:firstLineChars="200"/>
    </w:pPr>
    <w:rPr>
      <w:rFonts w:ascii="Times New Roman" w:hAnsi="Times New Roman" w:cstheme="minorBidi"/>
      <w:lang w:val="en-AU"/>
    </w:rPr>
  </w:style>
  <w:style w:type="character" w:customStyle="1" w:styleId="1895">
    <w:name w:val="*TH正文 Char"/>
    <w:link w:val="1894"/>
    <w:qFormat/>
    <w:uiPriority w:val="0"/>
    <w:rPr>
      <w:rFonts w:ascii="Times New Roman" w:hAnsi="Times New Roman" w:cstheme="minorBidi"/>
      <w:lang w:val="en-AU"/>
    </w:rPr>
  </w:style>
  <w:style w:type="character" w:customStyle="1" w:styleId="1896">
    <w:name w:val="font81"/>
    <w:qFormat/>
    <w:uiPriority w:val="0"/>
    <w:rPr>
      <w:rFonts w:hint="default" w:ascii="Times New Roman" w:hAnsi="Times New Roman" w:cs="Times New Roman"/>
      <w:color w:val="000000"/>
      <w:sz w:val="22"/>
      <w:szCs w:val="22"/>
      <w:u w:val="none"/>
    </w:rPr>
  </w:style>
  <w:style w:type="character" w:customStyle="1" w:styleId="1897">
    <w:name w:val="font101"/>
    <w:qFormat/>
    <w:uiPriority w:val="0"/>
    <w:rPr>
      <w:rFonts w:hint="eastAsia" w:ascii="宋体" w:hAnsi="宋体" w:eastAsia="宋体"/>
      <w:b/>
      <w:bCs/>
      <w:color w:val="000000"/>
      <w:sz w:val="22"/>
      <w:szCs w:val="22"/>
      <w:u w:val="none"/>
    </w:rPr>
  </w:style>
  <w:style w:type="paragraph" w:customStyle="1" w:styleId="1898">
    <w:name w:val="Char2"/>
    <w:basedOn w:val="1"/>
    <w:qFormat/>
    <w:uiPriority w:val="0"/>
    <w:pPr>
      <w:spacing w:after="160" w:line="240" w:lineRule="exact"/>
    </w:pPr>
    <w:rPr>
      <w:rFonts w:ascii="宋体" w:cstheme="minorBidi"/>
      <w:szCs w:val="21"/>
    </w:rPr>
  </w:style>
  <w:style w:type="character" w:customStyle="1" w:styleId="1899">
    <w:name w:val="图号 Char Char"/>
    <w:link w:val="1486"/>
    <w:qFormat/>
    <w:uiPriority w:val="0"/>
    <w:rPr>
      <w:rFonts w:ascii="宋体" w:hAnsi="Times New Roman" w:cs="Arial"/>
      <w:kern w:val="0"/>
      <w:szCs w:val="21"/>
    </w:rPr>
  </w:style>
  <w:style w:type="character" w:customStyle="1" w:styleId="1900">
    <w:name w:val="bjh-strong"/>
    <w:qFormat/>
    <w:uiPriority w:val="0"/>
  </w:style>
  <w:style w:type="character" w:customStyle="1" w:styleId="1901">
    <w:name w:val="bjh-li"/>
    <w:qFormat/>
    <w:uiPriority w:val="0"/>
  </w:style>
  <w:style w:type="paragraph" w:customStyle="1" w:styleId="1902">
    <w:name w:val="表格标题加粗居中"/>
    <w:basedOn w:val="336"/>
    <w:qFormat/>
    <w:uiPriority w:val="0"/>
    <w:pPr>
      <w:jc w:val="center"/>
    </w:pPr>
    <w:rPr>
      <w:b/>
    </w:rPr>
  </w:style>
  <w:style w:type="paragraph" w:customStyle="1" w:styleId="1903">
    <w:name w:val="编写建议"/>
    <w:basedOn w:val="1"/>
    <w:qFormat/>
    <w:uiPriority w:val="0"/>
    <w:pPr>
      <w:spacing w:beforeLines="50"/>
      <w:ind w:left="480"/>
    </w:pPr>
    <w:rPr>
      <w:rFonts w:ascii="Arial" w:hAnsi="Arial" w:cstheme="minorBidi"/>
      <w:color w:val="0000FF"/>
      <w:kern w:val="0"/>
    </w:rPr>
  </w:style>
  <w:style w:type="paragraph" w:customStyle="1" w:styleId="1904">
    <w:name w:val="GHC标题3"/>
    <w:basedOn w:val="5"/>
    <w:qFormat/>
    <w:uiPriority w:val="0"/>
    <w:pPr>
      <w:numPr>
        <w:ilvl w:val="0"/>
        <w:numId w:val="0"/>
      </w:numPr>
      <w:tabs>
        <w:tab w:val="left" w:pos="0"/>
        <w:tab w:val="left" w:pos="426"/>
        <w:tab w:val="left" w:pos="1014"/>
        <w:tab w:val="clear" w:pos="424"/>
      </w:tabs>
      <w:spacing w:before="0" w:beforeLines="100" w:after="0" w:afterLines="100" w:line="415" w:lineRule="auto"/>
      <w:ind w:left="666" w:hanging="720"/>
    </w:pPr>
    <w:rPr>
      <w:rFonts w:ascii="黑体" w:hAnsi="黑体" w:eastAsia="黑体" w:cstheme="minorBidi"/>
      <w:bCs/>
      <w:sz w:val="30"/>
      <w:szCs w:val="28"/>
      <w:lang w:val="zh-CN"/>
    </w:rPr>
  </w:style>
  <w:style w:type="paragraph" w:customStyle="1" w:styleId="1905">
    <w:name w:val="GHC标题2"/>
    <w:basedOn w:val="4"/>
    <w:link w:val="1916"/>
    <w:qFormat/>
    <w:uiPriority w:val="0"/>
    <w:pPr>
      <w:numPr>
        <w:ilvl w:val="0"/>
        <w:numId w:val="0"/>
      </w:numPr>
      <w:tabs>
        <w:tab w:val="left" w:pos="0"/>
        <w:tab w:val="left" w:pos="709"/>
        <w:tab w:val="clear" w:pos="424"/>
      </w:tabs>
      <w:spacing w:before="260" w:after="260" w:line="415" w:lineRule="auto"/>
      <w:ind w:left="522" w:hanging="576"/>
      <w:jc w:val="both"/>
    </w:pPr>
    <w:rPr>
      <w:rFonts w:ascii="黑体" w:hAnsi="黑体" w:eastAsia="黑体" w:cstheme="majorBidi"/>
      <w:bCs/>
      <w:szCs w:val="30"/>
      <w:lang w:val="zh-CN"/>
    </w:rPr>
  </w:style>
  <w:style w:type="paragraph" w:customStyle="1" w:styleId="1906">
    <w:name w:val="GHC标题1"/>
    <w:basedOn w:val="3"/>
    <w:link w:val="1914"/>
    <w:qFormat/>
    <w:uiPriority w:val="0"/>
    <w:pPr>
      <w:widowControl/>
      <w:numPr>
        <w:numId w:val="0"/>
      </w:numPr>
      <w:tabs>
        <w:tab w:val="left" w:pos="0"/>
        <w:tab w:val="clear" w:pos="424"/>
      </w:tabs>
      <w:adjustRightInd w:val="0"/>
      <w:snapToGrid w:val="0"/>
      <w:spacing w:before="0" w:beforeLines="100" w:after="0" w:afterLines="100" w:line="240" w:lineRule="atLeast"/>
      <w:ind w:left="432" w:hanging="432"/>
      <w:jc w:val="center"/>
    </w:pPr>
    <w:rPr>
      <w:rFonts w:ascii="黑体" w:hAnsi="黑体" w:eastAsia="黑体" w:cstheme="minorBidi"/>
      <w:b w:val="0"/>
      <w:bCs/>
      <w:sz w:val="32"/>
      <w:szCs w:val="32"/>
      <w:lang w:val="zh-CN"/>
    </w:rPr>
  </w:style>
  <w:style w:type="table" w:customStyle="1" w:styleId="1907">
    <w:name w:val="GHC简约表格格式"/>
    <w:basedOn w:val="89"/>
    <w:qFormat/>
    <w:uiPriority w:val="0"/>
    <w:pPr>
      <w:widowControl w:val="0"/>
      <w:spacing w:line="300" w:lineRule="exact"/>
      <w:jc w:val="both"/>
    </w:pPr>
    <w:rPr>
      <w:rFonts w:ascii="Times New Roman" w:hAnsi="Times New Roman" w:eastAsia="宋体"/>
      <w:sz w:val="18"/>
    </w:rPr>
    <w:tblPr>
      <w:tblBorders>
        <w:top w:val="single" w:color="auto" w:sz="12" w:space="0"/>
        <w:left w:val="single" w:color="auto" w:sz="12" w:space="0"/>
        <w:bottom w:val="single" w:color="auto" w:sz="12" w:space="0"/>
        <w:right w:val="single" w:color="auto" w:sz="12" w:space="0"/>
      </w:tblBorders>
    </w:tblPr>
    <w:tcPr>
      <w:vAlign w:val="center"/>
    </w:tcPr>
    <w:tblStylePr w:type="firstRow">
      <w:pPr>
        <w:jc w:val="center"/>
      </w:pPr>
      <w:rPr>
        <w:rFonts w:eastAsia="宋体"/>
        <w:sz w:val="21"/>
      </w:rPr>
      <w:tcPr>
        <w:shd w:val="clear" w:color="auto" w:fill="C0C0C0"/>
        <w:vAlign w:val="center"/>
      </w:tcPr>
    </w:tblStylePr>
    <w:tblStylePr w:type="lastRow">
      <w:rPr>
        <w:rFonts w:eastAsia="宋体"/>
        <w:sz w:val="18"/>
      </w:rPr>
    </w:tblStylePr>
    <w:tblStylePr w:type="firstCol">
      <w:rPr>
        <w:rFonts w:eastAsia="宋体"/>
        <w:b/>
        <w:sz w:val="21"/>
      </w:rPr>
      <w:tcPr>
        <w:shd w:val="clear" w:color="auto" w:fill="D5DCE4"/>
      </w:tcPr>
    </w:tblStylePr>
  </w:style>
  <w:style w:type="paragraph" w:customStyle="1" w:styleId="1908">
    <w:name w:val="GHC标题4"/>
    <w:basedOn w:val="6"/>
    <w:qFormat/>
    <w:uiPriority w:val="0"/>
    <w:pPr>
      <w:numPr>
        <w:ilvl w:val="0"/>
        <w:numId w:val="0"/>
      </w:numPr>
      <w:tabs>
        <w:tab w:val="left" w:pos="0"/>
        <w:tab w:val="clear" w:pos="424"/>
      </w:tabs>
      <w:spacing w:before="120" w:beforeLines="100" w:after="120" w:afterLines="100" w:line="377" w:lineRule="auto"/>
      <w:ind w:left="810" w:hanging="864"/>
    </w:pPr>
    <w:rPr>
      <w:rFonts w:ascii="黑体" w:hAnsi="Calibri Light" w:eastAsia="黑体" w:cs="Calibri Light"/>
      <w:b w:val="0"/>
      <w:sz w:val="28"/>
      <w:szCs w:val="28"/>
      <w:lang w:val="zh-CN"/>
    </w:rPr>
  </w:style>
  <w:style w:type="character" w:customStyle="1" w:styleId="1909">
    <w:name w:val="Carefx标题4 Char"/>
    <w:link w:val="1910"/>
    <w:qFormat/>
    <w:uiPriority w:val="0"/>
    <w:rPr>
      <w:rFonts w:ascii="Calibri Light" w:hAnsi="Calibri Light" w:eastAsia="黑体" w:cs="Calibri Light"/>
      <w:bCs/>
      <w:sz w:val="24"/>
      <w:szCs w:val="28"/>
      <w:lang w:val="zh-CN"/>
    </w:rPr>
  </w:style>
  <w:style w:type="paragraph" w:customStyle="1" w:styleId="1910">
    <w:name w:val="太极标题4"/>
    <w:basedOn w:val="6"/>
    <w:link w:val="1909"/>
    <w:qFormat/>
    <w:uiPriority w:val="0"/>
    <w:pPr>
      <w:numPr>
        <w:ilvl w:val="0"/>
        <w:numId w:val="0"/>
      </w:numPr>
      <w:tabs>
        <w:tab w:val="left" w:pos="0"/>
        <w:tab w:val="left" w:pos="2184"/>
        <w:tab w:val="clear" w:pos="424"/>
      </w:tabs>
      <w:spacing w:before="120" w:beforeLines="100" w:after="120" w:afterLines="100" w:line="377" w:lineRule="auto"/>
      <w:ind w:left="962" w:leftChars="100" w:right="100" w:hanging="862"/>
    </w:pPr>
    <w:rPr>
      <w:rFonts w:ascii="Calibri Light" w:hAnsi="Calibri Light" w:eastAsia="黑体" w:cs="Calibri Light"/>
      <w:bCs/>
      <w:szCs w:val="28"/>
      <w:lang w:val="zh-CN"/>
    </w:rPr>
  </w:style>
  <w:style w:type="paragraph" w:customStyle="1" w:styleId="1911">
    <w:name w:val="GHC标题5"/>
    <w:basedOn w:val="7"/>
    <w:qFormat/>
    <w:uiPriority w:val="0"/>
    <w:pPr>
      <w:numPr>
        <w:ilvl w:val="0"/>
        <w:numId w:val="0"/>
      </w:numPr>
      <w:tabs>
        <w:tab w:val="left" w:pos="0"/>
        <w:tab w:val="clear" w:pos="424"/>
      </w:tabs>
      <w:spacing w:before="0" w:beforeLines="100" w:after="0" w:afterLines="100" w:line="240" w:lineRule="atLeast"/>
      <w:ind w:left="954" w:hanging="1008"/>
    </w:pPr>
    <w:rPr>
      <w:rFonts w:eastAsia="楷体_GB2312" w:asciiTheme="minorHAnsi" w:cstheme="minorBidi"/>
      <w:sz w:val="21"/>
      <w:lang w:val="en-GB"/>
    </w:rPr>
  </w:style>
  <w:style w:type="paragraph" w:customStyle="1" w:styleId="1912">
    <w:name w:val="GHC表格题注"/>
    <w:basedOn w:val="22"/>
    <w:qFormat/>
    <w:uiPriority w:val="0"/>
    <w:pPr>
      <w:keepNext/>
      <w:jc w:val="center"/>
    </w:pPr>
    <w:rPr>
      <w:rFonts w:ascii="楷体_GB2312" w:eastAsia="楷体_GB2312" w:cstheme="majorBidi"/>
      <w:lang w:val="zh-CN"/>
    </w:rPr>
  </w:style>
  <w:style w:type="paragraph" w:customStyle="1" w:styleId="1913">
    <w:name w:val="GHC目录"/>
    <w:basedOn w:val="59"/>
    <w:qFormat/>
    <w:uiPriority w:val="0"/>
    <w:pPr>
      <w:tabs>
        <w:tab w:val="left" w:pos="420"/>
        <w:tab w:val="right" w:leader="dot" w:pos="8296"/>
      </w:tabs>
      <w:spacing w:before="0" w:after="0"/>
      <w:jc w:val="both"/>
    </w:pPr>
    <w:rPr>
      <w:rFonts w:ascii="Times New Roman" w:hAnsi="Times New Roman" w:eastAsia="宋体"/>
      <w:b w:val="0"/>
      <w:bCs w:val="0"/>
      <w:caps w:val="0"/>
      <w:sz w:val="21"/>
      <w:szCs w:val="24"/>
    </w:rPr>
  </w:style>
  <w:style w:type="character" w:customStyle="1" w:styleId="1914">
    <w:name w:val="GHC标题1 Char"/>
    <w:link w:val="1906"/>
    <w:qFormat/>
    <w:uiPriority w:val="0"/>
    <w:rPr>
      <w:rFonts w:ascii="黑体" w:hAnsi="黑体" w:eastAsia="黑体" w:cstheme="minorBidi"/>
      <w:bCs/>
      <w:sz w:val="32"/>
      <w:szCs w:val="32"/>
      <w:lang w:val="zh-CN"/>
    </w:rPr>
  </w:style>
  <w:style w:type="paragraph" w:customStyle="1" w:styleId="1915">
    <w:name w:val="太极标题3"/>
    <w:basedOn w:val="5"/>
    <w:qFormat/>
    <w:uiPriority w:val="0"/>
    <w:pPr>
      <w:numPr>
        <w:ilvl w:val="0"/>
        <w:numId w:val="0"/>
      </w:numPr>
      <w:tabs>
        <w:tab w:val="left" w:pos="0"/>
        <w:tab w:val="left" w:pos="426"/>
        <w:tab w:val="left" w:pos="1014"/>
        <w:tab w:val="left" w:pos="1384"/>
        <w:tab w:val="clear" w:pos="424"/>
      </w:tabs>
      <w:spacing w:before="0" w:beforeLines="100" w:after="0" w:afterLines="100" w:line="415" w:lineRule="auto"/>
      <w:ind w:left="1140" w:hanging="720"/>
    </w:pPr>
    <w:rPr>
      <w:rFonts w:ascii="黑体" w:hAnsi="黑体" w:eastAsia="黑体" w:cstheme="minorBidi"/>
      <w:bCs/>
      <w:sz w:val="30"/>
      <w:szCs w:val="28"/>
      <w:lang w:val="zh-CN"/>
    </w:rPr>
  </w:style>
  <w:style w:type="character" w:customStyle="1" w:styleId="1916">
    <w:name w:val="GHC标题2 Char"/>
    <w:link w:val="1905"/>
    <w:qFormat/>
    <w:uiPriority w:val="0"/>
    <w:rPr>
      <w:rFonts w:ascii="黑体" w:hAnsi="黑体" w:eastAsia="黑体" w:cstheme="majorBidi"/>
      <w:bCs/>
      <w:szCs w:val="30"/>
      <w:lang w:val="zh-CN"/>
    </w:rPr>
  </w:style>
  <w:style w:type="paragraph" w:customStyle="1" w:styleId="1917">
    <w:name w:val="太极正文"/>
    <w:basedOn w:val="1"/>
    <w:link w:val="1918"/>
    <w:qFormat/>
    <w:uiPriority w:val="99"/>
    <w:pPr>
      <w:spacing w:line="360" w:lineRule="auto"/>
      <w:ind w:firstLine="420" w:firstLineChars="200"/>
    </w:pPr>
    <w:rPr>
      <w:rFonts w:ascii="Times New Roman" w:hAnsi="Times New Roman" w:cstheme="minorBidi"/>
      <w:lang w:val="en-AU"/>
    </w:rPr>
  </w:style>
  <w:style w:type="character" w:customStyle="1" w:styleId="1918">
    <w:name w:val="太极正文 Char"/>
    <w:link w:val="1917"/>
    <w:qFormat/>
    <w:uiPriority w:val="99"/>
    <w:rPr>
      <w:rFonts w:ascii="Times New Roman" w:hAnsi="Times New Roman" w:cstheme="minorBidi"/>
      <w:lang w:val="en-AU"/>
    </w:rPr>
  </w:style>
  <w:style w:type="paragraph" w:customStyle="1" w:styleId="1919">
    <w:name w:val="新格式1"/>
    <w:basedOn w:val="3"/>
    <w:link w:val="1921"/>
    <w:qFormat/>
    <w:uiPriority w:val="0"/>
    <w:pPr>
      <w:pageBreakBefore w:val="0"/>
      <w:widowControl/>
      <w:numPr>
        <w:numId w:val="0"/>
      </w:numPr>
      <w:tabs>
        <w:tab w:val="left" w:pos="0"/>
        <w:tab w:val="clear" w:pos="424"/>
      </w:tabs>
      <w:kinsoku w:val="0"/>
      <w:overflowPunct w:val="0"/>
      <w:topLinePunct/>
      <w:adjustRightInd w:val="0"/>
      <w:snapToGrid w:val="0"/>
      <w:spacing w:before="0" w:beforeLines="100" w:after="0" w:afterLines="100" w:line="578" w:lineRule="auto"/>
      <w:ind w:left="432" w:hanging="432"/>
      <w:jc w:val="center"/>
    </w:pPr>
    <w:rPr>
      <w:rFonts w:ascii="Calibri" w:cstheme="minorBidi"/>
      <w:b w:val="0"/>
      <w:bCs/>
      <w:sz w:val="32"/>
      <w:szCs w:val="44"/>
      <w:lang w:val="zh-CN"/>
    </w:rPr>
  </w:style>
  <w:style w:type="paragraph" w:customStyle="1" w:styleId="1920">
    <w:name w:val="新格式2"/>
    <w:basedOn w:val="4"/>
    <w:link w:val="1922"/>
    <w:qFormat/>
    <w:uiPriority w:val="0"/>
    <w:pPr>
      <w:numPr>
        <w:numId w:val="0"/>
      </w:numPr>
      <w:tabs>
        <w:tab w:val="left" w:pos="0"/>
        <w:tab w:val="left" w:pos="709"/>
        <w:tab w:val="clear" w:pos="424"/>
      </w:tabs>
      <w:kinsoku w:val="0"/>
      <w:overflowPunct w:val="0"/>
      <w:topLinePunct/>
      <w:spacing w:before="0" w:beforeLines="50" w:after="0" w:afterLines="50" w:line="416" w:lineRule="auto"/>
      <w:ind w:left="576" w:hanging="576"/>
      <w:jc w:val="both"/>
    </w:pPr>
    <w:rPr>
      <w:rFonts w:ascii="仿宋" w:hAnsi="仿宋" w:eastAsia="仿宋" w:cstheme="majorBidi"/>
      <w:bCs/>
      <w:sz w:val="28"/>
      <w:szCs w:val="28"/>
      <w:lang w:val="zh-CN"/>
    </w:rPr>
  </w:style>
  <w:style w:type="character" w:customStyle="1" w:styleId="1921">
    <w:name w:val="新格式1 Char"/>
    <w:link w:val="1919"/>
    <w:qFormat/>
    <w:uiPriority w:val="0"/>
    <w:rPr>
      <w:rFonts w:ascii="Calibri" w:cstheme="minorBidi"/>
      <w:bCs/>
      <w:sz w:val="32"/>
      <w:szCs w:val="44"/>
      <w:lang w:val="zh-CN"/>
    </w:rPr>
  </w:style>
  <w:style w:type="character" w:customStyle="1" w:styleId="1922">
    <w:name w:val="新格式2 Char"/>
    <w:link w:val="1920"/>
    <w:qFormat/>
    <w:uiPriority w:val="0"/>
    <w:rPr>
      <w:rFonts w:ascii="仿宋" w:hAnsi="仿宋" w:eastAsia="仿宋" w:cstheme="majorBidi"/>
      <w:bCs/>
      <w:sz w:val="28"/>
      <w:szCs w:val="28"/>
      <w:lang w:val="zh-CN"/>
    </w:rPr>
  </w:style>
  <w:style w:type="paragraph" w:customStyle="1" w:styleId="1923">
    <w:name w:val="样式 标题 3标题 3 Char1 Char标题 3 Char Char Char Char Char Char Char ..."/>
    <w:basedOn w:val="8"/>
    <w:qFormat/>
    <w:uiPriority w:val="0"/>
    <w:pPr>
      <w:numPr>
        <w:ilvl w:val="0"/>
        <w:numId w:val="0"/>
      </w:numPr>
      <w:tabs>
        <w:tab w:val="left" w:pos="0"/>
        <w:tab w:val="clear" w:pos="424"/>
      </w:tabs>
      <w:kinsoku w:val="0"/>
      <w:overflowPunct w:val="0"/>
      <w:topLinePunct/>
      <w:spacing w:before="240" w:beforeLines="100" w:after="64" w:afterLines="100" w:line="240" w:lineRule="atLeast"/>
      <w:ind w:left="2606" w:hanging="806"/>
    </w:pPr>
    <w:rPr>
      <w:rFonts w:ascii="Arial" w:hAnsi="Arial" w:eastAsia="黑体" w:cs="宋体"/>
      <w:b w:val="0"/>
      <w:sz w:val="21"/>
      <w:szCs w:val="20"/>
      <w:lang w:val="zh-CN"/>
    </w:rPr>
  </w:style>
  <w:style w:type="paragraph" w:customStyle="1" w:styleId="1924">
    <w:name w:val="Char Char3 Char Char Char"/>
    <w:basedOn w:val="1"/>
    <w:qFormat/>
    <w:uiPriority w:val="0"/>
    <w:pPr>
      <w:kinsoku w:val="0"/>
      <w:overflowPunct w:val="0"/>
      <w:topLinePunct/>
      <w:spacing w:after="160" w:line="240" w:lineRule="exact"/>
    </w:pPr>
    <w:rPr>
      <w:rFonts w:ascii="Verdana" w:hAnsi="Verdana" w:eastAsia="仿宋_GB2312" w:cs="Verdana"/>
      <w:kern w:val="0"/>
      <w:sz w:val="24"/>
      <w:lang w:eastAsia="en-US"/>
    </w:rPr>
  </w:style>
  <w:style w:type="paragraph" w:customStyle="1" w:styleId="1925">
    <w:name w:val="TOC 标题11"/>
    <w:basedOn w:val="3"/>
    <w:next w:val="1"/>
    <w:unhideWhenUsed/>
    <w:qFormat/>
    <w:uiPriority w:val="0"/>
    <w:pPr>
      <w:pageBreakBefore w:val="0"/>
      <w:widowControl/>
      <w:numPr>
        <w:numId w:val="0"/>
      </w:numPr>
      <w:tabs>
        <w:tab w:val="left" w:pos="0"/>
        <w:tab w:val="clear" w:pos="424"/>
      </w:tabs>
      <w:kinsoku w:val="0"/>
      <w:overflowPunct w:val="0"/>
      <w:topLinePunct/>
      <w:adjustRightInd w:val="0"/>
      <w:snapToGrid w:val="0"/>
      <w:spacing w:before="0" w:beforeLines="100" w:after="0" w:afterLines="100" w:line="276" w:lineRule="auto"/>
      <w:jc w:val="center"/>
      <w:outlineLvl w:val="9"/>
    </w:pPr>
    <w:rPr>
      <w:rFonts w:ascii="Cambria" w:hAnsi="Cambria" w:cstheme="minorBidi"/>
      <w:b w:val="0"/>
      <w:bCs/>
      <w:color w:val="365F91"/>
      <w:kern w:val="0"/>
      <w:sz w:val="28"/>
      <w:szCs w:val="28"/>
      <w:lang w:val="zh-CN"/>
    </w:rPr>
  </w:style>
  <w:style w:type="paragraph" w:customStyle="1" w:styleId="1926">
    <w:name w:val="部分序号"/>
    <w:basedOn w:val="1"/>
    <w:next w:val="1"/>
    <w:qFormat/>
    <w:uiPriority w:val="0"/>
    <w:pPr>
      <w:pageBreakBefore/>
      <w:numPr>
        <w:ilvl w:val="0"/>
        <w:numId w:val="96"/>
      </w:numPr>
      <w:kinsoku w:val="0"/>
      <w:overflowPunct w:val="0"/>
      <w:topLinePunct/>
      <w:spacing w:before="5000" w:after="120" w:line="360" w:lineRule="auto"/>
      <w:jc w:val="center"/>
      <w:outlineLvl w:val="0"/>
    </w:pPr>
    <w:rPr>
      <w:rFonts w:ascii="Times New Roman" w:hAnsi="Times New Roman" w:eastAsia="黑体" w:cstheme="minorBidi"/>
      <w:b/>
      <w:sz w:val="84"/>
    </w:rPr>
  </w:style>
  <w:style w:type="paragraph" w:customStyle="1" w:styleId="1927">
    <w:name w:val="列出5"/>
    <w:basedOn w:val="1"/>
    <w:link w:val="2000"/>
    <w:qFormat/>
    <w:uiPriority w:val="0"/>
    <w:pPr>
      <w:numPr>
        <w:ilvl w:val="0"/>
        <w:numId w:val="97"/>
      </w:numPr>
      <w:kinsoku w:val="0"/>
      <w:overflowPunct w:val="0"/>
      <w:topLinePunct/>
      <w:spacing w:line="360" w:lineRule="auto"/>
      <w:ind w:firstLine="0"/>
    </w:pPr>
    <w:rPr>
      <w:rFonts w:ascii="Arial" w:hAnsi="Arial" w:cstheme="minorBidi"/>
      <w:kern w:val="0"/>
      <w:sz w:val="24"/>
      <w:lang w:val="zh-CN"/>
    </w:rPr>
  </w:style>
  <w:style w:type="paragraph" w:customStyle="1" w:styleId="1928">
    <w:name w:val="WW-正文缩进1"/>
    <w:basedOn w:val="1"/>
    <w:qFormat/>
    <w:uiPriority w:val="0"/>
    <w:pPr>
      <w:suppressAutoHyphens/>
      <w:kinsoku w:val="0"/>
      <w:overflowPunct w:val="0"/>
      <w:topLinePunct/>
      <w:spacing w:line="400" w:lineRule="atLeast"/>
      <w:ind w:left="567" w:firstLine="510"/>
      <w:textAlignment w:val="baseline"/>
    </w:pPr>
    <w:rPr>
      <w:rFonts w:ascii="Times New Roman" w:hAnsi="Times New Roman" w:cstheme="minorBidi"/>
      <w:kern w:val="1"/>
      <w:sz w:val="24"/>
      <w:szCs w:val="20"/>
      <w:lang w:eastAsia="ar-SA"/>
    </w:rPr>
  </w:style>
  <w:style w:type="paragraph" w:customStyle="1" w:styleId="1929">
    <w:name w:val="carefx正文"/>
    <w:basedOn w:val="1"/>
    <w:link w:val="2001"/>
    <w:qFormat/>
    <w:uiPriority w:val="0"/>
    <w:pPr>
      <w:kinsoku w:val="0"/>
      <w:overflowPunct w:val="0"/>
      <w:topLinePunct/>
      <w:spacing w:line="360" w:lineRule="auto"/>
      <w:ind w:firstLine="420" w:firstLineChars="200"/>
    </w:pPr>
    <w:rPr>
      <w:rFonts w:ascii="宋体" w:hAnsi="宋体" w:cstheme="minorBidi"/>
      <w:sz w:val="24"/>
      <w:lang w:val="zh-CN"/>
    </w:rPr>
  </w:style>
  <w:style w:type="paragraph" w:customStyle="1" w:styleId="1930">
    <w:name w:val="正文小四1.5倍行距"/>
    <w:basedOn w:val="1"/>
    <w:link w:val="2003"/>
    <w:qFormat/>
    <w:uiPriority w:val="0"/>
    <w:pPr>
      <w:kinsoku w:val="0"/>
      <w:overflowPunct w:val="0"/>
      <w:topLinePunct/>
      <w:snapToGrid w:val="0"/>
      <w:spacing w:line="360" w:lineRule="auto"/>
      <w:ind w:firstLine="480" w:firstLineChars="200"/>
    </w:pPr>
    <w:rPr>
      <w:rFonts w:ascii="宋体" w:hAnsi="宋体" w:cstheme="minorBidi"/>
      <w:kern w:val="0"/>
      <w:sz w:val="24"/>
      <w:lang w:val="zh-CN"/>
    </w:rPr>
  </w:style>
  <w:style w:type="paragraph" w:customStyle="1" w:styleId="1931">
    <w:name w:val="样式 样式 正文首行缩进 2 + 首行缩进:  2 字符 + 首行缩进:  2 字符"/>
    <w:basedOn w:val="1"/>
    <w:qFormat/>
    <w:uiPriority w:val="0"/>
    <w:pPr>
      <w:kinsoku w:val="0"/>
      <w:overflowPunct w:val="0"/>
      <w:topLinePunct/>
      <w:spacing w:line="360" w:lineRule="auto"/>
      <w:ind w:firstLine="480" w:firstLineChars="200"/>
    </w:pPr>
    <w:rPr>
      <w:rFonts w:ascii="Times New Roman" w:hAnsi="Times New Roman" w:eastAsia="微软雅黑" w:cstheme="minorBidi"/>
      <w:sz w:val="24"/>
    </w:rPr>
  </w:style>
  <w:style w:type="paragraph" w:customStyle="1" w:styleId="1932">
    <w:name w:val="Style Normal Indent + First line:  2 ch"/>
    <w:basedOn w:val="21"/>
    <w:qFormat/>
    <w:uiPriority w:val="99"/>
    <w:pPr>
      <w:kinsoku w:val="0"/>
      <w:overflowPunct w:val="0"/>
      <w:topLinePunct/>
      <w:spacing w:line="360" w:lineRule="auto"/>
      <w:ind w:firstLine="200"/>
    </w:pPr>
    <w:rPr>
      <w:rFonts w:ascii="Times New Roman" w:hAnsi="Times New Roman" w:eastAsia="微软雅黑" w:cstheme="minorBidi"/>
      <w:sz w:val="24"/>
      <w:lang w:val="zh-CN"/>
    </w:rPr>
  </w:style>
  <w:style w:type="paragraph" w:customStyle="1" w:styleId="1933">
    <w:name w:val="论文正文"/>
    <w:basedOn w:val="1"/>
    <w:link w:val="2006"/>
    <w:qFormat/>
    <w:uiPriority w:val="0"/>
    <w:pPr>
      <w:kinsoku w:val="0"/>
      <w:overflowPunct w:val="0"/>
      <w:topLinePunct/>
      <w:spacing w:line="360" w:lineRule="auto"/>
      <w:ind w:firstLine="420" w:firstLineChars="200"/>
    </w:pPr>
    <w:rPr>
      <w:rFonts w:ascii="宋体" w:hAnsi="宋体" w:cstheme="minorBidi"/>
      <w:sz w:val="24"/>
      <w:lang w:val="zh-CN"/>
    </w:rPr>
  </w:style>
  <w:style w:type="paragraph" w:customStyle="1" w:styleId="1934">
    <w:name w:val="样式 行距: 固定值 25 磅"/>
    <w:basedOn w:val="1"/>
    <w:qFormat/>
    <w:uiPriority w:val="0"/>
    <w:pPr>
      <w:kinsoku w:val="0"/>
      <w:overflowPunct w:val="0"/>
      <w:topLinePunct/>
      <w:spacing w:line="500" w:lineRule="exact"/>
      <w:ind w:firstLine="420" w:firstLineChars="200"/>
    </w:pPr>
    <w:rPr>
      <w:rFonts w:ascii="Times New Roman" w:hAnsi="Times New Roman" w:cs="宋体"/>
      <w:color w:val="000000"/>
      <w:szCs w:val="20"/>
    </w:rPr>
  </w:style>
  <w:style w:type="paragraph" w:customStyle="1" w:styleId="1935">
    <w:name w:val="样式 正文new + 首行缩进:  2 字符"/>
    <w:basedOn w:val="1"/>
    <w:link w:val="2008"/>
    <w:qFormat/>
    <w:uiPriority w:val="0"/>
    <w:pPr>
      <w:kinsoku w:val="0"/>
      <w:overflowPunct w:val="0"/>
      <w:topLinePunct/>
      <w:spacing w:line="500" w:lineRule="exact"/>
    </w:pPr>
    <w:rPr>
      <w:rFonts w:ascii="宋体" w:hAnsi="宋体" w:cstheme="minorBidi"/>
      <w:color w:val="000000"/>
      <w:szCs w:val="21"/>
      <w:lang w:val="zh-CN"/>
    </w:rPr>
  </w:style>
  <w:style w:type="paragraph" w:customStyle="1" w:styleId="1936">
    <w:name w:val="正文new"/>
    <w:basedOn w:val="1"/>
    <w:link w:val="2009"/>
    <w:qFormat/>
    <w:uiPriority w:val="0"/>
    <w:pPr>
      <w:kinsoku w:val="0"/>
      <w:overflowPunct w:val="0"/>
      <w:topLinePunct/>
      <w:spacing w:beforeLines="50" w:afterLines="50" w:line="400" w:lineRule="exact"/>
      <w:ind w:firstLine="420"/>
    </w:pPr>
    <w:rPr>
      <w:rFonts w:ascii="宋体" w:hAnsi="宋体" w:cstheme="minorBidi"/>
      <w:b/>
      <w:color w:val="000000"/>
      <w:szCs w:val="21"/>
      <w:lang w:val="zh-CN"/>
    </w:rPr>
  </w:style>
  <w:style w:type="paragraph" w:customStyle="1" w:styleId="1937">
    <w:name w:val="样式 标题 22nd levelh22Header 2l2H2第一层条Underrubrik1prop2He..."/>
    <w:basedOn w:val="7"/>
    <w:link w:val="2022"/>
    <w:qFormat/>
    <w:uiPriority w:val="0"/>
    <w:pPr>
      <w:numPr>
        <w:ilvl w:val="0"/>
        <w:numId w:val="0"/>
      </w:numPr>
      <w:tabs>
        <w:tab w:val="left" w:pos="0"/>
        <w:tab w:val="clear" w:pos="424"/>
      </w:tabs>
      <w:kinsoku w:val="0"/>
      <w:overflowPunct w:val="0"/>
      <w:topLinePunct/>
      <w:spacing w:before="0" w:beforeLines="100" w:after="0" w:afterLines="100" w:line="376" w:lineRule="auto"/>
      <w:ind w:left="3600" w:hanging="360"/>
    </w:pPr>
    <w:rPr>
      <w:rFonts w:ascii="宋体" w:hAnsi="宋体" w:cstheme="minorBidi"/>
      <w:color w:val="000000"/>
      <w:sz w:val="21"/>
      <w:lang w:val="zh-CN"/>
    </w:rPr>
  </w:style>
  <w:style w:type="paragraph" w:customStyle="1" w:styleId="1938">
    <w:name w:val="样式 标题 22nd levelh22Header 2l2H2第一层条Underrubrik1prop2He...1"/>
    <w:basedOn w:val="7"/>
    <w:qFormat/>
    <w:uiPriority w:val="0"/>
    <w:pPr>
      <w:numPr>
        <w:ilvl w:val="0"/>
        <w:numId w:val="0"/>
      </w:numPr>
      <w:tabs>
        <w:tab w:val="left" w:pos="0"/>
        <w:tab w:val="clear" w:pos="424"/>
      </w:tabs>
      <w:kinsoku w:val="0"/>
      <w:overflowPunct w:val="0"/>
      <w:topLinePunct/>
      <w:spacing w:before="0" w:beforeLines="100" w:after="0" w:afterLines="100" w:line="240" w:lineRule="atLeast"/>
      <w:ind w:left="3600" w:hanging="360"/>
    </w:pPr>
    <w:rPr>
      <w:rFonts w:ascii="宋体" w:hAnsi="宋体" w:cs="宋体"/>
      <w:color w:val="000000"/>
      <w:sz w:val="21"/>
      <w:szCs w:val="20"/>
      <w:lang w:val="zh-CN"/>
    </w:rPr>
  </w:style>
  <w:style w:type="paragraph" w:customStyle="1" w:styleId="1939">
    <w:name w:val="样式 标题 3标题 3 Char1 Char标题 3 Char Char Char Char Char Char Char ...1"/>
    <w:basedOn w:val="8"/>
    <w:link w:val="2023"/>
    <w:qFormat/>
    <w:uiPriority w:val="0"/>
    <w:pPr>
      <w:numPr>
        <w:ilvl w:val="0"/>
        <w:numId w:val="0"/>
      </w:numPr>
      <w:tabs>
        <w:tab w:val="left" w:pos="0"/>
        <w:tab w:val="clear" w:pos="424"/>
      </w:tabs>
      <w:kinsoku w:val="0"/>
      <w:overflowPunct w:val="0"/>
      <w:topLinePunct/>
      <w:spacing w:before="240" w:beforeLines="100" w:after="64" w:afterLines="100" w:line="320" w:lineRule="auto"/>
      <w:ind w:left="4320" w:hanging="360"/>
    </w:pPr>
    <w:rPr>
      <w:rFonts w:ascii="Arial" w:hAnsi="Arial" w:eastAsia="黑体" w:cstheme="majorBidi"/>
      <w:bCs/>
      <w:sz w:val="21"/>
      <w:lang w:val="zh-CN"/>
    </w:rPr>
  </w:style>
  <w:style w:type="paragraph" w:customStyle="1" w:styleId="1940">
    <w:name w:val="样式 标题 3标题 3 Char1 Char标题 3 Char Char Char Char Char Char Char ...2"/>
    <w:basedOn w:val="8"/>
    <w:qFormat/>
    <w:uiPriority w:val="0"/>
    <w:pPr>
      <w:numPr>
        <w:ilvl w:val="0"/>
        <w:numId w:val="0"/>
      </w:numPr>
      <w:tabs>
        <w:tab w:val="left" w:pos="0"/>
        <w:tab w:val="clear" w:pos="424"/>
      </w:tabs>
      <w:kinsoku w:val="0"/>
      <w:overflowPunct w:val="0"/>
      <w:topLinePunct/>
      <w:spacing w:before="240" w:beforeLines="100" w:after="64" w:afterLines="100" w:line="240" w:lineRule="atLeast"/>
      <w:ind w:left="4320" w:hanging="360"/>
    </w:pPr>
    <w:rPr>
      <w:rFonts w:ascii="Arial" w:hAnsi="Arial" w:eastAsia="黑体" w:cs="宋体"/>
      <w:b w:val="0"/>
      <w:sz w:val="21"/>
      <w:szCs w:val="20"/>
      <w:lang w:val="zh-CN"/>
    </w:rPr>
  </w:style>
  <w:style w:type="paragraph" w:customStyle="1" w:styleId="1941">
    <w:name w:val="样式 标题 3标题 3 Char1 Char标题 3 Char Char Char Char Char Char Char ...3"/>
    <w:basedOn w:val="7"/>
    <w:qFormat/>
    <w:uiPriority w:val="0"/>
    <w:pPr>
      <w:numPr>
        <w:ilvl w:val="0"/>
        <w:numId w:val="0"/>
      </w:numPr>
      <w:tabs>
        <w:tab w:val="left" w:pos="0"/>
        <w:tab w:val="clear" w:pos="424"/>
      </w:tabs>
      <w:kinsoku w:val="0"/>
      <w:overflowPunct w:val="0"/>
      <w:topLinePunct/>
      <w:spacing w:before="0" w:beforeLines="100" w:after="0" w:afterLines="100" w:line="240" w:lineRule="atLeast"/>
      <w:ind w:left="3600" w:hanging="360"/>
    </w:pPr>
    <w:rPr>
      <w:rFonts w:cs="宋体" w:asciiTheme="minorHAnsi"/>
      <w:color w:val="000000"/>
      <w:sz w:val="21"/>
      <w:szCs w:val="20"/>
      <w:lang w:val="zh-CN"/>
    </w:rPr>
  </w:style>
  <w:style w:type="paragraph" w:customStyle="1" w:styleId="1942">
    <w:name w:val="样式 样式 标题 4Heading 14Heading 141Heading 142H4第三层条bulletblbb... + ..."/>
    <w:basedOn w:val="8"/>
    <w:qFormat/>
    <w:uiPriority w:val="0"/>
    <w:pPr>
      <w:numPr>
        <w:ilvl w:val="0"/>
        <w:numId w:val="0"/>
      </w:numPr>
      <w:tabs>
        <w:tab w:val="left" w:pos="0"/>
        <w:tab w:val="clear" w:pos="424"/>
      </w:tabs>
      <w:kinsoku w:val="0"/>
      <w:overflowPunct w:val="0"/>
      <w:topLinePunct/>
      <w:spacing w:before="240" w:beforeLines="100" w:after="64" w:afterLines="100" w:line="320" w:lineRule="auto"/>
      <w:ind w:left="4320" w:hanging="360"/>
    </w:pPr>
    <w:rPr>
      <w:rFonts w:ascii="Arial" w:hAnsi="Arial" w:eastAsia="黑体" w:cs="宋体"/>
      <w:b w:val="0"/>
      <w:szCs w:val="20"/>
      <w:lang w:val="zh-CN"/>
    </w:rPr>
  </w:style>
  <w:style w:type="paragraph" w:customStyle="1" w:styleId="1943">
    <w:name w:val="样式 标题 3标题 3 Char1 Char标题 3 Char Char Char Char Char Char Char ...4"/>
    <w:basedOn w:val="7"/>
    <w:link w:val="2024"/>
    <w:qFormat/>
    <w:uiPriority w:val="0"/>
    <w:pPr>
      <w:numPr>
        <w:ilvl w:val="0"/>
        <w:numId w:val="0"/>
      </w:numPr>
      <w:tabs>
        <w:tab w:val="left" w:pos="0"/>
        <w:tab w:val="clear" w:pos="424"/>
      </w:tabs>
      <w:kinsoku w:val="0"/>
      <w:overflowPunct w:val="0"/>
      <w:topLinePunct/>
      <w:spacing w:before="0" w:beforeLines="100" w:after="0" w:afterLines="100" w:line="376" w:lineRule="auto"/>
      <w:ind w:left="3600" w:hanging="360"/>
    </w:pPr>
    <w:rPr>
      <w:rFonts w:asciiTheme="minorHAnsi" w:cstheme="minorBidi"/>
      <w:color w:val="000000"/>
      <w:sz w:val="21"/>
      <w:lang w:val="zh-CN"/>
    </w:rPr>
  </w:style>
  <w:style w:type="paragraph" w:customStyle="1" w:styleId="1944">
    <w:name w:val="样式 标题 3 Char Char + 宋体 五号 加粗 黑色"/>
    <w:basedOn w:val="7"/>
    <w:qFormat/>
    <w:uiPriority w:val="0"/>
    <w:pPr>
      <w:numPr>
        <w:ilvl w:val="0"/>
        <w:numId w:val="0"/>
      </w:numPr>
      <w:tabs>
        <w:tab w:val="left" w:pos="0"/>
        <w:tab w:val="clear" w:pos="424"/>
      </w:tabs>
      <w:kinsoku w:val="0"/>
      <w:overflowPunct w:val="0"/>
      <w:topLinePunct/>
      <w:spacing w:before="0" w:beforeLines="100" w:after="0" w:afterLines="100" w:line="376" w:lineRule="auto"/>
      <w:ind w:left="3600" w:hanging="360"/>
    </w:pPr>
    <w:rPr>
      <w:rFonts w:ascii="宋体" w:hAnsi="宋体" w:cstheme="minorBidi"/>
      <w:bCs/>
      <w:color w:val="000000"/>
      <w:sz w:val="21"/>
      <w:lang w:val="zh-CN"/>
    </w:rPr>
  </w:style>
  <w:style w:type="paragraph" w:customStyle="1" w:styleId="1945">
    <w:name w:val="样式 标题 3标题 3 Char1 Char标题 3 Char Char Char Char Char Char Char ...5"/>
    <w:basedOn w:val="5"/>
    <w:qFormat/>
    <w:uiPriority w:val="0"/>
    <w:pPr>
      <w:numPr>
        <w:numId w:val="0"/>
      </w:numPr>
      <w:tabs>
        <w:tab w:val="left" w:pos="426"/>
        <w:tab w:val="clear" w:pos="424"/>
      </w:tabs>
      <w:kinsoku w:val="0"/>
      <w:overflowPunct w:val="0"/>
      <w:topLinePunct/>
      <w:spacing w:before="0" w:beforeLines="100" w:after="0" w:afterLines="100" w:line="416" w:lineRule="auto"/>
    </w:pPr>
    <w:rPr>
      <w:rFonts w:ascii="宋体" w:hAnsi="宋体" w:cstheme="minorBidi"/>
      <w:sz w:val="30"/>
      <w:szCs w:val="28"/>
      <w:lang w:val="zh-CN"/>
    </w:rPr>
  </w:style>
  <w:style w:type="paragraph" w:customStyle="1" w:styleId="1946">
    <w:name w:val="接續5"/>
    <w:basedOn w:val="6"/>
    <w:qFormat/>
    <w:uiPriority w:val="0"/>
    <w:pPr>
      <w:numPr>
        <w:ilvl w:val="0"/>
        <w:numId w:val="0"/>
      </w:numPr>
      <w:tabs>
        <w:tab w:val="left" w:pos="0"/>
        <w:tab w:val="clear" w:pos="424"/>
      </w:tabs>
      <w:kinsoku w:val="0"/>
      <w:overflowPunct w:val="0"/>
      <w:topLinePunct/>
      <w:autoSpaceDE w:val="0"/>
      <w:autoSpaceDN w:val="0"/>
      <w:spacing w:before="120" w:beforeLines="100" w:after="120" w:afterLines="100" w:line="360" w:lineRule="exact"/>
      <w:ind w:left="737" w:leftChars="737" w:hanging="360"/>
      <w:textAlignment w:val="baseline"/>
      <w:outlineLvl w:val="9"/>
    </w:pPr>
    <w:rPr>
      <w:rFonts w:eastAsia="黑体" w:cs="Calibri Light"/>
      <w:bCs/>
      <w:color w:val="000000"/>
      <w:kern w:val="0"/>
      <w:sz w:val="28"/>
      <w:szCs w:val="20"/>
      <w:lang w:val="zh-CN"/>
    </w:rPr>
  </w:style>
  <w:style w:type="paragraph" w:customStyle="1" w:styleId="1947">
    <w:name w:val="样式 标题 1标题 1 Char + 黑体 三号 居中"/>
    <w:basedOn w:val="3"/>
    <w:qFormat/>
    <w:uiPriority w:val="0"/>
    <w:pPr>
      <w:pageBreakBefore w:val="0"/>
      <w:widowControl/>
      <w:numPr>
        <w:numId w:val="0"/>
      </w:numPr>
      <w:tabs>
        <w:tab w:val="left" w:pos="0"/>
        <w:tab w:val="clear" w:pos="424"/>
      </w:tabs>
      <w:kinsoku w:val="0"/>
      <w:overflowPunct w:val="0"/>
      <w:topLinePunct/>
      <w:adjustRightInd w:val="0"/>
      <w:snapToGrid w:val="0"/>
      <w:spacing w:before="0" w:beforeLines="100" w:after="0" w:afterLines="100" w:line="578" w:lineRule="auto"/>
      <w:jc w:val="center"/>
    </w:pPr>
    <w:rPr>
      <w:rFonts w:ascii="黑体" w:eastAsia="黑体" w:cs="宋体"/>
      <w:bCs/>
      <w:sz w:val="32"/>
      <w:szCs w:val="20"/>
      <w:lang w:val="zh-CN"/>
    </w:rPr>
  </w:style>
  <w:style w:type="paragraph" w:customStyle="1" w:styleId="1948">
    <w:name w:val="样式 标题 2标题 2 Char + 宋体 首行缩进:  0.42 厘米"/>
    <w:basedOn w:val="4"/>
    <w:qFormat/>
    <w:uiPriority w:val="0"/>
    <w:pPr>
      <w:numPr>
        <w:numId w:val="0"/>
      </w:numPr>
      <w:tabs>
        <w:tab w:val="left" w:pos="0"/>
        <w:tab w:val="left" w:pos="709"/>
        <w:tab w:val="clear" w:pos="424"/>
      </w:tabs>
      <w:kinsoku w:val="0"/>
      <w:overflowPunct w:val="0"/>
      <w:topLinePunct/>
      <w:spacing w:before="260" w:after="260" w:line="416" w:lineRule="auto"/>
      <w:ind w:firstLine="238"/>
      <w:jc w:val="both"/>
    </w:pPr>
    <w:rPr>
      <w:rFonts w:ascii="宋体" w:hAnsi="宋体" w:cs="宋体" w:eastAsiaTheme="majorEastAsia"/>
      <w:color w:val="000000"/>
      <w:sz w:val="28"/>
      <w:szCs w:val="20"/>
      <w:lang w:val="zh-CN"/>
    </w:rPr>
  </w:style>
  <w:style w:type="paragraph" w:customStyle="1" w:styleId="1949">
    <w:name w:val="标题 2标题 2 Char + 宋体 首行缩进:  0.title 2"/>
    <w:basedOn w:val="1948"/>
    <w:qFormat/>
    <w:uiPriority w:val="0"/>
    <w:pPr>
      <w:ind w:firstLine="0"/>
    </w:pPr>
  </w:style>
  <w:style w:type="paragraph" w:customStyle="1" w:styleId="1950">
    <w:name w:val="title 3"/>
    <w:basedOn w:val="1"/>
    <w:qFormat/>
    <w:uiPriority w:val="0"/>
    <w:pPr>
      <w:kinsoku w:val="0"/>
      <w:overflowPunct w:val="0"/>
      <w:topLinePunct/>
      <w:spacing w:line="500" w:lineRule="exact"/>
    </w:pPr>
    <w:rPr>
      <w:rFonts w:ascii="Times New Roman" w:hAnsi="Times New Roman" w:cs="宋体"/>
      <w:b/>
      <w:bCs/>
      <w:sz w:val="28"/>
      <w:szCs w:val="20"/>
    </w:rPr>
  </w:style>
  <w:style w:type="paragraph" w:customStyle="1" w:styleId="1951">
    <w:name w:val="样式 列表接续 3title new 3 + 左侧:  0 厘米"/>
    <w:basedOn w:val="82"/>
    <w:qFormat/>
    <w:uiPriority w:val="0"/>
    <w:pPr>
      <w:widowControl/>
      <w:tabs>
        <w:tab w:val="clear" w:pos="720"/>
        <w:tab w:val="clear" w:pos="2160"/>
        <w:tab w:val="clear" w:pos="2880"/>
        <w:tab w:val="clear" w:pos="3600"/>
        <w:tab w:val="clear" w:pos="4320"/>
        <w:tab w:val="clear" w:pos="5040"/>
        <w:tab w:val="clear" w:pos="5760"/>
        <w:tab w:val="clear" w:pos="6480"/>
        <w:tab w:val="clear" w:pos="7200"/>
        <w:tab w:val="clear" w:pos="7920"/>
        <w:tab w:val="clear" w:pos="8640"/>
      </w:tabs>
      <w:adjustRightInd/>
      <w:snapToGrid/>
      <w:spacing w:before="0" w:after="200" w:line="276" w:lineRule="auto"/>
      <w:ind w:firstLine="720"/>
    </w:pPr>
    <w:rPr>
      <w:rFonts w:ascii="微软雅黑" w:hAnsi="微软雅黑" w:eastAsia="微软雅黑" w:cs="Calibri"/>
      <w:b w:val="0"/>
      <w:color w:val="auto"/>
      <w:sz w:val="24"/>
      <w:szCs w:val="22"/>
    </w:rPr>
  </w:style>
  <w:style w:type="paragraph" w:customStyle="1" w:styleId="1952">
    <w:name w:val="样式 标题 2标题 2 Char + 非加粗"/>
    <w:basedOn w:val="4"/>
    <w:link w:val="2011"/>
    <w:qFormat/>
    <w:uiPriority w:val="0"/>
    <w:pPr>
      <w:numPr>
        <w:numId w:val="0"/>
      </w:numPr>
      <w:tabs>
        <w:tab w:val="left" w:pos="0"/>
        <w:tab w:val="left" w:pos="709"/>
        <w:tab w:val="clear" w:pos="424"/>
      </w:tabs>
      <w:kinsoku w:val="0"/>
      <w:overflowPunct w:val="0"/>
      <w:topLinePunct/>
      <w:spacing w:before="260" w:after="260" w:line="416" w:lineRule="auto"/>
      <w:jc w:val="both"/>
    </w:pPr>
    <w:rPr>
      <w:rFonts w:ascii="宋体" w:hAnsi="黑体" w:eastAsiaTheme="majorEastAsia" w:cstheme="majorBidi"/>
      <w:color w:val="000000"/>
      <w:szCs w:val="30"/>
      <w:lang w:val="zh-CN"/>
    </w:rPr>
  </w:style>
  <w:style w:type="paragraph" w:customStyle="1" w:styleId="1953">
    <w:name w:val="样式 列表接续 3title new 3 + 小三"/>
    <w:basedOn w:val="82"/>
    <w:link w:val="2012"/>
    <w:qFormat/>
    <w:uiPriority w:val="0"/>
    <w:pPr>
      <w:widowControl/>
      <w:tabs>
        <w:tab w:val="clear" w:pos="720"/>
        <w:tab w:val="clear" w:pos="2160"/>
        <w:tab w:val="clear" w:pos="2880"/>
        <w:tab w:val="clear" w:pos="3600"/>
        <w:tab w:val="clear" w:pos="4320"/>
        <w:tab w:val="clear" w:pos="5040"/>
        <w:tab w:val="clear" w:pos="5760"/>
        <w:tab w:val="clear" w:pos="6480"/>
        <w:tab w:val="clear" w:pos="7200"/>
        <w:tab w:val="clear" w:pos="7920"/>
        <w:tab w:val="clear" w:pos="8640"/>
      </w:tabs>
      <w:adjustRightInd/>
      <w:snapToGrid/>
      <w:spacing w:before="0" w:after="200" w:line="276" w:lineRule="auto"/>
      <w:ind w:firstLine="720"/>
    </w:pPr>
    <w:rPr>
      <w:rFonts w:ascii="微软雅黑" w:hAnsi="微软雅黑" w:eastAsia="微软雅黑"/>
      <w:b w:val="0"/>
      <w:sz w:val="24"/>
      <w:szCs w:val="22"/>
    </w:rPr>
  </w:style>
  <w:style w:type="paragraph" w:customStyle="1" w:styleId="1954">
    <w:name w:val="样式 样式 列表接续 3title new 3 + 小三 + 小三"/>
    <w:basedOn w:val="1953"/>
    <w:link w:val="2013"/>
    <w:qFormat/>
    <w:uiPriority w:val="0"/>
    <w:pPr/>
    <w:rPr>
      <w:b/>
    </w:rPr>
  </w:style>
  <w:style w:type="paragraph" w:customStyle="1" w:styleId="1955">
    <w:name w:val="title 4"/>
    <w:basedOn w:val="1"/>
    <w:qFormat/>
    <w:uiPriority w:val="0"/>
    <w:pPr>
      <w:kinsoku w:val="0"/>
      <w:overflowPunct w:val="0"/>
      <w:topLinePunct/>
      <w:spacing w:line="360" w:lineRule="auto"/>
    </w:pPr>
    <w:rPr>
      <w:rFonts w:ascii="Times New Roman" w:hAnsi="Times New Roman" w:cs="宋体"/>
      <w:b/>
      <w:bCs/>
      <w:szCs w:val="20"/>
    </w:rPr>
  </w:style>
  <w:style w:type="paragraph" w:customStyle="1" w:styleId="1956">
    <w:name w:val="样式 段前: 7.8 磅 段后: 7.8 磅"/>
    <w:basedOn w:val="1"/>
    <w:qFormat/>
    <w:uiPriority w:val="0"/>
    <w:pPr>
      <w:kinsoku w:val="0"/>
      <w:overflowPunct w:val="0"/>
      <w:topLinePunct/>
      <w:spacing w:beforeLines="50" w:afterLines="50" w:line="400" w:lineRule="exact"/>
      <w:jc w:val="center"/>
    </w:pPr>
    <w:rPr>
      <w:rFonts w:ascii="Times New Roman" w:hAnsi="Times New Roman" w:eastAsia="黑体" w:cs="宋体"/>
      <w:b/>
      <w:szCs w:val="21"/>
    </w:rPr>
  </w:style>
  <w:style w:type="paragraph" w:customStyle="1" w:styleId="1957">
    <w:name w:val="样式 样式 正文new + 首行缩进:  2 字符 + 加粗"/>
    <w:basedOn w:val="1935"/>
    <w:link w:val="2014"/>
    <w:qFormat/>
    <w:uiPriority w:val="0"/>
    <w:rPr>
      <w:b/>
      <w:bCs/>
    </w:rPr>
  </w:style>
  <w:style w:type="paragraph" w:customStyle="1" w:styleId="1958">
    <w:name w:val="样式 宋体 左 左侧:  0.74 厘米 首行缩进:  0.74 厘米 行距: 1.5 倍行距"/>
    <w:qFormat/>
    <w:uiPriority w:val="0"/>
    <w:pPr>
      <w:spacing w:line="360" w:lineRule="auto"/>
      <w:ind w:firstLine="405" w:firstLineChars="193"/>
      <w:jc w:val="both"/>
    </w:pPr>
    <w:rPr>
      <w:rFonts w:ascii="宋体" w:hAnsi="宋体" w:cs="宋体" w:eastAsiaTheme="minorEastAsia"/>
      <w:kern w:val="2"/>
      <w:sz w:val="21"/>
      <w:szCs w:val="22"/>
      <w:lang w:val="en-US" w:eastAsia="zh-CN" w:bidi="ar-SA"/>
    </w:rPr>
  </w:style>
  <w:style w:type="paragraph" w:customStyle="1" w:styleId="1959">
    <w:name w:val="样式 样式 宋体 左 左侧:  0.74 厘米 首行缩进:  0.74 厘米 行距: 1.5 倍行距 + 首行缩进:  1.93..."/>
    <w:basedOn w:val="1958"/>
    <w:qFormat/>
    <w:uiPriority w:val="0"/>
    <w:pPr>
      <w:ind w:firstLine="193"/>
    </w:pPr>
  </w:style>
  <w:style w:type="paragraph" w:customStyle="1" w:styleId="1960">
    <w:name w:val="答标书正文"/>
    <w:basedOn w:val="21"/>
    <w:link w:val="2015"/>
    <w:qFormat/>
    <w:uiPriority w:val="0"/>
    <w:pPr>
      <w:kinsoku w:val="0"/>
      <w:overflowPunct w:val="0"/>
      <w:topLinePunct/>
      <w:spacing w:line="360" w:lineRule="auto"/>
      <w:ind w:firstLine="0" w:firstLineChars="0"/>
    </w:pPr>
    <w:rPr>
      <w:rFonts w:ascii="Times New Roman" w:hAnsi="Times New Roman" w:cstheme="minorBidi"/>
      <w:szCs w:val="20"/>
      <w:lang w:val="zh-CN"/>
    </w:rPr>
  </w:style>
  <w:style w:type="paragraph" w:customStyle="1" w:styleId="1961">
    <w:name w:val="百姓X"/>
    <w:basedOn w:val="1"/>
    <w:qFormat/>
    <w:uiPriority w:val="0"/>
    <w:pPr>
      <w:kinsoku w:val="0"/>
      <w:overflowPunct w:val="0"/>
      <w:topLinePunct/>
      <w:spacing w:before="120" w:after="120" w:line="360" w:lineRule="auto"/>
      <w:ind w:firstLine="539"/>
    </w:pPr>
    <w:rPr>
      <w:rFonts w:ascii="Times New Roman" w:hAnsi="Times New Roman" w:cstheme="minorBidi"/>
      <w:sz w:val="24"/>
      <w:szCs w:val="20"/>
    </w:rPr>
  </w:style>
  <w:style w:type="paragraph" w:customStyle="1" w:styleId="1962">
    <w:name w:val="普文W"/>
    <w:basedOn w:val="46"/>
    <w:qFormat/>
    <w:uiPriority w:val="0"/>
    <w:pPr>
      <w:kinsoku w:val="0"/>
      <w:overflowPunct w:val="0"/>
      <w:topLinePunct/>
      <w:spacing w:before="120" w:after="120" w:line="360" w:lineRule="auto"/>
    </w:pPr>
    <w:rPr>
      <w:rFonts w:cs="Times New Roman" w:eastAsiaTheme="minorEastAsia"/>
      <w:sz w:val="24"/>
      <w:szCs w:val="20"/>
      <w:lang w:val="zh-CN"/>
    </w:rPr>
  </w:style>
  <w:style w:type="paragraph" w:customStyle="1" w:styleId="1963">
    <w:name w:val="样式 标题 1H1章节Heading 0heading 1标书1h1PIM 1Head1Heading app..."/>
    <w:basedOn w:val="3"/>
    <w:link w:val="2021"/>
    <w:qFormat/>
    <w:uiPriority w:val="0"/>
    <w:pPr>
      <w:pageBreakBefore w:val="0"/>
      <w:widowControl/>
      <w:numPr>
        <w:numId w:val="0"/>
      </w:numPr>
      <w:tabs>
        <w:tab w:val="left" w:pos="0"/>
        <w:tab w:val="clear" w:pos="424"/>
      </w:tabs>
      <w:kinsoku w:val="0"/>
      <w:overflowPunct w:val="0"/>
      <w:topLinePunct/>
      <w:adjustRightInd w:val="0"/>
      <w:snapToGrid w:val="0"/>
      <w:spacing w:before="0" w:beforeLines="100" w:after="0" w:afterLines="100" w:line="578" w:lineRule="auto"/>
    </w:pPr>
    <w:rPr>
      <w:rFonts w:ascii="宋体" w:cstheme="minorBidi"/>
      <w:b w:val="0"/>
      <w:bCs/>
      <w:sz w:val="28"/>
      <w:szCs w:val="44"/>
      <w:lang w:val="zh-CN"/>
    </w:rPr>
  </w:style>
  <w:style w:type="paragraph" w:customStyle="1" w:styleId="1964">
    <w:name w:val="样式 标题 4Heading 14Heading 141Heading 142H4第三层条bulletblbb..."/>
    <w:basedOn w:val="6"/>
    <w:qFormat/>
    <w:uiPriority w:val="0"/>
    <w:pPr>
      <w:numPr>
        <w:ilvl w:val="0"/>
        <w:numId w:val="0"/>
      </w:numPr>
      <w:tabs>
        <w:tab w:val="left" w:pos="0"/>
        <w:tab w:val="clear" w:pos="424"/>
      </w:tabs>
      <w:kinsoku w:val="0"/>
      <w:overflowPunct w:val="0"/>
      <w:topLinePunct/>
      <w:spacing w:before="120" w:beforeLines="100" w:after="120" w:afterLines="100" w:line="377" w:lineRule="auto"/>
      <w:ind w:left="200" w:leftChars="200" w:hanging="360"/>
    </w:pPr>
    <w:rPr>
      <w:rFonts w:eastAsia="黑体" w:cs="Calibri Light"/>
      <w:b w:val="0"/>
      <w:sz w:val="21"/>
      <w:szCs w:val="28"/>
      <w:lang w:val="zh-CN"/>
    </w:rPr>
  </w:style>
  <w:style w:type="paragraph" w:customStyle="1" w:styleId="1965">
    <w:name w:val="样式 正文文本缩进PI + 加粗 黑色 段前: 6 磅 行距: 1.5 倍行距"/>
    <w:basedOn w:val="35"/>
    <w:qFormat/>
    <w:uiPriority w:val="0"/>
    <w:pPr>
      <w:kinsoku w:val="0"/>
      <w:overflowPunct w:val="0"/>
      <w:topLinePunct/>
      <w:spacing w:before="120" w:after="120" w:line="360" w:lineRule="auto"/>
      <w:ind w:firstLine="0" w:firstLineChars="0"/>
      <w:contextualSpacing/>
    </w:pPr>
    <w:rPr>
      <w:rFonts w:ascii="Times New Roman" w:hAnsi="Times New Roman" w:eastAsiaTheme="minorEastAsia"/>
      <w:b/>
      <w:bCs/>
      <w:color w:val="000000"/>
      <w:sz w:val="21"/>
      <w:szCs w:val="22"/>
      <w:lang w:val="zh-CN"/>
    </w:rPr>
  </w:style>
  <w:style w:type="paragraph" w:customStyle="1" w:styleId="1966">
    <w:name w:val="样式 正文文本缩进PI + 加粗 黑色 段前: 6 磅 行距: 1.5 倍行距1"/>
    <w:basedOn w:val="35"/>
    <w:qFormat/>
    <w:uiPriority w:val="0"/>
    <w:pPr>
      <w:kinsoku w:val="0"/>
      <w:overflowPunct w:val="0"/>
      <w:topLinePunct/>
      <w:spacing w:before="120" w:after="120" w:line="360" w:lineRule="auto"/>
      <w:ind w:left="50" w:leftChars="50" w:firstLine="0" w:firstLineChars="0"/>
    </w:pPr>
    <w:rPr>
      <w:rFonts w:ascii="Times New Roman" w:hAnsi="Times New Roman" w:eastAsiaTheme="minorEastAsia"/>
      <w:b/>
      <w:bCs/>
      <w:color w:val="000000"/>
      <w:sz w:val="21"/>
      <w:szCs w:val="22"/>
      <w:lang w:val="zh-CN"/>
    </w:rPr>
  </w:style>
  <w:style w:type="paragraph" w:customStyle="1" w:styleId="1967">
    <w:name w:val="样式 正文文本缩进PI + 加粗 黑色 段前: 6 磅 行距: 1.5 倍行距2"/>
    <w:basedOn w:val="35"/>
    <w:qFormat/>
    <w:uiPriority w:val="0"/>
    <w:pPr>
      <w:kinsoku w:val="0"/>
      <w:overflowPunct w:val="0"/>
      <w:topLinePunct/>
      <w:autoSpaceDE w:val="0"/>
      <w:spacing w:before="120" w:after="120" w:line="360" w:lineRule="auto"/>
      <w:ind w:firstLine="0" w:firstLineChars="0"/>
    </w:pPr>
    <w:rPr>
      <w:rFonts w:ascii="Times New Roman" w:hAnsi="Times New Roman" w:eastAsiaTheme="minorEastAsia"/>
      <w:b/>
      <w:bCs/>
      <w:color w:val="000000"/>
      <w:sz w:val="21"/>
      <w:szCs w:val="22"/>
      <w:lang w:val="zh-CN"/>
    </w:rPr>
  </w:style>
  <w:style w:type="paragraph" w:customStyle="1" w:styleId="1968">
    <w:name w:val="样式 正文文本缩进PI + 加粗 黑色 首行缩进:  0.79 厘米 段前: 6 磅 行距: 1.5 倍行距"/>
    <w:basedOn w:val="35"/>
    <w:qFormat/>
    <w:uiPriority w:val="0"/>
    <w:pPr>
      <w:kinsoku w:val="0"/>
      <w:overflowPunct w:val="0"/>
      <w:topLinePunct/>
      <w:spacing w:before="120" w:after="120" w:line="360" w:lineRule="auto"/>
      <w:ind w:left="420" w:leftChars="200" w:firstLine="0" w:firstLineChars="0"/>
    </w:pPr>
    <w:rPr>
      <w:rFonts w:ascii="Times New Roman" w:hAnsi="Times New Roman" w:eastAsiaTheme="minorEastAsia"/>
      <w:b/>
      <w:bCs/>
      <w:color w:val="000000"/>
      <w:sz w:val="21"/>
      <w:szCs w:val="22"/>
      <w:lang w:val="zh-CN"/>
    </w:rPr>
  </w:style>
  <w:style w:type="paragraph" w:customStyle="1" w:styleId="1969">
    <w:name w:val="正文首行缩进:  2 字符"/>
    <w:basedOn w:val="1"/>
    <w:qFormat/>
    <w:uiPriority w:val="0"/>
    <w:pPr>
      <w:kinsoku w:val="0"/>
      <w:overflowPunct w:val="0"/>
      <w:topLinePunct/>
      <w:spacing w:line="360" w:lineRule="auto"/>
      <w:ind w:firstLine="540" w:firstLineChars="225"/>
    </w:pPr>
    <w:rPr>
      <w:rFonts w:ascii="Times New Roman" w:hAnsi="Times New Roman" w:cstheme="minorBidi"/>
    </w:rPr>
  </w:style>
  <w:style w:type="paragraph" w:customStyle="1" w:styleId="1970">
    <w:name w:val="样式 样式 标题 5第四层条dashdsddH5h5heading 5ITT t5PA Pico SectionH...1 + ..."/>
    <w:qFormat/>
    <w:uiPriority w:val="0"/>
    <w:pPr>
      <w:jc w:val="both"/>
    </w:pPr>
    <w:rPr>
      <w:rFonts w:ascii="宋体" w:hAnsi="宋体" w:eastAsiaTheme="minorEastAsia" w:cstheme="minorBidi"/>
      <w:b/>
      <w:kern w:val="2"/>
      <w:sz w:val="21"/>
      <w:szCs w:val="24"/>
      <w:lang w:val="en-US" w:eastAsia="zh-CN" w:bidi="ar-SA"/>
    </w:rPr>
  </w:style>
  <w:style w:type="paragraph" w:customStyle="1" w:styleId="1971">
    <w:name w:val="样式 标题 5第四层条dashdsddH5h5heading 5ITT t5PA Pico SectionH...2"/>
    <w:qFormat/>
    <w:uiPriority w:val="0"/>
    <w:rPr>
      <w:rFonts w:ascii="宋体" w:hAnsi="宋体" w:cs="宋体" w:eastAsiaTheme="minorEastAsia"/>
      <w:b/>
      <w:bCs/>
      <w:kern w:val="2"/>
      <w:sz w:val="21"/>
      <w:szCs w:val="22"/>
      <w:lang w:val="en-US" w:eastAsia="zh-CN" w:bidi="ar-SA"/>
    </w:rPr>
  </w:style>
  <w:style w:type="paragraph" w:customStyle="1" w:styleId="1972">
    <w:name w:val="样式 标题 4第三层条bulletblbbL4h44th levelH44PIM 44headingse..."/>
    <w:qFormat/>
    <w:uiPriority w:val="0"/>
    <w:rPr>
      <w:rFonts w:ascii="Arial" w:hAnsi="Arial" w:eastAsiaTheme="minorEastAsia" w:cstheme="minorBidi"/>
      <w:b/>
      <w:bCs/>
      <w:kern w:val="2"/>
      <w:sz w:val="21"/>
      <w:szCs w:val="28"/>
      <w:lang w:val="en-US" w:eastAsia="zh-CN" w:bidi="ar-SA"/>
    </w:rPr>
  </w:style>
  <w:style w:type="paragraph" w:customStyle="1" w:styleId="1973">
    <w:name w:val="！标题 5"/>
    <w:basedOn w:val="7"/>
    <w:next w:val="7"/>
    <w:qFormat/>
    <w:uiPriority w:val="0"/>
    <w:pPr>
      <w:numPr>
        <w:ilvl w:val="0"/>
        <w:numId w:val="0"/>
      </w:numPr>
      <w:tabs>
        <w:tab w:val="left" w:pos="0"/>
        <w:tab w:val="clear" w:pos="424"/>
      </w:tabs>
      <w:kinsoku w:val="0"/>
      <w:overflowPunct w:val="0"/>
      <w:topLinePunct/>
      <w:spacing w:before="0" w:beforeLines="100" w:after="0" w:afterLines="100" w:line="320" w:lineRule="auto"/>
      <w:ind w:left="3600" w:hanging="360"/>
    </w:pPr>
    <w:rPr>
      <w:rFonts w:ascii="宋体" w:hAnsi="宋体" w:cs="宋体"/>
      <w:sz w:val="21"/>
      <w:szCs w:val="20"/>
      <w:lang w:val="zh-CN"/>
    </w:rPr>
  </w:style>
  <w:style w:type="paragraph" w:customStyle="1" w:styleId="1974">
    <w:name w:val="title 1 new"/>
    <w:basedOn w:val="3"/>
    <w:qFormat/>
    <w:uiPriority w:val="0"/>
    <w:pPr>
      <w:pageBreakBefore w:val="0"/>
      <w:widowControl/>
      <w:numPr>
        <w:numId w:val="0"/>
      </w:numPr>
      <w:tabs>
        <w:tab w:val="left" w:pos="0"/>
        <w:tab w:val="clear" w:pos="424"/>
      </w:tabs>
      <w:kinsoku w:val="0"/>
      <w:overflowPunct w:val="0"/>
      <w:topLinePunct/>
      <w:adjustRightInd w:val="0"/>
      <w:snapToGrid w:val="0"/>
      <w:spacing w:before="0" w:beforeLines="100" w:beforeAutospacing="1" w:after="0" w:afterLines="100" w:afterAutospacing="1" w:line="240" w:lineRule="atLeast"/>
      <w:ind w:left="432" w:hanging="432"/>
      <w:jc w:val="center"/>
    </w:pPr>
    <w:rPr>
      <w:rFonts w:ascii="宋体" w:hAnsi="宋体" w:eastAsia="黑体" w:cs="宋体"/>
      <w:bCs/>
      <w:color w:val="000000"/>
      <w:sz w:val="32"/>
      <w:szCs w:val="21"/>
      <w:lang w:val="zh-CN"/>
    </w:rPr>
  </w:style>
  <w:style w:type="paragraph" w:customStyle="1" w:styleId="1975">
    <w:name w:val="title 2 new"/>
    <w:basedOn w:val="4"/>
    <w:link w:val="2025"/>
    <w:qFormat/>
    <w:uiPriority w:val="0"/>
    <w:pPr>
      <w:numPr>
        <w:numId w:val="0"/>
      </w:numPr>
      <w:tabs>
        <w:tab w:val="left" w:pos="0"/>
        <w:tab w:val="left" w:pos="709"/>
        <w:tab w:val="clear" w:pos="424"/>
      </w:tabs>
      <w:kinsoku w:val="0"/>
      <w:overflowPunct w:val="0"/>
      <w:topLinePunct/>
      <w:adjustRightInd w:val="0"/>
      <w:spacing w:before="260" w:beforeAutospacing="1" w:after="260" w:afterAutospacing="1" w:line="416" w:lineRule="auto"/>
      <w:jc w:val="both"/>
    </w:pPr>
    <w:rPr>
      <w:rFonts w:ascii="黑体" w:hAnsi="宋体" w:eastAsiaTheme="majorEastAsia" w:cstheme="majorBidi"/>
      <w:bCs/>
      <w:color w:val="000000"/>
      <w:kern w:val="44"/>
      <w:szCs w:val="20"/>
      <w:lang w:val="zh-CN"/>
    </w:rPr>
  </w:style>
  <w:style w:type="paragraph" w:customStyle="1" w:styleId="1976">
    <w:name w:val="bullet new"/>
    <w:qFormat/>
    <w:uiPriority w:val="0"/>
    <w:pPr>
      <w:spacing w:line="360" w:lineRule="auto"/>
      <w:ind w:left="360"/>
    </w:pPr>
    <w:rPr>
      <w:rFonts w:ascii="宋体" w:hAnsi="宋体" w:cs="宋体" w:eastAsiaTheme="minorEastAsia"/>
      <w:kern w:val="2"/>
      <w:sz w:val="21"/>
      <w:szCs w:val="22"/>
      <w:lang w:val="en-US" w:eastAsia="zh-CN" w:bidi="ar-SA"/>
    </w:rPr>
  </w:style>
  <w:style w:type="paragraph" w:customStyle="1" w:styleId="1977">
    <w:name w:val="样式 标题 3h33rd levelH3Bold Headbh第二层条l3CTLevel 3 Head3H..."/>
    <w:basedOn w:val="5"/>
    <w:link w:val="2026"/>
    <w:qFormat/>
    <w:uiPriority w:val="0"/>
    <w:pPr>
      <w:numPr>
        <w:numId w:val="0"/>
      </w:numPr>
      <w:tabs>
        <w:tab w:val="left" w:pos="426"/>
        <w:tab w:val="clear" w:pos="424"/>
      </w:tabs>
      <w:kinsoku w:val="0"/>
      <w:overflowPunct w:val="0"/>
      <w:topLinePunct/>
      <w:spacing w:before="0" w:beforeLines="100" w:beforeAutospacing="1" w:after="0" w:afterLines="100" w:afterAutospacing="1" w:line="416" w:lineRule="auto"/>
    </w:pPr>
    <w:rPr>
      <w:rFonts w:ascii="宋体" w:hAnsi="宋体" w:cstheme="minorBidi"/>
      <w:sz w:val="30"/>
      <w:szCs w:val="28"/>
      <w:lang w:val="zh-CN"/>
    </w:rPr>
  </w:style>
  <w:style w:type="paragraph" w:customStyle="1" w:styleId="1978">
    <w:name w:val="样式 样式 行距: 固定值 25 磅 + 首行缩进:  2 字符"/>
    <w:basedOn w:val="1934"/>
    <w:qFormat/>
    <w:uiPriority w:val="0"/>
    <w:pPr>
      <w:spacing w:line="360" w:lineRule="auto"/>
    </w:pPr>
  </w:style>
  <w:style w:type="paragraph" w:customStyle="1" w:styleId="1979">
    <w:name w:val="样式 加粗"/>
    <w:basedOn w:val="1"/>
    <w:link w:val="2027"/>
    <w:qFormat/>
    <w:uiPriority w:val="0"/>
    <w:pPr>
      <w:kinsoku w:val="0"/>
      <w:overflowPunct w:val="0"/>
      <w:topLinePunct/>
    </w:pPr>
    <w:rPr>
      <w:rFonts w:ascii="宋体" w:hAnsi="宋体" w:cstheme="minorBidi"/>
      <w:b/>
      <w:szCs w:val="21"/>
      <w:lang w:val="zh-CN"/>
    </w:rPr>
  </w:style>
  <w:style w:type="paragraph" w:customStyle="1" w:styleId="1980">
    <w:name w:val="表"/>
    <w:basedOn w:val="1"/>
    <w:link w:val="2028"/>
    <w:qFormat/>
    <w:uiPriority w:val="0"/>
    <w:pPr>
      <w:kinsoku w:val="0"/>
      <w:overflowPunct w:val="0"/>
      <w:topLinePunct/>
      <w:spacing w:line="360" w:lineRule="auto"/>
      <w:jc w:val="center"/>
    </w:pPr>
    <w:rPr>
      <w:rFonts w:ascii="宋体" w:hAnsi="宋体" w:cstheme="minorBidi"/>
      <w:b/>
      <w:bCs/>
      <w:szCs w:val="21"/>
      <w:lang w:val="zh-CN"/>
    </w:rPr>
  </w:style>
  <w:style w:type="paragraph" w:customStyle="1" w:styleId="1981">
    <w:name w:val="样式 右"/>
    <w:basedOn w:val="1"/>
    <w:qFormat/>
    <w:uiPriority w:val="0"/>
    <w:pPr>
      <w:kinsoku w:val="0"/>
      <w:overflowPunct w:val="0"/>
      <w:topLinePunct/>
      <w:jc w:val="right"/>
    </w:pPr>
    <w:rPr>
      <w:rFonts w:ascii="Times New Roman" w:hAnsi="Times New Roman" w:cs="宋体"/>
      <w:szCs w:val="20"/>
    </w:rPr>
  </w:style>
  <w:style w:type="paragraph" w:customStyle="1" w:styleId="1982">
    <w:name w:val="样式 正文 + 首行缩进:  2 字符"/>
    <w:basedOn w:val="1"/>
    <w:qFormat/>
    <w:uiPriority w:val="0"/>
    <w:pPr>
      <w:kinsoku w:val="0"/>
      <w:overflowPunct w:val="0"/>
      <w:topLinePunct/>
      <w:spacing w:line="360" w:lineRule="auto"/>
      <w:ind w:firstLine="422" w:firstLineChars="200"/>
    </w:pPr>
    <w:rPr>
      <w:rFonts w:ascii="Times New Roman" w:hAnsi="Times New Roman" w:cs="宋体"/>
      <w:bCs/>
      <w:szCs w:val="20"/>
    </w:rPr>
  </w:style>
  <w:style w:type="paragraph" w:customStyle="1" w:styleId="1983">
    <w:name w:val="样式 (中文) 黑体 二号 加粗 居中"/>
    <w:basedOn w:val="3"/>
    <w:qFormat/>
    <w:uiPriority w:val="0"/>
    <w:pPr>
      <w:pageBreakBefore w:val="0"/>
      <w:widowControl/>
      <w:numPr>
        <w:numId w:val="0"/>
      </w:numPr>
      <w:tabs>
        <w:tab w:val="left" w:pos="0"/>
        <w:tab w:val="clear" w:pos="424"/>
      </w:tabs>
      <w:kinsoku w:val="0"/>
      <w:overflowPunct w:val="0"/>
      <w:topLinePunct/>
      <w:adjustRightInd w:val="0"/>
      <w:snapToGrid w:val="0"/>
      <w:spacing w:before="0" w:beforeLines="100" w:after="0" w:afterLines="100" w:line="578" w:lineRule="auto"/>
      <w:jc w:val="center"/>
    </w:pPr>
    <w:rPr>
      <w:rFonts w:ascii="宋体" w:eastAsia="黑体" w:cs="宋体"/>
      <w:sz w:val="32"/>
      <w:szCs w:val="20"/>
      <w:lang w:val="zh-CN"/>
    </w:rPr>
  </w:style>
  <w:style w:type="paragraph" w:customStyle="1" w:styleId="1984">
    <w:name w:val="样式 首行缩进:  0.74 厘米 行距: 1.5 倍行距"/>
    <w:basedOn w:val="1"/>
    <w:qFormat/>
    <w:uiPriority w:val="0"/>
    <w:pPr>
      <w:kinsoku w:val="0"/>
      <w:overflowPunct w:val="0"/>
      <w:topLinePunct/>
      <w:spacing w:line="360" w:lineRule="auto"/>
      <w:ind w:firstLine="480" w:firstLineChars="200"/>
    </w:pPr>
    <w:rPr>
      <w:rFonts w:ascii="Times New Roman" w:hAnsi="Times New Roman" w:cs="宋体"/>
      <w:szCs w:val="20"/>
    </w:rPr>
  </w:style>
  <w:style w:type="paragraph" w:customStyle="1" w:styleId="1985">
    <w:name w:val="样式 样式 标题 3标题 3 Char1 Char标题 3 Char Char Char Char Char Char Char..."/>
    <w:basedOn w:val="1971"/>
    <w:qFormat/>
    <w:uiPriority w:val="0"/>
    <w:pPr>
      <w:spacing w:before="240" w:after="64" w:line="320" w:lineRule="auto"/>
    </w:pPr>
  </w:style>
  <w:style w:type="paragraph" w:customStyle="1" w:styleId="1986">
    <w:name w:val="样式 标题 4H4PIM 4h444headingbulletblbbsect 1.2.3.4Ref Hea..."/>
    <w:basedOn w:val="6"/>
    <w:qFormat/>
    <w:uiPriority w:val="0"/>
    <w:pPr>
      <w:numPr>
        <w:ilvl w:val="0"/>
        <w:numId w:val="0"/>
      </w:numPr>
      <w:tabs>
        <w:tab w:val="left" w:pos="0"/>
        <w:tab w:val="clear" w:pos="424"/>
      </w:tabs>
      <w:kinsoku w:val="0"/>
      <w:overflowPunct w:val="0"/>
      <w:topLinePunct/>
      <w:spacing w:before="120" w:beforeLines="100" w:after="120" w:afterLines="100"/>
      <w:ind w:hanging="360"/>
    </w:pPr>
    <w:rPr>
      <w:rFonts w:eastAsia="黑体"/>
      <w:b w:val="0"/>
      <w:kern w:val="0"/>
      <w:sz w:val="21"/>
      <w:szCs w:val="20"/>
      <w:lang w:val="zh-CN"/>
    </w:rPr>
  </w:style>
  <w:style w:type="paragraph" w:customStyle="1" w:styleId="1987">
    <w:name w:val="Table Text: USseed"/>
    <w:basedOn w:val="490"/>
    <w:qFormat/>
    <w:uiPriority w:val="0"/>
    <w:pPr>
      <w:keepLines/>
      <w:widowControl w:val="0"/>
      <w:kinsoku w:val="0"/>
      <w:overflowPunct w:val="0"/>
      <w:topLinePunct/>
      <w:autoSpaceDE w:val="0"/>
      <w:autoSpaceDN w:val="0"/>
      <w:spacing w:before="0" w:after="0"/>
      <w:jc w:val="both"/>
    </w:pPr>
    <w:rPr>
      <w:rFonts w:ascii="Book Antiqua" w:hAnsi="Book Antiqua"/>
      <w:color w:val="FF0000"/>
      <w:sz w:val="16"/>
      <w:szCs w:val="20"/>
      <w:lang w:eastAsia="en-US"/>
    </w:rPr>
  </w:style>
  <w:style w:type="paragraph" w:customStyle="1" w:styleId="1988">
    <w:name w:val="封面落款"/>
    <w:basedOn w:val="647"/>
    <w:qFormat/>
    <w:uiPriority w:val="0"/>
    <w:pPr>
      <w:kinsoku w:val="0"/>
      <w:overflowPunct w:val="0"/>
      <w:topLinePunct/>
    </w:pPr>
    <w:rPr>
      <w:rFonts w:ascii="Times New Roman" w:cs="Times New Roman"/>
      <w:b w:val="0"/>
      <w:sz w:val="36"/>
    </w:rPr>
  </w:style>
  <w:style w:type="paragraph" w:customStyle="1" w:styleId="1989">
    <w:name w:val="白皮书正文"/>
    <w:basedOn w:val="87"/>
    <w:qFormat/>
    <w:uiPriority w:val="0"/>
    <w:pPr>
      <w:kinsoku w:val="0"/>
      <w:overflowPunct w:val="0"/>
      <w:topLinePunct/>
      <w:spacing w:line="360" w:lineRule="auto"/>
      <w:ind w:left="400" w:leftChars="400" w:firstLine="200"/>
    </w:pPr>
    <w:rPr>
      <w:rFonts w:ascii="宋体" w:hAnsi="宋体" w:eastAsiaTheme="minorEastAsia" w:cstheme="minorBidi"/>
      <w:spacing w:val="20"/>
      <w:szCs w:val="21"/>
      <w:lang w:val="zh-CN"/>
    </w:rPr>
  </w:style>
  <w:style w:type="paragraph" w:customStyle="1" w:styleId="1990">
    <w:name w:val="样式 宋体 小四 行距: 1.5 倍行距"/>
    <w:basedOn w:val="1"/>
    <w:qFormat/>
    <w:uiPriority w:val="0"/>
    <w:pPr>
      <w:kinsoku w:val="0"/>
      <w:overflowPunct w:val="0"/>
      <w:topLinePunct/>
      <w:spacing w:line="360" w:lineRule="auto"/>
      <w:ind w:firstLine="600" w:firstLineChars="250"/>
    </w:pPr>
    <w:rPr>
      <w:rFonts w:ascii="宋体" w:hAnsi="宋体" w:cs="宋体"/>
      <w:szCs w:val="20"/>
    </w:rPr>
  </w:style>
  <w:style w:type="paragraph" w:customStyle="1" w:styleId="1991">
    <w:name w:val="样式 宋体 小四 行距: 1.5 倍行距1"/>
    <w:basedOn w:val="1"/>
    <w:qFormat/>
    <w:uiPriority w:val="0"/>
    <w:pPr>
      <w:kinsoku w:val="0"/>
      <w:overflowPunct w:val="0"/>
      <w:topLinePunct/>
      <w:spacing w:line="360" w:lineRule="auto"/>
    </w:pPr>
    <w:rPr>
      <w:rFonts w:ascii="宋体" w:hAnsi="宋体" w:cs="宋体"/>
      <w:szCs w:val="20"/>
    </w:rPr>
  </w:style>
  <w:style w:type="paragraph" w:customStyle="1" w:styleId="1992">
    <w:name w:val="样式 宋体 小四 行距: 1.5 倍行距2"/>
    <w:basedOn w:val="1"/>
    <w:qFormat/>
    <w:uiPriority w:val="0"/>
    <w:pPr>
      <w:kinsoku w:val="0"/>
      <w:overflowPunct w:val="0"/>
      <w:topLinePunct/>
      <w:spacing w:line="360" w:lineRule="auto"/>
      <w:jc w:val="center"/>
    </w:pPr>
    <w:rPr>
      <w:rFonts w:ascii="宋体" w:hAnsi="宋体" w:cs="宋体"/>
      <w:szCs w:val="20"/>
    </w:rPr>
  </w:style>
  <w:style w:type="paragraph" w:customStyle="1" w:styleId="1993">
    <w:name w:val="样式 标题 3标题 3 Char1 Char标题 3 Char Char Char Char Char Char Char ...6"/>
    <w:basedOn w:val="5"/>
    <w:link w:val="2031"/>
    <w:qFormat/>
    <w:uiPriority w:val="0"/>
    <w:pPr>
      <w:numPr>
        <w:numId w:val="0"/>
      </w:numPr>
      <w:tabs>
        <w:tab w:val="left" w:pos="426"/>
        <w:tab w:val="clear" w:pos="424"/>
      </w:tabs>
      <w:kinsoku w:val="0"/>
      <w:overflowPunct w:val="0"/>
      <w:topLinePunct/>
      <w:spacing w:before="0" w:beforeLines="100" w:after="0" w:afterLines="100" w:line="416" w:lineRule="auto"/>
    </w:pPr>
    <w:rPr>
      <w:rFonts w:ascii="宋体" w:hAnsi="宋体" w:cstheme="minorBidi"/>
      <w:bCs/>
      <w:sz w:val="30"/>
      <w:szCs w:val="28"/>
      <w:lang w:val="zh-CN"/>
    </w:rPr>
  </w:style>
  <w:style w:type="paragraph" w:customStyle="1" w:styleId="1994">
    <w:name w:val="正文标题"/>
    <w:basedOn w:val="1"/>
    <w:link w:val="2033"/>
    <w:qFormat/>
    <w:uiPriority w:val="0"/>
    <w:pPr>
      <w:kinsoku w:val="0"/>
      <w:overflowPunct w:val="0"/>
      <w:topLinePunct/>
      <w:spacing w:before="120" w:line="360" w:lineRule="auto"/>
      <w:ind w:firstLine="482" w:firstLineChars="200"/>
    </w:pPr>
    <w:rPr>
      <w:rFonts w:ascii="Times New Roman" w:hAnsi="Times New Roman" w:cstheme="minorBidi"/>
      <w:b/>
      <w:bCs/>
      <w:sz w:val="24"/>
      <w:szCs w:val="20"/>
      <w:lang w:val="zh-CN"/>
    </w:rPr>
  </w:style>
  <w:style w:type="paragraph" w:customStyle="1" w:styleId="1995">
    <w:name w:val="题注居中"/>
    <w:qFormat/>
    <w:uiPriority w:val="0"/>
    <w:pPr>
      <w:spacing w:line="360" w:lineRule="auto"/>
      <w:jc w:val="center"/>
    </w:pPr>
    <w:rPr>
      <w:rFonts w:ascii="Times New Roman" w:hAnsi="Times New Roman" w:cs="宋体" w:eastAsiaTheme="minorEastAsia"/>
      <w:kern w:val="2"/>
      <w:sz w:val="28"/>
      <w:szCs w:val="28"/>
      <w:lang w:val="en-US" w:eastAsia="zh-CN" w:bidi="ar-SA"/>
    </w:rPr>
  </w:style>
  <w:style w:type="paragraph" w:customStyle="1" w:styleId="1996">
    <w:name w:val="yj正文"/>
    <w:basedOn w:val="1"/>
    <w:qFormat/>
    <w:uiPriority w:val="0"/>
    <w:pPr>
      <w:kinsoku w:val="0"/>
      <w:overflowPunct w:val="0"/>
      <w:topLinePunct/>
      <w:spacing w:beforeLines="50"/>
    </w:pPr>
    <w:rPr>
      <w:rFonts w:ascii="宋体" w:hAnsi="宋体" w:cstheme="minorBidi"/>
      <w:b/>
      <w:sz w:val="24"/>
      <w:szCs w:val="44"/>
    </w:rPr>
  </w:style>
  <w:style w:type="paragraph" w:customStyle="1" w:styleId="1997">
    <w:name w:val="NumList_1_bold"/>
    <w:basedOn w:val="1"/>
    <w:qFormat/>
    <w:uiPriority w:val="0"/>
    <w:pPr>
      <w:numPr>
        <w:ilvl w:val="0"/>
        <w:numId w:val="98"/>
      </w:numPr>
      <w:kinsoku w:val="0"/>
      <w:overflowPunct w:val="0"/>
      <w:topLinePunct/>
      <w:spacing w:after="100" w:line="360" w:lineRule="auto"/>
      <w:ind w:firstLine="0"/>
    </w:pPr>
    <w:rPr>
      <w:rFonts w:ascii="Times New Roman" w:hAnsi="Times New Roman" w:cstheme="minorBidi"/>
      <w:b/>
      <w:kern w:val="0"/>
      <w:sz w:val="24"/>
      <w:szCs w:val="21"/>
      <w:lang w:bidi="en-US"/>
    </w:rPr>
  </w:style>
  <w:style w:type="paragraph" w:customStyle="1" w:styleId="1998">
    <w:name w:val="NumList_2_bold"/>
    <w:basedOn w:val="1"/>
    <w:qFormat/>
    <w:uiPriority w:val="0"/>
    <w:pPr>
      <w:numPr>
        <w:ilvl w:val="1"/>
        <w:numId w:val="98"/>
      </w:numPr>
      <w:tabs>
        <w:tab w:val="left" w:pos="880"/>
      </w:tabs>
      <w:kinsoku w:val="0"/>
      <w:overflowPunct w:val="0"/>
      <w:topLinePunct/>
      <w:spacing w:after="100" w:line="360" w:lineRule="auto"/>
      <w:ind w:firstLine="0"/>
    </w:pPr>
    <w:rPr>
      <w:rFonts w:ascii="Times New Roman" w:hAnsi="Times New Roman" w:cstheme="minorBidi"/>
      <w:b/>
      <w:kern w:val="0"/>
      <w:sz w:val="24"/>
      <w:szCs w:val="21"/>
      <w:lang w:bidi="en-US"/>
    </w:rPr>
  </w:style>
  <w:style w:type="paragraph" w:customStyle="1" w:styleId="1999">
    <w:name w:val="NumList_3_bold"/>
    <w:basedOn w:val="1"/>
    <w:qFormat/>
    <w:uiPriority w:val="0"/>
    <w:pPr>
      <w:numPr>
        <w:ilvl w:val="2"/>
        <w:numId w:val="98"/>
      </w:numPr>
      <w:tabs>
        <w:tab w:val="left" w:pos="880"/>
      </w:tabs>
      <w:kinsoku w:val="0"/>
      <w:overflowPunct w:val="0"/>
      <w:topLinePunct/>
      <w:spacing w:after="100" w:line="360" w:lineRule="auto"/>
      <w:ind w:firstLine="0"/>
    </w:pPr>
    <w:rPr>
      <w:rFonts w:ascii="Times New Roman" w:hAnsi="Times New Roman" w:cstheme="minorBidi"/>
      <w:kern w:val="0"/>
      <w:sz w:val="24"/>
      <w:szCs w:val="21"/>
      <w:lang w:bidi="en-US"/>
    </w:rPr>
  </w:style>
  <w:style w:type="character" w:customStyle="1" w:styleId="2000">
    <w:name w:val="列出5 Char"/>
    <w:link w:val="1927"/>
    <w:qFormat/>
    <w:uiPriority w:val="0"/>
    <w:rPr>
      <w:rFonts w:ascii="Arial" w:hAnsi="Arial" w:eastAsia="宋体"/>
      <w:sz w:val="24"/>
      <w:szCs w:val="24"/>
      <w:lang w:val="zh-CN"/>
    </w:rPr>
  </w:style>
  <w:style w:type="character" w:customStyle="1" w:styleId="2001">
    <w:name w:val="carefx正文 Char"/>
    <w:link w:val="1929"/>
    <w:qFormat/>
    <w:uiPriority w:val="0"/>
    <w:rPr>
      <w:rFonts w:ascii="宋体" w:hAnsi="宋体" w:cstheme="minorBidi"/>
      <w:sz w:val="24"/>
      <w:lang w:val="zh-CN"/>
    </w:rPr>
  </w:style>
  <w:style w:type="character" w:customStyle="1" w:styleId="2002">
    <w:name w:val="样式6 Char"/>
    <w:qFormat/>
    <w:uiPriority w:val="0"/>
    <w:rPr>
      <w:rFonts w:ascii="黑体" w:hAnsi="宋体" w:eastAsia="黑体" w:cs="Times New Roman"/>
      <w:b/>
      <w:bCs/>
      <w:color w:val="000000"/>
      <w:kern w:val="0"/>
      <w:sz w:val="28"/>
      <w:szCs w:val="28"/>
      <w:lang w:val="zh-CN"/>
    </w:rPr>
  </w:style>
  <w:style w:type="character" w:customStyle="1" w:styleId="2003">
    <w:name w:val="正文小四1.5倍行距 Char"/>
    <w:link w:val="1930"/>
    <w:qFormat/>
    <w:uiPriority w:val="0"/>
    <w:rPr>
      <w:rFonts w:ascii="宋体" w:hAnsi="宋体" w:cstheme="minorBidi"/>
      <w:kern w:val="0"/>
      <w:sz w:val="24"/>
      <w:lang w:val="zh-CN"/>
    </w:rPr>
  </w:style>
  <w:style w:type="character" w:customStyle="1" w:styleId="2004">
    <w:name w:val="正文缩进 Char1"/>
    <w:link w:val="840"/>
    <w:qFormat/>
    <w:locked/>
    <w:uiPriority w:val="0"/>
    <w:rPr>
      <w:rFonts w:ascii="Times New Roman" w:hAnsi="Times New Roman" w:eastAsia="仿宋_GB2312" w:cstheme="minorBidi"/>
      <w:sz w:val="24"/>
      <w:szCs w:val="20"/>
    </w:rPr>
  </w:style>
  <w:style w:type="character" w:customStyle="1" w:styleId="2005">
    <w:name w:val="Plain Text Char"/>
    <w:qFormat/>
    <w:uiPriority w:val="0"/>
    <w:rPr>
      <w:rFonts w:ascii="宋体" w:hAnsi="Courier New" w:cs="Courier New"/>
      <w:kern w:val="0"/>
      <w:szCs w:val="21"/>
    </w:rPr>
  </w:style>
  <w:style w:type="character" w:customStyle="1" w:styleId="2006">
    <w:name w:val="论文正文 Char"/>
    <w:link w:val="1933"/>
    <w:qFormat/>
    <w:uiPriority w:val="0"/>
    <w:rPr>
      <w:rFonts w:ascii="宋体" w:hAnsi="宋体" w:cstheme="minorBidi"/>
      <w:sz w:val="24"/>
      <w:lang w:val="zh-CN"/>
    </w:rPr>
  </w:style>
  <w:style w:type="character" w:customStyle="1" w:styleId="2007">
    <w:name w:val="列表接续 3 字符"/>
    <w:link w:val="82"/>
    <w:qFormat/>
    <w:uiPriority w:val="99"/>
    <w:rPr>
      <w:rFonts w:ascii="宋体" w:hAnsi="宋体" w:cstheme="minorBidi"/>
      <w:b/>
      <w:color w:val="000000"/>
      <w:kern w:val="0"/>
      <w:sz w:val="28"/>
      <w:szCs w:val="21"/>
      <w:lang w:val="zh-CN"/>
    </w:rPr>
  </w:style>
  <w:style w:type="character" w:customStyle="1" w:styleId="2008">
    <w:name w:val="样式 正文new + 首行缩进:  2 字符 Char"/>
    <w:link w:val="1935"/>
    <w:qFormat/>
    <w:uiPriority w:val="0"/>
    <w:rPr>
      <w:rFonts w:ascii="宋体" w:hAnsi="宋体" w:cstheme="minorBidi"/>
      <w:color w:val="000000"/>
      <w:szCs w:val="21"/>
      <w:lang w:val="zh-CN"/>
    </w:rPr>
  </w:style>
  <w:style w:type="character" w:customStyle="1" w:styleId="2009">
    <w:name w:val="正文new Char"/>
    <w:link w:val="1936"/>
    <w:qFormat/>
    <w:uiPriority w:val="0"/>
    <w:rPr>
      <w:rFonts w:ascii="宋体" w:hAnsi="宋体" w:cstheme="minorBidi"/>
      <w:b/>
      <w:color w:val="000000"/>
      <w:szCs w:val="21"/>
      <w:lang w:val="zh-CN"/>
    </w:rPr>
  </w:style>
  <w:style w:type="character" w:customStyle="1" w:styleId="2010">
    <w:name w:val="样式 标题 2 Char Char + 五号 黑色"/>
    <w:qFormat/>
    <w:uiPriority w:val="0"/>
    <w:rPr>
      <w:rFonts w:eastAsia="宋体"/>
      <w:b/>
      <w:bCs/>
      <w:color w:val="000000"/>
      <w:kern w:val="2"/>
      <w:sz w:val="21"/>
      <w:szCs w:val="28"/>
      <w:lang w:val="en-US" w:eastAsia="zh-CN" w:bidi="ar-SA"/>
    </w:rPr>
  </w:style>
  <w:style w:type="character" w:customStyle="1" w:styleId="2011">
    <w:name w:val="样式 标题 2标题 2 Char + 非加粗 Char"/>
    <w:link w:val="1952"/>
    <w:qFormat/>
    <w:uiPriority w:val="0"/>
    <w:rPr>
      <w:rFonts w:ascii="宋体" w:hAnsi="黑体" w:eastAsiaTheme="majorEastAsia" w:cstheme="majorBidi"/>
      <w:color w:val="000000"/>
      <w:szCs w:val="30"/>
      <w:lang w:val="zh-CN"/>
    </w:rPr>
  </w:style>
  <w:style w:type="character" w:customStyle="1" w:styleId="2012">
    <w:name w:val="样式 列表接续 3title new 3 + 小三 Char"/>
    <w:link w:val="1953"/>
    <w:qFormat/>
    <w:uiPriority w:val="0"/>
    <w:rPr>
      <w:rFonts w:ascii="微软雅黑" w:hAnsi="微软雅黑" w:eastAsia="微软雅黑"/>
      <w:sz w:val="24"/>
      <w:szCs w:val="22"/>
    </w:rPr>
  </w:style>
  <w:style w:type="character" w:customStyle="1" w:styleId="2013">
    <w:name w:val="样式 样式 列表接续 3title new 3 + 小三 + 小三 Char"/>
    <w:link w:val="1954"/>
    <w:qFormat/>
    <w:uiPriority w:val="0"/>
    <w:rPr>
      <w:b/>
    </w:rPr>
  </w:style>
  <w:style w:type="character" w:customStyle="1" w:styleId="2014">
    <w:name w:val="样式 样式 正文new + 首行缩进:  2 字符 + 加粗 Char"/>
    <w:link w:val="1957"/>
    <w:qFormat/>
    <w:uiPriority w:val="0"/>
    <w:rPr>
      <w:b/>
      <w:bCs/>
    </w:rPr>
  </w:style>
  <w:style w:type="character" w:customStyle="1" w:styleId="2015">
    <w:name w:val="答标书正文 Char"/>
    <w:link w:val="1960"/>
    <w:qFormat/>
    <w:uiPriority w:val="0"/>
    <w:rPr>
      <w:rFonts w:ascii="Times New Roman" w:hAnsi="Times New Roman" w:cstheme="minorBidi"/>
      <w:szCs w:val="20"/>
      <w:lang w:val="zh-CN"/>
    </w:rPr>
  </w:style>
  <w:style w:type="character" w:customStyle="1" w:styleId="2016">
    <w:name w:val="列表编号 2 字符"/>
    <w:link w:val="14"/>
    <w:qFormat/>
    <w:uiPriority w:val="99"/>
    <w:rPr>
      <w:rFonts w:ascii="Arial" w:hAnsi="Arial" w:cstheme="minorBidi"/>
    </w:rPr>
  </w:style>
  <w:style w:type="character" w:customStyle="1" w:styleId="2017">
    <w:name w:val="small1"/>
    <w:qFormat/>
    <w:uiPriority w:val="0"/>
    <w:rPr>
      <w:rFonts w:hint="default" w:ascii="Arial" w:hAnsi="Arial" w:cs="Arial"/>
      <w:sz w:val="16"/>
      <w:szCs w:val="16"/>
    </w:rPr>
  </w:style>
  <w:style w:type="character" w:customStyle="1" w:styleId="2018">
    <w:name w:val="technicalcommitteelist-content"/>
    <w:qFormat/>
    <w:uiPriority w:val="0"/>
  </w:style>
  <w:style w:type="character" w:customStyle="1" w:styleId="2019">
    <w:name w:val="normaltextsmall1"/>
    <w:qFormat/>
    <w:uiPriority w:val="0"/>
    <w:rPr>
      <w:rFonts w:hint="default" w:ascii="Verdana" w:hAnsi="Verdana"/>
      <w:color w:val="000000"/>
      <w:sz w:val="19"/>
      <w:szCs w:val="19"/>
    </w:rPr>
  </w:style>
  <w:style w:type="character" w:customStyle="1" w:styleId="2020">
    <w:name w:val="标题 3 Char Char Char Char Char"/>
    <w:qFormat/>
    <w:uiPriority w:val="0"/>
    <w:rPr>
      <w:rFonts w:eastAsia="宋体"/>
      <w:b/>
      <w:bCs/>
      <w:kern w:val="2"/>
      <w:sz w:val="32"/>
      <w:szCs w:val="32"/>
      <w:lang w:val="en-US" w:eastAsia="zh-CN" w:bidi="ar-SA"/>
    </w:rPr>
  </w:style>
  <w:style w:type="character" w:customStyle="1" w:styleId="2021">
    <w:name w:val="样式 标题 1H1章节Heading 0heading 1标书1h1PIM 1Head1Heading app... Char Char"/>
    <w:link w:val="1963"/>
    <w:qFormat/>
    <w:uiPriority w:val="0"/>
    <w:rPr>
      <w:rFonts w:ascii="宋体" w:cstheme="minorBidi"/>
      <w:bCs/>
      <w:sz w:val="28"/>
      <w:szCs w:val="44"/>
      <w:lang w:val="zh-CN"/>
    </w:rPr>
  </w:style>
  <w:style w:type="character" w:customStyle="1" w:styleId="2022">
    <w:name w:val="样式 标题 22nd levelh22Header 2l2H2第一层条Underrubrik1prop2He... Char"/>
    <w:link w:val="1937"/>
    <w:qFormat/>
    <w:uiPriority w:val="0"/>
    <w:rPr>
      <w:rFonts w:ascii="宋体" w:hAnsi="宋体" w:cstheme="minorBidi"/>
      <w:color w:val="000000"/>
      <w:sz w:val="21"/>
      <w:lang w:val="zh-CN"/>
    </w:rPr>
  </w:style>
  <w:style w:type="character" w:customStyle="1" w:styleId="2023">
    <w:name w:val="样式 标题 3标题 3 Char1 Char标题 3 Char Char Char Char Char Char Char ...1 Char"/>
    <w:link w:val="1939"/>
    <w:qFormat/>
    <w:uiPriority w:val="0"/>
    <w:rPr>
      <w:rFonts w:ascii="Arial" w:hAnsi="Arial" w:eastAsia="黑体" w:cstheme="majorBidi"/>
      <w:bCs/>
      <w:sz w:val="21"/>
      <w:lang w:val="zh-CN"/>
    </w:rPr>
  </w:style>
  <w:style w:type="character" w:customStyle="1" w:styleId="2024">
    <w:name w:val="样式 标题 3标题 3 Char1 Char标题 3 Char Char Char Char Char Char Char ...4 Char"/>
    <w:link w:val="1943"/>
    <w:qFormat/>
    <w:uiPriority w:val="0"/>
    <w:rPr>
      <w:rFonts w:asciiTheme="minorHAnsi" w:cstheme="minorBidi"/>
      <w:color w:val="000000"/>
      <w:sz w:val="21"/>
      <w:lang w:val="zh-CN"/>
    </w:rPr>
  </w:style>
  <w:style w:type="character" w:customStyle="1" w:styleId="2025">
    <w:name w:val="title 2 new Char"/>
    <w:link w:val="1975"/>
    <w:qFormat/>
    <w:uiPriority w:val="0"/>
    <w:rPr>
      <w:rFonts w:ascii="黑体" w:hAnsi="宋体" w:eastAsiaTheme="majorEastAsia" w:cstheme="majorBidi"/>
      <w:bCs/>
      <w:color w:val="000000"/>
      <w:kern w:val="44"/>
      <w:szCs w:val="20"/>
      <w:lang w:val="zh-CN"/>
    </w:rPr>
  </w:style>
  <w:style w:type="character" w:customStyle="1" w:styleId="2026">
    <w:name w:val="样式 标题 3h33rd levelH3Bold Headbh第二层条l3CTLevel 3 Head3H... Char"/>
    <w:link w:val="1977"/>
    <w:qFormat/>
    <w:uiPriority w:val="0"/>
    <w:rPr>
      <w:rFonts w:ascii="宋体" w:hAnsi="宋体" w:cstheme="minorBidi"/>
      <w:sz w:val="30"/>
      <w:szCs w:val="28"/>
      <w:lang w:val="zh-CN"/>
    </w:rPr>
  </w:style>
  <w:style w:type="character" w:customStyle="1" w:styleId="2027">
    <w:name w:val="样式 加粗 Char"/>
    <w:link w:val="1979"/>
    <w:qFormat/>
    <w:uiPriority w:val="0"/>
    <w:rPr>
      <w:rFonts w:ascii="宋体" w:hAnsi="宋体" w:cstheme="minorBidi"/>
      <w:b/>
      <w:szCs w:val="21"/>
      <w:lang w:val="zh-CN"/>
    </w:rPr>
  </w:style>
  <w:style w:type="character" w:customStyle="1" w:styleId="2028">
    <w:name w:val="表 Char"/>
    <w:link w:val="1980"/>
    <w:qFormat/>
    <w:uiPriority w:val="0"/>
    <w:rPr>
      <w:rFonts w:ascii="宋体" w:hAnsi="宋体" w:cstheme="minorBidi"/>
      <w:b/>
      <w:bCs/>
      <w:szCs w:val="21"/>
      <w:lang w:val="zh-CN"/>
    </w:rPr>
  </w:style>
  <w:style w:type="character" w:customStyle="1" w:styleId="2029">
    <w:name w:val="样式 样式 行距: 固定值 25 磅 + 首行缩进:  2 字符1"/>
    <w:qFormat/>
    <w:uiPriority w:val="0"/>
  </w:style>
  <w:style w:type="character" w:customStyle="1" w:styleId="2030">
    <w:name w:val="样式 样式 行距: 固定值 25 磅 + 加粗 首行缩进:  2 字符"/>
    <w:qFormat/>
    <w:uiPriority w:val="0"/>
    <w:rPr>
      <w:b/>
    </w:rPr>
  </w:style>
  <w:style w:type="character" w:customStyle="1" w:styleId="2031">
    <w:name w:val="样式 标题 3标题 3 Char1 Char标题 3 Char Char Char Char Char Char Char ...6 Char"/>
    <w:link w:val="1993"/>
    <w:qFormat/>
    <w:uiPriority w:val="0"/>
    <w:rPr>
      <w:rFonts w:ascii="宋体" w:hAnsi="宋体" w:cstheme="minorBidi"/>
      <w:bCs/>
      <w:sz w:val="30"/>
      <w:szCs w:val="28"/>
      <w:lang w:val="zh-CN"/>
    </w:rPr>
  </w:style>
  <w:style w:type="character" w:customStyle="1" w:styleId="2032">
    <w:name w:val="列表接续 5 字符"/>
    <w:link w:val="54"/>
    <w:qFormat/>
    <w:uiPriority w:val="99"/>
    <w:rPr>
      <w:rFonts w:ascii="Times New Roman" w:hAnsi="Times New Roman" w:cstheme="minorBidi"/>
      <w:sz w:val="24"/>
    </w:rPr>
  </w:style>
  <w:style w:type="character" w:customStyle="1" w:styleId="2033">
    <w:name w:val="正文标题 Char"/>
    <w:link w:val="1994"/>
    <w:qFormat/>
    <w:uiPriority w:val="0"/>
    <w:rPr>
      <w:rFonts w:ascii="Times New Roman" w:hAnsi="Times New Roman" w:cstheme="minorBidi"/>
      <w:b/>
      <w:bCs/>
      <w:sz w:val="24"/>
      <w:szCs w:val="20"/>
      <w:lang w:val="zh-CN"/>
    </w:rPr>
  </w:style>
  <w:style w:type="character" w:customStyle="1" w:styleId="2034">
    <w:name w:val="cr3 Char"/>
    <w:link w:val="1819"/>
    <w:qFormat/>
    <w:uiPriority w:val="0"/>
    <w:rPr>
      <w:rFonts w:eastAsia="黑体" w:cstheme="minorBidi"/>
      <w:bCs/>
      <w:sz w:val="32"/>
      <w:szCs w:val="28"/>
    </w:rPr>
  </w:style>
  <w:style w:type="character" w:customStyle="1" w:styleId="2035">
    <w:name w:val="正文小标题 Char"/>
    <w:qFormat/>
    <w:uiPriority w:val="0"/>
    <w:rPr>
      <w:rFonts w:ascii="黑体" w:hAnsi="黑体" w:eastAsia="黑体" w:cs="Times New Roman"/>
      <w:kern w:val="0"/>
      <w:sz w:val="32"/>
      <w:szCs w:val="32"/>
      <w:lang w:val="zh-CN"/>
    </w:rPr>
  </w:style>
  <w:style w:type="paragraph" w:customStyle="1" w:styleId="2036">
    <w:name w:val="2K"/>
    <w:basedOn w:val="35"/>
    <w:link w:val="2038"/>
    <w:qFormat/>
    <w:uiPriority w:val="0"/>
    <w:pPr>
      <w:numPr>
        <w:ilvl w:val="1"/>
        <w:numId w:val="99"/>
      </w:numPr>
      <w:spacing w:line="560" w:lineRule="exact"/>
      <w:ind w:firstLine="0" w:firstLineChars="0"/>
      <w:outlineLvl w:val="1"/>
    </w:pPr>
    <w:rPr>
      <w:rFonts w:ascii="黑体" w:hAnsi="黑体" w:eastAsia="黑体" w:cstheme="minorBidi"/>
      <w:kern w:val="0"/>
      <w:lang w:val="zh-CN"/>
    </w:rPr>
  </w:style>
  <w:style w:type="paragraph" w:customStyle="1" w:styleId="2037">
    <w:name w:val="3k"/>
    <w:basedOn w:val="2036"/>
    <w:link w:val="2039"/>
    <w:qFormat/>
    <w:uiPriority w:val="0"/>
    <w:pPr>
      <w:numPr>
        <w:ilvl w:val="2"/>
      </w:numPr>
      <w:outlineLvl w:val="2"/>
    </w:pPr>
  </w:style>
  <w:style w:type="character" w:customStyle="1" w:styleId="2038">
    <w:name w:val="2K Char"/>
    <w:link w:val="2036"/>
    <w:qFormat/>
    <w:uiPriority w:val="0"/>
    <w:rPr>
      <w:rFonts w:ascii="黑体" w:hAnsi="黑体" w:eastAsia="黑体"/>
      <w:sz w:val="32"/>
      <w:szCs w:val="32"/>
      <w:lang w:val="zh-CN"/>
    </w:rPr>
  </w:style>
  <w:style w:type="character" w:customStyle="1" w:styleId="2039">
    <w:name w:val="3k Char"/>
    <w:link w:val="2037"/>
    <w:qFormat/>
    <w:uiPriority w:val="0"/>
    <w:rPr>
      <w:rFonts w:ascii="黑体" w:hAnsi="黑体" w:eastAsia="黑体"/>
      <w:sz w:val="32"/>
      <w:szCs w:val="32"/>
      <w:lang w:val="zh-CN"/>
    </w:rPr>
  </w:style>
  <w:style w:type="paragraph" w:customStyle="1" w:styleId="2040">
    <w:name w:val="4k."/>
    <w:basedOn w:val="2037"/>
    <w:qFormat/>
    <w:uiPriority w:val="0"/>
    <w:pPr>
      <w:numPr>
        <w:ilvl w:val="3"/>
      </w:numPr>
      <w:tabs>
        <w:tab w:val="left" w:pos="360"/>
        <w:tab w:val="left" w:pos="750"/>
        <w:tab w:val="left" w:pos="1134"/>
      </w:tabs>
      <w:ind w:left="750" w:hanging="420"/>
      <w:outlineLvl w:val="3"/>
    </w:pPr>
  </w:style>
  <w:style w:type="paragraph" w:customStyle="1" w:styleId="2041">
    <w:name w:val="供应链正文段落"/>
    <w:basedOn w:val="1"/>
    <w:link w:val="2042"/>
    <w:qFormat/>
    <w:uiPriority w:val="0"/>
    <w:pPr>
      <w:tabs>
        <w:tab w:val="right" w:pos="-2120"/>
      </w:tabs>
      <w:adjustRightInd w:val="0"/>
      <w:snapToGrid w:val="0"/>
      <w:spacing w:before="120" w:after="120" w:line="360" w:lineRule="auto"/>
      <w:ind w:left="-90" w:leftChars="-41" w:firstLine="420" w:firstLineChars="200"/>
      <w:textAlignment w:val="baseline"/>
    </w:pPr>
    <w:rPr>
      <w:rFonts w:ascii="宋体" w:hAnsi="宋体" w:cstheme="minorBidi"/>
      <w:szCs w:val="21"/>
      <w:lang w:val="zh-CN"/>
    </w:rPr>
  </w:style>
  <w:style w:type="character" w:customStyle="1" w:styleId="2042">
    <w:name w:val="供应链正文段落 Char"/>
    <w:link w:val="2041"/>
    <w:qFormat/>
    <w:uiPriority w:val="0"/>
    <w:rPr>
      <w:rFonts w:ascii="宋体" w:hAnsi="宋体" w:cstheme="minorBidi"/>
      <w:szCs w:val="21"/>
      <w:lang w:val="zh-CN"/>
    </w:rPr>
  </w:style>
  <w:style w:type="paragraph" w:customStyle="1" w:styleId="2043">
    <w:name w:val="太极标题2"/>
    <w:basedOn w:val="4"/>
    <w:qFormat/>
    <w:uiPriority w:val="0"/>
    <w:pPr>
      <w:numPr>
        <w:ilvl w:val="0"/>
        <w:numId w:val="0"/>
      </w:numPr>
      <w:tabs>
        <w:tab w:val="left" w:pos="0"/>
        <w:tab w:val="left" w:pos="709"/>
        <w:tab w:val="left" w:pos="1214"/>
        <w:tab w:val="clear" w:pos="424"/>
      </w:tabs>
      <w:spacing w:before="260" w:after="260" w:line="415" w:lineRule="auto"/>
      <w:ind w:left="996" w:hanging="576"/>
      <w:jc w:val="both"/>
    </w:pPr>
    <w:rPr>
      <w:rFonts w:ascii="黑体" w:hAnsi="黑体" w:eastAsia="黑体" w:cstheme="majorBidi"/>
      <w:bCs/>
      <w:szCs w:val="32"/>
      <w:lang w:val="zh-CN"/>
    </w:rPr>
  </w:style>
  <w:style w:type="paragraph" w:customStyle="1" w:styleId="2044">
    <w:name w:val="太极标题1"/>
    <w:basedOn w:val="3"/>
    <w:qFormat/>
    <w:uiPriority w:val="0"/>
    <w:pPr>
      <w:pageBreakBefore w:val="0"/>
      <w:widowControl/>
      <w:numPr>
        <w:numId w:val="0"/>
      </w:numPr>
      <w:tabs>
        <w:tab w:val="left" w:pos="0"/>
        <w:tab w:val="left" w:pos="987"/>
        <w:tab w:val="clear" w:pos="424"/>
      </w:tabs>
      <w:adjustRightInd w:val="0"/>
      <w:snapToGrid w:val="0"/>
      <w:spacing w:before="0" w:beforeLines="100" w:after="0" w:afterLines="100" w:line="240" w:lineRule="atLeast"/>
      <w:ind w:left="852" w:hanging="432"/>
      <w:jc w:val="center"/>
    </w:pPr>
    <w:rPr>
      <w:rFonts w:ascii="微软雅黑" w:hAnsi="微软雅黑" w:eastAsia="微软雅黑" w:cstheme="minorBidi"/>
      <w:b w:val="0"/>
      <w:bCs/>
      <w:sz w:val="32"/>
      <w:szCs w:val="44"/>
      <w:shd w:val="clear" w:color="auto" w:fill="FFFFFF"/>
      <w:lang w:val="zh-CN"/>
    </w:rPr>
  </w:style>
  <w:style w:type="paragraph" w:customStyle="1" w:styleId="2045">
    <w:name w:val="太极标题5"/>
    <w:basedOn w:val="7"/>
    <w:qFormat/>
    <w:uiPriority w:val="0"/>
    <w:pPr>
      <w:numPr>
        <w:ilvl w:val="0"/>
        <w:numId w:val="0"/>
      </w:numPr>
      <w:tabs>
        <w:tab w:val="left" w:pos="0"/>
        <w:tab w:val="left" w:pos="1667"/>
        <w:tab w:val="clear" w:pos="424"/>
      </w:tabs>
      <w:spacing w:before="0" w:beforeLines="100" w:after="0" w:afterLines="100" w:line="240" w:lineRule="atLeast"/>
      <w:ind w:left="1428" w:hanging="1008"/>
    </w:pPr>
    <w:rPr>
      <w:rFonts w:eastAsia="楷体_GB2312" w:asciiTheme="minorHAnsi" w:cstheme="minorBidi"/>
      <w:sz w:val="21"/>
      <w:lang w:val="en-GB"/>
    </w:rPr>
  </w:style>
  <w:style w:type="paragraph" w:customStyle="1" w:styleId="2046">
    <w:name w:val="太极表格题注"/>
    <w:basedOn w:val="22"/>
    <w:qFormat/>
    <w:uiPriority w:val="0"/>
    <w:pPr>
      <w:keepNext/>
      <w:jc w:val="center"/>
    </w:pPr>
    <w:rPr>
      <w:rFonts w:ascii="楷体_GB2312" w:eastAsia="楷体_GB2312" w:cstheme="majorBidi"/>
      <w:lang w:val="zh-CN"/>
    </w:rPr>
  </w:style>
  <w:style w:type="paragraph" w:customStyle="1" w:styleId="2047">
    <w:name w:val="太极目录"/>
    <w:basedOn w:val="59"/>
    <w:qFormat/>
    <w:uiPriority w:val="0"/>
    <w:pPr>
      <w:tabs>
        <w:tab w:val="left" w:pos="420"/>
        <w:tab w:val="right" w:leader="dot" w:pos="8296"/>
      </w:tabs>
      <w:spacing w:before="0" w:after="0"/>
      <w:jc w:val="both"/>
    </w:pPr>
    <w:rPr>
      <w:rFonts w:ascii="Times New Roman" w:hAnsi="Times New Roman" w:eastAsia="宋体"/>
      <w:b w:val="0"/>
      <w:bCs w:val="0"/>
      <w:caps w:val="0"/>
      <w:sz w:val="21"/>
      <w:szCs w:val="24"/>
    </w:rPr>
  </w:style>
  <w:style w:type="character" w:customStyle="1" w:styleId="2048">
    <w:name w:val="图片 Char"/>
    <w:link w:val="233"/>
    <w:qFormat/>
    <w:uiPriority w:val="0"/>
  </w:style>
  <w:style w:type="character" w:customStyle="1" w:styleId="2049">
    <w:name w:val="bodytext1"/>
    <w:qFormat/>
    <w:uiPriority w:val="0"/>
    <w:rPr>
      <w:rFonts w:hint="default" w:ascii="Arial" w:hAnsi="Arial" w:cs="Arial"/>
      <w:color w:val="000000"/>
      <w:spacing w:val="240"/>
      <w:sz w:val="20"/>
      <w:szCs w:val="20"/>
    </w:rPr>
  </w:style>
  <w:style w:type="character" w:customStyle="1" w:styleId="2050">
    <w:name w:val="表格文字 Char"/>
    <w:qFormat/>
    <w:uiPriority w:val="0"/>
    <w:rPr>
      <w:rFonts w:eastAsia="宋体"/>
      <w:bCs/>
      <w:spacing w:val="10"/>
      <w:sz w:val="24"/>
      <w:lang w:val="en-US" w:eastAsia="zh-CN" w:bidi="ar-SA"/>
    </w:rPr>
  </w:style>
  <w:style w:type="paragraph" w:customStyle="1" w:styleId="2051">
    <w:name w:val="符号2-zy"/>
    <w:basedOn w:val="1"/>
    <w:qFormat/>
    <w:uiPriority w:val="0"/>
    <w:pPr>
      <w:spacing w:line="360" w:lineRule="auto"/>
      <w:ind w:left="902" w:hanging="420"/>
    </w:pPr>
    <w:rPr>
      <w:rFonts w:ascii="Cambria" w:hAnsi="宋体" w:cstheme="minorBidi"/>
      <w:kern w:val="0"/>
      <w:sz w:val="24"/>
      <w:szCs w:val="20"/>
    </w:rPr>
  </w:style>
  <w:style w:type="character" w:customStyle="1" w:styleId="2052">
    <w:name w:val="EmailStyle9051"/>
    <w:qFormat/>
    <w:uiPriority w:val="0"/>
    <w:rPr>
      <w:rFonts w:hint="default" w:ascii="Arial" w:hAnsi="Arial" w:eastAsia="宋体" w:cs="Arial"/>
      <w:color w:val="auto"/>
      <w:sz w:val="18"/>
      <w:szCs w:val="20"/>
    </w:rPr>
  </w:style>
  <w:style w:type="character" w:customStyle="1" w:styleId="2053">
    <w:name w:val="日期字符"/>
    <w:qFormat/>
    <w:uiPriority w:val="0"/>
    <w:rPr>
      <w:rFonts w:ascii="宋体" w:hAnsi="宋体"/>
      <w:b/>
      <w:sz w:val="36"/>
    </w:rPr>
  </w:style>
  <w:style w:type="paragraph" w:customStyle="1" w:styleId="2054">
    <w:name w:val="EMR正文"/>
    <w:basedOn w:val="1"/>
    <w:qFormat/>
    <w:uiPriority w:val="0"/>
    <w:rPr>
      <w:rFonts w:ascii="宋体" w:cs="Calibri"/>
      <w:kern w:val="0"/>
      <w:sz w:val="24"/>
      <w:lang w:bidi="en-US"/>
    </w:rPr>
  </w:style>
  <w:style w:type="character" w:customStyle="1" w:styleId="2055">
    <w:name w:val="themebody1"/>
    <w:qFormat/>
    <w:uiPriority w:val="0"/>
    <w:rPr>
      <w:color w:val="FFFFFF"/>
    </w:rPr>
  </w:style>
  <w:style w:type="paragraph" w:customStyle="1" w:styleId="2056">
    <w:name w:val="编号2"/>
    <w:qFormat/>
    <w:uiPriority w:val="0"/>
    <w:pPr>
      <w:spacing w:line="360" w:lineRule="auto"/>
      <w:ind w:hanging="420"/>
    </w:pPr>
    <w:rPr>
      <w:rFonts w:asciiTheme="minorHAnsi" w:hAnsiTheme="minorHAnsi" w:eastAsiaTheme="minorEastAsia" w:cstheme="minorBidi"/>
      <w:kern w:val="2"/>
      <w:sz w:val="24"/>
      <w:szCs w:val="24"/>
      <w:lang w:val="en-US" w:eastAsia="zh-CN" w:bidi="ar-SA"/>
    </w:rPr>
  </w:style>
  <w:style w:type="character" w:customStyle="1" w:styleId="2057">
    <w:name w:val="四级目录 Char"/>
    <w:qFormat/>
    <w:uiPriority w:val="0"/>
    <w:rPr>
      <w:rFonts w:ascii="宋体" w:hAnsi="宋体" w:eastAsia="黑体"/>
      <w:b/>
      <w:bCs/>
      <w:kern w:val="2"/>
      <w:sz w:val="30"/>
      <w:szCs w:val="30"/>
    </w:rPr>
  </w:style>
  <w:style w:type="character" w:customStyle="1" w:styleId="2058">
    <w:name w:val="styletemp1"/>
    <w:qFormat/>
    <w:uiPriority w:val="0"/>
    <w:rPr>
      <w:color w:val="282828"/>
      <w:spacing w:val="15"/>
      <w:sz w:val="18"/>
      <w:szCs w:val="18"/>
    </w:rPr>
  </w:style>
  <w:style w:type="character" w:customStyle="1" w:styleId="2059">
    <w:name w:val="para1"/>
    <w:qFormat/>
    <w:uiPriority w:val="0"/>
    <w:rPr>
      <w:rFonts w:hint="default" w:ascii="Arial" w:hAnsi="Arial" w:eastAsia="宋体" w:cs="Arial"/>
      <w:kern w:val="2"/>
      <w:sz w:val="18"/>
      <w:szCs w:val="18"/>
      <w:lang w:val="en-US" w:eastAsia="zh-CN" w:bidi="ar-SA"/>
    </w:rPr>
  </w:style>
  <w:style w:type="character" w:customStyle="1" w:styleId="2060">
    <w:name w:val="样式 纯文本 + (西文) Times New Roman (中文) 仿宋_GB2312 小四 Char"/>
    <w:qFormat/>
    <w:uiPriority w:val="0"/>
    <w:rPr>
      <w:rFonts w:ascii="Times New Roman" w:hAnsi="Times New Roman" w:eastAsia="仿宋_GB2312"/>
      <w:kern w:val="2"/>
      <w:sz w:val="24"/>
    </w:rPr>
  </w:style>
  <w:style w:type="character" w:customStyle="1" w:styleId="2061">
    <w:name w:val="图片-格式 Char"/>
    <w:qFormat/>
    <w:uiPriority w:val="0"/>
    <w:rPr>
      <w:rFonts w:ascii="Calibri" w:hAnsi="Calibri"/>
      <w:kern w:val="2"/>
      <w:sz w:val="24"/>
      <w:szCs w:val="24"/>
    </w:rPr>
  </w:style>
  <w:style w:type="character" w:customStyle="1" w:styleId="2062">
    <w:name w:val="bold"/>
    <w:qFormat/>
    <w:uiPriority w:val="0"/>
  </w:style>
  <w:style w:type="character" w:customStyle="1" w:styleId="2063">
    <w:name w:val="Normal Indent Char"/>
    <w:qFormat/>
    <w:uiPriority w:val="0"/>
    <w:rPr>
      <w:rFonts w:ascii="宋体" w:hAnsi="宋体"/>
      <w:kern w:val="2"/>
      <w:sz w:val="24"/>
      <w:szCs w:val="24"/>
      <w:lang w:eastAsia="en-US"/>
    </w:rPr>
  </w:style>
  <w:style w:type="character" w:customStyle="1" w:styleId="2064">
    <w:name w:val="列出段落 Char1"/>
    <w:qFormat/>
    <w:uiPriority w:val="34"/>
    <w:rPr>
      <w:rFonts w:eastAsia="宋体"/>
      <w:kern w:val="2"/>
      <w:sz w:val="24"/>
      <w:szCs w:val="22"/>
      <w:lang w:val="en-US" w:eastAsia="en-US" w:bidi="en-US"/>
    </w:rPr>
  </w:style>
  <w:style w:type="character" w:customStyle="1" w:styleId="2065">
    <w:name w:val="kjxy1"/>
    <w:qFormat/>
    <w:uiPriority w:val="0"/>
    <w:rPr>
      <w:rFonts w:ascii="Tahoma" w:hAnsi="Tahoma" w:eastAsia="宋体"/>
      <w:color w:val="0000CC"/>
      <w:kern w:val="2"/>
      <w:sz w:val="24"/>
      <w:szCs w:val="24"/>
      <w:lang w:val="en-US" w:eastAsia="zh-CN" w:bidi="ar-SA"/>
    </w:rPr>
  </w:style>
  <w:style w:type="character" w:customStyle="1" w:styleId="2066">
    <w:name w:val="图 Char"/>
    <w:qFormat/>
    <w:uiPriority w:val="0"/>
    <w:rPr>
      <w:rFonts w:ascii="Times New Roman" w:hAnsi="Times New Roman"/>
      <w:kern w:val="2"/>
      <w:sz w:val="21"/>
      <w:szCs w:val="21"/>
    </w:rPr>
  </w:style>
  <w:style w:type="character" w:customStyle="1" w:styleId="2067">
    <w:name w:val="ibm-item-note"/>
    <w:qFormat/>
    <w:uiPriority w:val="0"/>
  </w:style>
  <w:style w:type="character" w:customStyle="1" w:styleId="2068">
    <w:name w:val="标题 6字符"/>
    <w:qFormat/>
    <w:uiPriority w:val="0"/>
    <w:rPr>
      <w:rFonts w:eastAsia="微软雅黑"/>
      <w:bCs/>
      <w:sz w:val="28"/>
      <w:szCs w:val="24"/>
    </w:rPr>
  </w:style>
  <w:style w:type="character" w:customStyle="1" w:styleId="2069">
    <w:name w:val="符号1-zy Char"/>
    <w:qFormat/>
    <w:uiPriority w:val="0"/>
    <w:rPr>
      <w:rFonts w:ascii="Calibri" w:hAnsi="Calibri"/>
      <w:b/>
      <w:kern w:val="2"/>
      <w:sz w:val="24"/>
      <w:szCs w:val="24"/>
    </w:rPr>
  </w:style>
  <w:style w:type="character" w:customStyle="1" w:styleId="2070">
    <w:name w:val="标题5级 Char"/>
    <w:qFormat/>
    <w:uiPriority w:val="0"/>
    <w:rPr>
      <w:rFonts w:ascii="Calibri" w:hAnsi="Calibri"/>
      <w:kern w:val="2"/>
      <w:sz w:val="21"/>
      <w:szCs w:val="24"/>
    </w:rPr>
  </w:style>
  <w:style w:type="character" w:customStyle="1" w:styleId="2071">
    <w:name w:val="文本块字符"/>
    <w:qFormat/>
    <w:uiPriority w:val="0"/>
    <w:rPr>
      <w:rFonts w:ascii="宋体" w:hAnsi="Times New Roman"/>
      <w:b/>
      <w:kern w:val="2"/>
      <w:sz w:val="32"/>
      <w:szCs w:val="24"/>
    </w:rPr>
  </w:style>
  <w:style w:type="character" w:customStyle="1" w:styleId="2072">
    <w:name w:val="DZBL-正文-4 Char"/>
    <w:qFormat/>
    <w:uiPriority w:val="0"/>
    <w:rPr>
      <w:rFonts w:ascii="Times New Roman" w:hAnsi="Calibri"/>
      <w:kern w:val="2"/>
      <w:sz w:val="24"/>
      <w:szCs w:val="24"/>
    </w:rPr>
  </w:style>
  <w:style w:type="character" w:customStyle="1" w:styleId="2073">
    <w:name w:val="EmailStyle6551"/>
    <w:qFormat/>
    <w:uiPriority w:val="0"/>
    <w:rPr>
      <w:rFonts w:ascii="宋体" w:eastAsia="宋体"/>
      <w:color w:val="0000FF"/>
      <w:sz w:val="24"/>
      <w:szCs w:val="24"/>
      <w:u w:val="none"/>
    </w:rPr>
  </w:style>
  <w:style w:type="character" w:customStyle="1" w:styleId="2074">
    <w:name w:val="页脚字符"/>
    <w:qFormat/>
    <w:uiPriority w:val="0"/>
    <w:rPr>
      <w:rFonts w:ascii="Calibri" w:hAnsi="Calibri"/>
      <w:kern w:val="2"/>
      <w:sz w:val="18"/>
      <w:szCs w:val="18"/>
    </w:rPr>
  </w:style>
  <w:style w:type="character" w:customStyle="1" w:styleId="2075">
    <w:name w:val="小标题 Char"/>
    <w:qFormat/>
    <w:uiPriority w:val="0"/>
    <w:rPr>
      <w:rFonts w:ascii="Tahoma" w:hAnsi="Tahoma"/>
      <w:sz w:val="24"/>
      <w:lang w:val="en-GB" w:eastAsia="fr-FR"/>
    </w:rPr>
  </w:style>
  <w:style w:type="character" w:customStyle="1" w:styleId="2076">
    <w:name w:val="注释文本字符"/>
    <w:qFormat/>
    <w:uiPriority w:val="0"/>
    <w:rPr>
      <w:rFonts w:ascii="Calibri" w:hAnsi="Calibri"/>
      <w:kern w:val="2"/>
      <w:sz w:val="21"/>
      <w:szCs w:val="22"/>
    </w:rPr>
  </w:style>
  <w:style w:type="character" w:customStyle="1" w:styleId="2077">
    <w:name w:val="普通文字1 Char"/>
    <w:qFormat/>
    <w:uiPriority w:val="0"/>
    <w:rPr>
      <w:rFonts w:ascii="宋体" w:hAnsi="Courier New" w:eastAsia="宋体" w:cs="Times New Roman"/>
      <w:szCs w:val="20"/>
    </w:rPr>
  </w:style>
  <w:style w:type="character" w:customStyle="1" w:styleId="2078">
    <w:name w:val="yj正文首行缩进 Char"/>
    <w:qFormat/>
    <w:uiPriority w:val="0"/>
    <w:rPr>
      <w:rFonts w:ascii="Times New Roman" w:hAnsi="Times New Roman"/>
      <w:kern w:val="2"/>
      <w:sz w:val="24"/>
      <w:szCs w:val="24"/>
    </w:rPr>
  </w:style>
  <w:style w:type="character" w:customStyle="1" w:styleId="2079">
    <w:name w:val="Date Char1"/>
    <w:qFormat/>
    <w:uiPriority w:val="0"/>
    <w:rPr>
      <w:rFonts w:ascii="Times New Roman" w:hAnsi="Times New Roman" w:eastAsia="宋体" w:cs="Times New Roman"/>
      <w:szCs w:val="24"/>
    </w:rPr>
  </w:style>
  <w:style w:type="character" w:customStyle="1" w:styleId="2080">
    <w:name w:val="My正文 Char Char"/>
    <w:qFormat/>
    <w:uiPriority w:val="0"/>
    <w:rPr>
      <w:rFonts w:ascii="Arial" w:hAnsi="Arial" w:eastAsia="宋体" w:cs="Times New Roman"/>
      <w:kern w:val="0"/>
      <w:sz w:val="24"/>
      <w:szCs w:val="20"/>
    </w:rPr>
  </w:style>
  <w:style w:type="character" w:customStyle="1" w:styleId="2081">
    <w:name w:val="newstitle1"/>
    <w:qFormat/>
    <w:uiPriority w:val="0"/>
    <w:rPr>
      <w:color w:val="FF6600"/>
      <w:sz w:val="30"/>
      <w:szCs w:val="30"/>
      <w:u w:val="none"/>
    </w:rPr>
  </w:style>
  <w:style w:type="character" w:customStyle="1" w:styleId="2082">
    <w:name w:val="加粗"/>
    <w:qFormat/>
    <w:uiPriority w:val="0"/>
    <w:rPr>
      <w:b/>
      <w:bCs/>
    </w:rPr>
  </w:style>
  <w:style w:type="character" w:customStyle="1" w:styleId="2083">
    <w:name w:val="EmailStyle6571"/>
    <w:qFormat/>
    <w:uiPriority w:val="0"/>
    <w:rPr>
      <w:rFonts w:ascii="宋体" w:eastAsia="宋体"/>
      <w:color w:val="0000FF"/>
      <w:sz w:val="24"/>
      <w:szCs w:val="24"/>
      <w:u w:val="none"/>
    </w:rPr>
  </w:style>
  <w:style w:type="character" w:customStyle="1" w:styleId="2084">
    <w:name w:val="chyperlink1"/>
    <w:qFormat/>
    <w:uiPriority w:val="0"/>
    <w:rPr>
      <w:color w:val="0076CC"/>
      <w:shd w:val="clear" w:color="auto" w:fill="FFFFFF"/>
    </w:rPr>
  </w:style>
  <w:style w:type="character" w:customStyle="1" w:styleId="2085">
    <w:name w:val="EmailStyle8081"/>
    <w:qFormat/>
    <w:uiPriority w:val="0"/>
    <w:rPr>
      <w:rFonts w:ascii="宋体" w:eastAsia="宋体"/>
      <w:color w:val="0000FF"/>
      <w:sz w:val="24"/>
      <w:szCs w:val="24"/>
      <w:u w:val="none"/>
    </w:rPr>
  </w:style>
  <w:style w:type="character" w:customStyle="1" w:styleId="2086">
    <w:name w:val="图片标注 Char"/>
    <w:qFormat/>
    <w:uiPriority w:val="0"/>
    <w:rPr>
      <w:rFonts w:ascii="Times New Roman" w:hAnsi="Times New Roman"/>
      <w:kern w:val="2"/>
      <w:sz w:val="21"/>
      <w:szCs w:val="24"/>
    </w:rPr>
  </w:style>
  <w:style w:type="character" w:customStyle="1" w:styleId="2087">
    <w:name w:val="Body Text Char1"/>
    <w:qFormat/>
    <w:uiPriority w:val="0"/>
    <w:rPr>
      <w:rFonts w:ascii="Times New Roman" w:hAnsi="Times New Roman" w:eastAsia="宋体" w:cs="Times New Roman"/>
      <w:szCs w:val="24"/>
    </w:rPr>
  </w:style>
  <w:style w:type="character" w:customStyle="1" w:styleId="2088">
    <w:name w:val="EmailStyle649"/>
    <w:qFormat/>
    <w:uiPriority w:val="0"/>
    <w:rPr>
      <w:rFonts w:ascii="宋体" w:eastAsia="宋体"/>
      <w:color w:val="0000FF"/>
      <w:sz w:val="24"/>
      <w:szCs w:val="24"/>
      <w:u w:val="none"/>
    </w:rPr>
  </w:style>
  <w:style w:type="character" w:customStyle="1" w:styleId="2089">
    <w:name w:val="正文缩进字符"/>
    <w:qFormat/>
    <w:uiPriority w:val="0"/>
    <w:rPr>
      <w:rFonts w:ascii="Calibri" w:hAnsi="Calibri"/>
      <w:kern w:val="2"/>
      <w:sz w:val="21"/>
      <w:szCs w:val="22"/>
    </w:rPr>
  </w:style>
  <w:style w:type="character" w:customStyle="1" w:styleId="2090">
    <w:name w:val="注意框体 Char"/>
    <w:qFormat/>
    <w:uiPriority w:val="0"/>
    <w:rPr>
      <w:rFonts w:ascii="Cambria" w:hAnsi="Cambria" w:eastAsia="宋体" w:cs="Times New Roman"/>
      <w:sz w:val="24"/>
      <w:szCs w:val="24"/>
    </w:rPr>
  </w:style>
  <w:style w:type="character" w:customStyle="1" w:styleId="2091">
    <w:name w:val="我的列表 Char"/>
    <w:qFormat/>
    <w:uiPriority w:val="0"/>
    <w:rPr>
      <w:rFonts w:ascii="Arial" w:hAnsi="Arial"/>
      <w:kern w:val="2"/>
      <w:sz w:val="24"/>
      <w:szCs w:val="18"/>
    </w:rPr>
  </w:style>
  <w:style w:type="character" w:customStyle="1" w:styleId="2092">
    <w:name w:val="Char Char32"/>
    <w:qFormat/>
    <w:uiPriority w:val="0"/>
    <w:rPr>
      <w:rFonts w:ascii="Arial" w:hAnsi="Arial" w:eastAsia="黑体"/>
      <w:b/>
      <w:bCs/>
      <w:kern w:val="2"/>
      <w:sz w:val="24"/>
      <w:szCs w:val="24"/>
      <w:lang w:val="en-US" w:eastAsia="en-US" w:bidi="ar-SA"/>
    </w:rPr>
  </w:style>
  <w:style w:type="character" w:customStyle="1" w:styleId="2093">
    <w:name w:val="页脚右端（绿盟科技） Char"/>
    <w:qFormat/>
    <w:uiPriority w:val="0"/>
    <w:rPr>
      <w:rFonts w:ascii="Arial" w:hAnsi="Arial"/>
      <w:b/>
      <w:sz w:val="18"/>
      <w:szCs w:val="18"/>
    </w:rPr>
  </w:style>
  <w:style w:type="character" w:customStyle="1" w:styleId="2094">
    <w:name w:val="HTML  预设格式字符"/>
    <w:qFormat/>
    <w:uiPriority w:val="0"/>
    <w:rPr>
      <w:rFonts w:ascii="宋体" w:hAnsi="宋体"/>
      <w:sz w:val="24"/>
      <w:szCs w:val="24"/>
    </w:rPr>
  </w:style>
  <w:style w:type="character" w:customStyle="1" w:styleId="2095">
    <w:name w:val="*Body 1 Char"/>
    <w:qFormat/>
    <w:uiPriority w:val="0"/>
    <w:rPr>
      <w:rFonts w:ascii="宋体" w:hAnsi="宋体" w:cs="Arial"/>
      <w:snapToGrid/>
      <w:kern w:val="2"/>
      <w:sz w:val="24"/>
      <w:szCs w:val="24"/>
      <w:lang w:val="en-IE"/>
    </w:rPr>
  </w:style>
  <w:style w:type="character" w:customStyle="1" w:styleId="2096">
    <w:name w:val="FA插图 Char Char"/>
    <w:qFormat/>
    <w:uiPriority w:val="0"/>
    <w:rPr>
      <w:rFonts w:ascii="Times New Roman" w:hAnsi="Times New Roman"/>
      <w:kern w:val="2"/>
      <w:sz w:val="21"/>
      <w:szCs w:val="24"/>
    </w:rPr>
  </w:style>
  <w:style w:type="character" w:customStyle="1" w:styleId="2097">
    <w:name w:val="EmailStyle6111"/>
    <w:qFormat/>
    <w:uiPriority w:val="0"/>
    <w:rPr>
      <w:rFonts w:ascii="宋体" w:eastAsia="宋体"/>
      <w:color w:val="0000FF"/>
      <w:sz w:val="24"/>
      <w:szCs w:val="24"/>
      <w:u w:val="none"/>
    </w:rPr>
  </w:style>
  <w:style w:type="character" w:customStyle="1" w:styleId="2098">
    <w:name w:val="指南正文 Char1"/>
    <w:qFormat/>
    <w:uiPriority w:val="0"/>
    <w:rPr>
      <w:rFonts w:ascii="宋体" w:hAnsi="宋体" w:cs="Arial"/>
      <w:bCs/>
      <w:color w:val="000000"/>
      <w:kern w:val="2"/>
      <w:sz w:val="21"/>
      <w:szCs w:val="21"/>
    </w:rPr>
  </w:style>
  <w:style w:type="character" w:customStyle="1" w:styleId="2099">
    <w:name w:val="msoins"/>
    <w:qFormat/>
    <w:uiPriority w:val="0"/>
  </w:style>
  <w:style w:type="character" w:customStyle="1" w:styleId="2100">
    <w:name w:val="电子邮件签名字符"/>
    <w:qFormat/>
    <w:uiPriority w:val="0"/>
    <w:rPr>
      <w:rFonts w:ascii="Arial" w:hAnsi="Arial"/>
      <w:sz w:val="21"/>
      <w:szCs w:val="21"/>
    </w:rPr>
  </w:style>
  <w:style w:type="character" w:customStyle="1" w:styleId="2101">
    <w:name w:val="Heading 2 Char"/>
    <w:qFormat/>
    <w:uiPriority w:val="0"/>
    <w:rPr>
      <w:rFonts w:eastAsia="黑体"/>
      <w:bCs/>
      <w:sz w:val="32"/>
      <w:szCs w:val="32"/>
      <w:lang w:bidi="ar-SA"/>
    </w:rPr>
  </w:style>
  <w:style w:type="character" w:customStyle="1" w:styleId="2102">
    <w:name w:val="style11"/>
    <w:qFormat/>
    <w:uiPriority w:val="0"/>
  </w:style>
  <w:style w:type="character" w:customStyle="1" w:styleId="2103">
    <w:name w:val="EmailStyle8091"/>
    <w:qFormat/>
    <w:uiPriority w:val="0"/>
    <w:rPr>
      <w:rFonts w:hint="default" w:ascii="Arial" w:hAnsi="Arial" w:eastAsia="宋体" w:cs="Arial"/>
      <w:color w:val="auto"/>
      <w:sz w:val="18"/>
      <w:szCs w:val="20"/>
    </w:rPr>
  </w:style>
  <w:style w:type="character" w:customStyle="1" w:styleId="2104">
    <w:name w:val="GZMTR symbol-1 Style 宋体 (Latin) 小四"/>
    <w:qFormat/>
    <w:uiPriority w:val="0"/>
    <w:rPr>
      <w:rFonts w:ascii="宋体" w:hAnsi="宋体"/>
      <w:sz w:val="24"/>
    </w:rPr>
  </w:style>
  <w:style w:type="character" w:customStyle="1" w:styleId="2105">
    <w:name w:val="EmailStyle6281"/>
    <w:qFormat/>
    <w:uiPriority w:val="0"/>
    <w:rPr>
      <w:rFonts w:hint="default" w:ascii="Arial" w:hAnsi="Arial" w:eastAsia="宋体" w:cs="Arial"/>
      <w:color w:val="auto"/>
      <w:sz w:val="18"/>
      <w:szCs w:val="20"/>
    </w:rPr>
  </w:style>
  <w:style w:type="character" w:customStyle="1" w:styleId="2106">
    <w:name w:val="签名字符"/>
    <w:qFormat/>
    <w:uiPriority w:val="0"/>
    <w:rPr>
      <w:rFonts w:ascii="Arial" w:hAnsi="Arial"/>
      <w:sz w:val="21"/>
      <w:szCs w:val="21"/>
    </w:rPr>
  </w:style>
  <w:style w:type="character" w:customStyle="1" w:styleId="2107">
    <w:name w:val="Bullet正文 Char"/>
    <w:qFormat/>
    <w:uiPriority w:val="0"/>
    <w:rPr>
      <w:kern w:val="2"/>
      <w:sz w:val="24"/>
      <w:szCs w:val="22"/>
      <w:lang w:eastAsia="en-US"/>
    </w:rPr>
  </w:style>
  <w:style w:type="character" w:customStyle="1" w:styleId="2108">
    <w:name w:val="图 Char Char"/>
    <w:qFormat/>
    <w:uiPriority w:val="0"/>
    <w:rPr>
      <w:rFonts w:ascii="Cambria" w:hAnsi="Cambria" w:eastAsia="黑体"/>
      <w:szCs w:val="24"/>
      <w:lang w:val="en-US" w:eastAsia="zh-CN" w:bidi="en-US"/>
    </w:rPr>
  </w:style>
  <w:style w:type="character" w:customStyle="1" w:styleId="2109">
    <w:name w:val="批注主题字符"/>
    <w:qFormat/>
    <w:uiPriority w:val="0"/>
    <w:rPr>
      <w:rFonts w:ascii="Times New Roman" w:hAnsi="Times New Roman"/>
      <w:b/>
      <w:bCs/>
      <w:kern w:val="2"/>
      <w:sz w:val="21"/>
      <w:szCs w:val="24"/>
    </w:rPr>
  </w:style>
  <w:style w:type="character" w:customStyle="1" w:styleId="2110">
    <w:name w:val="Heading 8 Char"/>
    <w:qFormat/>
    <w:uiPriority w:val="0"/>
    <w:rPr>
      <w:rFonts w:ascii="Arial" w:hAnsi="Arial" w:eastAsia="黑体"/>
      <w:sz w:val="24"/>
      <w:szCs w:val="24"/>
      <w:lang w:bidi="ar-SA"/>
    </w:rPr>
  </w:style>
  <w:style w:type="character" w:customStyle="1" w:styleId="2111">
    <w:name w:val="style1"/>
    <w:qFormat/>
    <w:uiPriority w:val="0"/>
  </w:style>
  <w:style w:type="character" w:customStyle="1" w:styleId="2112">
    <w:name w:val="EmailStyle7571"/>
    <w:qFormat/>
    <w:uiPriority w:val="0"/>
    <w:rPr>
      <w:rFonts w:ascii="宋体" w:eastAsia="宋体"/>
      <w:color w:val="0000FF"/>
      <w:sz w:val="24"/>
      <w:szCs w:val="24"/>
      <w:u w:val="none"/>
    </w:rPr>
  </w:style>
  <w:style w:type="character" w:customStyle="1" w:styleId="2113">
    <w:name w:val="正文首行缩进 2字符"/>
    <w:qFormat/>
    <w:uiPriority w:val="0"/>
    <w:rPr>
      <w:rFonts w:ascii="Times New Roman" w:hAnsi="Times New Roman"/>
      <w:kern w:val="2"/>
      <w:sz w:val="24"/>
      <w:szCs w:val="24"/>
    </w:rPr>
  </w:style>
  <w:style w:type="character" w:customStyle="1" w:styleId="2114">
    <w:name w:val="Highlighted Variable"/>
    <w:qFormat/>
    <w:uiPriority w:val="0"/>
    <w:rPr>
      <w:rFonts w:ascii="Book Antiqua" w:hAnsi="Book Antiqua"/>
      <w:color w:val="0000FF"/>
    </w:rPr>
  </w:style>
  <w:style w:type="character" w:customStyle="1" w:styleId="2115">
    <w:name w:val="引用 Char2"/>
    <w:qFormat/>
    <w:uiPriority w:val="0"/>
    <w:rPr>
      <w:i/>
      <w:iCs/>
      <w:color w:val="000000"/>
    </w:rPr>
  </w:style>
  <w:style w:type="character" w:customStyle="1" w:styleId="2116">
    <w:name w:val="结束语 Char1"/>
    <w:qFormat/>
    <w:uiPriority w:val="0"/>
  </w:style>
  <w:style w:type="character" w:customStyle="1" w:styleId="2117">
    <w:name w:val="页眉字符"/>
    <w:qFormat/>
    <w:uiPriority w:val="0"/>
    <w:rPr>
      <w:rFonts w:ascii="Calibri" w:hAnsi="Calibri"/>
      <w:kern w:val="2"/>
      <w:sz w:val="18"/>
      <w:szCs w:val="18"/>
    </w:rPr>
  </w:style>
  <w:style w:type="character" w:customStyle="1" w:styleId="2118">
    <w:name w:val="bold1"/>
    <w:qFormat/>
    <w:uiPriority w:val="0"/>
    <w:rPr>
      <w:b/>
      <w:bCs/>
    </w:rPr>
  </w:style>
  <w:style w:type="character" w:customStyle="1" w:styleId="2119">
    <w:name w:val="unnamed4"/>
    <w:qFormat/>
    <w:uiPriority w:val="0"/>
  </w:style>
  <w:style w:type="character" w:customStyle="1" w:styleId="2120">
    <w:name w:val="body21"/>
    <w:qFormat/>
    <w:uiPriority w:val="0"/>
    <w:rPr>
      <w:rFonts w:ascii="Tahoma" w:hAnsi="Tahoma" w:eastAsia="宋体"/>
      <w:color w:val="000000"/>
      <w:kern w:val="2"/>
      <w:sz w:val="18"/>
      <w:szCs w:val="18"/>
      <w:lang w:val="en-US" w:eastAsia="zh-CN" w:bidi="ar-SA"/>
    </w:rPr>
  </w:style>
  <w:style w:type="character" w:customStyle="1" w:styleId="2121">
    <w:name w:val="文档正文 Char1"/>
    <w:qFormat/>
    <w:uiPriority w:val="0"/>
    <w:rPr>
      <w:rFonts w:ascii="Times New Roman" w:hAnsi="Times New Roman" w:eastAsia="宋体" w:cs="Times New Roman"/>
      <w:sz w:val="24"/>
      <w:szCs w:val="20"/>
    </w:rPr>
  </w:style>
  <w:style w:type="character" w:customStyle="1" w:styleId="2122">
    <w:name w:val="文章正文 Char"/>
    <w:qFormat/>
    <w:uiPriority w:val="0"/>
    <w:rPr>
      <w:rFonts w:ascii="Times New Roman" w:hAnsi="Times New Roman"/>
      <w:kern w:val="2"/>
      <w:sz w:val="24"/>
      <w:szCs w:val="24"/>
    </w:rPr>
  </w:style>
  <w:style w:type="character" w:customStyle="1" w:styleId="2123">
    <w:name w:val="Heading 6 Char"/>
    <w:qFormat/>
    <w:uiPriority w:val="0"/>
    <w:rPr>
      <w:rFonts w:eastAsia="黑体"/>
      <w:bCs/>
      <w:sz w:val="24"/>
      <w:szCs w:val="24"/>
      <w:lang w:bidi="ar-SA"/>
    </w:rPr>
  </w:style>
  <w:style w:type="character" w:customStyle="1" w:styleId="2124">
    <w:name w:val="h Char"/>
    <w:qFormat/>
    <w:uiPriority w:val="0"/>
    <w:rPr>
      <w:rFonts w:ascii="Calibri" w:hAnsi="Calibri" w:eastAsia="宋体" w:cs="Times New Roman"/>
      <w:sz w:val="18"/>
      <w:szCs w:val="18"/>
    </w:rPr>
  </w:style>
  <w:style w:type="character" w:customStyle="1" w:styleId="2125">
    <w:name w:val="标题4级 Char"/>
    <w:qFormat/>
    <w:uiPriority w:val="0"/>
    <w:rPr>
      <w:rFonts w:ascii="Calibri" w:hAnsi="Calibri"/>
      <w:kern w:val="2"/>
      <w:sz w:val="21"/>
      <w:szCs w:val="24"/>
    </w:rPr>
  </w:style>
  <w:style w:type="character" w:customStyle="1" w:styleId="2126">
    <w:name w:val="Char Char31"/>
    <w:qFormat/>
    <w:uiPriority w:val="0"/>
    <w:rPr>
      <w:sz w:val="18"/>
      <w:szCs w:val="18"/>
    </w:rPr>
  </w:style>
  <w:style w:type="character" w:customStyle="1" w:styleId="2127">
    <w:name w:val="正文 + Arial Char"/>
    <w:qFormat/>
    <w:uiPriority w:val="0"/>
    <w:rPr>
      <w:rFonts w:ascii="Arial" w:hAnsi="Arial" w:cs="Arial"/>
      <w:kern w:val="2"/>
      <w:sz w:val="21"/>
      <w:szCs w:val="24"/>
    </w:rPr>
  </w:style>
  <w:style w:type="character" w:customStyle="1" w:styleId="2128">
    <w:name w:val="首行缩进:  0.85 厘米 Char"/>
    <w:qFormat/>
    <w:uiPriority w:val="0"/>
    <w:rPr>
      <w:rFonts w:cs="宋体"/>
      <w:kern w:val="2"/>
      <w:sz w:val="24"/>
      <w:szCs w:val="24"/>
      <w:lang w:eastAsia="en-US"/>
    </w:rPr>
  </w:style>
  <w:style w:type="character" w:customStyle="1" w:styleId="2129">
    <w:name w:val="普通文字1 Char3"/>
    <w:qFormat/>
    <w:uiPriority w:val="0"/>
    <w:rPr>
      <w:rFonts w:ascii="宋体" w:hAnsi="Courier New" w:eastAsia="宋体" w:cs="Times New Roman"/>
      <w:szCs w:val="20"/>
    </w:rPr>
  </w:style>
  <w:style w:type="character" w:customStyle="1" w:styleId="2130">
    <w:name w:val="Footnote Text Char1"/>
    <w:qFormat/>
    <w:uiPriority w:val="0"/>
    <w:rPr>
      <w:rFonts w:ascii="Times New Roman" w:hAnsi="Times New Roman" w:eastAsia="宋体" w:cs="Times New Roman"/>
      <w:sz w:val="18"/>
      <w:szCs w:val="18"/>
    </w:rPr>
  </w:style>
  <w:style w:type="character" w:customStyle="1" w:styleId="2131">
    <w:name w:val="vi0031"/>
    <w:qFormat/>
    <w:uiPriority w:val="0"/>
    <w:rPr>
      <w:sz w:val="19"/>
      <w:szCs w:val="19"/>
    </w:rPr>
  </w:style>
  <w:style w:type="character" w:customStyle="1" w:styleId="2132">
    <w:name w:val="页脚密级（绿盟科技） Char"/>
    <w:qFormat/>
    <w:uiPriority w:val="0"/>
    <w:rPr>
      <w:rFonts w:ascii="Arial" w:hAnsi="Arial"/>
      <w:b/>
      <w:color w:val="FF0000"/>
      <w:sz w:val="18"/>
      <w:szCs w:val="18"/>
    </w:rPr>
  </w:style>
  <w:style w:type="character" w:customStyle="1" w:styleId="2133">
    <w:name w:val="Date Char"/>
    <w:qFormat/>
    <w:uiPriority w:val="0"/>
    <w:rPr>
      <w:kern w:val="2"/>
      <w:sz w:val="21"/>
      <w:szCs w:val="24"/>
    </w:rPr>
  </w:style>
  <w:style w:type="character" w:customStyle="1" w:styleId="2134">
    <w:name w:val="变更与声明加粗（绿盟科技） Char Char"/>
    <w:qFormat/>
    <w:uiPriority w:val="0"/>
    <w:rPr>
      <w:rFonts w:ascii="Arial" w:hAnsi="Arial"/>
      <w:b/>
      <w:sz w:val="18"/>
      <w:szCs w:val="21"/>
    </w:rPr>
  </w:style>
  <w:style w:type="character" w:customStyle="1" w:styleId="2135">
    <w:name w:val="A2"/>
    <w:qFormat/>
    <w:uiPriority w:val="0"/>
    <w:rPr>
      <w:rFonts w:cs="Cisco-Light"/>
      <w:color w:val="221E1F"/>
      <w:sz w:val="10"/>
      <w:szCs w:val="10"/>
    </w:rPr>
  </w:style>
  <w:style w:type="character" w:customStyle="1" w:styleId="2136">
    <w:name w:val="符号3-zy Char"/>
    <w:qFormat/>
    <w:uiPriority w:val="0"/>
    <w:rPr>
      <w:rFonts w:ascii="Calibri" w:hAnsi="宋体"/>
      <w:kern w:val="2"/>
      <w:sz w:val="24"/>
      <w:szCs w:val="22"/>
    </w:rPr>
  </w:style>
  <w:style w:type="character" w:customStyle="1" w:styleId="2137">
    <w:name w:val="脚注文本字符"/>
    <w:qFormat/>
    <w:uiPriority w:val="0"/>
    <w:rPr>
      <w:rFonts w:ascii="Times New Roman" w:hAnsi="Times New Roman"/>
      <w:kern w:val="2"/>
      <w:sz w:val="18"/>
      <w:szCs w:val="18"/>
    </w:rPr>
  </w:style>
  <w:style w:type="character" w:customStyle="1" w:styleId="2138">
    <w:name w:val="EmailStyle652"/>
    <w:qFormat/>
    <w:uiPriority w:val="0"/>
    <w:rPr>
      <w:rFonts w:hint="default" w:ascii="Arial" w:hAnsi="Arial" w:eastAsia="宋体" w:cs="Arial"/>
      <w:color w:val="auto"/>
      <w:sz w:val="18"/>
      <w:szCs w:val="20"/>
    </w:rPr>
  </w:style>
  <w:style w:type="character" w:customStyle="1" w:styleId="2139">
    <w:name w:val="EmailStyle6531"/>
    <w:qFormat/>
    <w:uiPriority w:val="0"/>
    <w:rPr>
      <w:rFonts w:ascii="宋体" w:eastAsia="宋体"/>
      <w:color w:val="0000FF"/>
      <w:sz w:val="24"/>
      <w:szCs w:val="24"/>
      <w:u w:val="none"/>
    </w:rPr>
  </w:style>
  <w:style w:type="character" w:customStyle="1" w:styleId="2140">
    <w:name w:val="EmailStyle8111"/>
    <w:qFormat/>
    <w:uiPriority w:val="0"/>
    <w:rPr>
      <w:rFonts w:hint="default" w:ascii="Arial" w:hAnsi="Arial" w:eastAsia="宋体" w:cs="Arial"/>
      <w:color w:val="auto"/>
      <w:sz w:val="18"/>
      <w:szCs w:val="20"/>
    </w:rPr>
  </w:style>
  <w:style w:type="character" w:customStyle="1" w:styleId="2141">
    <w:name w:val="正文首行缩进 Char Char Char Char Char Char Char Char Char Char Char Char Char Char Char Char Char Char Char Char Char2"/>
    <w:qFormat/>
    <w:uiPriority w:val="0"/>
  </w:style>
  <w:style w:type="character" w:customStyle="1" w:styleId="2142">
    <w:name w:val="页码1"/>
    <w:qFormat/>
    <w:uiPriority w:val="0"/>
  </w:style>
  <w:style w:type="character" w:customStyle="1" w:styleId="2143">
    <w:name w:val="EmailStyle5521"/>
    <w:qFormat/>
    <w:uiPriority w:val="0"/>
    <w:rPr>
      <w:rFonts w:hint="default" w:ascii="Arial" w:hAnsi="Arial" w:eastAsia="宋体" w:cs="Arial"/>
      <w:color w:val="auto"/>
      <w:sz w:val="18"/>
      <w:szCs w:val="20"/>
    </w:rPr>
  </w:style>
  <w:style w:type="character" w:customStyle="1" w:styleId="2144">
    <w:name w:val="EmailStyle591"/>
    <w:qFormat/>
    <w:uiPriority w:val="0"/>
    <w:rPr>
      <w:rFonts w:ascii="Arial" w:hAnsi="Arial" w:eastAsia="宋体"/>
      <w:color w:val="auto"/>
      <w:kern w:val="2"/>
      <w:sz w:val="18"/>
      <w:lang w:val="en-US" w:eastAsia="zh-CN"/>
    </w:rPr>
  </w:style>
  <w:style w:type="character" w:customStyle="1" w:styleId="2145">
    <w:name w:val="表格-新建 Char"/>
    <w:qFormat/>
    <w:uiPriority w:val="0"/>
    <w:rPr>
      <w:rFonts w:ascii="Calibri" w:hAnsi="Calibri"/>
      <w:kern w:val="2"/>
      <w:sz w:val="24"/>
      <w:szCs w:val="24"/>
    </w:rPr>
  </w:style>
  <w:style w:type="character" w:customStyle="1" w:styleId="2146">
    <w:name w:val="Body Text 3 Char"/>
    <w:qFormat/>
    <w:uiPriority w:val="0"/>
    <w:rPr>
      <w:kern w:val="2"/>
      <w:sz w:val="16"/>
      <w:szCs w:val="16"/>
      <w:lang w:eastAsia="en-US"/>
    </w:rPr>
  </w:style>
  <w:style w:type="character" w:customStyle="1" w:styleId="2147">
    <w:name w:val="HHQTitle Char"/>
    <w:qFormat/>
    <w:uiPriority w:val="0"/>
    <w:rPr>
      <w:rFonts w:ascii="黑体" w:hAnsi="Arial" w:eastAsia="黑体" w:cs="Arial"/>
      <w:b/>
      <w:bCs/>
      <w:sz w:val="28"/>
      <w:szCs w:val="24"/>
      <w:lang w:val="en-GB"/>
    </w:rPr>
  </w:style>
  <w:style w:type="character" w:customStyle="1" w:styleId="2148">
    <w:name w:val="Std.Z.1 Char"/>
    <w:qFormat/>
    <w:uiPriority w:val="0"/>
    <w:rPr>
      <w:rFonts w:ascii="Calibri" w:hAnsi="Calibri"/>
      <w:b/>
      <w:sz w:val="24"/>
      <w:szCs w:val="24"/>
    </w:rPr>
  </w:style>
  <w:style w:type="character" w:customStyle="1" w:styleId="2149">
    <w:name w:val="EmailStyle8131"/>
    <w:qFormat/>
    <w:uiPriority w:val="0"/>
    <w:rPr>
      <w:rFonts w:hint="default" w:ascii="Arial" w:hAnsi="Arial" w:eastAsia="宋体" w:cs="Arial"/>
      <w:color w:val="auto"/>
      <w:sz w:val="18"/>
      <w:szCs w:val="20"/>
    </w:rPr>
  </w:style>
  <w:style w:type="character" w:customStyle="1" w:styleId="2150">
    <w:name w:val="_表格标题 Char"/>
    <w:qFormat/>
    <w:uiPriority w:val="0"/>
    <w:rPr>
      <w:rFonts w:ascii="宋体" w:hAnsi="宋体"/>
      <w:b/>
      <w:kern w:val="2"/>
      <w:sz w:val="21"/>
      <w:szCs w:val="24"/>
    </w:rPr>
  </w:style>
  <w:style w:type="character" w:customStyle="1" w:styleId="2151">
    <w:name w:val="不确定项 Char"/>
    <w:qFormat/>
    <w:uiPriority w:val="0"/>
    <w:rPr>
      <w:rFonts w:ascii="宋体" w:hAnsi="宋体"/>
      <w:color w:val="0000FF"/>
      <w:kern w:val="2"/>
      <w:sz w:val="21"/>
      <w:szCs w:val="21"/>
    </w:rPr>
  </w:style>
  <w:style w:type="character" w:customStyle="1" w:styleId="2152">
    <w:name w:val="正文缩进1 Char3"/>
    <w:qFormat/>
    <w:uiPriority w:val="0"/>
    <w:rPr>
      <w:rFonts w:eastAsia="宋体"/>
      <w:kern w:val="2"/>
      <w:sz w:val="21"/>
      <w:lang w:val="en-US" w:eastAsia="zh-CN" w:bidi="ar-SA"/>
    </w:rPr>
  </w:style>
  <w:style w:type="character" w:customStyle="1" w:styleId="2153">
    <w:name w:val="正文文本 Char Char Char Char Char Char Char Char Char"/>
    <w:qFormat/>
    <w:uiPriority w:val="0"/>
    <w:rPr>
      <w:rFonts w:ascii="Times New Roman" w:hAnsi="Times New Roman" w:eastAsia="宋体" w:cs="Times New Roman"/>
      <w:sz w:val="24"/>
      <w:szCs w:val="24"/>
    </w:rPr>
  </w:style>
  <w:style w:type="character" w:customStyle="1" w:styleId="2154">
    <w:name w:val="Char Char33"/>
    <w:qFormat/>
    <w:uiPriority w:val="0"/>
    <w:rPr>
      <w:rFonts w:ascii="Tahoma" w:hAnsi="Tahoma" w:eastAsia="宋体"/>
      <w:kern w:val="2"/>
      <w:sz w:val="18"/>
      <w:szCs w:val="18"/>
      <w:lang w:val="en-US" w:eastAsia="zh-CN" w:bidi="ar-SA"/>
    </w:rPr>
  </w:style>
  <w:style w:type="character" w:customStyle="1" w:styleId="2155">
    <w:name w:val="正文首行缩进 Char Char Char Char Char Char Char Char Char Char Char Char Char Char Char Char Char Char Char Char Char1"/>
    <w:qFormat/>
    <w:uiPriority w:val="0"/>
    <w:rPr>
      <w:rFonts w:eastAsia="宋体"/>
      <w:kern w:val="2"/>
      <w:sz w:val="24"/>
      <w:szCs w:val="24"/>
      <w:lang w:val="en-US" w:eastAsia="zh-CN" w:bidi="ar-SA"/>
    </w:rPr>
  </w:style>
  <w:style w:type="character" w:customStyle="1" w:styleId="2156">
    <w:name w:val="标题 4字符"/>
    <w:qFormat/>
    <w:uiPriority w:val="0"/>
    <w:rPr>
      <w:rFonts w:eastAsia="微软雅黑"/>
      <w:bCs/>
      <w:sz w:val="28"/>
      <w:szCs w:val="28"/>
    </w:rPr>
  </w:style>
  <w:style w:type="character" w:customStyle="1" w:styleId="2157">
    <w:name w:val="aa2 Char"/>
    <w:qFormat/>
    <w:uiPriority w:val="0"/>
    <w:rPr>
      <w:rFonts w:ascii="宋体" w:hAnsi="宋体" w:cs="Arial Unicode MS"/>
      <w:b/>
      <w:bCs/>
      <w:sz w:val="30"/>
      <w:szCs w:val="30"/>
    </w:rPr>
  </w:style>
  <w:style w:type="character" w:customStyle="1" w:styleId="2158">
    <w:name w:val="标点1 Char"/>
    <w:qFormat/>
    <w:uiPriority w:val="0"/>
    <w:rPr>
      <w:rFonts w:ascii="Times New Roman" w:hAnsi="Times New Roman"/>
      <w:b/>
      <w:kern w:val="2"/>
      <w:sz w:val="24"/>
      <w:szCs w:val="24"/>
    </w:rPr>
  </w:style>
  <w:style w:type="character" w:customStyle="1" w:styleId="2159">
    <w:name w:val="Body Text 3 Char1"/>
    <w:qFormat/>
    <w:uiPriority w:val="0"/>
    <w:rPr>
      <w:rFonts w:ascii="Times New Roman" w:hAnsi="Times New Roman" w:eastAsia="宋体" w:cs="Times New Roman"/>
      <w:sz w:val="16"/>
      <w:szCs w:val="16"/>
    </w:rPr>
  </w:style>
  <w:style w:type="character" w:customStyle="1" w:styleId="2160">
    <w:name w:val="Char Char43"/>
    <w:qFormat/>
    <w:uiPriority w:val="0"/>
    <w:rPr>
      <w:rFonts w:ascii="Times New Roman" w:hAnsi="Times New Roman" w:eastAsia="宋体"/>
      <w:kern w:val="2"/>
      <w:sz w:val="24"/>
      <w:szCs w:val="24"/>
      <w:lang w:val="en-US" w:eastAsia="zh-CN" w:bidi="ar-SA"/>
    </w:rPr>
  </w:style>
  <w:style w:type="character" w:customStyle="1" w:styleId="2161">
    <w:name w:val="Footer Char"/>
    <w:qFormat/>
    <w:uiPriority w:val="0"/>
    <w:rPr>
      <w:rFonts w:eastAsia="宋体" w:cs="Times New Roman"/>
      <w:kern w:val="2"/>
      <w:sz w:val="18"/>
      <w:szCs w:val="18"/>
      <w:lang w:val="en-US" w:eastAsia="zh-CN" w:bidi="ar-SA"/>
    </w:rPr>
  </w:style>
  <w:style w:type="character" w:customStyle="1" w:styleId="2162">
    <w:name w:val="样式标号加点粗体 Char"/>
    <w:qFormat/>
    <w:uiPriority w:val="0"/>
    <w:rPr>
      <w:rFonts w:ascii="宋体" w:hAnsi="宋体"/>
      <w:b/>
      <w:kern w:val="2"/>
      <w:sz w:val="24"/>
      <w:szCs w:val="24"/>
    </w:rPr>
  </w:style>
  <w:style w:type="character" w:customStyle="1" w:styleId="2163">
    <w:name w:val="EmailStyle5021"/>
    <w:qFormat/>
    <w:uiPriority w:val="0"/>
    <w:rPr>
      <w:rFonts w:ascii="宋体" w:eastAsia="宋体"/>
      <w:color w:val="0000FF"/>
      <w:sz w:val="24"/>
      <w:szCs w:val="24"/>
      <w:u w:val="none"/>
    </w:rPr>
  </w:style>
  <w:style w:type="character" w:customStyle="1" w:styleId="2164">
    <w:name w:val="EmailStyle7581"/>
    <w:qFormat/>
    <w:uiPriority w:val="0"/>
    <w:rPr>
      <w:rFonts w:hint="default" w:ascii="Arial" w:hAnsi="Arial" w:eastAsia="宋体" w:cs="Arial"/>
      <w:color w:val="auto"/>
      <w:sz w:val="18"/>
      <w:szCs w:val="20"/>
    </w:rPr>
  </w:style>
  <w:style w:type="character" w:customStyle="1" w:styleId="2165">
    <w:name w:val="aa3 Char"/>
    <w:qFormat/>
    <w:uiPriority w:val="0"/>
    <w:rPr>
      <w:rFonts w:ascii="Times New Roman" w:hAnsi="Times New Roman"/>
      <w:b/>
      <w:bCs/>
      <w:kern w:val="2"/>
      <w:sz w:val="28"/>
      <w:szCs w:val="28"/>
    </w:rPr>
  </w:style>
  <w:style w:type="character" w:customStyle="1" w:styleId="2166">
    <w:name w:val="建设方案标题3 Char"/>
    <w:qFormat/>
    <w:uiPriority w:val="0"/>
    <w:rPr>
      <w:rFonts w:ascii="Arial" w:hAnsi="Arial"/>
      <w:b/>
      <w:sz w:val="28"/>
    </w:rPr>
  </w:style>
  <w:style w:type="character" w:customStyle="1" w:styleId="2167">
    <w:name w:val="编号1 Char"/>
    <w:qFormat/>
    <w:uiPriority w:val="0"/>
    <w:rPr>
      <w:rFonts w:ascii="Calibri" w:hAnsi="Calibri"/>
      <w:kern w:val="2"/>
      <w:sz w:val="24"/>
      <w:szCs w:val="24"/>
    </w:rPr>
  </w:style>
  <w:style w:type="character" w:customStyle="1" w:styleId="2168">
    <w:name w:val="title-blue1"/>
    <w:qFormat/>
    <w:uiPriority w:val="0"/>
    <w:rPr>
      <w:rFonts w:hint="default" w:ascii="Verdana" w:hAnsi="Verdana"/>
      <w:b/>
      <w:bCs/>
      <w:color w:val="CC3300"/>
      <w:sz w:val="21"/>
      <w:szCs w:val="21"/>
      <w:u w:val="none"/>
    </w:rPr>
  </w:style>
  <w:style w:type="character" w:customStyle="1" w:styleId="2169">
    <w:name w:val="lawtext1"/>
    <w:qFormat/>
    <w:uiPriority w:val="0"/>
  </w:style>
  <w:style w:type="character" w:customStyle="1" w:styleId="2170">
    <w:name w:val="信息标题 Char1"/>
    <w:qFormat/>
    <w:uiPriority w:val="0"/>
    <w:rPr>
      <w:rFonts w:ascii="Cambria" w:hAnsi="Cambria" w:eastAsia="宋体" w:cs="Times New Roman"/>
      <w:sz w:val="24"/>
      <w:szCs w:val="24"/>
      <w:shd w:val="pct20" w:color="auto" w:fill="auto"/>
    </w:rPr>
  </w:style>
  <w:style w:type="character" w:customStyle="1" w:styleId="2171">
    <w:name w:val="DZBL-正文-7 Char"/>
    <w:qFormat/>
    <w:uiPriority w:val="0"/>
    <w:rPr>
      <w:rFonts w:ascii="宋体" w:hAnsi="宋体"/>
      <w:kern w:val="2"/>
      <w:sz w:val="24"/>
      <w:szCs w:val="22"/>
    </w:rPr>
  </w:style>
  <w:style w:type="character" w:customStyle="1" w:styleId="2172">
    <w:name w:val="DZBL-正文-5 Char"/>
    <w:qFormat/>
    <w:uiPriority w:val="0"/>
  </w:style>
  <w:style w:type="character" w:customStyle="1" w:styleId="2173">
    <w:name w:val="页眉 Char1"/>
    <w:qFormat/>
    <w:uiPriority w:val="0"/>
    <w:rPr>
      <w:rFonts w:eastAsia="宋体"/>
      <w:kern w:val="2"/>
      <w:sz w:val="18"/>
      <w:szCs w:val="18"/>
      <w:lang w:val="en-US" w:eastAsia="en-US" w:bidi="ar-SA"/>
    </w:rPr>
  </w:style>
  <w:style w:type="character" w:customStyle="1" w:styleId="2174">
    <w:name w:val="Item List Char"/>
    <w:qFormat/>
    <w:uiPriority w:val="0"/>
    <w:rPr>
      <w:rFonts w:ascii="Arial" w:hAnsi="Arial" w:cs="Arial"/>
      <w:sz w:val="21"/>
      <w:szCs w:val="21"/>
      <w:shd w:val="clear" w:color="000000" w:fill="auto"/>
    </w:rPr>
  </w:style>
  <w:style w:type="character" w:customStyle="1" w:styleId="2175">
    <w:name w:val="正文样式 Char"/>
    <w:qFormat/>
    <w:uiPriority w:val="0"/>
    <w:rPr>
      <w:rFonts w:ascii="Arial" w:hAnsi="Book Antiqua"/>
      <w:kern w:val="20"/>
      <w:sz w:val="24"/>
    </w:rPr>
  </w:style>
  <w:style w:type="character" w:customStyle="1" w:styleId="2176">
    <w:name w:val="标题2 Char"/>
    <w:qFormat/>
    <w:uiPriority w:val="0"/>
    <w:rPr>
      <w:rFonts w:ascii="宋体" w:hAnsi="宋体" w:eastAsia="宋体" w:cs="Times New Roman"/>
      <w:b/>
      <w:bCs/>
      <w:kern w:val="2"/>
      <w:sz w:val="32"/>
      <w:szCs w:val="20"/>
      <w:lang w:val="en-US" w:eastAsia="zh-CN" w:bidi="ar-SA"/>
    </w:rPr>
  </w:style>
  <w:style w:type="character" w:customStyle="1" w:styleId="2177">
    <w:name w:val="五级目录 Char"/>
    <w:qFormat/>
    <w:uiPriority w:val="0"/>
    <w:rPr>
      <w:rFonts w:ascii="Times New Roman" w:hAnsi="Times New Roman"/>
      <w:b/>
      <w:bCs/>
      <w:kern w:val="2"/>
      <w:sz w:val="28"/>
      <w:szCs w:val="28"/>
    </w:rPr>
  </w:style>
  <w:style w:type="character" w:customStyle="1" w:styleId="2178">
    <w:name w:val="l15"/>
    <w:qFormat/>
    <w:uiPriority w:val="0"/>
  </w:style>
  <w:style w:type="character" w:customStyle="1" w:styleId="2179">
    <w:name w:val="Std.4 Char"/>
    <w:qFormat/>
    <w:uiPriority w:val="0"/>
    <w:rPr>
      <w:rFonts w:ascii="Times New Roman" w:hAnsi="Times New Roman"/>
      <w:b/>
      <w:bCs/>
      <w:color w:val="000000"/>
      <w:kern w:val="2"/>
      <w:sz w:val="30"/>
      <w:szCs w:val="30"/>
    </w:rPr>
  </w:style>
  <w:style w:type="character" w:customStyle="1" w:styleId="2180">
    <w:name w:val="文本字符强调（绿盟科技）"/>
    <w:qFormat/>
    <w:uiPriority w:val="0"/>
    <w:rPr>
      <w:rFonts w:ascii="Arial" w:hAnsi="Arial" w:eastAsia="宋体"/>
      <w:b/>
      <w:color w:val="auto"/>
      <w:sz w:val="21"/>
      <w:u w:val="single"/>
    </w:rPr>
  </w:style>
  <w:style w:type="character" w:customStyle="1" w:styleId="2181">
    <w:name w:val="1.普通 Char"/>
    <w:qFormat/>
    <w:uiPriority w:val="0"/>
    <w:rPr>
      <w:rFonts w:ascii="宋体" w:hAnsi="宋体"/>
      <w:sz w:val="24"/>
      <w:szCs w:val="24"/>
    </w:rPr>
  </w:style>
  <w:style w:type="character" w:customStyle="1" w:styleId="2182">
    <w:name w:val="WW8Num30z0"/>
    <w:qFormat/>
    <w:uiPriority w:val="0"/>
    <w:rPr>
      <w:rFonts w:ascii="Symbol" w:hAnsi="Symbol"/>
    </w:rPr>
  </w:style>
  <w:style w:type="character" w:customStyle="1" w:styleId="2183">
    <w:name w:val="c9_18"/>
    <w:qFormat/>
    <w:uiPriority w:val="0"/>
  </w:style>
  <w:style w:type="character" w:customStyle="1" w:styleId="2184">
    <w:name w:val="正文文本缩进字符"/>
    <w:qFormat/>
    <w:uiPriority w:val="0"/>
    <w:rPr>
      <w:rFonts w:ascii="Times New Roman" w:hAnsi="Times New Roman"/>
    </w:rPr>
  </w:style>
  <w:style w:type="character" w:customStyle="1" w:styleId="2185">
    <w:name w:val="_列表 Char Char"/>
    <w:qFormat/>
    <w:uiPriority w:val="0"/>
    <w:rPr>
      <w:rFonts w:ascii="宋体" w:hAnsi="宋体"/>
      <w:szCs w:val="21"/>
    </w:rPr>
  </w:style>
  <w:style w:type="character" w:customStyle="1" w:styleId="2186">
    <w:name w:val="Body Text(ch) Char Char"/>
    <w:qFormat/>
    <w:uiPriority w:val="0"/>
    <w:rPr>
      <w:rFonts w:eastAsia="宋体"/>
      <w:kern w:val="2"/>
      <w:sz w:val="21"/>
      <w:szCs w:val="24"/>
      <w:lang w:val="en-US" w:eastAsia="zh-CN" w:bidi="ar-SA"/>
    </w:rPr>
  </w:style>
  <w:style w:type="character" w:customStyle="1" w:styleId="2187">
    <w:name w:val="明显引用 Char2"/>
    <w:qFormat/>
    <w:uiPriority w:val="0"/>
    <w:rPr>
      <w:b/>
      <w:bCs/>
      <w:i/>
      <w:iCs/>
      <w:color w:val="4F81BD"/>
    </w:rPr>
  </w:style>
  <w:style w:type="character" w:customStyle="1" w:styleId="2188">
    <w:name w:val="EmailStyle650"/>
    <w:qFormat/>
    <w:uiPriority w:val="0"/>
    <w:rPr>
      <w:rFonts w:hint="default" w:ascii="Arial" w:hAnsi="Arial" w:eastAsia="宋体" w:cs="Arial"/>
      <w:color w:val="auto"/>
      <w:sz w:val="18"/>
      <w:szCs w:val="20"/>
    </w:rPr>
  </w:style>
  <w:style w:type="character" w:customStyle="1" w:styleId="2189">
    <w:name w:val="样式 小四 首行缩进:  0.74 厘米 行距: 1.5 倍行距 Char"/>
    <w:qFormat/>
    <w:uiPriority w:val="0"/>
    <w:rPr>
      <w:rFonts w:ascii="Times New Roman" w:hAnsi="Times New Roman" w:cs="宋体"/>
      <w:kern w:val="2"/>
      <w:sz w:val="24"/>
    </w:rPr>
  </w:style>
  <w:style w:type="character" w:customStyle="1" w:styleId="2190">
    <w:name w:val="4级 Char"/>
    <w:qFormat/>
    <w:uiPriority w:val="0"/>
    <w:rPr>
      <w:rFonts w:ascii="Arial" w:hAnsi="Times New Roman"/>
      <w:b/>
      <w:bCs/>
      <w:kern w:val="2"/>
      <w:sz w:val="28"/>
    </w:rPr>
  </w:style>
  <w:style w:type="character" w:customStyle="1" w:styleId="2191">
    <w:name w:val="DZBL-正文-6 Char"/>
    <w:qFormat/>
    <w:uiPriority w:val="0"/>
    <w:rPr>
      <w:rFonts w:ascii="宋体" w:hAnsi="宋体"/>
      <w:kern w:val="2"/>
      <w:sz w:val="24"/>
      <w:szCs w:val="24"/>
    </w:rPr>
  </w:style>
  <w:style w:type="character" w:customStyle="1" w:styleId="2192">
    <w:name w:val="说明提示 Char"/>
    <w:qFormat/>
    <w:uiPriority w:val="0"/>
    <w:rPr>
      <w:rFonts w:ascii="Times New Roman" w:hAnsi="Times New Roman"/>
      <w:kern w:val="2"/>
      <w:sz w:val="24"/>
      <w:szCs w:val="21"/>
    </w:rPr>
  </w:style>
  <w:style w:type="character" w:customStyle="1" w:styleId="2193">
    <w:name w:val="不明显参考11"/>
    <w:qFormat/>
    <w:uiPriority w:val="31"/>
    <w:rPr>
      <w:b/>
      <w:bCs/>
      <w:color w:val="4F81BD"/>
    </w:rPr>
  </w:style>
  <w:style w:type="character" w:customStyle="1" w:styleId="2194">
    <w:name w:val="a91"/>
    <w:qFormat/>
    <w:uiPriority w:val="0"/>
    <w:rPr>
      <w:spacing w:val="280"/>
      <w:sz w:val="18"/>
      <w:szCs w:val="18"/>
    </w:rPr>
  </w:style>
  <w:style w:type="character" w:customStyle="1" w:styleId="2195">
    <w:name w:val="引用 Char1"/>
    <w:qFormat/>
    <w:uiPriority w:val="0"/>
    <w:rPr>
      <w:i/>
      <w:iCs/>
      <w:color w:val="000000"/>
    </w:rPr>
  </w:style>
  <w:style w:type="character" w:customStyle="1" w:styleId="2196">
    <w:name w:val="zhenwen"/>
    <w:qFormat/>
    <w:uiPriority w:val="0"/>
  </w:style>
  <w:style w:type="character" w:customStyle="1" w:styleId="2197">
    <w:name w:val="题注字符"/>
    <w:qFormat/>
    <w:uiPriority w:val="0"/>
    <w:rPr>
      <w:rFonts w:ascii="Futura Bk" w:hAnsi="Futura Bk"/>
      <w:i/>
      <w:sz w:val="16"/>
      <w:lang w:val="en-GB" w:eastAsia="en-US"/>
    </w:rPr>
  </w:style>
  <w:style w:type="character" w:customStyle="1" w:styleId="2198">
    <w:name w:val="标题 8 Char1"/>
    <w:qFormat/>
    <w:uiPriority w:val="9"/>
    <w:rPr>
      <w:rFonts w:ascii="Cambria" w:hAnsi="Cambria" w:eastAsia="宋体" w:cs="Times New Roman"/>
      <w:kern w:val="2"/>
      <w:sz w:val="24"/>
      <w:szCs w:val="24"/>
    </w:rPr>
  </w:style>
  <w:style w:type="character" w:customStyle="1" w:styleId="2199">
    <w:name w:val="Comment Text Char1"/>
    <w:qFormat/>
    <w:uiPriority w:val="0"/>
    <w:rPr>
      <w:rFonts w:ascii="Times New Roman" w:hAnsi="Times New Roman" w:eastAsia="宋体" w:cs="Times New Roman"/>
      <w:szCs w:val="24"/>
    </w:rPr>
  </w:style>
  <w:style w:type="character" w:customStyle="1" w:styleId="2200">
    <w:name w:val="aaab4 Char"/>
    <w:qFormat/>
    <w:uiPriority w:val="0"/>
    <w:rPr>
      <w:rFonts w:ascii="Times New Roman" w:hAnsi="Times New Roman"/>
      <w:b/>
      <w:kern w:val="2"/>
      <w:sz w:val="28"/>
    </w:rPr>
  </w:style>
  <w:style w:type="character" w:customStyle="1" w:styleId="2201">
    <w:name w:val="HTML Preformatted Char"/>
    <w:qFormat/>
    <w:uiPriority w:val="0"/>
    <w:rPr>
      <w:rFonts w:ascii="Courier New" w:hAnsi="Courier New" w:eastAsia="宋体" w:cs="Courier New"/>
      <w:kern w:val="2"/>
      <w:sz w:val="24"/>
      <w:szCs w:val="24"/>
      <w:lang w:val="en-US" w:eastAsia="zh-CN" w:bidi="ar-SA"/>
    </w:rPr>
  </w:style>
  <w:style w:type="character" w:customStyle="1" w:styleId="2202">
    <w:name w:val="正文文本缩进 3字符"/>
    <w:qFormat/>
    <w:uiPriority w:val="0"/>
    <w:rPr>
      <w:rFonts w:ascii="Times New Roman" w:hAnsi="Times New Roman"/>
      <w:sz w:val="16"/>
      <w:szCs w:val="16"/>
    </w:rPr>
  </w:style>
  <w:style w:type="character" w:customStyle="1" w:styleId="2203">
    <w:name w:val="Figure Char Char"/>
    <w:qFormat/>
    <w:uiPriority w:val="0"/>
    <w:rPr>
      <w:rFonts w:ascii="Arial" w:hAnsi="Arial" w:eastAsia="宋体" w:cs="Arial"/>
      <w:sz w:val="21"/>
      <w:szCs w:val="21"/>
      <w:lang w:val="en-US" w:eastAsia="zh-CN" w:bidi="ar-SA"/>
    </w:rPr>
  </w:style>
  <w:style w:type="character" w:customStyle="1" w:styleId="2204">
    <w:name w:val="副标题字符"/>
    <w:qFormat/>
    <w:uiPriority w:val="0"/>
    <w:rPr>
      <w:b/>
      <w:bCs/>
      <w:kern w:val="28"/>
      <w:sz w:val="32"/>
      <w:szCs w:val="32"/>
    </w:rPr>
  </w:style>
  <w:style w:type="character" w:customStyle="1" w:styleId="2205">
    <w:name w:val="电子邮件签名 Char1"/>
    <w:qFormat/>
    <w:uiPriority w:val="0"/>
  </w:style>
  <w:style w:type="character" w:customStyle="1" w:styleId="2206">
    <w:name w:val="三级目录 Char"/>
    <w:qFormat/>
    <w:uiPriority w:val="0"/>
    <w:rPr>
      <w:rFonts w:ascii="Times New Roman" w:hAnsi="Times New Roman"/>
      <w:b/>
      <w:kern w:val="2"/>
      <w:sz w:val="32"/>
      <w:szCs w:val="32"/>
    </w:rPr>
  </w:style>
  <w:style w:type="character" w:customStyle="1" w:styleId="2207">
    <w:name w:val="标注图片 Char"/>
    <w:qFormat/>
    <w:uiPriority w:val="0"/>
    <w:rPr>
      <w:rFonts w:ascii="宋体" w:hAnsi="宋体"/>
      <w:kern w:val="2"/>
      <w:sz w:val="21"/>
      <w:szCs w:val="21"/>
    </w:rPr>
  </w:style>
  <w:style w:type="character" w:customStyle="1" w:styleId="2208">
    <w:name w:val="图形编号"/>
    <w:qFormat/>
    <w:uiPriority w:val="0"/>
    <w:rPr>
      <w:rFonts w:ascii="Arial Narrow" w:hAnsi="Arial Narrow" w:eastAsia="宋体"/>
      <w:b/>
      <w:kern w:val="2"/>
      <w:sz w:val="18"/>
      <w:szCs w:val="24"/>
      <w:lang w:val="en-US" w:eastAsia="zh-CN" w:bidi="ar-SA"/>
    </w:rPr>
  </w:style>
  <w:style w:type="character" w:customStyle="1" w:styleId="2209">
    <w:name w:val="No Spacing Char"/>
    <w:qFormat/>
    <w:uiPriority w:val="0"/>
    <w:rPr>
      <w:rFonts w:ascii="Calibri" w:hAnsi="Calibri"/>
      <w:sz w:val="22"/>
      <w:szCs w:val="22"/>
    </w:rPr>
  </w:style>
  <w:style w:type="character" w:customStyle="1" w:styleId="2210">
    <w:name w:val="EmailStyle1341"/>
    <w:qFormat/>
    <w:uiPriority w:val="0"/>
    <w:rPr>
      <w:rFonts w:ascii="Arial" w:hAnsi="Arial" w:eastAsia="宋体"/>
      <w:color w:val="auto"/>
      <w:kern w:val="2"/>
      <w:sz w:val="18"/>
      <w:lang w:val="en-US" w:eastAsia="zh-CN"/>
    </w:rPr>
  </w:style>
  <w:style w:type="character" w:customStyle="1" w:styleId="2211">
    <w:name w:val="Title Char1"/>
    <w:qFormat/>
    <w:uiPriority w:val="0"/>
    <w:rPr>
      <w:rFonts w:ascii="Cambria" w:hAnsi="Cambria" w:eastAsia="宋体" w:cs="Times New Roman"/>
      <w:b/>
      <w:bCs/>
      <w:sz w:val="32"/>
      <w:szCs w:val="32"/>
    </w:rPr>
  </w:style>
  <w:style w:type="character" w:customStyle="1" w:styleId="2212">
    <w:name w:val="样式标号加点 Char"/>
    <w:qFormat/>
    <w:uiPriority w:val="0"/>
    <w:rPr>
      <w:rFonts w:ascii="宋体" w:hAnsi="宋体"/>
      <w:b/>
      <w:kern w:val="2"/>
      <w:sz w:val="24"/>
      <w:szCs w:val="24"/>
    </w:rPr>
  </w:style>
  <w:style w:type="character" w:customStyle="1" w:styleId="2213">
    <w:name w:val="表格-内容 Char"/>
    <w:qFormat/>
    <w:uiPriority w:val="0"/>
    <w:rPr>
      <w:rFonts w:ascii="Calibri" w:hAnsi="Calibri"/>
      <w:kern w:val="2"/>
      <w:sz w:val="24"/>
      <w:szCs w:val="24"/>
    </w:rPr>
  </w:style>
  <w:style w:type="character" w:customStyle="1" w:styleId="2214">
    <w:name w:val="1.非粗体 Char"/>
    <w:qFormat/>
    <w:uiPriority w:val="0"/>
    <w:rPr>
      <w:rFonts w:ascii="Times New Roman" w:hAnsi="Times New Roman"/>
      <w:kern w:val="2"/>
      <w:sz w:val="24"/>
      <w:szCs w:val="24"/>
    </w:rPr>
  </w:style>
  <w:style w:type="character" w:customStyle="1" w:styleId="2215">
    <w:name w:val="point_normal1"/>
    <w:qFormat/>
    <w:uiPriority w:val="0"/>
    <w:rPr>
      <w:rFonts w:hint="default" w:ascii="Arial" w:hAnsi="Arial" w:cs="Arial"/>
      <w:sz w:val="22"/>
      <w:szCs w:val="22"/>
    </w:rPr>
  </w:style>
  <w:style w:type="character" w:customStyle="1" w:styleId="2216">
    <w:name w:val="标题 2字符"/>
    <w:qFormat/>
    <w:uiPriority w:val="0"/>
    <w:rPr>
      <w:rFonts w:eastAsia="微软雅黑"/>
      <w:bCs/>
      <w:sz w:val="32"/>
      <w:szCs w:val="32"/>
    </w:rPr>
  </w:style>
  <w:style w:type="character" w:customStyle="1" w:styleId="2217">
    <w:name w:val="贺词字符"/>
    <w:qFormat/>
    <w:uiPriority w:val="0"/>
    <w:rPr>
      <w:rFonts w:ascii="Times New Roman" w:hAnsi="Times New Roman"/>
      <w:kern w:val="2"/>
      <w:sz w:val="21"/>
    </w:rPr>
  </w:style>
  <w:style w:type="character" w:customStyle="1" w:styleId="2218">
    <w:name w:val="Char Char15"/>
    <w:qFormat/>
    <w:uiPriority w:val="0"/>
    <w:rPr>
      <w:rFonts w:ascii="Arial" w:hAnsi="Arial" w:eastAsia="黑体"/>
      <w:kern w:val="2"/>
      <w:sz w:val="24"/>
      <w:szCs w:val="24"/>
      <w:lang w:val="en-US" w:eastAsia="zh-CN" w:bidi="ar-SA"/>
    </w:rPr>
  </w:style>
  <w:style w:type="character" w:customStyle="1" w:styleId="2219">
    <w:name w:val="标题 8字符"/>
    <w:qFormat/>
    <w:uiPriority w:val="0"/>
    <w:rPr>
      <w:rFonts w:eastAsia="微软雅黑"/>
      <w:sz w:val="24"/>
      <w:szCs w:val="24"/>
    </w:rPr>
  </w:style>
  <w:style w:type="character" w:customStyle="1" w:styleId="2220">
    <w:name w:val="EmailStyle203"/>
    <w:qFormat/>
    <w:uiPriority w:val="0"/>
    <w:rPr>
      <w:rFonts w:hint="default" w:ascii="Arial" w:hAnsi="Arial" w:eastAsia="宋体" w:cs="Arial"/>
      <w:color w:val="auto"/>
      <w:sz w:val="18"/>
      <w:szCs w:val="20"/>
    </w:rPr>
  </w:style>
  <w:style w:type="character" w:customStyle="1" w:styleId="2221">
    <w:name w:val="redbig1"/>
    <w:qFormat/>
    <w:uiPriority w:val="0"/>
    <w:rPr>
      <w:b/>
      <w:bCs/>
      <w:color w:val="D00018"/>
      <w:sz w:val="27"/>
      <w:szCs w:val="27"/>
    </w:rPr>
  </w:style>
  <w:style w:type="character" w:customStyle="1" w:styleId="2222">
    <w:name w:val="DZBL-2 Char"/>
    <w:qFormat/>
    <w:uiPriority w:val="0"/>
    <w:rPr>
      <w:rFonts w:ascii="宋体" w:hAnsi="宋体"/>
      <w:b/>
      <w:bCs/>
      <w:kern w:val="2"/>
      <w:sz w:val="32"/>
      <w:szCs w:val="32"/>
    </w:rPr>
  </w:style>
  <w:style w:type="character" w:customStyle="1" w:styleId="2223">
    <w:name w:val="EmailStyle7591"/>
    <w:qFormat/>
    <w:uiPriority w:val="0"/>
    <w:rPr>
      <w:rFonts w:ascii="宋体" w:eastAsia="宋体"/>
      <w:color w:val="0000FF"/>
      <w:sz w:val="24"/>
      <w:szCs w:val="24"/>
      <w:u w:val="none"/>
    </w:rPr>
  </w:style>
  <w:style w:type="character" w:customStyle="1" w:styleId="2224">
    <w:name w:val="H6 Char1"/>
    <w:qFormat/>
    <w:uiPriority w:val="0"/>
    <w:rPr>
      <w:rFonts w:ascii="Arial" w:hAnsi="Arial" w:eastAsia="黑体" w:cs="Times New Roman"/>
      <w:sz w:val="24"/>
      <w:szCs w:val="20"/>
    </w:rPr>
  </w:style>
  <w:style w:type="character" w:customStyle="1" w:styleId="2225">
    <w:name w:val="themebody"/>
    <w:qFormat/>
    <w:uiPriority w:val="0"/>
  </w:style>
  <w:style w:type="character" w:customStyle="1" w:styleId="2226">
    <w:name w:val="点小标题 Char"/>
    <w:qFormat/>
    <w:uiPriority w:val="0"/>
    <w:rPr>
      <w:rFonts w:ascii="Tahoma" w:hAnsi="Tahoma"/>
      <w:sz w:val="24"/>
      <w:lang w:val="en-GB" w:eastAsia="fr-FR"/>
    </w:rPr>
  </w:style>
  <w:style w:type="character" w:customStyle="1" w:styleId="2227">
    <w:name w:val="DZBL-5 Char"/>
    <w:qFormat/>
    <w:uiPriority w:val="0"/>
    <w:rPr>
      <w:rFonts w:ascii="Calibri" w:hAnsi="Calibri"/>
      <w:b/>
      <w:bCs/>
      <w:kern w:val="2"/>
      <w:sz w:val="24"/>
      <w:szCs w:val="24"/>
    </w:rPr>
  </w:style>
  <w:style w:type="character" w:customStyle="1" w:styleId="2228">
    <w:name w:val="插图标注（绿盟科技） Char"/>
    <w:qFormat/>
    <w:uiPriority w:val="0"/>
    <w:rPr>
      <w:rFonts w:ascii="Arial" w:hAnsi="Arial"/>
      <w:sz w:val="21"/>
      <w:szCs w:val="21"/>
    </w:rPr>
  </w:style>
  <w:style w:type="character" w:customStyle="1" w:styleId="2229">
    <w:name w:val="DZBL-4 Char"/>
    <w:qFormat/>
    <w:uiPriority w:val="0"/>
    <w:rPr>
      <w:rFonts w:ascii="宋体" w:hAnsi="宋体"/>
      <w:b/>
      <w:bCs/>
      <w:kern w:val="2"/>
      <w:sz w:val="28"/>
      <w:szCs w:val="28"/>
    </w:rPr>
  </w:style>
  <w:style w:type="character" w:customStyle="1" w:styleId="2230">
    <w:name w:val="search_content1"/>
    <w:qFormat/>
    <w:uiPriority w:val="0"/>
    <w:rPr>
      <w:sz w:val="20"/>
      <w:szCs w:val="20"/>
    </w:rPr>
  </w:style>
  <w:style w:type="character" w:customStyle="1" w:styleId="2231">
    <w:name w:val="glossaryitem"/>
    <w:qFormat/>
    <w:uiPriority w:val="0"/>
    <w:rPr>
      <w:u w:val="none"/>
    </w:rPr>
  </w:style>
  <w:style w:type="character" w:customStyle="1" w:styleId="2232">
    <w:name w:val="样式4 Char"/>
    <w:qFormat/>
    <w:uiPriority w:val="0"/>
    <w:rPr>
      <w:rFonts w:ascii="Times New Roman" w:hAnsi="Times New Roman"/>
      <w:b/>
      <w:bCs/>
      <w:sz w:val="28"/>
      <w:szCs w:val="28"/>
    </w:rPr>
  </w:style>
  <w:style w:type="character" w:customStyle="1" w:styleId="2233">
    <w:name w:val="正文-zy Char"/>
    <w:qFormat/>
    <w:uiPriority w:val="0"/>
    <w:rPr>
      <w:rFonts w:ascii="Calibri" w:hAnsi="Calibri"/>
      <w:kern w:val="2"/>
      <w:sz w:val="24"/>
      <w:szCs w:val="22"/>
    </w:rPr>
  </w:style>
  <w:style w:type="character" w:customStyle="1" w:styleId="2234">
    <w:name w:val="Std.5 Char"/>
    <w:qFormat/>
    <w:uiPriority w:val="0"/>
    <w:rPr>
      <w:rFonts w:ascii="Times New Roman" w:hAnsi="Times New Roman"/>
      <w:b/>
      <w:bCs/>
      <w:color w:val="000000"/>
      <w:kern w:val="2"/>
      <w:sz w:val="28"/>
      <w:szCs w:val="28"/>
      <w:lang w:val="zh-CN"/>
    </w:rPr>
  </w:style>
  <w:style w:type="character" w:customStyle="1" w:styleId="2235">
    <w:name w:val="正文文本 3字符"/>
    <w:qFormat/>
    <w:uiPriority w:val="0"/>
    <w:rPr>
      <w:rFonts w:ascii="Times New Roman" w:hAnsi="Times New Roman"/>
      <w:kern w:val="2"/>
      <w:sz w:val="16"/>
      <w:szCs w:val="16"/>
    </w:rPr>
  </w:style>
  <w:style w:type="character" w:customStyle="1" w:styleId="2236">
    <w:name w:val="Ò³Ã¼ Char Char"/>
    <w:qFormat/>
    <w:uiPriority w:val="0"/>
    <w:rPr>
      <w:rFonts w:ascii="Times New Roman" w:hAnsi="Times New Roman" w:eastAsia="宋体" w:cs="Times New Roman"/>
      <w:kern w:val="0"/>
      <w:sz w:val="18"/>
      <w:szCs w:val="18"/>
    </w:rPr>
  </w:style>
  <w:style w:type="character" w:customStyle="1" w:styleId="2237">
    <w:name w:val="正文首行缩进:  2 字符 Char"/>
    <w:qFormat/>
    <w:uiPriority w:val="0"/>
    <w:rPr>
      <w:rFonts w:ascii="Arial" w:hAnsi="Arial"/>
      <w:sz w:val="24"/>
      <w:szCs w:val="24"/>
    </w:rPr>
  </w:style>
  <w:style w:type="character" w:customStyle="1" w:styleId="2238">
    <w:name w:val="正文格式 Char"/>
    <w:qFormat/>
    <w:uiPriority w:val="0"/>
    <w:rPr>
      <w:rFonts w:ascii="Times New Roman" w:hAnsi="Times New Roman"/>
      <w:sz w:val="24"/>
    </w:rPr>
  </w:style>
  <w:style w:type="character" w:customStyle="1" w:styleId="2239">
    <w:name w:val="Char Char41"/>
    <w:qFormat/>
    <w:uiPriority w:val="0"/>
    <w:rPr>
      <w:rFonts w:ascii="Times New Roman" w:hAnsi="Times New Roman"/>
      <w:szCs w:val="24"/>
    </w:rPr>
  </w:style>
  <w:style w:type="character" w:customStyle="1" w:styleId="2240">
    <w:name w:val="Item Step in Table Char"/>
    <w:qFormat/>
    <w:uiPriority w:val="0"/>
    <w:rPr>
      <w:rFonts w:ascii="Arial" w:hAnsi="Arial" w:cs="Arial"/>
      <w:sz w:val="18"/>
      <w:szCs w:val="18"/>
    </w:rPr>
  </w:style>
  <w:style w:type="character" w:customStyle="1" w:styleId="2241">
    <w:name w:val="目录格式"/>
    <w:qFormat/>
    <w:uiPriority w:val="0"/>
    <w:rPr>
      <w:rFonts w:ascii="Arial" w:hAnsi="Arial" w:eastAsia="黑体"/>
      <w:b/>
      <w:bCs/>
      <w:sz w:val="44"/>
      <w:szCs w:val="44"/>
    </w:rPr>
  </w:style>
  <w:style w:type="character" w:customStyle="1" w:styleId="2242">
    <w:name w:val="此正文 Char"/>
    <w:qFormat/>
    <w:uiPriority w:val="0"/>
    <w:rPr>
      <w:rFonts w:ascii="Times New Roman" w:hAnsi="Times New Roman"/>
      <w:kern w:val="2"/>
      <w:sz w:val="24"/>
      <w:szCs w:val="24"/>
    </w:rPr>
  </w:style>
  <w:style w:type="character" w:customStyle="1" w:styleId="2243">
    <w:name w:val="title_emph1"/>
    <w:qFormat/>
    <w:uiPriority w:val="0"/>
    <w:rPr>
      <w:rFonts w:hint="default" w:ascii="Arial" w:hAnsi="Arial" w:cs="Arial"/>
      <w:b/>
      <w:bCs/>
      <w:sz w:val="18"/>
      <w:szCs w:val="18"/>
    </w:rPr>
  </w:style>
  <w:style w:type="character" w:customStyle="1" w:styleId="2244">
    <w:name w:val="尾注文本字符"/>
    <w:qFormat/>
    <w:uiPriority w:val="0"/>
    <w:rPr>
      <w:rFonts w:ascii="Arial" w:hAnsi="Arial"/>
      <w:sz w:val="21"/>
      <w:szCs w:val="21"/>
    </w:rPr>
  </w:style>
  <w:style w:type="character" w:customStyle="1" w:styleId="2245">
    <w:name w:val="正文文本字符"/>
    <w:qFormat/>
    <w:uiPriority w:val="0"/>
    <w:rPr>
      <w:rFonts w:ascii="Times New Roman" w:hAnsi="Times New Roman"/>
      <w:kern w:val="2"/>
      <w:sz w:val="21"/>
      <w:szCs w:val="24"/>
    </w:rPr>
  </w:style>
  <w:style w:type="character" w:customStyle="1" w:styleId="2246">
    <w:name w:val="Plain Text Char2"/>
    <w:qFormat/>
    <w:uiPriority w:val="0"/>
    <w:rPr>
      <w:rFonts w:ascii="宋体" w:hAnsi="Courier New" w:eastAsia="宋体" w:cs="Courier New"/>
      <w:szCs w:val="21"/>
    </w:rPr>
  </w:style>
  <w:style w:type="character" w:customStyle="1" w:styleId="2247">
    <w:name w:val="样式4-4级标题 Char"/>
    <w:qFormat/>
    <w:uiPriority w:val="0"/>
    <w:rPr>
      <w:rFonts w:ascii="宋体" w:hAnsi="宋体"/>
      <w:b/>
      <w:bCs/>
      <w:iCs/>
      <w:sz w:val="24"/>
      <w:szCs w:val="24"/>
      <w:lang w:bidi="en-US"/>
    </w:rPr>
  </w:style>
  <w:style w:type="character" w:customStyle="1" w:styleId="2248">
    <w:name w:val="EmailStyle8801"/>
    <w:qFormat/>
    <w:uiPriority w:val="0"/>
    <w:rPr>
      <w:rFonts w:ascii="宋体" w:eastAsia="宋体"/>
      <w:color w:val="0000FF"/>
      <w:sz w:val="24"/>
      <w:szCs w:val="24"/>
      <w:u w:val="none"/>
    </w:rPr>
  </w:style>
  <w:style w:type="character" w:customStyle="1" w:styleId="2249">
    <w:name w:val="Char Char17"/>
    <w:qFormat/>
    <w:uiPriority w:val="0"/>
    <w:rPr>
      <w:rFonts w:ascii="楷体_GB2312" w:eastAsia="楷体_GB2312"/>
      <w:sz w:val="32"/>
    </w:rPr>
  </w:style>
  <w:style w:type="character" w:customStyle="1" w:styleId="2250">
    <w:name w:val="title-blue"/>
    <w:qFormat/>
    <w:uiPriority w:val="0"/>
  </w:style>
  <w:style w:type="character" w:customStyle="1" w:styleId="2251">
    <w:name w:val="明显引用 Char1"/>
    <w:qFormat/>
    <w:uiPriority w:val="0"/>
    <w:rPr>
      <w:b/>
      <w:bCs/>
      <w:i/>
      <w:iCs/>
      <w:color w:val="4F81BD"/>
    </w:rPr>
  </w:style>
  <w:style w:type="character" w:customStyle="1" w:styleId="2252">
    <w:name w:val="称呼 Char1"/>
    <w:qFormat/>
    <w:uiPriority w:val="0"/>
  </w:style>
  <w:style w:type="character" w:customStyle="1" w:styleId="2253">
    <w:name w:val="邮件标题字符"/>
    <w:qFormat/>
    <w:uiPriority w:val="0"/>
    <w:rPr>
      <w:rFonts w:ascii="Arial" w:hAnsi="Arial"/>
      <w:sz w:val="24"/>
      <w:szCs w:val="24"/>
      <w:shd w:val="pct20" w:color="auto" w:fill="auto"/>
    </w:rPr>
  </w:style>
  <w:style w:type="character" w:customStyle="1" w:styleId="2254">
    <w:name w:val="14pixword"/>
    <w:qFormat/>
    <w:uiPriority w:val="0"/>
  </w:style>
  <w:style w:type="character" w:customStyle="1" w:styleId="2255">
    <w:name w:val="批注框文本 Char1"/>
    <w:qFormat/>
    <w:uiPriority w:val="0"/>
    <w:rPr>
      <w:sz w:val="18"/>
      <w:szCs w:val="18"/>
    </w:rPr>
  </w:style>
  <w:style w:type="character" w:customStyle="1" w:styleId="2256">
    <w:name w:val="圆点标号 Char"/>
    <w:qFormat/>
    <w:uiPriority w:val="0"/>
    <w:rPr>
      <w:rFonts w:ascii="Times New Roman" w:hAnsi="Times New Roman"/>
      <w:kern w:val="2"/>
      <w:sz w:val="24"/>
      <w:szCs w:val="24"/>
    </w:rPr>
  </w:style>
  <w:style w:type="character" w:customStyle="1" w:styleId="2257">
    <w:name w:val="DZBL-正文-3 Char"/>
    <w:qFormat/>
    <w:uiPriority w:val="0"/>
    <w:rPr>
      <w:rFonts w:ascii="宋体" w:hAnsi="宋体"/>
      <w:sz w:val="24"/>
      <w:szCs w:val="24"/>
    </w:rPr>
  </w:style>
  <w:style w:type="character" w:customStyle="1" w:styleId="2258">
    <w:name w:val="明显参考11"/>
    <w:qFormat/>
    <w:uiPriority w:val="32"/>
    <w:rPr>
      <w:rFonts w:eastAsia="宋体"/>
      <w:b/>
      <w:kern w:val="2"/>
      <w:sz w:val="24"/>
      <w:szCs w:val="24"/>
      <w:u w:val="single"/>
      <w:lang w:val="en-US" w:eastAsia="zh-CN" w:bidi="ar-SA"/>
    </w:rPr>
  </w:style>
  <w:style w:type="character" w:customStyle="1" w:styleId="2259">
    <w:name w:val="普通文字1 Char1"/>
    <w:qFormat/>
    <w:uiPriority w:val="0"/>
    <w:rPr>
      <w:rFonts w:ascii="宋体" w:hAnsi="Courier New" w:eastAsia="宋体" w:cs="Times New Roman"/>
      <w:szCs w:val="20"/>
    </w:rPr>
  </w:style>
  <w:style w:type="character" w:customStyle="1" w:styleId="2260">
    <w:name w:val="tw4winTerm"/>
    <w:qFormat/>
    <w:uiPriority w:val="0"/>
    <w:rPr>
      <w:color w:val="0000FF"/>
    </w:rPr>
  </w:style>
  <w:style w:type="character" w:customStyle="1" w:styleId="2261">
    <w:name w:val="tpc_content1"/>
    <w:qFormat/>
    <w:uiPriority w:val="0"/>
    <w:rPr>
      <w:rFonts w:ascii="Tahoma" w:hAnsi="Tahoma" w:eastAsia="宋体"/>
      <w:kern w:val="2"/>
      <w:sz w:val="20"/>
      <w:szCs w:val="20"/>
      <w:lang w:val="en-US" w:eastAsia="zh-CN" w:bidi="ar-SA"/>
    </w:rPr>
  </w:style>
  <w:style w:type="character" w:customStyle="1" w:styleId="2262">
    <w:name w:val="标题 9字符"/>
    <w:qFormat/>
    <w:uiPriority w:val="0"/>
    <w:rPr>
      <w:szCs w:val="21"/>
    </w:rPr>
  </w:style>
  <w:style w:type="character" w:customStyle="1" w:styleId="2263">
    <w:name w:val="EmailStyle811"/>
    <w:qFormat/>
    <w:uiPriority w:val="0"/>
    <w:rPr>
      <w:rFonts w:ascii="Arial" w:hAnsi="Arial" w:eastAsia="宋体" w:cs="Arial"/>
      <w:color w:val="auto"/>
      <w:kern w:val="2"/>
      <w:sz w:val="20"/>
      <w:szCs w:val="24"/>
      <w:lang w:val="en-US" w:eastAsia="zh-CN" w:bidi="ar-SA"/>
    </w:rPr>
  </w:style>
  <w:style w:type="character" w:customStyle="1" w:styleId="2264">
    <w:name w:val="样式3 Char"/>
    <w:qFormat/>
    <w:uiPriority w:val="0"/>
    <w:rPr>
      <w:rFonts w:ascii="宋体" w:hAnsi="宋体" w:eastAsia="黑体"/>
      <w:bCs/>
      <w:kern w:val="44"/>
      <w:sz w:val="24"/>
      <w:szCs w:val="44"/>
    </w:rPr>
  </w:style>
  <w:style w:type="character" w:customStyle="1" w:styleId="2265">
    <w:name w:val="paper11"/>
    <w:qFormat/>
    <w:uiPriority w:val="0"/>
    <w:rPr>
      <w:rFonts w:hint="default" w:eastAsia="宋体"/>
      <w:color w:val="330033"/>
      <w:kern w:val="2"/>
      <w:sz w:val="21"/>
      <w:szCs w:val="21"/>
      <w:u w:val="none"/>
      <w:lang w:val="en-US" w:eastAsia="zh-CN" w:bidi="ar-SA"/>
    </w:rPr>
  </w:style>
  <w:style w:type="character" w:customStyle="1" w:styleId="2266">
    <w:name w:val="Std.Z.2 Char"/>
    <w:qFormat/>
    <w:uiPriority w:val="0"/>
    <w:rPr>
      <w:rFonts w:ascii="宋体" w:hAnsi="宋体" w:cs="宋体"/>
      <w:kern w:val="2"/>
      <w:sz w:val="24"/>
      <w:szCs w:val="24"/>
    </w:rPr>
  </w:style>
  <w:style w:type="character" w:customStyle="1" w:styleId="2267">
    <w:name w:val="正文首行缩进 Char Char Char Char Char Char Char Char Char Char Char Char Char Char Char Char Char Char Char Char Char Char1"/>
    <w:qFormat/>
    <w:uiPriority w:val="0"/>
    <w:rPr>
      <w:rFonts w:ascii="Times New Roman" w:hAnsi="Times New Roman" w:eastAsia="宋体" w:cs="Times New Roman"/>
      <w:sz w:val="24"/>
      <w:szCs w:val="24"/>
    </w:rPr>
  </w:style>
  <w:style w:type="character" w:customStyle="1" w:styleId="2268">
    <w:name w:val="Heading 3 Char"/>
    <w:qFormat/>
    <w:uiPriority w:val="0"/>
    <w:rPr>
      <w:rFonts w:eastAsia="黑体"/>
      <w:bCs/>
      <w:sz w:val="30"/>
      <w:szCs w:val="28"/>
      <w:lang w:bidi="ar-SA"/>
    </w:rPr>
  </w:style>
  <w:style w:type="character" w:customStyle="1" w:styleId="2269">
    <w:name w:val="Char Char5"/>
    <w:qFormat/>
    <w:uiPriority w:val="0"/>
    <w:rPr>
      <w:rFonts w:ascii="Cambria" w:hAnsi="Cambria" w:eastAsia="宋体"/>
      <w:b/>
      <w:bCs/>
      <w:kern w:val="2"/>
      <w:sz w:val="44"/>
      <w:szCs w:val="32"/>
      <w:lang w:val="en-US" w:eastAsia="zh-CN" w:bidi="ar-SA"/>
    </w:rPr>
  </w:style>
  <w:style w:type="character" w:customStyle="1" w:styleId="2270">
    <w:name w:val="EmailStyle6091"/>
    <w:qFormat/>
    <w:uiPriority w:val="0"/>
    <w:rPr>
      <w:rFonts w:ascii="宋体" w:eastAsia="宋体"/>
      <w:color w:val="0000FF"/>
      <w:sz w:val="24"/>
      <w:szCs w:val="24"/>
      <w:u w:val="none"/>
    </w:rPr>
  </w:style>
  <w:style w:type="character" w:customStyle="1" w:styleId="2271">
    <w:name w:val="HZG正文 Char"/>
    <w:qFormat/>
    <w:uiPriority w:val="0"/>
    <w:rPr>
      <w:rFonts w:ascii="Times New Roman" w:hAnsi="Times New Roman"/>
      <w:kern w:val="2"/>
      <w:sz w:val="24"/>
    </w:rPr>
  </w:style>
  <w:style w:type="character" w:customStyle="1" w:styleId="2272">
    <w:name w:val="宏文本 Char1"/>
    <w:qFormat/>
    <w:uiPriority w:val="0"/>
    <w:rPr>
      <w:rFonts w:ascii="Courier New" w:hAnsi="Courier New" w:eastAsia="宋体" w:cs="Courier New"/>
      <w:sz w:val="24"/>
      <w:szCs w:val="24"/>
    </w:rPr>
  </w:style>
  <w:style w:type="character" w:customStyle="1" w:styleId="2273">
    <w:name w:val="Normal Paragraph Char1 Char"/>
    <w:qFormat/>
    <w:uiPriority w:val="0"/>
    <w:rPr>
      <w:sz w:val="24"/>
      <w:szCs w:val="24"/>
    </w:rPr>
  </w:style>
  <w:style w:type="character" w:customStyle="1" w:styleId="2274">
    <w:name w:val="标题文字"/>
    <w:qFormat/>
    <w:uiPriority w:val="0"/>
    <w:rPr>
      <w:b/>
      <w:bCs/>
    </w:rPr>
  </w:style>
  <w:style w:type="character" w:customStyle="1" w:styleId="2275">
    <w:name w:val="编号2 Char"/>
    <w:qFormat/>
    <w:uiPriority w:val="0"/>
    <w:rPr>
      <w:rFonts w:ascii="Calibri" w:hAnsi="Calibri"/>
      <w:kern w:val="2"/>
      <w:sz w:val="24"/>
      <w:szCs w:val="24"/>
    </w:rPr>
  </w:style>
  <w:style w:type="character" w:customStyle="1" w:styleId="2276">
    <w:name w:val="Comment Text Char"/>
    <w:qFormat/>
    <w:uiPriority w:val="0"/>
    <w:rPr>
      <w:rFonts w:hint="default" w:ascii="Times New Roman" w:hAnsi="Times New Roman" w:eastAsia="宋体" w:cs="Times New Roman"/>
      <w:szCs w:val="24"/>
    </w:rPr>
  </w:style>
  <w:style w:type="character" w:customStyle="1" w:styleId="2277">
    <w:name w:val="EmailStyle6561"/>
    <w:qFormat/>
    <w:uiPriority w:val="0"/>
    <w:rPr>
      <w:rFonts w:hint="default" w:ascii="Arial" w:hAnsi="Arial" w:eastAsia="宋体" w:cs="Arial"/>
      <w:color w:val="auto"/>
      <w:sz w:val="18"/>
      <w:szCs w:val="20"/>
    </w:rPr>
  </w:style>
  <w:style w:type="character" w:customStyle="1" w:styleId="2278">
    <w:name w:val="文章标题 3 Char Char"/>
    <w:qFormat/>
    <w:uiPriority w:val="0"/>
    <w:rPr>
      <w:rFonts w:ascii="Arial" w:hAnsi="Arial" w:eastAsia="黑体"/>
      <w:bCs/>
      <w:kern w:val="2"/>
      <w:sz w:val="28"/>
      <w:szCs w:val="32"/>
    </w:rPr>
  </w:style>
  <w:style w:type="character" w:customStyle="1" w:styleId="2279">
    <w:name w:val="宏文本字符"/>
    <w:qFormat/>
    <w:uiPriority w:val="0"/>
    <w:rPr>
      <w:rFonts w:ascii="Courier New" w:hAnsi="Courier New" w:cs="Courier New"/>
      <w:sz w:val="24"/>
      <w:szCs w:val="24"/>
    </w:rPr>
  </w:style>
  <w:style w:type="character" w:customStyle="1" w:styleId="2280">
    <w:name w:val="签名 Char1"/>
    <w:qFormat/>
    <w:uiPriority w:val="0"/>
  </w:style>
  <w:style w:type="character" w:customStyle="1" w:styleId="2281">
    <w:name w:val="Body Text First Indent 2 Char1"/>
    <w:qFormat/>
    <w:uiPriority w:val="0"/>
  </w:style>
  <w:style w:type="character" w:customStyle="1" w:styleId="2282">
    <w:name w:val="Char Char19"/>
    <w:qFormat/>
    <w:uiPriority w:val="0"/>
    <w:rPr>
      <w:rFonts w:ascii="宋体" w:eastAsia="宋体"/>
      <w:kern w:val="2"/>
      <w:sz w:val="18"/>
      <w:szCs w:val="18"/>
      <w:lang w:val="en-US" w:eastAsia="zh-CN" w:bidi="ar-SA"/>
    </w:rPr>
  </w:style>
  <w:style w:type="character" w:customStyle="1" w:styleId="2283">
    <w:name w:val="title_emphlight1"/>
    <w:qFormat/>
    <w:uiPriority w:val="0"/>
    <w:rPr>
      <w:rFonts w:hint="default" w:ascii="Arial" w:hAnsi="Arial" w:cs="Arial"/>
      <w:b/>
      <w:bCs/>
      <w:color w:val="666666"/>
      <w:sz w:val="18"/>
      <w:szCs w:val="18"/>
    </w:rPr>
  </w:style>
  <w:style w:type="character" w:customStyle="1" w:styleId="2284">
    <w:name w:val="QOptionsStyle Char"/>
    <w:qFormat/>
    <w:uiPriority w:val="0"/>
    <w:rPr>
      <w:rFonts w:ascii="Times New Roman" w:hAnsi="Times New Roman"/>
      <w:sz w:val="22"/>
      <w:szCs w:val="24"/>
    </w:rPr>
  </w:style>
  <w:style w:type="character" w:customStyle="1" w:styleId="2285">
    <w:name w:val="中等深浅网格 2 - 强调文字颜色 2 Char"/>
    <w:qFormat/>
    <w:uiPriority w:val="0"/>
    <w:rPr>
      <w:rFonts w:ascii="Times New Roman" w:hAnsi="Times New Roman"/>
      <w:i/>
      <w:iCs/>
      <w:color w:val="000000"/>
      <w:kern w:val="2"/>
      <w:sz w:val="21"/>
      <w:szCs w:val="24"/>
    </w:rPr>
  </w:style>
  <w:style w:type="character" w:customStyle="1" w:styleId="2286">
    <w:name w:val="金保文档标准正文 Char Char"/>
    <w:qFormat/>
    <w:uiPriority w:val="0"/>
    <w:rPr>
      <w:rFonts w:ascii="宋体" w:hAnsi="宋体" w:eastAsia="楷体_GB2312"/>
      <w:color w:val="000000"/>
      <w:sz w:val="28"/>
      <w:szCs w:val="24"/>
    </w:rPr>
  </w:style>
  <w:style w:type="character" w:customStyle="1" w:styleId="2287">
    <w:name w:val="标签 Char"/>
    <w:qFormat/>
    <w:uiPriority w:val="0"/>
    <w:rPr>
      <w:rFonts w:ascii="宋体" w:hAnsi="Tahoma" w:eastAsia="宋体"/>
      <w:kern w:val="2"/>
      <w:sz w:val="21"/>
      <w:szCs w:val="21"/>
      <w:lang w:val="en-US" w:eastAsia="zh-CN" w:bidi="ar-SA"/>
    </w:rPr>
  </w:style>
  <w:style w:type="character" w:customStyle="1" w:styleId="2288">
    <w:name w:val="三级 Char"/>
    <w:qFormat/>
    <w:uiPriority w:val="0"/>
    <w:rPr>
      <w:rFonts w:ascii="Times New Roman" w:hAnsi="Times New Roman"/>
      <w:bCs/>
      <w:kern w:val="2"/>
      <w:sz w:val="32"/>
      <w:szCs w:val="32"/>
    </w:rPr>
  </w:style>
  <w:style w:type="character" w:customStyle="1" w:styleId="2289">
    <w:name w:val="Heading 9 Char"/>
    <w:qFormat/>
    <w:uiPriority w:val="0"/>
    <w:rPr>
      <w:rFonts w:ascii="Arial" w:hAnsi="Arial" w:eastAsia="黑体"/>
      <w:szCs w:val="21"/>
      <w:lang w:bidi="ar-SA"/>
    </w:rPr>
  </w:style>
  <w:style w:type="character" w:customStyle="1" w:styleId="2290">
    <w:name w:val="纯文本字符"/>
    <w:qFormat/>
    <w:uiPriority w:val="0"/>
    <w:rPr>
      <w:rFonts w:ascii="宋体" w:hAnsi="Courier New" w:eastAsia="宋体" w:cs="Times New Roman"/>
      <w:sz w:val="21"/>
      <w:szCs w:val="20"/>
    </w:rPr>
  </w:style>
  <w:style w:type="character" w:customStyle="1" w:styleId="2291">
    <w:name w:val="Body Text Indent Char1"/>
    <w:qFormat/>
    <w:uiPriority w:val="0"/>
    <w:rPr>
      <w:rFonts w:ascii="Times New Roman" w:hAnsi="Times New Roman" w:eastAsia="宋体" w:cs="Times New Roman"/>
      <w:szCs w:val="24"/>
    </w:rPr>
  </w:style>
  <w:style w:type="character" w:customStyle="1" w:styleId="2292">
    <w:name w:val="Footer Char1"/>
    <w:qFormat/>
    <w:uiPriority w:val="0"/>
    <w:rPr>
      <w:rFonts w:ascii="Times New Roman" w:hAnsi="Times New Roman" w:eastAsia="宋体" w:cs="Times New Roman"/>
      <w:sz w:val="18"/>
      <w:szCs w:val="18"/>
    </w:rPr>
  </w:style>
  <w:style w:type="character" w:customStyle="1" w:styleId="2293">
    <w:name w:val="EmailStyle6311"/>
    <w:qFormat/>
    <w:uiPriority w:val="0"/>
    <w:rPr>
      <w:rFonts w:ascii="宋体" w:eastAsia="宋体"/>
      <w:color w:val="0000FF"/>
      <w:sz w:val="24"/>
      <w:szCs w:val="24"/>
      <w:u w:val="none"/>
    </w:rPr>
  </w:style>
  <w:style w:type="character" w:customStyle="1" w:styleId="2294">
    <w:name w:val="浅色底纹 - 强调文字颜色 2 Char"/>
    <w:qFormat/>
    <w:uiPriority w:val="0"/>
    <w:rPr>
      <w:rFonts w:ascii="Calibri" w:hAnsi="Calibri"/>
      <w:b/>
      <w:i/>
      <w:kern w:val="2"/>
      <w:sz w:val="24"/>
      <w:szCs w:val="22"/>
      <w:lang w:eastAsia="en-US"/>
    </w:rPr>
  </w:style>
  <w:style w:type="character" w:customStyle="1" w:styleId="2295">
    <w:name w:val="HTML Address Char"/>
    <w:qFormat/>
    <w:uiPriority w:val="0"/>
    <w:rPr>
      <w:rFonts w:eastAsia="宋体"/>
      <w:i/>
      <w:iCs/>
      <w:kern w:val="2"/>
      <w:sz w:val="21"/>
      <w:szCs w:val="24"/>
      <w:lang w:val="en-US" w:eastAsia="zh-CN" w:bidi="ar-SA"/>
    </w:rPr>
  </w:style>
  <w:style w:type="character" w:customStyle="1" w:styleId="2296">
    <w:name w:val="1)标题 Char"/>
    <w:qFormat/>
    <w:uiPriority w:val="0"/>
    <w:rPr>
      <w:rFonts w:ascii="Tahoma" w:hAnsi="Tahoma"/>
      <w:sz w:val="24"/>
      <w:lang w:val="en-GB" w:eastAsia="fr-FR"/>
    </w:rPr>
  </w:style>
  <w:style w:type="character" w:customStyle="1" w:styleId="2297">
    <w:name w:val="GZMTR Style 样式 样式 正文缩进正文（首行缩进两字）表正文正文非缩进特点段1正文不缩进标题4正文缩进陈木华四号ALT+Z水上...3 ... Char"/>
    <w:qFormat/>
    <w:uiPriority w:val="0"/>
    <w:rPr>
      <w:rFonts w:ascii="Arial" w:hAnsi="Arial" w:cs="宋体"/>
      <w:sz w:val="24"/>
      <w:szCs w:val="24"/>
      <w:lang w:eastAsia="en-US"/>
    </w:rPr>
  </w:style>
  <w:style w:type="character" w:customStyle="1" w:styleId="2298">
    <w:name w:val="编写建议 Char"/>
    <w:qFormat/>
    <w:uiPriority w:val="0"/>
    <w:rPr>
      <w:rFonts w:ascii="Arial" w:hAnsi="Arial" w:cs="Arial"/>
      <w:i/>
      <w:color w:val="0000FF"/>
      <w:sz w:val="21"/>
      <w:szCs w:val="21"/>
      <w:lang w:val="en-US" w:eastAsia="zh-CN"/>
    </w:rPr>
  </w:style>
  <w:style w:type="character" w:customStyle="1" w:styleId="2299">
    <w:name w:val="DZBL-3 Char"/>
    <w:qFormat/>
    <w:uiPriority w:val="0"/>
    <w:rPr>
      <w:rFonts w:ascii="Times New Roman" w:hAnsi="Times New Roman"/>
      <w:b/>
      <w:bCs/>
      <w:kern w:val="2"/>
      <w:sz w:val="30"/>
      <w:szCs w:val="30"/>
    </w:rPr>
  </w:style>
  <w:style w:type="character" w:customStyle="1" w:styleId="2300">
    <w:name w:val="Body Text Indent 2 Char1"/>
    <w:qFormat/>
    <w:uiPriority w:val="0"/>
    <w:rPr>
      <w:rFonts w:ascii="Times New Roman" w:hAnsi="Times New Roman" w:eastAsia="宋体" w:cs="Times New Roman"/>
      <w:szCs w:val="24"/>
    </w:rPr>
  </w:style>
  <w:style w:type="character" w:customStyle="1" w:styleId="2301">
    <w:name w:val="正在关闭字符"/>
    <w:qFormat/>
    <w:uiPriority w:val="0"/>
    <w:rPr>
      <w:rFonts w:ascii="Arial" w:hAnsi="Arial"/>
      <w:sz w:val="21"/>
      <w:szCs w:val="21"/>
    </w:rPr>
  </w:style>
  <w:style w:type="character" w:customStyle="1" w:styleId="2302">
    <w:name w:val="EmailStyle8121"/>
    <w:qFormat/>
    <w:uiPriority w:val="0"/>
    <w:rPr>
      <w:rFonts w:ascii="宋体" w:eastAsia="宋体"/>
      <w:color w:val="0000FF"/>
      <w:sz w:val="24"/>
      <w:szCs w:val="24"/>
      <w:u w:val="none"/>
    </w:rPr>
  </w:style>
  <w:style w:type="character" w:customStyle="1" w:styleId="2303">
    <w:name w:val="gb2312"/>
    <w:qFormat/>
    <w:uiPriority w:val="0"/>
    <w:rPr>
      <w:rFonts w:ascii="Tahoma" w:hAnsi="Tahoma" w:eastAsia="宋体"/>
      <w:kern w:val="2"/>
      <w:sz w:val="24"/>
      <w:lang w:val="en-US" w:eastAsia="zh-CN" w:bidi="ar-SA"/>
    </w:rPr>
  </w:style>
  <w:style w:type="character" w:customStyle="1" w:styleId="2304">
    <w:name w:val="DZBL-1 Char"/>
    <w:qFormat/>
    <w:uiPriority w:val="0"/>
    <w:rPr>
      <w:rFonts w:ascii="黑体" w:hAnsi="Times New Roman" w:eastAsia="黑体"/>
      <w:b/>
      <w:bCs/>
      <w:kern w:val="44"/>
      <w:sz w:val="44"/>
      <w:szCs w:val="44"/>
    </w:rPr>
  </w:style>
  <w:style w:type="character" w:customStyle="1" w:styleId="2305">
    <w:name w:val="页脚 Char1"/>
    <w:qFormat/>
    <w:uiPriority w:val="0"/>
    <w:rPr>
      <w:sz w:val="15"/>
      <w:szCs w:val="18"/>
    </w:rPr>
  </w:style>
  <w:style w:type="character" w:customStyle="1" w:styleId="2306">
    <w:name w:val="正文列表 Char"/>
    <w:qFormat/>
    <w:uiPriority w:val="0"/>
    <w:rPr>
      <w:rFonts w:ascii="Times New Roman" w:hAnsi="Times New Roman"/>
      <w:kern w:val="2"/>
      <w:sz w:val="24"/>
    </w:rPr>
  </w:style>
  <w:style w:type="character" w:customStyle="1" w:styleId="2307">
    <w:name w:val="Char Char16"/>
    <w:qFormat/>
    <w:uiPriority w:val="0"/>
    <w:rPr>
      <w:rFonts w:eastAsia="宋体"/>
      <w:b/>
      <w:kern w:val="2"/>
      <w:sz w:val="24"/>
      <w:szCs w:val="24"/>
      <w:lang w:val="en-US" w:eastAsia="zh-CN" w:bidi="ar-SA"/>
    </w:rPr>
  </w:style>
  <w:style w:type="character" w:customStyle="1" w:styleId="2308">
    <w:name w:val="Z-符号层进 Char"/>
    <w:qFormat/>
    <w:uiPriority w:val="0"/>
    <w:rPr>
      <w:kern w:val="2"/>
      <w:sz w:val="24"/>
      <w:szCs w:val="22"/>
    </w:rPr>
  </w:style>
  <w:style w:type="character" w:customStyle="1" w:styleId="2309">
    <w:name w:val="正文缩进1 Char4"/>
    <w:qFormat/>
    <w:uiPriority w:val="0"/>
    <w:rPr>
      <w:rFonts w:eastAsia="宋体"/>
      <w:kern w:val="2"/>
      <w:sz w:val="21"/>
      <w:lang w:val="en-US" w:eastAsia="zh-CN" w:bidi="ar-SA"/>
    </w:rPr>
  </w:style>
  <w:style w:type="character" w:customStyle="1" w:styleId="2310">
    <w:name w:val="标题 7字符"/>
    <w:qFormat/>
    <w:uiPriority w:val="0"/>
    <w:rPr>
      <w:rFonts w:eastAsia="微软雅黑"/>
      <w:bCs/>
      <w:sz w:val="24"/>
      <w:szCs w:val="24"/>
    </w:rPr>
  </w:style>
  <w:style w:type="character" w:customStyle="1" w:styleId="2311">
    <w:name w:val="EmailStyle6591"/>
    <w:qFormat/>
    <w:uiPriority w:val="0"/>
    <w:rPr>
      <w:rFonts w:ascii="宋体" w:eastAsia="宋体"/>
      <w:color w:val="0000FF"/>
      <w:sz w:val="24"/>
      <w:szCs w:val="24"/>
      <w:u w:val="none"/>
    </w:rPr>
  </w:style>
  <w:style w:type="character" w:customStyle="1" w:styleId="2312">
    <w:name w:val="正文居中 Char"/>
    <w:qFormat/>
    <w:uiPriority w:val="0"/>
  </w:style>
  <w:style w:type="character" w:customStyle="1" w:styleId="2313">
    <w:name w:val="z-窗体底端字符"/>
    <w:qFormat/>
    <w:uiPriority w:val="0"/>
    <w:rPr>
      <w:rFonts w:ascii="Arial" w:hAnsi="Arial" w:cs="Arial"/>
      <w:vanish/>
      <w:sz w:val="16"/>
      <w:szCs w:val="16"/>
    </w:rPr>
  </w:style>
  <w:style w:type="character" w:customStyle="1" w:styleId="2314">
    <w:name w:val="正文缩进 Char2"/>
    <w:qFormat/>
    <w:uiPriority w:val="0"/>
    <w:rPr>
      <w:szCs w:val="24"/>
    </w:rPr>
  </w:style>
  <w:style w:type="character" w:customStyle="1" w:styleId="2315">
    <w:name w:val="Normal Indent Char Char"/>
    <w:qFormat/>
    <w:uiPriority w:val="0"/>
    <w:rPr>
      <w:sz w:val="21"/>
      <w:szCs w:val="21"/>
    </w:rPr>
  </w:style>
  <w:style w:type="character" w:customStyle="1" w:styleId="2316">
    <w:name w:val="_标题3 Char"/>
    <w:qFormat/>
    <w:uiPriority w:val="0"/>
    <w:rPr>
      <w:rFonts w:ascii="Arial" w:hAnsi="Arial" w:eastAsia="黑体"/>
      <w:bCs/>
      <w:kern w:val="2"/>
      <w:sz w:val="30"/>
      <w:szCs w:val="32"/>
    </w:rPr>
  </w:style>
  <w:style w:type="character" w:customStyle="1" w:styleId="2317">
    <w:name w:val="不明显强调11"/>
    <w:qFormat/>
    <w:uiPriority w:val="19"/>
    <w:rPr>
      <w:i/>
      <w:iCs/>
      <w:color w:val="808080"/>
    </w:rPr>
  </w:style>
  <w:style w:type="character" w:customStyle="1" w:styleId="2318">
    <w:name w:val="正文首行缩进 Char Char Char Char Char Char Char Char Char Char Char Char Char Char Char Char Char Char Char Char Char4"/>
    <w:qFormat/>
    <w:uiPriority w:val="0"/>
  </w:style>
  <w:style w:type="character" w:customStyle="1" w:styleId="2319">
    <w:name w:val="批注框文本字符"/>
    <w:qFormat/>
    <w:uiPriority w:val="0"/>
    <w:rPr>
      <w:rFonts w:ascii="Heiti SC Light" w:hAnsi="Calibri" w:eastAsia="Heiti SC Light"/>
      <w:kern w:val="2"/>
      <w:sz w:val="18"/>
      <w:szCs w:val="18"/>
    </w:rPr>
  </w:style>
  <w:style w:type="character" w:customStyle="1" w:styleId="2320">
    <w:name w:val="编号3 Char"/>
    <w:qFormat/>
    <w:uiPriority w:val="0"/>
    <w:rPr>
      <w:rFonts w:ascii="Calibri" w:hAnsi="Calibri"/>
      <w:kern w:val="2"/>
      <w:sz w:val="24"/>
      <w:szCs w:val="24"/>
    </w:rPr>
  </w:style>
  <w:style w:type="character" w:customStyle="1" w:styleId="2321">
    <w:name w:val="EmailStyle6271"/>
    <w:qFormat/>
    <w:uiPriority w:val="0"/>
    <w:rPr>
      <w:rFonts w:ascii="宋体" w:eastAsia="宋体"/>
      <w:color w:val="0000FF"/>
      <w:sz w:val="24"/>
      <w:szCs w:val="24"/>
      <w:u w:val="none"/>
    </w:rPr>
  </w:style>
  <w:style w:type="character" w:customStyle="1" w:styleId="2322">
    <w:name w:val="正文文本 2 Char1"/>
    <w:qFormat/>
    <w:uiPriority w:val="0"/>
  </w:style>
  <w:style w:type="character" w:customStyle="1" w:styleId="2323">
    <w:name w:val="规范正文 Char Char Char Char"/>
    <w:qFormat/>
    <w:uiPriority w:val="0"/>
    <w:rPr>
      <w:rFonts w:eastAsia="宋体"/>
      <w:kern w:val="2"/>
      <w:sz w:val="24"/>
      <w:szCs w:val="24"/>
      <w:lang w:val="en-US" w:eastAsia="zh-CN" w:bidi="ar-SA"/>
    </w:rPr>
  </w:style>
  <w:style w:type="character" w:customStyle="1" w:styleId="2324">
    <w:name w:val="EmailStyle6101"/>
    <w:qFormat/>
    <w:uiPriority w:val="0"/>
    <w:rPr>
      <w:rFonts w:hint="default" w:ascii="Arial" w:hAnsi="Arial" w:eastAsia="宋体" w:cs="Arial"/>
      <w:color w:val="auto"/>
      <w:sz w:val="18"/>
      <w:szCs w:val="20"/>
    </w:rPr>
  </w:style>
  <w:style w:type="character" w:customStyle="1" w:styleId="2325">
    <w:name w:val="彩色列表 - 强调文字颜色 1 Char"/>
    <w:qFormat/>
    <w:uiPriority w:val="0"/>
    <w:rPr>
      <w:rFonts w:ascii="Calibri" w:hAnsi="Calibri" w:cs="Calibri"/>
      <w:kern w:val="2"/>
      <w:sz w:val="21"/>
      <w:szCs w:val="22"/>
    </w:rPr>
  </w:style>
  <w:style w:type="character" w:customStyle="1" w:styleId="2326">
    <w:name w:val="EmailStyle651"/>
    <w:qFormat/>
    <w:uiPriority w:val="0"/>
    <w:rPr>
      <w:rFonts w:ascii="宋体" w:eastAsia="宋体"/>
      <w:color w:val="0000FF"/>
      <w:sz w:val="24"/>
      <w:szCs w:val="24"/>
      <w:u w:val="none"/>
    </w:rPr>
  </w:style>
  <w:style w:type="character" w:customStyle="1" w:styleId="2327">
    <w:name w:val="docemphstrong"/>
    <w:qFormat/>
    <w:uiPriority w:val="0"/>
    <w:rPr>
      <w:rFonts w:ascii="Tahoma" w:hAnsi="Tahoma" w:eastAsia="宋体"/>
      <w:snapToGrid/>
      <w:kern w:val="2"/>
      <w:sz w:val="24"/>
      <w:lang w:val="en-US" w:eastAsia="zh-CN" w:bidi="ar-SA"/>
    </w:rPr>
  </w:style>
  <w:style w:type="character" w:customStyle="1" w:styleId="2328">
    <w:name w:val="EmailStyle801"/>
    <w:qFormat/>
    <w:uiPriority w:val="0"/>
    <w:rPr>
      <w:rFonts w:ascii="Arial" w:hAnsi="Arial" w:eastAsia="宋体" w:cs="Arial"/>
      <w:color w:val="auto"/>
      <w:kern w:val="2"/>
      <w:sz w:val="20"/>
      <w:szCs w:val="24"/>
      <w:lang w:val="en-US" w:eastAsia="zh-CN" w:bidi="ar-SA"/>
    </w:rPr>
  </w:style>
  <w:style w:type="character" w:customStyle="1" w:styleId="2329">
    <w:name w:val="图号 Char"/>
    <w:qFormat/>
    <w:uiPriority w:val="0"/>
    <w:rPr>
      <w:rFonts w:ascii="Arial" w:hAnsi="Arial"/>
      <w:sz w:val="18"/>
      <w:szCs w:val="18"/>
    </w:rPr>
  </w:style>
  <w:style w:type="character" w:customStyle="1" w:styleId="2330">
    <w:name w:val="Title Char"/>
    <w:qFormat/>
    <w:uiPriority w:val="0"/>
    <w:rPr>
      <w:rFonts w:ascii="Arial" w:hAnsi="Arial" w:eastAsia="宋体" w:cs="Arial"/>
      <w:b/>
      <w:bCs/>
      <w:kern w:val="2"/>
      <w:sz w:val="32"/>
      <w:szCs w:val="32"/>
      <w:lang w:val="en-US" w:eastAsia="zh-CN" w:bidi="ar-SA"/>
    </w:rPr>
  </w:style>
  <w:style w:type="character" w:customStyle="1" w:styleId="2331">
    <w:name w:val="EMR正文 Char"/>
    <w:qFormat/>
    <w:uiPriority w:val="0"/>
    <w:rPr>
      <w:rFonts w:ascii="Calibri" w:hAnsi="Calibri" w:cs="Calibri"/>
      <w:sz w:val="24"/>
      <w:szCs w:val="24"/>
      <w:lang w:bidi="en-US"/>
    </w:rPr>
  </w:style>
  <w:style w:type="character" w:customStyle="1" w:styleId="2332">
    <w:name w:val="标题 7 Char1"/>
    <w:qFormat/>
    <w:uiPriority w:val="9"/>
    <w:rPr>
      <w:b/>
      <w:bCs/>
      <w:kern w:val="2"/>
      <w:sz w:val="24"/>
      <w:szCs w:val="24"/>
    </w:rPr>
  </w:style>
  <w:style w:type="character" w:customStyle="1" w:styleId="2333">
    <w:name w:val="bulletintext1"/>
    <w:qFormat/>
    <w:uiPriority w:val="0"/>
    <w:rPr>
      <w:rFonts w:ascii="Tahoma" w:hAnsi="Tahoma" w:eastAsia="宋体"/>
      <w:color w:val="000000"/>
      <w:kern w:val="2"/>
      <w:sz w:val="18"/>
      <w:szCs w:val="18"/>
      <w:lang w:val="en-US" w:eastAsia="zh-CN" w:bidi="ar-SA"/>
    </w:rPr>
  </w:style>
  <w:style w:type="character" w:customStyle="1" w:styleId="2334">
    <w:name w:val="EmailStyle6301"/>
    <w:qFormat/>
    <w:uiPriority w:val="0"/>
    <w:rPr>
      <w:rFonts w:hint="default" w:ascii="Arial" w:hAnsi="Arial" w:eastAsia="宋体" w:cs="Arial"/>
      <w:color w:val="auto"/>
      <w:sz w:val="18"/>
      <w:szCs w:val="20"/>
    </w:rPr>
  </w:style>
  <w:style w:type="character" w:customStyle="1" w:styleId="2335">
    <w:name w:val="news-121"/>
    <w:qFormat/>
    <w:uiPriority w:val="0"/>
  </w:style>
  <w:style w:type="character" w:customStyle="1" w:styleId="2336">
    <w:name w:val="Std.2 Char"/>
    <w:qFormat/>
    <w:uiPriority w:val="0"/>
    <w:rPr>
      <w:rFonts w:ascii="Times New Roman" w:hAnsi="Times New Roman"/>
      <w:b/>
      <w:bCs/>
      <w:color w:val="000000"/>
      <w:kern w:val="2"/>
      <w:sz w:val="36"/>
      <w:szCs w:val="36"/>
    </w:rPr>
  </w:style>
  <w:style w:type="character" w:customStyle="1" w:styleId="2337">
    <w:name w:val="首行缩进 Char"/>
    <w:qFormat/>
    <w:uiPriority w:val="0"/>
    <w:rPr>
      <w:rFonts w:eastAsia="宋体"/>
      <w:kern w:val="2"/>
      <w:sz w:val="24"/>
      <w:szCs w:val="24"/>
      <w:lang w:val="en-US" w:eastAsia="zh-CN" w:bidi="ar-SA"/>
    </w:rPr>
  </w:style>
  <w:style w:type="character" w:customStyle="1" w:styleId="2338">
    <w:name w:val="EmailStyle6581"/>
    <w:qFormat/>
    <w:uiPriority w:val="0"/>
    <w:rPr>
      <w:rFonts w:hint="default" w:ascii="Arial" w:hAnsi="Arial" w:eastAsia="宋体" w:cs="Arial"/>
      <w:color w:val="auto"/>
      <w:sz w:val="18"/>
      <w:szCs w:val="20"/>
    </w:rPr>
  </w:style>
  <w:style w:type="character" w:customStyle="1" w:styleId="2339">
    <w:name w:val="正文图标题 Char"/>
    <w:qFormat/>
    <w:uiPriority w:val="0"/>
    <w:rPr>
      <w:rFonts w:ascii="黑体" w:hAnsi="Times New Roman" w:eastAsia="黑体"/>
      <w:sz w:val="21"/>
    </w:rPr>
  </w:style>
  <w:style w:type="character" w:customStyle="1" w:styleId="2340">
    <w:name w:val="Plain Text Char1"/>
    <w:qFormat/>
    <w:uiPriority w:val="0"/>
    <w:rPr>
      <w:rFonts w:ascii="宋体" w:hAnsi="Courier New" w:cs="华文楷体"/>
      <w:kern w:val="2"/>
      <w:sz w:val="21"/>
      <w:szCs w:val="21"/>
    </w:rPr>
  </w:style>
  <w:style w:type="character" w:customStyle="1" w:styleId="2341">
    <w:name w:val="普通文字1 Char2"/>
    <w:qFormat/>
    <w:uiPriority w:val="0"/>
    <w:rPr>
      <w:rFonts w:ascii="宋体" w:hAnsi="Courier New" w:eastAsia="宋体" w:cs="Times New Roman"/>
      <w:szCs w:val="20"/>
    </w:rPr>
  </w:style>
  <w:style w:type="character" w:customStyle="1" w:styleId="2342">
    <w:name w:val="正文文本 2字符"/>
    <w:qFormat/>
    <w:uiPriority w:val="0"/>
    <w:rPr>
      <w:rFonts w:ascii="Times New Roman" w:hAnsi="Times New Roman"/>
      <w:kern w:val="2"/>
      <w:sz w:val="21"/>
    </w:rPr>
  </w:style>
  <w:style w:type="character" w:customStyle="1" w:styleId="2343">
    <w:name w:val="中等深浅网格 3 - 强调文字颜色 2 Char"/>
    <w:qFormat/>
    <w:uiPriority w:val="0"/>
    <w:rPr>
      <w:rFonts w:ascii="Times New Roman" w:hAnsi="Times New Roman"/>
      <w:b/>
      <w:bCs/>
      <w:i/>
      <w:iCs/>
      <w:color w:val="4F81BD"/>
      <w:kern w:val="2"/>
      <w:sz w:val="24"/>
      <w:szCs w:val="24"/>
    </w:rPr>
  </w:style>
  <w:style w:type="character" w:customStyle="1" w:styleId="2344">
    <w:name w:val="EmailStyle6321"/>
    <w:qFormat/>
    <w:uiPriority w:val="0"/>
    <w:rPr>
      <w:rFonts w:hint="default" w:ascii="Arial" w:hAnsi="Arial" w:eastAsia="宋体" w:cs="Arial"/>
      <w:color w:val="auto"/>
      <w:sz w:val="18"/>
      <w:szCs w:val="20"/>
    </w:rPr>
  </w:style>
  <w:style w:type="character" w:customStyle="1" w:styleId="2345">
    <w:name w:val="EmailStyle8391"/>
    <w:qFormat/>
    <w:uiPriority w:val="0"/>
    <w:rPr>
      <w:rFonts w:ascii="Arial" w:hAnsi="Arial" w:eastAsia="宋体" w:cs="Arial"/>
      <w:color w:val="auto"/>
      <w:sz w:val="18"/>
      <w:szCs w:val="20"/>
    </w:rPr>
  </w:style>
  <w:style w:type="character" w:customStyle="1" w:styleId="2346">
    <w:name w:val="表格-标题 Char"/>
    <w:qFormat/>
    <w:uiPriority w:val="0"/>
    <w:rPr>
      <w:rFonts w:ascii="Calibri" w:hAnsi="Calibri"/>
      <w:b/>
      <w:kern w:val="2"/>
      <w:sz w:val="24"/>
      <w:szCs w:val="24"/>
    </w:rPr>
  </w:style>
  <w:style w:type="character" w:customStyle="1" w:styleId="2347">
    <w:name w:val="BEA Item 1 Char"/>
    <w:qFormat/>
    <w:uiPriority w:val="0"/>
    <w:rPr>
      <w:rFonts w:ascii="Verdana" w:hAnsi="Verdana"/>
      <w:kern w:val="2"/>
      <w:sz w:val="24"/>
    </w:rPr>
  </w:style>
  <w:style w:type="character" w:customStyle="1" w:styleId="2348">
    <w:name w:val="尾注文本 Char1"/>
    <w:qFormat/>
    <w:uiPriority w:val="0"/>
  </w:style>
  <w:style w:type="character" w:customStyle="1" w:styleId="2349">
    <w:name w:val="style6"/>
    <w:qFormat/>
    <w:uiPriority w:val="0"/>
  </w:style>
  <w:style w:type="character" w:customStyle="1" w:styleId="2350">
    <w:name w:val="Comment Subject Char"/>
    <w:qFormat/>
    <w:uiPriority w:val="0"/>
    <w:rPr>
      <w:b/>
      <w:bCs/>
      <w:kern w:val="2"/>
      <w:sz w:val="24"/>
      <w:szCs w:val="24"/>
    </w:rPr>
  </w:style>
  <w:style w:type="character" w:customStyle="1" w:styleId="2351">
    <w:name w:val="符号2 Char"/>
    <w:qFormat/>
    <w:uiPriority w:val="0"/>
    <w:rPr>
      <w:rFonts w:ascii="Calibri" w:hAnsi="Calibri"/>
      <w:sz w:val="24"/>
      <w:szCs w:val="24"/>
    </w:rPr>
  </w:style>
  <w:style w:type="character" w:customStyle="1" w:styleId="2352">
    <w:name w:val="DZBL-正文-1 Char"/>
    <w:qFormat/>
    <w:uiPriority w:val="0"/>
    <w:rPr>
      <w:rFonts w:ascii="Times New Roman"/>
      <w:b/>
      <w:sz w:val="24"/>
      <w:szCs w:val="24"/>
    </w:rPr>
  </w:style>
  <w:style w:type="character" w:customStyle="1" w:styleId="2353">
    <w:name w:val="标题 1字符"/>
    <w:qFormat/>
    <w:uiPriority w:val="0"/>
    <w:rPr>
      <w:rFonts w:eastAsia="微软雅黑"/>
      <w:b/>
      <w:bCs/>
      <w:kern w:val="44"/>
      <w:sz w:val="36"/>
      <w:szCs w:val="44"/>
    </w:rPr>
  </w:style>
  <w:style w:type="character" w:customStyle="1" w:styleId="2354">
    <w:name w:val="Comment Subject Char1"/>
    <w:qFormat/>
    <w:uiPriority w:val="0"/>
    <w:rPr>
      <w:rFonts w:ascii="Times New Roman" w:hAnsi="Times New Roman" w:eastAsia="宋体" w:cs="Times New Roman"/>
      <w:b/>
      <w:bCs/>
      <w:szCs w:val="24"/>
    </w:rPr>
  </w:style>
  <w:style w:type="character" w:customStyle="1" w:styleId="2355">
    <w:name w:val="Subtitle Char1"/>
    <w:qFormat/>
    <w:uiPriority w:val="0"/>
    <w:rPr>
      <w:rFonts w:ascii="Cambria" w:hAnsi="Cambria" w:eastAsia="宋体" w:cs="Times New Roman"/>
      <w:b/>
      <w:bCs/>
      <w:kern w:val="28"/>
      <w:sz w:val="32"/>
      <w:szCs w:val="32"/>
    </w:rPr>
  </w:style>
  <w:style w:type="character" w:customStyle="1" w:styleId="2356">
    <w:name w:val="Document Map Char"/>
    <w:qFormat/>
    <w:uiPriority w:val="0"/>
    <w:rPr>
      <w:rFonts w:ascii="Calibri" w:hAnsi="Calibri"/>
      <w:kern w:val="2"/>
      <w:sz w:val="21"/>
    </w:rPr>
  </w:style>
  <w:style w:type="character" w:customStyle="1" w:styleId="2357">
    <w:name w:val="符号2-zy Char"/>
    <w:qFormat/>
    <w:uiPriority w:val="0"/>
    <w:rPr>
      <w:rFonts w:hAnsi="宋体"/>
      <w:sz w:val="24"/>
    </w:rPr>
  </w:style>
  <w:style w:type="character" w:customStyle="1" w:styleId="2358">
    <w:name w:val="普通(网站)字符"/>
    <w:qFormat/>
    <w:uiPriority w:val="0"/>
    <w:rPr>
      <w:rFonts w:ascii="宋体" w:hAnsi="宋体"/>
      <w:color w:val="666666"/>
    </w:rPr>
  </w:style>
  <w:style w:type="character" w:customStyle="1" w:styleId="2359">
    <w:name w:val="Body Text First Indent Char"/>
    <w:qFormat/>
    <w:uiPriority w:val="0"/>
    <w:rPr>
      <w:kern w:val="2"/>
      <w:sz w:val="24"/>
      <w:szCs w:val="22"/>
      <w:lang w:eastAsia="en-US"/>
    </w:rPr>
  </w:style>
  <w:style w:type="character" w:customStyle="1" w:styleId="2360">
    <w:name w:val="Std.3 Char"/>
    <w:qFormat/>
    <w:uiPriority w:val="0"/>
    <w:rPr>
      <w:rFonts w:ascii="Times New Roman" w:hAnsi="Times New Roman"/>
      <w:b/>
      <w:bCs/>
      <w:color w:val="000000"/>
      <w:kern w:val="2"/>
      <w:sz w:val="32"/>
      <w:szCs w:val="32"/>
    </w:rPr>
  </w:style>
  <w:style w:type="character" w:customStyle="1" w:styleId="2361">
    <w:name w:val="图片--无缩进、居中 Char"/>
    <w:qFormat/>
    <w:uiPriority w:val="0"/>
    <w:rPr>
      <w:rFonts w:ascii="Arial" w:hAnsi="Arial"/>
      <w:sz w:val="24"/>
    </w:rPr>
  </w:style>
  <w:style w:type="character" w:customStyle="1" w:styleId="2362">
    <w:name w:val="彩色网格 - 强调文字颜色 1 Char"/>
    <w:qFormat/>
    <w:uiPriority w:val="0"/>
    <w:rPr>
      <w:rFonts w:ascii="Calibri" w:hAnsi="Calibri"/>
      <w:i/>
      <w:kern w:val="2"/>
      <w:sz w:val="24"/>
      <w:szCs w:val="24"/>
      <w:lang w:eastAsia="en-US" w:bidi="en-US"/>
    </w:rPr>
  </w:style>
  <w:style w:type="character" w:customStyle="1" w:styleId="2363">
    <w:name w:val="标准正文格式 Char"/>
    <w:qFormat/>
    <w:uiPriority w:val="0"/>
    <w:rPr>
      <w:rFonts w:ascii="Times New Roman" w:hAnsi="Times New Roman" w:eastAsia="仿宋_GB2312"/>
      <w:bCs/>
      <w:kern w:val="2"/>
      <w:sz w:val="28"/>
    </w:rPr>
  </w:style>
  <w:style w:type="character" w:customStyle="1" w:styleId="2364">
    <w:name w:val="List Paragraph Char"/>
    <w:qFormat/>
    <w:uiPriority w:val="34"/>
    <w:rPr>
      <w:rFonts w:ascii="Calibri" w:hAnsi="Calibri"/>
      <w:kern w:val="2"/>
      <w:sz w:val="21"/>
      <w:szCs w:val="22"/>
    </w:rPr>
  </w:style>
  <w:style w:type="character" w:customStyle="1" w:styleId="2365">
    <w:name w:val="editsection"/>
    <w:qFormat/>
    <w:uiPriority w:val="0"/>
  </w:style>
  <w:style w:type="character" w:customStyle="1" w:styleId="2366">
    <w:name w:val="注释标题字符"/>
    <w:qFormat/>
    <w:uiPriority w:val="0"/>
    <w:rPr>
      <w:rFonts w:ascii="Arial" w:hAnsi="Arial"/>
      <w:sz w:val="21"/>
      <w:szCs w:val="21"/>
    </w:rPr>
  </w:style>
  <w:style w:type="character" w:customStyle="1" w:styleId="2367">
    <w:name w:val="缩进正文 Char"/>
    <w:qFormat/>
    <w:uiPriority w:val="0"/>
  </w:style>
  <w:style w:type="character" w:customStyle="1" w:styleId="2368">
    <w:name w:val="二级 Char"/>
    <w:qFormat/>
    <w:uiPriority w:val="0"/>
    <w:rPr>
      <w:rFonts w:ascii="宋体" w:hAnsi="宋体"/>
      <w:b/>
      <w:bCs/>
      <w:kern w:val="2"/>
      <w:sz w:val="32"/>
      <w:szCs w:val="32"/>
    </w:rPr>
  </w:style>
  <w:style w:type="character" w:customStyle="1" w:styleId="2369">
    <w:name w:val="表格正常居中 Char Char Char Char"/>
    <w:qFormat/>
    <w:uiPriority w:val="0"/>
    <w:rPr>
      <w:rFonts w:ascii="宋体" w:hAnsi="宋体" w:eastAsia="宋体"/>
      <w:sz w:val="24"/>
      <w:szCs w:val="24"/>
      <w:lang w:val="en-US" w:eastAsia="zh-CN" w:bidi="ar-SA"/>
    </w:rPr>
  </w:style>
  <w:style w:type="character" w:customStyle="1" w:styleId="2370">
    <w:name w:val="标题字符"/>
    <w:qFormat/>
    <w:uiPriority w:val="0"/>
    <w:rPr>
      <w:b/>
      <w:bCs/>
      <w:kern w:val="2"/>
      <w:sz w:val="32"/>
      <w:szCs w:val="32"/>
    </w:rPr>
  </w:style>
  <w:style w:type="character" w:customStyle="1" w:styleId="2371">
    <w:name w:val="标题 3 Char1 Char Char"/>
    <w:qFormat/>
    <w:uiPriority w:val="0"/>
    <w:rPr>
      <w:rFonts w:ascii="宋体" w:hAnsi="宋体" w:eastAsia="宋体"/>
      <w:b/>
      <w:kern w:val="2"/>
      <w:sz w:val="28"/>
      <w:szCs w:val="32"/>
      <w:lang w:val="en-US" w:eastAsia="zh-CN" w:bidi="ar-SA"/>
    </w:rPr>
  </w:style>
  <w:style w:type="character" w:customStyle="1" w:styleId="2372">
    <w:name w:val="正文文本缩进 2字符"/>
    <w:qFormat/>
    <w:uiPriority w:val="0"/>
    <w:rPr>
      <w:rFonts w:ascii="Times New Roman" w:hAnsi="Times New Roman"/>
    </w:rPr>
  </w:style>
  <w:style w:type="character" w:customStyle="1" w:styleId="2373">
    <w:name w:val="textfont1"/>
    <w:qFormat/>
    <w:uiPriority w:val="0"/>
    <w:rPr>
      <w:spacing w:val="31680"/>
      <w:sz w:val="26"/>
      <w:szCs w:val="26"/>
    </w:rPr>
  </w:style>
  <w:style w:type="character" w:customStyle="1" w:styleId="2374">
    <w:name w:val="HTML 地址字符"/>
    <w:qFormat/>
    <w:uiPriority w:val="0"/>
    <w:rPr>
      <w:rFonts w:ascii="Arial" w:hAnsi="Arial"/>
      <w:i/>
      <w:iCs/>
      <w:sz w:val="21"/>
      <w:szCs w:val="21"/>
    </w:rPr>
  </w:style>
  <w:style w:type="character" w:customStyle="1" w:styleId="2375">
    <w:name w:val="aaab Char"/>
    <w:qFormat/>
    <w:uiPriority w:val="0"/>
    <w:rPr>
      <w:rFonts w:ascii="宋体" w:hAnsi="宋体"/>
      <w:b/>
      <w:bCs/>
      <w:kern w:val="2"/>
      <w:sz w:val="30"/>
      <w:szCs w:val="30"/>
    </w:rPr>
  </w:style>
  <w:style w:type="character" w:customStyle="1" w:styleId="2376">
    <w:name w:val="ns1"/>
    <w:qFormat/>
    <w:uiPriority w:val="0"/>
    <w:rPr>
      <w:color w:val="FF0000"/>
    </w:rPr>
  </w:style>
  <w:style w:type="character" w:customStyle="1" w:styleId="2377">
    <w:name w:val="正文首行缩进 Char Char Char Char Char Char Char Char Char Char Char Char Char Char Char Char Char Char Char Char Char Char Char Char Char Char"/>
    <w:qFormat/>
    <w:uiPriority w:val="0"/>
    <w:rPr>
      <w:rFonts w:eastAsia="宋体"/>
      <w:kern w:val="2"/>
      <w:sz w:val="24"/>
      <w:szCs w:val="24"/>
      <w:lang w:val="en-US" w:eastAsia="zh-CN" w:bidi="ar-SA"/>
    </w:rPr>
  </w:style>
  <w:style w:type="character" w:customStyle="1" w:styleId="2378">
    <w:name w:val="Body Text First Indent Char1"/>
    <w:qFormat/>
    <w:uiPriority w:val="0"/>
  </w:style>
  <w:style w:type="character" w:customStyle="1" w:styleId="2379">
    <w:name w:val="Heading 1 Char"/>
    <w:qFormat/>
    <w:uiPriority w:val="0"/>
    <w:rPr>
      <w:rFonts w:eastAsia="黑体"/>
      <w:b/>
      <w:bCs/>
      <w:kern w:val="44"/>
      <w:sz w:val="40"/>
      <w:szCs w:val="40"/>
      <w:lang w:bidi="ar-SA"/>
    </w:rPr>
  </w:style>
  <w:style w:type="character" w:customStyle="1" w:styleId="2380">
    <w:name w:val="正文首行缩进 Char Char Char Char Char Char Char Char Char Char Char Char Char Char Char Char Char Char Char Char Char3"/>
    <w:qFormat/>
    <w:uiPriority w:val="0"/>
  </w:style>
  <w:style w:type="character" w:customStyle="1" w:styleId="2381">
    <w:name w:val="Heading 5 Char"/>
    <w:qFormat/>
    <w:uiPriority w:val="0"/>
    <w:rPr>
      <w:rFonts w:eastAsia="黑体"/>
      <w:bCs/>
      <w:sz w:val="24"/>
      <w:szCs w:val="28"/>
      <w:lang w:bidi="ar-SA"/>
    </w:rPr>
  </w:style>
  <w:style w:type="character" w:customStyle="1" w:styleId="2382">
    <w:name w:val="bodycopy1"/>
    <w:qFormat/>
    <w:uiPriority w:val="0"/>
    <w:rPr>
      <w:rFonts w:hint="default" w:ascii="Arial" w:hAnsi="Arial" w:cs="Arial"/>
      <w:color w:val="000000"/>
      <w:spacing w:val="234"/>
      <w:sz w:val="20"/>
      <w:szCs w:val="20"/>
      <w:u w:val="none"/>
    </w:rPr>
  </w:style>
  <w:style w:type="character" w:customStyle="1" w:styleId="2383">
    <w:name w:val="标题  4 Char"/>
    <w:qFormat/>
    <w:uiPriority w:val="0"/>
    <w:rPr>
      <w:rFonts w:eastAsia="宋体"/>
      <w:b/>
      <w:kern w:val="2"/>
      <w:sz w:val="28"/>
      <w:lang w:val="en-US" w:eastAsia="zh-CN" w:bidi="ar-SA"/>
    </w:rPr>
  </w:style>
  <w:style w:type="character" w:customStyle="1" w:styleId="2384">
    <w:name w:val="gray s"/>
    <w:qFormat/>
    <w:uiPriority w:val="0"/>
  </w:style>
  <w:style w:type="character" w:customStyle="1" w:styleId="2385">
    <w:name w:val="EmailStyle7601"/>
    <w:qFormat/>
    <w:uiPriority w:val="0"/>
    <w:rPr>
      <w:rFonts w:hint="default" w:ascii="Arial" w:hAnsi="Arial" w:eastAsia="宋体" w:cs="Arial"/>
      <w:color w:val="auto"/>
      <w:sz w:val="18"/>
      <w:szCs w:val="20"/>
    </w:rPr>
  </w:style>
  <w:style w:type="character" w:customStyle="1" w:styleId="2386">
    <w:name w:val="EmailStyle6121"/>
    <w:qFormat/>
    <w:uiPriority w:val="0"/>
    <w:rPr>
      <w:rFonts w:hint="default" w:ascii="Arial" w:hAnsi="Arial" w:eastAsia="宋体" w:cs="Arial"/>
      <w:color w:val="auto"/>
      <w:sz w:val="18"/>
      <w:szCs w:val="20"/>
    </w:rPr>
  </w:style>
  <w:style w:type="character" w:customStyle="1" w:styleId="2387">
    <w:name w:val="EmailStyle6291"/>
    <w:qFormat/>
    <w:uiPriority w:val="0"/>
    <w:rPr>
      <w:rFonts w:ascii="宋体" w:eastAsia="宋体"/>
      <w:color w:val="0000FF"/>
      <w:sz w:val="24"/>
      <w:szCs w:val="24"/>
      <w:u w:val="none"/>
    </w:rPr>
  </w:style>
  <w:style w:type="character" w:customStyle="1" w:styleId="2388">
    <w:name w:val="标题4 Char Char"/>
    <w:qFormat/>
    <w:uiPriority w:val="0"/>
    <w:rPr>
      <w:rFonts w:ascii="Cambria" w:hAnsi="Cambria" w:eastAsia="宋体" w:cs="Times New Roman"/>
      <w:b/>
      <w:bCs/>
      <w:kern w:val="2"/>
      <w:sz w:val="24"/>
      <w:szCs w:val="32"/>
      <w:lang w:val="en-US" w:eastAsia="zh-CN" w:bidi="ar-SA"/>
    </w:rPr>
  </w:style>
  <w:style w:type="character" w:customStyle="1" w:styleId="2389">
    <w:name w:val="Char Char14"/>
    <w:qFormat/>
    <w:uiPriority w:val="0"/>
    <w:rPr>
      <w:rFonts w:ascii="Arial" w:hAnsi="Arial" w:eastAsia="黑体"/>
      <w:kern w:val="2"/>
      <w:sz w:val="24"/>
      <w:szCs w:val="24"/>
      <w:lang w:val="en-US" w:eastAsia="zh-CN" w:bidi="ar-SA"/>
    </w:rPr>
  </w:style>
  <w:style w:type="character" w:customStyle="1" w:styleId="2390">
    <w:name w:val="p9black1"/>
    <w:qFormat/>
    <w:uiPriority w:val="0"/>
    <w:rPr>
      <w:rFonts w:hint="default"/>
      <w:color w:val="000000"/>
      <w:spacing w:val="480"/>
      <w:sz w:val="18"/>
      <w:szCs w:val="18"/>
    </w:rPr>
  </w:style>
  <w:style w:type="character" w:customStyle="1" w:styleId="2391">
    <w:name w:val="表格 Char Char"/>
    <w:qFormat/>
    <w:uiPriority w:val="0"/>
    <w:rPr>
      <w:rFonts w:ascii="Courier New" w:hAnsi="Courier New" w:cs="Courier New"/>
      <w:color w:val="000000"/>
      <w:kern w:val="2"/>
      <w:sz w:val="24"/>
      <w:szCs w:val="24"/>
    </w:rPr>
  </w:style>
  <w:style w:type="character" w:customStyle="1" w:styleId="2392">
    <w:name w:val="Document Map Char1"/>
    <w:qFormat/>
    <w:uiPriority w:val="0"/>
    <w:rPr>
      <w:rFonts w:ascii="Tahoma" w:hAnsi="Tahoma" w:eastAsia="宋体" w:cs="Tahoma"/>
      <w:sz w:val="16"/>
      <w:szCs w:val="16"/>
    </w:rPr>
  </w:style>
  <w:style w:type="character" w:customStyle="1" w:styleId="2393">
    <w:name w:val="1.粗体 Char"/>
    <w:qFormat/>
    <w:uiPriority w:val="0"/>
    <w:rPr>
      <w:rFonts w:ascii="Times New Roman" w:hAnsi="Times New Roman"/>
      <w:b/>
      <w:kern w:val="2"/>
      <w:sz w:val="24"/>
      <w:szCs w:val="24"/>
    </w:rPr>
  </w:style>
  <w:style w:type="character" w:customStyle="1" w:styleId="2394">
    <w:name w:val="注释标题 Char1"/>
    <w:qFormat/>
    <w:uiPriority w:val="0"/>
  </w:style>
  <w:style w:type="character" w:customStyle="1" w:styleId="2395">
    <w:name w:val="正文3 Char"/>
    <w:qFormat/>
    <w:uiPriority w:val="0"/>
    <w:rPr>
      <w:rFonts w:ascii="Arial,Bold" w:hAnsi="Arial,Bold" w:cs="Arial,Bold"/>
      <w:bCs/>
      <w:kern w:val="2"/>
      <w:sz w:val="21"/>
      <w:szCs w:val="21"/>
    </w:rPr>
  </w:style>
  <w:style w:type="character" w:customStyle="1" w:styleId="2396">
    <w:name w:val="_表格文字 Char"/>
    <w:qFormat/>
    <w:uiPriority w:val="0"/>
    <w:rPr>
      <w:rFonts w:ascii="Times New Roman" w:hAnsi="Times New Roman"/>
      <w:kern w:val="2"/>
      <w:sz w:val="21"/>
      <w:szCs w:val="24"/>
    </w:rPr>
  </w:style>
  <w:style w:type="character" w:customStyle="1" w:styleId="2397">
    <w:name w:val="页眉右端（绿盟科技） Char"/>
    <w:qFormat/>
    <w:uiPriority w:val="0"/>
    <w:rPr>
      <w:rFonts w:ascii="Arial" w:hAnsi="Arial"/>
      <w:b/>
      <w:color w:val="FFFFFF"/>
      <w:sz w:val="18"/>
      <w:szCs w:val="18"/>
    </w:rPr>
  </w:style>
  <w:style w:type="character" w:customStyle="1" w:styleId="2398">
    <w:name w:val="Char Char42"/>
    <w:qFormat/>
    <w:uiPriority w:val="0"/>
    <w:rPr>
      <w:rFonts w:ascii="Times New Roman" w:hAnsi="Times New Roman" w:eastAsia="宋体"/>
      <w:kern w:val="2"/>
      <w:sz w:val="24"/>
      <w:szCs w:val="24"/>
      <w:lang w:val="en-US" w:eastAsia="zh-CN" w:bidi="ar-SA"/>
    </w:rPr>
  </w:style>
  <w:style w:type="character" w:customStyle="1" w:styleId="2399">
    <w:name w:val="标题 5字符"/>
    <w:qFormat/>
    <w:uiPriority w:val="0"/>
    <w:rPr>
      <w:rFonts w:ascii="宋体" w:hAnsi="宋体"/>
      <w:bCs/>
      <w:sz w:val="28"/>
      <w:szCs w:val="28"/>
    </w:rPr>
  </w:style>
  <w:style w:type="character" w:customStyle="1" w:styleId="2400">
    <w:name w:val="项目编号A Char"/>
    <w:qFormat/>
    <w:uiPriority w:val="0"/>
    <w:rPr>
      <w:rFonts w:ascii="宋体" w:hAnsi="华文仿宋"/>
      <w:kern w:val="2"/>
      <w:sz w:val="24"/>
      <w:szCs w:val="24"/>
    </w:rPr>
  </w:style>
  <w:style w:type="character" w:customStyle="1" w:styleId="2401">
    <w:name w:val="_标题4 Char"/>
    <w:qFormat/>
    <w:uiPriority w:val="0"/>
    <w:rPr>
      <w:rFonts w:ascii="宋体" w:hAnsi="宋体"/>
      <w:color w:val="000000"/>
      <w:kern w:val="2"/>
      <w:sz w:val="24"/>
      <w:szCs w:val="24"/>
    </w:rPr>
  </w:style>
  <w:style w:type="character" w:customStyle="1" w:styleId="2402">
    <w:name w:val="Body Text First Indent 2 Char"/>
    <w:qFormat/>
    <w:uiPriority w:val="0"/>
    <w:rPr>
      <w:rFonts w:ascii="Calibri" w:hAnsi="Calibri"/>
      <w:kern w:val="2"/>
      <w:sz w:val="24"/>
      <w:szCs w:val="22"/>
    </w:rPr>
  </w:style>
  <w:style w:type="character" w:customStyle="1" w:styleId="2403">
    <w:name w:val="text1"/>
    <w:qFormat/>
    <w:uiPriority w:val="0"/>
    <w:rPr>
      <w:rFonts w:ascii="Tahoma" w:hAnsi="Tahoma" w:eastAsia="宋体"/>
      <w:kern w:val="2"/>
      <w:sz w:val="18"/>
      <w:szCs w:val="18"/>
      <w:u w:val="none"/>
      <w:lang w:val="en-US" w:eastAsia="zh-CN" w:bidi="ar-SA"/>
    </w:rPr>
  </w:style>
  <w:style w:type="character" w:customStyle="1" w:styleId="2404">
    <w:name w:val="Std.Z.0 Char"/>
    <w:qFormat/>
    <w:uiPriority w:val="0"/>
    <w:rPr>
      <w:rFonts w:ascii="Times New Roman" w:hAnsi="Times New Roman"/>
      <w:kern w:val="2"/>
      <w:sz w:val="24"/>
      <w:szCs w:val="22"/>
    </w:rPr>
  </w:style>
  <w:style w:type="character" w:customStyle="1" w:styleId="2405">
    <w:name w:val="h1b2"/>
    <w:qFormat/>
    <w:uiPriority w:val="0"/>
    <w:rPr>
      <w:b/>
      <w:bCs/>
      <w:sz w:val="21"/>
      <w:szCs w:val="21"/>
    </w:rPr>
  </w:style>
  <w:style w:type="character" w:customStyle="1" w:styleId="2406">
    <w:name w:val="Body Text Indent Char"/>
    <w:qFormat/>
    <w:uiPriority w:val="0"/>
    <w:rPr>
      <w:kern w:val="2"/>
      <w:sz w:val="21"/>
      <w:szCs w:val="24"/>
    </w:rPr>
  </w:style>
  <w:style w:type="character" w:customStyle="1" w:styleId="2407">
    <w:name w:val="Footnote Text Char"/>
    <w:qFormat/>
    <w:uiPriority w:val="0"/>
    <w:rPr>
      <w:rFonts w:eastAsia="宋体"/>
      <w:kern w:val="2"/>
      <w:sz w:val="18"/>
      <w:szCs w:val="18"/>
      <w:lang w:val="en-US" w:eastAsia="zh-CN" w:bidi="ar-SA"/>
    </w:rPr>
  </w:style>
  <w:style w:type="character" w:customStyle="1" w:styleId="2408">
    <w:name w:val="mw-headline"/>
    <w:qFormat/>
    <w:uiPriority w:val="0"/>
  </w:style>
  <w:style w:type="character" w:customStyle="1" w:styleId="2409">
    <w:name w:val="BEA Text Char"/>
    <w:qFormat/>
    <w:uiPriority w:val="0"/>
    <w:rPr>
      <w:rFonts w:ascii="Verdana" w:hAnsi="Verdana"/>
      <w:kern w:val="2"/>
      <w:sz w:val="24"/>
      <w:szCs w:val="24"/>
    </w:rPr>
  </w:style>
  <w:style w:type="character" w:customStyle="1" w:styleId="2410">
    <w:name w:val="titleblack14px1"/>
    <w:qFormat/>
    <w:uiPriority w:val="0"/>
    <w:rPr>
      <w:b/>
      <w:bCs/>
      <w:color w:val="000000"/>
      <w:sz w:val="23"/>
      <w:szCs w:val="23"/>
    </w:rPr>
  </w:style>
  <w:style w:type="character" w:customStyle="1" w:styleId="2411">
    <w:name w:val="正文缩进1 Char"/>
    <w:qFormat/>
    <w:uiPriority w:val="0"/>
    <w:rPr>
      <w:rFonts w:ascii="Times New Roman" w:hAnsi="Times New Roman" w:eastAsia="宋体" w:cs="Times New Roman"/>
      <w:sz w:val="24"/>
      <w:szCs w:val="24"/>
    </w:rPr>
  </w:style>
  <w:style w:type="character" w:customStyle="1" w:styleId="2412">
    <w:name w:val="一级目录 Char"/>
    <w:qFormat/>
    <w:uiPriority w:val="0"/>
    <w:rPr>
      <w:rFonts w:ascii="Times New Roman" w:hAnsi="Times New Roman"/>
      <w:b/>
      <w:bCs/>
      <w:kern w:val="44"/>
      <w:sz w:val="36"/>
      <w:szCs w:val="36"/>
    </w:rPr>
  </w:style>
  <w:style w:type="character" w:customStyle="1" w:styleId="2413">
    <w:name w:val="EmailStyle5561"/>
    <w:qFormat/>
    <w:uiPriority w:val="0"/>
    <w:rPr>
      <w:rFonts w:ascii="宋体" w:eastAsia="宋体"/>
      <w:color w:val="0000FF"/>
      <w:sz w:val="24"/>
      <w:szCs w:val="24"/>
      <w:u w:val="none"/>
    </w:rPr>
  </w:style>
  <w:style w:type="character" w:customStyle="1" w:styleId="2414">
    <w:name w:val="批注引用1"/>
    <w:qFormat/>
    <w:uiPriority w:val="0"/>
    <w:rPr>
      <w:rFonts w:eastAsia="宋体"/>
      <w:kern w:val="2"/>
      <w:sz w:val="21"/>
      <w:szCs w:val="21"/>
      <w:lang w:val="en-US" w:eastAsia="zh-CN" w:bidi="ar-SA"/>
    </w:rPr>
  </w:style>
  <w:style w:type="character" w:customStyle="1" w:styleId="2415">
    <w:name w:val="mytext1"/>
    <w:qFormat/>
    <w:uiPriority w:val="0"/>
    <w:rPr>
      <w:rFonts w:hint="eastAsia" w:ascii="ΟGB2312" w:hAnsi="Tahoma" w:eastAsia="ΟGB2312"/>
      <w:color w:val="000000"/>
      <w:kern w:val="2"/>
      <w:sz w:val="24"/>
      <w:szCs w:val="24"/>
      <w:u w:val="none"/>
      <w:lang w:val="en-US" w:eastAsia="zh-CN" w:bidi="ar-SA"/>
    </w:rPr>
  </w:style>
  <w:style w:type="character" w:customStyle="1" w:styleId="2416">
    <w:name w:val="hilite1"/>
    <w:qFormat/>
    <w:uiPriority w:val="0"/>
  </w:style>
  <w:style w:type="character" w:customStyle="1" w:styleId="2417">
    <w:name w:val="Body Text Indent 2 Char"/>
    <w:qFormat/>
    <w:uiPriority w:val="0"/>
    <w:rPr>
      <w:rFonts w:ascii="宋体" w:hAnsi="宋体"/>
      <w:kern w:val="2"/>
      <w:sz w:val="21"/>
      <w:szCs w:val="24"/>
    </w:rPr>
  </w:style>
  <w:style w:type="character" w:customStyle="1" w:styleId="2418">
    <w:name w:val="Heading 3h Char"/>
    <w:qFormat/>
    <w:uiPriority w:val="0"/>
    <w:rPr>
      <w:rFonts w:ascii="Arial" w:hAnsi="Arial" w:cs="Arial"/>
      <w:b/>
      <w:bCs/>
      <w:color w:val="333399"/>
      <w:kern w:val="2"/>
      <w:sz w:val="25"/>
      <w:szCs w:val="25"/>
    </w:rPr>
  </w:style>
  <w:style w:type="character" w:customStyle="1" w:styleId="2419">
    <w:name w:val="普通文字1 Char4"/>
    <w:qFormat/>
    <w:uiPriority w:val="0"/>
    <w:rPr>
      <w:rFonts w:ascii="宋体" w:hAnsi="Courier New" w:eastAsia="宋体"/>
      <w:kern w:val="2"/>
      <w:sz w:val="21"/>
      <w:lang w:val="en-US" w:eastAsia="zh-CN" w:bidi="ar-SA"/>
    </w:rPr>
  </w:style>
  <w:style w:type="character" w:customStyle="1" w:styleId="2420">
    <w:name w:val="样式 金保文档标准正文 Char + 宋体1 Char"/>
    <w:qFormat/>
    <w:uiPriority w:val="0"/>
    <w:rPr>
      <w:rFonts w:ascii="宋体" w:hAnsi="宋体"/>
      <w:kern w:val="2"/>
      <w:sz w:val="24"/>
      <w:szCs w:val="24"/>
    </w:rPr>
  </w:style>
  <w:style w:type="character" w:customStyle="1" w:styleId="2421">
    <w:name w:val="t_tag"/>
    <w:qFormat/>
    <w:uiPriority w:val="0"/>
  </w:style>
  <w:style w:type="character" w:customStyle="1" w:styleId="2422">
    <w:name w:val="EmailStyle6601"/>
    <w:qFormat/>
    <w:uiPriority w:val="0"/>
    <w:rPr>
      <w:rFonts w:hint="default" w:ascii="Arial" w:hAnsi="Arial" w:eastAsia="宋体" w:cs="Arial"/>
      <w:color w:val="auto"/>
      <w:sz w:val="18"/>
      <w:szCs w:val="20"/>
    </w:rPr>
  </w:style>
  <w:style w:type="character" w:customStyle="1" w:styleId="2423">
    <w:name w:val="二级目录 Char"/>
    <w:qFormat/>
    <w:uiPriority w:val="0"/>
    <w:rPr>
      <w:rFonts w:ascii="宋体" w:hAnsi="宋体"/>
      <w:b/>
      <w:bCs/>
      <w:kern w:val="2"/>
      <w:sz w:val="32"/>
      <w:szCs w:val="32"/>
    </w:rPr>
  </w:style>
  <w:style w:type="character" w:customStyle="1" w:styleId="2424">
    <w:name w:val="样式 正文文本 + 小四 Char"/>
    <w:qFormat/>
    <w:uiPriority w:val="0"/>
    <w:rPr>
      <w:rFonts w:ascii="Arial" w:hAnsi="Arial" w:cs="Arial"/>
      <w:color w:val="FF0000"/>
      <w:spacing w:val="-5"/>
      <w:sz w:val="24"/>
      <w:szCs w:val="24"/>
      <w:lang w:val="en-US" w:eastAsia="zh-CN"/>
    </w:rPr>
  </w:style>
  <w:style w:type="character" w:customStyle="1" w:styleId="2425">
    <w:name w:val="product-name1"/>
    <w:qFormat/>
    <w:uiPriority w:val="0"/>
    <w:rPr>
      <w:rFonts w:ascii="Tahoma" w:hAnsi="Tahoma" w:eastAsia="宋体"/>
      <w:b/>
      <w:bCs/>
      <w:color w:val="333333"/>
      <w:kern w:val="2"/>
      <w:sz w:val="20"/>
      <w:szCs w:val="20"/>
      <w:lang w:val="en-US" w:eastAsia="zh-CN" w:bidi="ar-SA"/>
    </w:rPr>
  </w:style>
  <w:style w:type="character" w:customStyle="1" w:styleId="2426">
    <w:name w:val="正文缩进（首行缩进两字） Char2"/>
    <w:qFormat/>
    <w:uiPriority w:val="0"/>
    <w:rPr>
      <w:rFonts w:eastAsia="宋体"/>
      <w:kern w:val="2"/>
      <w:sz w:val="21"/>
      <w:lang w:val="en-US" w:eastAsia="zh-CN" w:bidi="ar-SA"/>
    </w:rPr>
  </w:style>
  <w:style w:type="character" w:customStyle="1" w:styleId="2427">
    <w:name w:val="发布"/>
    <w:qFormat/>
    <w:uiPriority w:val="0"/>
    <w:rPr>
      <w:rFonts w:ascii="黑体" w:eastAsia="黑体" w:cs="Times New Roman"/>
      <w:spacing w:val="22"/>
      <w:w w:val="100"/>
      <w:kern w:val="2"/>
      <w:position w:val="3"/>
      <w:sz w:val="28"/>
      <w:szCs w:val="24"/>
      <w:lang w:val="en-US" w:eastAsia="zh-CN" w:bidi="ar-SA"/>
    </w:rPr>
  </w:style>
  <w:style w:type="character" w:customStyle="1" w:styleId="2428">
    <w:name w:val="正文文本 3 Char1"/>
    <w:qFormat/>
    <w:uiPriority w:val="0"/>
    <w:rPr>
      <w:sz w:val="16"/>
      <w:szCs w:val="16"/>
    </w:rPr>
  </w:style>
  <w:style w:type="character" w:customStyle="1" w:styleId="2429">
    <w:name w:val="tw4winMark"/>
    <w:qFormat/>
    <w:uiPriority w:val="0"/>
    <w:rPr>
      <w:rFonts w:ascii="Courier New" w:hAnsi="Courier New" w:cs="Courier New"/>
      <w:vanish/>
      <w:color w:val="800080"/>
      <w:vertAlign w:val="subscript"/>
    </w:rPr>
  </w:style>
  <w:style w:type="character" w:customStyle="1" w:styleId="2430">
    <w:name w:val="正文首行缩进字符"/>
    <w:qFormat/>
    <w:uiPriority w:val="0"/>
    <w:rPr>
      <w:rFonts w:ascii="Times New Roman" w:hAnsi="Times New Roman"/>
      <w:kern w:val="2"/>
      <w:sz w:val="21"/>
      <w:szCs w:val="24"/>
    </w:rPr>
  </w:style>
  <w:style w:type="character" w:customStyle="1" w:styleId="2431">
    <w:name w:val="Char Char25"/>
    <w:qFormat/>
    <w:uiPriority w:val="0"/>
    <w:rPr>
      <w:rFonts w:ascii="宋体" w:hAnsi="Times New Roman" w:eastAsia="宋体" w:cs="Times New Roman"/>
      <w:color w:val="FF0000"/>
      <w:sz w:val="24"/>
      <w:szCs w:val="24"/>
      <w:lang w:val="en-US" w:eastAsia="zh-CN" w:bidi="ar-SA"/>
    </w:rPr>
  </w:style>
  <w:style w:type="character" w:customStyle="1" w:styleId="2432">
    <w:name w:val="Content1 Char Char"/>
    <w:qFormat/>
    <w:uiPriority w:val="0"/>
    <w:rPr>
      <w:rFonts w:ascii="宋体" w:hAnsi="宋体"/>
      <w:snapToGrid/>
      <w:kern w:val="2"/>
      <w:sz w:val="22"/>
      <w:szCs w:val="22"/>
      <w:lang w:val="en-GB"/>
    </w:rPr>
  </w:style>
  <w:style w:type="character" w:customStyle="1" w:styleId="2433">
    <w:name w:val="Char Char161"/>
    <w:qFormat/>
    <w:uiPriority w:val="0"/>
    <w:rPr>
      <w:rFonts w:ascii="楷体_GB2312" w:hAnsi="Tahoma" w:eastAsia="楷体_GB2312"/>
      <w:kern w:val="2"/>
      <w:sz w:val="32"/>
      <w:lang w:val="en-US" w:eastAsia="zh-CN" w:bidi="ar-SA"/>
    </w:rPr>
  </w:style>
  <w:style w:type="character" w:customStyle="1" w:styleId="2434">
    <w:name w:val="EmailStyle6541"/>
    <w:qFormat/>
    <w:uiPriority w:val="0"/>
    <w:rPr>
      <w:rFonts w:hint="default" w:ascii="Arial" w:hAnsi="Arial" w:eastAsia="宋体" w:cs="Arial"/>
      <w:color w:val="auto"/>
      <w:sz w:val="18"/>
      <w:szCs w:val="20"/>
    </w:rPr>
  </w:style>
  <w:style w:type="character" w:customStyle="1" w:styleId="2435">
    <w:name w:val="EmailStyle8101"/>
    <w:qFormat/>
    <w:uiPriority w:val="0"/>
    <w:rPr>
      <w:rFonts w:ascii="宋体" w:eastAsia="宋体"/>
      <w:color w:val="0000FF"/>
      <w:sz w:val="24"/>
      <w:szCs w:val="24"/>
      <w:u w:val="none"/>
    </w:rPr>
  </w:style>
  <w:style w:type="character" w:customStyle="1" w:styleId="2436">
    <w:name w:val="图片-名称 Char"/>
    <w:qFormat/>
    <w:uiPriority w:val="0"/>
    <w:rPr>
      <w:rFonts w:ascii="Calibri" w:hAnsi="Calibri"/>
      <w:kern w:val="2"/>
      <w:sz w:val="21"/>
      <w:szCs w:val="24"/>
    </w:rPr>
  </w:style>
  <w:style w:type="character" w:customStyle="1" w:styleId="2437">
    <w:name w:val="标题 9 Char1"/>
    <w:qFormat/>
    <w:uiPriority w:val="9"/>
    <w:rPr>
      <w:rFonts w:ascii="Cambria" w:hAnsi="Cambria" w:eastAsia="宋体" w:cs="Times New Roman"/>
      <w:kern w:val="2"/>
      <w:sz w:val="21"/>
      <w:szCs w:val="21"/>
    </w:rPr>
  </w:style>
  <w:style w:type="paragraph" w:customStyle="1" w:styleId="2438">
    <w:name w:val="DZBL-5"/>
    <w:basedOn w:val="7"/>
    <w:qFormat/>
    <w:uiPriority w:val="0"/>
    <w:pPr>
      <w:numPr>
        <w:ilvl w:val="0"/>
        <w:numId w:val="0"/>
      </w:numPr>
      <w:tabs>
        <w:tab w:val="left" w:pos="0"/>
        <w:tab w:val="left" w:pos="425"/>
        <w:tab w:val="clear" w:pos="424"/>
      </w:tabs>
      <w:spacing w:before="0" w:beforeLines="100" w:after="0" w:afterLines="100" w:line="372" w:lineRule="auto"/>
      <w:ind w:left="425" w:hanging="425"/>
    </w:pPr>
    <w:rPr>
      <w:rFonts w:ascii="Calibri" w:hAnsiTheme="minorHAnsi" w:cstheme="minorBidi"/>
      <w:lang w:val="zh-CN"/>
    </w:rPr>
  </w:style>
  <w:style w:type="paragraph" w:customStyle="1" w:styleId="2439">
    <w:name w:val="项目编号文字"/>
    <w:basedOn w:val="1"/>
    <w:qFormat/>
    <w:uiPriority w:val="0"/>
    <w:pPr>
      <w:tabs>
        <w:tab w:val="left" w:pos="454"/>
        <w:tab w:val="left" w:pos="840"/>
      </w:tabs>
      <w:adjustRightInd w:val="0"/>
      <w:snapToGrid w:val="0"/>
      <w:spacing w:beforeLines="30" w:afterLines="30" w:line="360" w:lineRule="auto"/>
      <w:ind w:left="4680"/>
    </w:pPr>
    <w:rPr>
      <w:rFonts w:ascii="Times New Roman" w:hAnsi="Times New Roman" w:cstheme="minorBidi"/>
      <w:sz w:val="24"/>
      <w:szCs w:val="20"/>
    </w:rPr>
  </w:style>
  <w:style w:type="paragraph" w:customStyle="1" w:styleId="2440">
    <w:name w:val="四号线第五级"/>
    <w:basedOn w:val="1"/>
    <w:qFormat/>
    <w:uiPriority w:val="0"/>
    <w:pPr>
      <w:ind w:left="-123"/>
    </w:pPr>
    <w:rPr>
      <w:rFonts w:ascii="Times New Roman" w:hAnsi="Times New Roman" w:cstheme="minorBidi"/>
    </w:rPr>
  </w:style>
  <w:style w:type="paragraph" w:customStyle="1" w:styleId="2441">
    <w:name w:val="附录1"/>
    <w:basedOn w:val="1"/>
    <w:next w:val="1"/>
    <w:qFormat/>
    <w:uiPriority w:val="0"/>
    <w:pPr>
      <w:outlineLvl w:val="0"/>
    </w:pPr>
    <w:rPr>
      <w:rFonts w:ascii="黑体" w:hAnsi="黑体" w:eastAsia="黑体" w:cstheme="minorBidi"/>
      <w:b/>
      <w:bCs/>
      <w:sz w:val="44"/>
    </w:rPr>
  </w:style>
  <w:style w:type="paragraph" w:customStyle="1" w:styleId="2442">
    <w:name w:val="表格-新建"/>
    <w:qFormat/>
    <w:uiPriority w:val="0"/>
    <w:pPr>
      <w:spacing w:line="360" w:lineRule="auto"/>
    </w:pPr>
    <w:rPr>
      <w:rFonts w:asciiTheme="minorHAnsi" w:hAnsiTheme="minorHAnsi" w:eastAsiaTheme="minorEastAsia" w:cstheme="minorBidi"/>
      <w:kern w:val="2"/>
      <w:sz w:val="24"/>
      <w:szCs w:val="24"/>
      <w:lang w:val="en-US" w:eastAsia="zh-CN" w:bidi="ar-SA"/>
    </w:rPr>
  </w:style>
  <w:style w:type="paragraph" w:customStyle="1" w:styleId="2443">
    <w:name w:val="附录3"/>
    <w:basedOn w:val="1"/>
    <w:next w:val="1"/>
    <w:qFormat/>
    <w:uiPriority w:val="0"/>
    <w:pPr>
      <w:outlineLvl w:val="2"/>
    </w:pPr>
    <w:rPr>
      <w:rFonts w:ascii="Times New Roman" w:hAnsi="Times New Roman" w:eastAsia="黑体" w:cstheme="minorBidi"/>
      <w:b/>
      <w:bCs/>
      <w:sz w:val="32"/>
    </w:rPr>
  </w:style>
  <w:style w:type="paragraph" w:customStyle="1" w:styleId="2444">
    <w:name w:val="符号2"/>
    <w:qFormat/>
    <w:uiPriority w:val="0"/>
    <w:pPr>
      <w:numPr>
        <w:ilvl w:val="0"/>
        <w:numId w:val="100"/>
      </w:numPr>
      <w:spacing w:line="360" w:lineRule="auto"/>
    </w:pPr>
    <w:rPr>
      <w:rFonts w:asciiTheme="minorHAnsi" w:hAnsiTheme="minorHAnsi" w:eastAsiaTheme="minorEastAsia" w:cstheme="minorBidi"/>
      <w:kern w:val="2"/>
      <w:sz w:val="24"/>
      <w:szCs w:val="24"/>
      <w:lang w:val="en-US" w:eastAsia="zh-CN" w:bidi="ar-SA"/>
    </w:rPr>
  </w:style>
  <w:style w:type="paragraph" w:customStyle="1" w:styleId="2445">
    <w:name w:val="DZBL-正文-5"/>
    <w:basedOn w:val="1"/>
    <w:qFormat/>
    <w:uiPriority w:val="0"/>
    <w:pPr>
      <w:spacing w:line="360" w:lineRule="auto"/>
      <w:ind w:left="850" w:leftChars="405" w:firstLine="425" w:firstLineChars="177"/>
    </w:pPr>
    <w:rPr>
      <w:rFonts w:ascii="Times New Roman" w:cstheme="minorBidi"/>
      <w:sz w:val="24"/>
    </w:rPr>
  </w:style>
  <w:style w:type="paragraph" w:customStyle="1" w:styleId="2446">
    <w:name w:val="默认段落字体 Para Char Char Char Char Char Char Char Char Char1"/>
    <w:basedOn w:val="1"/>
    <w:qFormat/>
    <w:uiPriority w:val="0"/>
    <w:rPr>
      <w:rFonts w:ascii="Tahoma" w:hAnsi="Tahoma" w:cstheme="minorBidi"/>
      <w:sz w:val="24"/>
      <w:szCs w:val="20"/>
    </w:rPr>
  </w:style>
  <w:style w:type="paragraph" w:customStyle="1" w:styleId="2447">
    <w:name w:val="DZBL-正文-6"/>
    <w:basedOn w:val="21"/>
    <w:qFormat/>
    <w:uiPriority w:val="0"/>
    <w:pPr>
      <w:tabs>
        <w:tab w:val="left" w:pos="420"/>
      </w:tabs>
      <w:spacing w:line="360" w:lineRule="auto"/>
      <w:ind w:firstLine="0" w:firstLineChars="0"/>
    </w:pPr>
    <w:rPr>
      <w:rFonts w:ascii="宋体" w:hAnsi="宋体" w:cstheme="minorBidi"/>
      <w:sz w:val="24"/>
      <w:lang w:val="zh-CN"/>
    </w:rPr>
  </w:style>
  <w:style w:type="paragraph" w:customStyle="1" w:styleId="2448">
    <w:name w:val="NumList_2"/>
    <w:basedOn w:val="1"/>
    <w:qFormat/>
    <w:uiPriority w:val="0"/>
    <w:pPr>
      <w:tabs>
        <w:tab w:val="left" w:pos="720"/>
        <w:tab w:val="left" w:pos="879"/>
      </w:tabs>
      <w:spacing w:after="100" w:line="360" w:lineRule="auto"/>
    </w:pPr>
    <w:rPr>
      <w:rFonts w:ascii="Times New Roman" w:hAnsi="Times New Roman" w:cstheme="minorBidi"/>
      <w:kern w:val="0"/>
      <w:sz w:val="24"/>
      <w:szCs w:val="21"/>
      <w:lang w:eastAsia="en-US"/>
    </w:rPr>
  </w:style>
  <w:style w:type="paragraph" w:customStyle="1" w:styleId="2449">
    <w:name w:val="文档属性（绿盟科技）"/>
    <w:basedOn w:val="2450"/>
    <w:qFormat/>
    <w:uiPriority w:val="0"/>
    <w:pPr>
      <w:ind w:left="50" w:leftChars="50"/>
    </w:pPr>
    <w:rPr>
      <w:b w:val="0"/>
    </w:rPr>
  </w:style>
  <w:style w:type="paragraph" w:customStyle="1" w:styleId="2450">
    <w:name w:val="文档属性标题（绿盟科技）"/>
    <w:basedOn w:val="964"/>
    <w:qFormat/>
    <w:uiPriority w:val="0"/>
    <w:rPr>
      <w:b/>
      <w:sz w:val="18"/>
    </w:rPr>
  </w:style>
  <w:style w:type="paragraph" w:customStyle="1" w:styleId="2451">
    <w:name w:val="CM19"/>
    <w:basedOn w:val="185"/>
    <w:next w:val="185"/>
    <w:qFormat/>
    <w:uiPriority w:val="0"/>
    <w:pPr>
      <w:spacing w:line="443" w:lineRule="atLeast"/>
    </w:pPr>
    <w:rPr>
      <w:rFonts w:ascii="..ì." w:hAnsi="Times New Roman" w:eastAsia="..ì." w:cs="..ì."/>
      <w:color w:val="auto"/>
      <w:kern w:val="2"/>
    </w:rPr>
  </w:style>
  <w:style w:type="paragraph" w:customStyle="1" w:styleId="2452">
    <w:name w:val="项目符1"/>
    <w:basedOn w:val="1"/>
    <w:next w:val="1"/>
    <w:qFormat/>
    <w:uiPriority w:val="0"/>
    <w:pPr>
      <w:tabs>
        <w:tab w:val="left" w:pos="425"/>
      </w:tabs>
      <w:spacing w:before="60" w:line="360" w:lineRule="auto"/>
      <w:ind w:left="425" w:hanging="425"/>
    </w:pPr>
    <w:rPr>
      <w:rFonts w:ascii="Times New Roman" w:hAnsi="Times New Roman" w:cstheme="minorBidi"/>
      <w:spacing w:val="6"/>
      <w:szCs w:val="20"/>
    </w:rPr>
  </w:style>
  <w:style w:type="paragraph" w:customStyle="1" w:styleId="2453">
    <w:name w:val="附录3（绿盟科技）"/>
    <w:basedOn w:val="2443"/>
    <w:next w:val="964"/>
    <w:qFormat/>
    <w:uiPriority w:val="0"/>
    <w:pPr>
      <w:tabs>
        <w:tab w:val="left" w:pos="851"/>
        <w:tab w:val="left" w:pos="1384"/>
      </w:tabs>
      <w:spacing w:beforeLines="50" w:afterLines="50"/>
      <w:ind w:left="1140" w:hanging="720"/>
    </w:pPr>
    <w:rPr>
      <w:bCs w:val="0"/>
    </w:rPr>
  </w:style>
  <w:style w:type="paragraph" w:customStyle="1" w:styleId="2454">
    <w:name w:val="aa3"/>
    <w:basedOn w:val="5"/>
    <w:qFormat/>
    <w:uiPriority w:val="0"/>
    <w:pPr>
      <w:numPr>
        <w:numId w:val="0"/>
      </w:numPr>
      <w:tabs>
        <w:tab w:val="left" w:pos="426"/>
        <w:tab w:val="clear" w:pos="424"/>
      </w:tabs>
      <w:spacing w:before="0" w:beforeLines="100" w:after="0" w:afterLines="100" w:line="240" w:lineRule="atLeast"/>
    </w:pPr>
    <w:rPr>
      <w:rFonts w:cstheme="minorBidi"/>
      <w:bCs/>
      <w:sz w:val="30"/>
      <w:szCs w:val="28"/>
      <w:lang w:val="zh-CN"/>
    </w:rPr>
  </w:style>
  <w:style w:type="paragraph" w:customStyle="1" w:styleId="2455">
    <w:name w:val=".list"/>
    <w:basedOn w:val="1"/>
    <w:qFormat/>
    <w:uiPriority w:val="0"/>
    <w:pPr>
      <w:autoSpaceDE w:val="0"/>
      <w:autoSpaceDN w:val="0"/>
      <w:adjustRightInd w:val="0"/>
    </w:pPr>
    <w:rPr>
      <w:rFonts w:ascii="Times New Roman" w:hAnsi="Times New Roman" w:cstheme="minorBidi"/>
      <w:b/>
      <w:kern w:val="0"/>
      <w:sz w:val="28"/>
      <w:szCs w:val="20"/>
    </w:rPr>
  </w:style>
  <w:style w:type="paragraph" w:customStyle="1" w:styleId="2456">
    <w:name w:val="Char Char Char Char Char Char Char Char Char Char Char Char1 Char"/>
    <w:basedOn w:val="1"/>
    <w:qFormat/>
    <w:uiPriority w:val="0"/>
    <w:pPr>
      <w:shd w:val="clear" w:color="auto" w:fill="000080"/>
    </w:pPr>
    <w:rPr>
      <w:rFonts w:ascii="Tahoma" w:hAnsi="Tahoma" w:cstheme="minorBidi"/>
      <w:kern w:val="0"/>
      <w:sz w:val="24"/>
    </w:rPr>
  </w:style>
  <w:style w:type="paragraph" w:customStyle="1" w:styleId="2457">
    <w:name w:val="文章标题 3 Char"/>
    <w:basedOn w:val="5"/>
    <w:next w:val="1"/>
    <w:qFormat/>
    <w:uiPriority w:val="0"/>
    <w:pPr>
      <w:numPr>
        <w:ilvl w:val="0"/>
        <w:numId w:val="0"/>
      </w:numPr>
      <w:tabs>
        <w:tab w:val="left" w:pos="0"/>
        <w:tab w:val="left" w:pos="426"/>
        <w:tab w:val="clear" w:pos="424"/>
      </w:tabs>
      <w:spacing w:before="0" w:beforeLines="100" w:after="0" w:afterLines="100" w:line="413" w:lineRule="auto"/>
      <w:ind w:left="-7" w:hanging="708"/>
    </w:pPr>
    <w:rPr>
      <w:rFonts w:ascii="Arial" w:hAnsi="Arial" w:eastAsia="黑体" w:cstheme="minorBidi"/>
      <w:bCs/>
      <w:sz w:val="30"/>
      <w:szCs w:val="28"/>
      <w:lang w:val="zh-CN"/>
    </w:rPr>
  </w:style>
  <w:style w:type="paragraph" w:customStyle="1" w:styleId="2458">
    <w:name w:val="样式 二级条标题 + 行距: 1.5 倍行距"/>
    <w:basedOn w:val="1"/>
    <w:qFormat/>
    <w:uiPriority w:val="0"/>
    <w:pPr>
      <w:spacing w:line="360" w:lineRule="auto"/>
      <w:outlineLvl w:val="3"/>
    </w:pPr>
    <w:rPr>
      <w:rFonts w:ascii="Times New Roman" w:hAnsi="Times New Roman" w:eastAsia="黑体" w:cs="宋体"/>
      <w:kern w:val="0"/>
      <w:szCs w:val="20"/>
    </w:rPr>
  </w:style>
  <w:style w:type="paragraph" w:customStyle="1" w:styleId="2459">
    <w:name w:val="Bulleting First Indent 1"/>
    <w:basedOn w:val="86"/>
    <w:qFormat/>
    <w:uiPriority w:val="0"/>
    <w:pPr>
      <w:tabs>
        <w:tab w:val="left" w:pos="1680"/>
      </w:tabs>
      <w:spacing w:before="20" w:after="20" w:line="360" w:lineRule="auto"/>
      <w:ind w:left="1680" w:hanging="420" w:firstLineChars="0"/>
    </w:pPr>
    <w:rPr>
      <w:rFonts w:ascii="Tahoma" w:hAnsi="Tahoma" w:cstheme="minorBidi"/>
      <w:kern w:val="0"/>
      <w:szCs w:val="21"/>
      <w:lang w:val="zh-CN"/>
    </w:rPr>
  </w:style>
  <w:style w:type="paragraph" w:customStyle="1" w:styleId="2460">
    <w:name w:val="Route Title"/>
    <w:basedOn w:val="1"/>
    <w:qFormat/>
    <w:uiPriority w:val="0"/>
    <w:pPr>
      <w:keepLines/>
      <w:overflowPunct w:val="0"/>
      <w:autoSpaceDE w:val="0"/>
      <w:autoSpaceDN w:val="0"/>
      <w:adjustRightInd w:val="0"/>
      <w:spacing w:after="120"/>
      <w:ind w:left="2520" w:right="720"/>
      <w:textAlignment w:val="baseline"/>
    </w:pPr>
    <w:rPr>
      <w:rFonts w:ascii="Book Antiqua" w:hAnsi="Book Antiqua" w:cstheme="minorBidi"/>
      <w:kern w:val="0"/>
      <w:sz w:val="36"/>
      <w:szCs w:val="20"/>
    </w:rPr>
  </w:style>
  <w:style w:type="paragraph" w:customStyle="1" w:styleId="2461">
    <w:name w:val="标题4级"/>
    <w:basedOn w:val="21"/>
    <w:qFormat/>
    <w:uiPriority w:val="0"/>
    <w:pPr>
      <w:keepNext/>
      <w:keepLines/>
      <w:ind w:firstLine="200"/>
      <w:outlineLvl w:val="3"/>
    </w:pPr>
    <w:rPr>
      <w:rFonts w:ascii="宋体" w:cstheme="minorBidi"/>
      <w:lang w:val="zh-CN"/>
    </w:rPr>
  </w:style>
  <w:style w:type="paragraph" w:customStyle="1" w:styleId="2462">
    <w:name w:val="Char3 Char Char Char"/>
    <w:basedOn w:val="1"/>
    <w:qFormat/>
    <w:uiPriority w:val="0"/>
    <w:pPr>
      <w:spacing w:after="160" w:line="240" w:lineRule="exact"/>
    </w:pPr>
    <w:rPr>
      <w:rFonts w:ascii="Verdana" w:hAnsi="Verdana" w:cstheme="minorBidi"/>
      <w:kern w:val="0"/>
      <w:sz w:val="20"/>
      <w:szCs w:val="20"/>
      <w:lang w:eastAsia="en-US"/>
    </w:rPr>
  </w:style>
  <w:style w:type="paragraph" w:customStyle="1" w:styleId="2463">
    <w:name w:val="2目录"/>
    <w:basedOn w:val="3"/>
    <w:qFormat/>
    <w:uiPriority w:val="0"/>
    <w:pPr>
      <w:keepLines w:val="0"/>
      <w:pageBreakBefore w:val="0"/>
      <w:widowControl/>
      <w:numPr>
        <w:numId w:val="0"/>
      </w:numPr>
      <w:tabs>
        <w:tab w:val="left" w:pos="0"/>
        <w:tab w:val="clear" w:pos="424"/>
      </w:tabs>
      <w:adjustRightInd w:val="0"/>
      <w:snapToGrid w:val="0"/>
      <w:spacing w:before="0" w:beforeLines="100" w:after="0" w:afterLines="100" w:line="240" w:lineRule="atLeast"/>
    </w:pPr>
    <w:rPr>
      <w:rFonts w:ascii="黑体" w:hAnsi="宋体" w:eastAsia="黑体" w:cstheme="minorBidi"/>
      <w:b w:val="0"/>
      <w:color w:val="CC0000"/>
      <w:kern w:val="0"/>
      <w:sz w:val="28"/>
      <w:szCs w:val="28"/>
      <w:lang w:val="zh-CN"/>
    </w:rPr>
  </w:style>
  <w:style w:type="paragraph" w:customStyle="1" w:styleId="2464">
    <w:name w:val="附录2（绿盟科技）"/>
    <w:basedOn w:val="2465"/>
    <w:next w:val="964"/>
    <w:qFormat/>
    <w:uiPriority w:val="0"/>
    <w:pPr>
      <w:tabs>
        <w:tab w:val="left" w:pos="624"/>
        <w:tab w:val="left" w:pos="1214"/>
      </w:tabs>
      <w:spacing w:beforeLines="50" w:afterLines="50"/>
      <w:ind w:left="996" w:hanging="576"/>
    </w:pPr>
    <w:rPr>
      <w:bCs w:val="0"/>
    </w:rPr>
  </w:style>
  <w:style w:type="paragraph" w:customStyle="1" w:styleId="2465">
    <w:name w:val="附录2"/>
    <w:basedOn w:val="1"/>
    <w:next w:val="1"/>
    <w:qFormat/>
    <w:uiPriority w:val="0"/>
    <w:pPr>
      <w:outlineLvl w:val="1"/>
    </w:pPr>
    <w:rPr>
      <w:rFonts w:ascii="黑体" w:hAnsi="黑体" w:eastAsia="黑体" w:cstheme="minorBidi"/>
      <w:b/>
      <w:bCs/>
      <w:sz w:val="32"/>
    </w:rPr>
  </w:style>
  <w:style w:type="paragraph" w:customStyle="1" w:styleId="2466">
    <w:name w:val="Item Step in Table"/>
    <w:qFormat/>
    <w:uiPriority w:val="0"/>
    <w:pPr>
      <w:tabs>
        <w:tab w:val="left" w:pos="896"/>
      </w:tabs>
      <w:spacing w:before="40" w:after="40"/>
      <w:ind w:left="896" w:hanging="420"/>
      <w:jc w:val="both"/>
    </w:pPr>
    <w:rPr>
      <w:rFonts w:ascii="Arial" w:hAnsi="Arial" w:cs="Arial" w:eastAsiaTheme="minorEastAsia"/>
      <w:kern w:val="2"/>
      <w:sz w:val="18"/>
      <w:szCs w:val="18"/>
      <w:lang w:val="en-US" w:eastAsia="zh-CN" w:bidi="ar-SA"/>
    </w:rPr>
  </w:style>
  <w:style w:type="paragraph" w:customStyle="1" w:styleId="2467">
    <w:name w:val="样式 (中文) 黑体 加粗 行距: 1.5 倍行距"/>
    <w:basedOn w:val="1"/>
    <w:qFormat/>
    <w:uiPriority w:val="0"/>
    <w:pPr>
      <w:tabs>
        <w:tab w:val="left" w:pos="425"/>
      </w:tabs>
      <w:spacing w:line="360" w:lineRule="auto"/>
      <w:ind w:left="425" w:hanging="425"/>
    </w:pPr>
    <w:rPr>
      <w:rFonts w:ascii="Arial" w:hAnsi="Arial" w:eastAsia="黑体" w:cs="宋体"/>
      <w:b/>
      <w:bCs/>
      <w:sz w:val="28"/>
      <w:szCs w:val="20"/>
    </w:rPr>
  </w:style>
  <w:style w:type="paragraph" w:customStyle="1" w:styleId="2468">
    <w:name w:val="附录章标题"/>
    <w:next w:val="1"/>
    <w:qFormat/>
    <w:uiPriority w:val="0"/>
    <w:pPr>
      <w:wordWrap w:val="0"/>
      <w:overflowPunct w:val="0"/>
      <w:autoSpaceDE w:val="0"/>
      <w:spacing w:beforeLines="50" w:afterLines="50"/>
      <w:ind w:left="1155" w:hanging="420"/>
      <w:jc w:val="both"/>
      <w:textAlignment w:val="baseline"/>
      <w:outlineLvl w:val="1"/>
    </w:pPr>
    <w:rPr>
      <w:rFonts w:ascii="黑体" w:hAnsi="Times New Roman" w:eastAsia="黑体" w:cstheme="minorBidi"/>
      <w:kern w:val="21"/>
      <w:sz w:val="21"/>
      <w:szCs w:val="22"/>
      <w:lang w:val="en-US" w:eastAsia="zh-CN" w:bidi="ar-SA"/>
    </w:rPr>
  </w:style>
  <w:style w:type="paragraph" w:customStyle="1" w:styleId="2469">
    <w:name w:val="编号1"/>
    <w:next w:val="1"/>
    <w:link w:val="3410"/>
    <w:qFormat/>
    <w:uiPriority w:val="0"/>
    <w:pPr>
      <w:spacing w:line="360" w:lineRule="auto"/>
      <w:ind w:left="240" w:leftChars="100"/>
    </w:pPr>
    <w:rPr>
      <w:rFonts w:asciiTheme="minorHAnsi" w:hAnsiTheme="minorHAnsi" w:eastAsiaTheme="minorEastAsia" w:cstheme="minorBidi"/>
      <w:kern w:val="2"/>
      <w:sz w:val="24"/>
      <w:szCs w:val="24"/>
      <w:lang w:val="en-US" w:eastAsia="zh-CN" w:bidi="ar-SA"/>
    </w:rPr>
  </w:style>
  <w:style w:type="paragraph" w:customStyle="1" w:styleId="2470">
    <w:name w:val="a"/>
    <w:basedOn w:val="1"/>
    <w:qFormat/>
    <w:uiPriority w:val="0"/>
    <w:pPr>
      <w:spacing w:line="360" w:lineRule="auto"/>
      <w:ind w:left="480"/>
    </w:pPr>
    <w:rPr>
      <w:rFonts w:ascii="Times New Roman" w:hAnsi="Times New Roman" w:cstheme="minorBidi"/>
      <w:kern w:val="0"/>
      <w:sz w:val="24"/>
    </w:rPr>
  </w:style>
  <w:style w:type="paragraph" w:customStyle="1" w:styleId="2471">
    <w:name w:val="CM42"/>
    <w:basedOn w:val="185"/>
    <w:next w:val="185"/>
    <w:qFormat/>
    <w:uiPriority w:val="0"/>
    <w:pPr>
      <w:spacing w:after="568"/>
    </w:pPr>
    <w:rPr>
      <w:rFonts w:ascii="..ì." w:hAnsi="Times New Roman" w:eastAsia="..ì." w:cs="..ì."/>
      <w:color w:val="auto"/>
      <w:kern w:val="2"/>
    </w:rPr>
  </w:style>
  <w:style w:type="paragraph" w:customStyle="1" w:styleId="2472">
    <w:name w:val="方案正文－首行缩进"/>
    <w:basedOn w:val="1"/>
    <w:qFormat/>
    <w:uiPriority w:val="0"/>
    <w:pPr>
      <w:spacing w:line="360" w:lineRule="auto"/>
      <w:ind w:firstLine="480" w:firstLineChars="200"/>
    </w:pPr>
    <w:rPr>
      <w:rFonts w:ascii="Times New Roman" w:hAnsi="Times New Roman" w:cstheme="minorBidi"/>
      <w:sz w:val="24"/>
    </w:rPr>
  </w:style>
  <w:style w:type="paragraph" w:customStyle="1" w:styleId="2473">
    <w:name w:val="CM25"/>
    <w:basedOn w:val="185"/>
    <w:next w:val="185"/>
    <w:qFormat/>
    <w:uiPriority w:val="0"/>
    <w:pPr>
      <w:spacing w:line="593" w:lineRule="atLeast"/>
    </w:pPr>
    <w:rPr>
      <w:rFonts w:ascii="..ì." w:hAnsi="Times New Roman" w:eastAsia="..ì." w:cs="..ì."/>
      <w:color w:val="auto"/>
      <w:kern w:val="2"/>
    </w:rPr>
  </w:style>
  <w:style w:type="paragraph" w:customStyle="1" w:styleId="2474">
    <w:name w:val="表格题注"/>
    <w:next w:val="1"/>
    <w:qFormat/>
    <w:uiPriority w:val="0"/>
    <w:pPr>
      <w:keepLines/>
      <w:spacing w:beforeLines="100"/>
      <w:ind w:left="1089" w:hanging="369"/>
      <w:jc w:val="center"/>
    </w:pPr>
    <w:rPr>
      <w:rFonts w:ascii="Arial" w:hAnsi="Arial" w:eastAsiaTheme="minorEastAsia" w:cstheme="minorBidi"/>
      <w:kern w:val="2"/>
      <w:sz w:val="18"/>
      <w:szCs w:val="18"/>
      <w:lang w:val="en-US" w:eastAsia="zh-CN" w:bidi="ar-SA"/>
    </w:rPr>
  </w:style>
  <w:style w:type="paragraph" w:customStyle="1" w:styleId="2475">
    <w:name w:val="FooterUS"/>
    <w:basedOn w:val="56"/>
    <w:qFormat/>
    <w:uiPriority w:val="0"/>
    <w:pPr>
      <w:pBdr>
        <w:top w:val="single" w:color="auto" w:sz="2" w:space="1"/>
      </w:pBdr>
      <w:tabs>
        <w:tab w:val="center" w:pos="4320"/>
        <w:tab w:val="right" w:pos="8640"/>
        <w:tab w:val="clear" w:pos="4153"/>
        <w:tab w:val="clear" w:pos="8306"/>
      </w:tabs>
      <w:overflowPunct w:val="0"/>
      <w:autoSpaceDE w:val="0"/>
      <w:autoSpaceDN w:val="0"/>
      <w:adjustRightInd w:val="0"/>
      <w:snapToGrid/>
    </w:pPr>
    <w:rPr>
      <w:rFonts w:ascii="Times New Roman" w:hAnsi="Times New Roman" w:cstheme="minorBidi"/>
      <w:i/>
      <w:kern w:val="0"/>
      <w:sz w:val="16"/>
      <w:szCs w:val="20"/>
      <w:lang w:val="zh-CN"/>
    </w:rPr>
  </w:style>
  <w:style w:type="paragraph" w:customStyle="1" w:styleId="2476">
    <w:name w:val="样式 宋体 小四 首行缩进:  1.11 厘米 行距: 1.5 倍行距"/>
    <w:basedOn w:val="1"/>
    <w:qFormat/>
    <w:uiPriority w:val="0"/>
    <w:pPr>
      <w:spacing w:line="360" w:lineRule="auto"/>
      <w:ind w:left="708" w:leftChars="337" w:firstLine="1"/>
    </w:pPr>
    <w:rPr>
      <w:rFonts w:ascii="宋体" w:hAnsi="Times New Roman" w:cstheme="minorBidi"/>
      <w:sz w:val="24"/>
      <w:szCs w:val="20"/>
    </w:rPr>
  </w:style>
  <w:style w:type="paragraph" w:customStyle="1" w:styleId="2477">
    <w:name w:val="标准段落"/>
    <w:basedOn w:val="1"/>
    <w:qFormat/>
    <w:uiPriority w:val="0"/>
    <w:pPr>
      <w:adjustRightInd w:val="0"/>
      <w:spacing w:beforeLines="50" w:afterLines="50" w:line="400" w:lineRule="exact"/>
      <w:textAlignment w:val="baseline"/>
    </w:pPr>
    <w:rPr>
      <w:rFonts w:ascii="Arial" w:hAnsi="Arial" w:cstheme="minorBidi"/>
      <w:b/>
      <w:kern w:val="44"/>
      <w:sz w:val="24"/>
      <w:szCs w:val="20"/>
    </w:rPr>
  </w:style>
  <w:style w:type="paragraph" w:customStyle="1" w:styleId="2478">
    <w:name w:val="正文 + Arial"/>
    <w:basedOn w:val="1"/>
    <w:qFormat/>
    <w:uiPriority w:val="0"/>
    <w:pPr>
      <w:spacing w:line="320" w:lineRule="exact"/>
      <w:ind w:firstLine="420" w:firstLineChars="200"/>
    </w:pPr>
    <w:rPr>
      <w:rFonts w:ascii="Arial" w:hAnsi="Arial" w:cs="Arial"/>
    </w:rPr>
  </w:style>
  <w:style w:type="paragraph" w:customStyle="1" w:styleId="2479">
    <w:name w:val="章节标题1"/>
    <w:basedOn w:val="1"/>
    <w:next w:val="2480"/>
    <w:qFormat/>
    <w:uiPriority w:val="0"/>
    <w:pPr>
      <w:keepNext/>
      <w:keepLines/>
      <w:tabs>
        <w:tab w:val="left" w:pos="1800"/>
      </w:tabs>
      <w:spacing w:before="340" w:after="330" w:line="576" w:lineRule="auto"/>
      <w:ind w:left="425" w:hanging="425"/>
      <w:outlineLvl w:val="0"/>
    </w:pPr>
    <w:rPr>
      <w:rFonts w:ascii="Times New Roman" w:hAnsi="Times New Roman" w:cstheme="minorBidi"/>
      <w:b/>
      <w:bCs/>
      <w:kern w:val="44"/>
      <w:sz w:val="36"/>
      <w:szCs w:val="44"/>
    </w:rPr>
  </w:style>
  <w:style w:type="paragraph" w:customStyle="1" w:styleId="2480">
    <w:name w:val="章节标题2"/>
    <w:basedOn w:val="1"/>
    <w:next w:val="2481"/>
    <w:qFormat/>
    <w:uiPriority w:val="0"/>
    <w:pPr>
      <w:keepNext/>
      <w:keepLines/>
      <w:tabs>
        <w:tab w:val="left" w:pos="567"/>
      </w:tabs>
      <w:spacing w:before="260" w:after="260" w:line="413" w:lineRule="auto"/>
      <w:ind w:left="567" w:hanging="567"/>
      <w:outlineLvl w:val="1"/>
    </w:pPr>
    <w:rPr>
      <w:rFonts w:ascii="Times New Roman" w:hAnsi="Times New Roman" w:cstheme="minorBidi"/>
      <w:b/>
      <w:bCs/>
      <w:sz w:val="32"/>
      <w:szCs w:val="32"/>
    </w:rPr>
  </w:style>
  <w:style w:type="paragraph" w:customStyle="1" w:styleId="2481">
    <w:name w:val="章节标题3"/>
    <w:basedOn w:val="1"/>
    <w:qFormat/>
    <w:uiPriority w:val="0"/>
    <w:pPr>
      <w:keepNext/>
      <w:keepLines/>
      <w:tabs>
        <w:tab w:val="left" w:pos="709"/>
      </w:tabs>
      <w:spacing w:before="260" w:after="260" w:line="413" w:lineRule="auto"/>
      <w:ind w:left="709" w:hanging="709"/>
      <w:outlineLvl w:val="2"/>
    </w:pPr>
    <w:rPr>
      <w:rFonts w:ascii="Times New Roman" w:hAnsi="Times New Roman" w:cstheme="minorBidi"/>
      <w:b/>
      <w:bCs/>
      <w:sz w:val="30"/>
      <w:szCs w:val="32"/>
    </w:rPr>
  </w:style>
  <w:style w:type="paragraph" w:customStyle="1" w:styleId="2482">
    <w:name w:val="正文3-序列"/>
    <w:basedOn w:val="329"/>
    <w:qFormat/>
    <w:uiPriority w:val="0"/>
    <w:pPr>
      <w:widowControl w:val="0"/>
      <w:tabs>
        <w:tab w:val="left" w:pos="420"/>
        <w:tab w:val="left" w:pos="780"/>
      </w:tabs>
      <w:spacing w:before="200" w:line="360" w:lineRule="auto"/>
      <w:ind w:left="780" w:hanging="360" w:hangingChars="200"/>
    </w:pPr>
    <w:rPr>
      <w:rFonts w:ascii="Arial,Bold" w:hAnsi="Arial,Bold" w:cs="Arial,Bold"/>
      <w:bCs/>
    </w:rPr>
  </w:style>
  <w:style w:type="paragraph" w:customStyle="1" w:styleId="2483">
    <w:name w:val="章节标题5"/>
    <w:basedOn w:val="1"/>
    <w:qFormat/>
    <w:uiPriority w:val="0"/>
    <w:pPr>
      <w:keepNext/>
      <w:keepLines/>
      <w:tabs>
        <w:tab w:val="left" w:pos="1440"/>
      </w:tabs>
      <w:spacing w:beforeLines="50" w:afterLines="50" w:line="377" w:lineRule="auto"/>
      <w:ind w:left="992" w:hanging="992"/>
      <w:outlineLvl w:val="4"/>
    </w:pPr>
    <w:rPr>
      <w:rFonts w:ascii="Times New Roman" w:hAnsi="Times New Roman" w:cstheme="minorBidi"/>
      <w:b/>
      <w:bCs/>
      <w:sz w:val="24"/>
    </w:rPr>
  </w:style>
  <w:style w:type="paragraph" w:customStyle="1" w:styleId="2484">
    <w:name w:val="引用文件"/>
    <w:basedOn w:val="1"/>
    <w:qFormat/>
    <w:uiPriority w:val="0"/>
    <w:pPr>
      <w:tabs>
        <w:tab w:val="left" w:pos="2100"/>
      </w:tabs>
      <w:adjustRightInd w:val="0"/>
      <w:ind w:firstLine="420"/>
      <w:textAlignment w:val="baseline"/>
    </w:pPr>
    <w:rPr>
      <w:rFonts w:ascii="宋体" w:hAnsi="Times New Roman" w:cstheme="minorBidi"/>
      <w:kern w:val="0"/>
      <w:szCs w:val="20"/>
    </w:rPr>
  </w:style>
  <w:style w:type="paragraph" w:customStyle="1" w:styleId="2485">
    <w:name w:val="样式标号加点"/>
    <w:basedOn w:val="2486"/>
    <w:qFormat/>
    <w:uiPriority w:val="0"/>
    <w:pPr>
      <w:tabs>
        <w:tab w:val="left" w:pos="360"/>
      </w:tabs>
    </w:pPr>
  </w:style>
  <w:style w:type="paragraph" w:customStyle="1" w:styleId="2486">
    <w:name w:val="样式标号加点粗体"/>
    <w:basedOn w:val="1"/>
    <w:qFormat/>
    <w:uiPriority w:val="0"/>
    <w:pPr>
      <w:tabs>
        <w:tab w:val="left" w:pos="360"/>
      </w:tabs>
      <w:spacing w:line="360" w:lineRule="auto"/>
      <w:ind w:left="360" w:hanging="360"/>
    </w:pPr>
    <w:rPr>
      <w:rFonts w:ascii="宋体" w:hAnsi="宋体" w:cstheme="minorBidi"/>
      <w:b/>
      <w:sz w:val="24"/>
    </w:rPr>
  </w:style>
  <w:style w:type="paragraph" w:customStyle="1" w:styleId="2487">
    <w:name w:val="图表题注"/>
    <w:basedOn w:val="22"/>
    <w:qFormat/>
    <w:uiPriority w:val="0"/>
    <w:pPr>
      <w:spacing w:line="240" w:lineRule="atLeast"/>
      <w:jc w:val="center"/>
    </w:pPr>
    <w:rPr>
      <w:rFonts w:eastAsia="宋体" w:cstheme="majorBidi"/>
      <w:sz w:val="18"/>
      <w:szCs w:val="21"/>
      <w:lang w:val="zh-CN"/>
    </w:rPr>
  </w:style>
  <w:style w:type="paragraph" w:customStyle="1" w:styleId="2488">
    <w:name w:val="CM16"/>
    <w:basedOn w:val="185"/>
    <w:next w:val="185"/>
    <w:qFormat/>
    <w:uiPriority w:val="0"/>
    <w:pPr>
      <w:spacing w:line="440" w:lineRule="atLeast"/>
    </w:pPr>
    <w:rPr>
      <w:rFonts w:ascii="..ì." w:hAnsi="Times New Roman" w:eastAsia="..ì." w:cs="..ì."/>
      <w:color w:val="auto"/>
      <w:kern w:val="2"/>
    </w:rPr>
  </w:style>
  <w:style w:type="paragraph" w:customStyle="1" w:styleId="2489">
    <w:name w:val="TableText"/>
    <w:qFormat/>
    <w:uiPriority w:val="0"/>
    <w:rPr>
      <w:rFonts w:ascii="Helvetica" w:hAnsi="Helvetica" w:eastAsiaTheme="minorEastAsia" w:cstheme="minorBidi"/>
      <w:kern w:val="2"/>
      <w:sz w:val="18"/>
      <w:szCs w:val="24"/>
      <w:lang w:val="en-US" w:eastAsia="en-US" w:bidi="ar-SA"/>
    </w:rPr>
  </w:style>
  <w:style w:type="paragraph" w:customStyle="1" w:styleId="2490">
    <w:name w:val="样式 仿宋小三号字 + 首行缩进:  2 字符"/>
    <w:basedOn w:val="1"/>
    <w:qFormat/>
    <w:uiPriority w:val="0"/>
    <w:pPr>
      <w:spacing w:line="600" w:lineRule="exact"/>
      <w:ind w:firstLine="480" w:firstLineChars="200"/>
    </w:pPr>
    <w:rPr>
      <w:rFonts w:ascii="Arial" w:hAnsi="Arial" w:eastAsia="仿宋_GB2312" w:cs="宋体"/>
      <w:sz w:val="30"/>
      <w:szCs w:val="20"/>
    </w:rPr>
  </w:style>
  <w:style w:type="paragraph" w:customStyle="1" w:styleId="2491">
    <w:name w:val="样式 金保文档标准正文 Char + 宋体1"/>
    <w:basedOn w:val="1"/>
    <w:qFormat/>
    <w:uiPriority w:val="0"/>
    <w:pPr>
      <w:spacing w:before="200" w:line="360" w:lineRule="auto"/>
      <w:ind w:firstLine="480" w:firstLineChars="200"/>
    </w:pPr>
    <w:rPr>
      <w:rFonts w:ascii="宋体" w:hAnsi="宋体" w:cstheme="minorBidi"/>
      <w:sz w:val="24"/>
    </w:rPr>
  </w:style>
  <w:style w:type="paragraph" w:customStyle="1" w:styleId="2492">
    <w:name w:val="单项"/>
    <w:basedOn w:val="1"/>
    <w:next w:val="1"/>
    <w:qFormat/>
    <w:uiPriority w:val="0"/>
    <w:pPr>
      <w:tabs>
        <w:tab w:val="left" w:pos="840"/>
      </w:tabs>
      <w:spacing w:before="200" w:line="360" w:lineRule="auto"/>
      <w:ind w:left="840" w:hanging="420"/>
    </w:pPr>
    <w:rPr>
      <w:rFonts w:ascii="Times New Roman" w:hAnsi="Times New Roman" w:cstheme="minorBidi"/>
      <w:b/>
      <w:bCs/>
    </w:rPr>
  </w:style>
  <w:style w:type="paragraph" w:customStyle="1" w:styleId="2493">
    <w:name w:val="DZBL-1"/>
    <w:basedOn w:val="3"/>
    <w:qFormat/>
    <w:uiPriority w:val="0"/>
    <w:pPr>
      <w:widowControl/>
      <w:numPr>
        <w:numId w:val="0"/>
      </w:numPr>
      <w:tabs>
        <w:tab w:val="left" w:pos="0"/>
        <w:tab w:val="left" w:pos="425"/>
        <w:tab w:val="clear" w:pos="424"/>
      </w:tabs>
      <w:adjustRightInd w:val="0"/>
      <w:snapToGrid w:val="0"/>
      <w:spacing w:before="0" w:beforeLines="100" w:after="0" w:afterLines="100" w:line="240" w:lineRule="atLeast"/>
      <w:ind w:left="425" w:hanging="425"/>
    </w:pPr>
    <w:rPr>
      <w:rFonts w:ascii="黑体" w:eastAsia="黑体" w:cstheme="minorBidi"/>
      <w:b w:val="0"/>
      <w:bCs/>
      <w:sz w:val="32"/>
      <w:szCs w:val="44"/>
      <w:lang w:val="zh-CN"/>
    </w:rPr>
  </w:style>
  <w:style w:type="paragraph" w:customStyle="1" w:styleId="2494">
    <w:name w:val="插图编号"/>
    <w:basedOn w:val="21"/>
    <w:qFormat/>
    <w:uiPriority w:val="0"/>
    <w:pPr>
      <w:tabs>
        <w:tab w:val="left" w:pos="0"/>
        <w:tab w:val="left" w:pos="360"/>
      </w:tabs>
      <w:adjustRightInd w:val="0"/>
      <w:spacing w:line="288" w:lineRule="auto"/>
      <w:ind w:firstLine="0" w:firstLineChars="0"/>
      <w:jc w:val="center"/>
    </w:pPr>
    <w:rPr>
      <w:rFonts w:ascii="宋体" w:hAnsi="Times New Roman" w:cstheme="minorBidi"/>
      <w:color w:val="000000"/>
      <w:kern w:val="0"/>
      <w:sz w:val="18"/>
      <w:szCs w:val="20"/>
      <w:lang w:val="zh-CN"/>
    </w:rPr>
  </w:style>
  <w:style w:type="paragraph" w:customStyle="1" w:styleId="2495">
    <w:name w:val="Std.5"/>
    <w:basedOn w:val="2496"/>
    <w:qFormat/>
    <w:uiPriority w:val="0"/>
    <w:pPr>
      <w:tabs>
        <w:tab w:val="left" w:pos="0"/>
        <w:tab w:val="left" w:pos="709"/>
      </w:tabs>
    </w:pPr>
  </w:style>
  <w:style w:type="paragraph" w:customStyle="1" w:styleId="2496">
    <w:name w:val="Std.3"/>
    <w:basedOn w:val="2497"/>
    <w:qFormat/>
    <w:uiPriority w:val="0"/>
    <w:pPr>
      <w:tabs>
        <w:tab w:val="left" w:pos="0"/>
        <w:tab w:val="left" w:pos="709"/>
      </w:tabs>
      <w:ind w:left="1276" w:hanging="1276"/>
      <w:outlineLvl w:val="2"/>
    </w:pPr>
    <w:rPr>
      <w:sz w:val="32"/>
      <w:szCs w:val="32"/>
    </w:rPr>
  </w:style>
  <w:style w:type="paragraph" w:customStyle="1" w:styleId="2497">
    <w:name w:val="Std.2"/>
    <w:basedOn w:val="4"/>
    <w:qFormat/>
    <w:uiPriority w:val="0"/>
    <w:pPr>
      <w:numPr>
        <w:numId w:val="0"/>
      </w:numPr>
      <w:tabs>
        <w:tab w:val="left" w:pos="0"/>
        <w:tab w:val="left" w:pos="709"/>
        <w:tab w:val="clear" w:pos="424"/>
      </w:tabs>
      <w:spacing w:before="260" w:after="260" w:line="416" w:lineRule="auto"/>
      <w:ind w:left="1440" w:hanging="1440"/>
      <w:jc w:val="both"/>
    </w:pPr>
    <w:rPr>
      <w:rFonts w:ascii="宋体" w:eastAsiaTheme="majorEastAsia" w:cstheme="majorBidi"/>
      <w:bCs/>
      <w:color w:val="000000"/>
      <w:sz w:val="36"/>
      <w:szCs w:val="36"/>
      <w:lang w:val="zh-CN"/>
    </w:rPr>
  </w:style>
  <w:style w:type="paragraph" w:customStyle="1" w:styleId="2498">
    <w:name w:val="CM10"/>
    <w:basedOn w:val="185"/>
    <w:next w:val="185"/>
    <w:qFormat/>
    <w:uiPriority w:val="0"/>
    <w:rPr>
      <w:rFonts w:ascii="..ì." w:hAnsi="Times New Roman" w:eastAsia="..ì." w:cs="..ì."/>
      <w:color w:val="auto"/>
      <w:kern w:val="2"/>
    </w:rPr>
  </w:style>
  <w:style w:type="paragraph" w:customStyle="1" w:styleId="2499">
    <w:name w:val="样式 小四 黑色 行距: 1.5 倍行距"/>
    <w:basedOn w:val="1"/>
    <w:qFormat/>
    <w:uiPriority w:val="0"/>
    <w:pPr>
      <w:spacing w:line="360" w:lineRule="auto"/>
      <w:ind w:firstLine="560" w:firstLineChars="200"/>
    </w:pPr>
    <w:rPr>
      <w:rFonts w:ascii="宋体" w:hAnsi="宋体" w:cstheme="minorBidi"/>
      <w:color w:val="000000"/>
      <w:sz w:val="28"/>
    </w:rPr>
  </w:style>
  <w:style w:type="paragraph" w:customStyle="1" w:styleId="2500">
    <w:name w:val="Head2"/>
    <w:qFormat/>
    <w:uiPriority w:val="0"/>
    <w:pPr>
      <w:tabs>
        <w:tab w:val="left" w:pos="576"/>
        <w:tab w:val="left" w:pos="1260"/>
      </w:tabs>
      <w:spacing w:before="28" w:after="28"/>
      <w:ind w:left="1260" w:hanging="420"/>
      <w:outlineLvl w:val="2"/>
    </w:pPr>
    <w:rPr>
      <w:rFonts w:ascii="Arial" w:hAnsi="Arial" w:eastAsiaTheme="minorEastAsia" w:cstheme="minorBidi"/>
      <w:b/>
      <w:kern w:val="2"/>
      <w:sz w:val="21"/>
      <w:szCs w:val="22"/>
      <w:lang w:val="en-US" w:eastAsia="en-US" w:bidi="ar-SA"/>
    </w:rPr>
  </w:style>
  <w:style w:type="paragraph" w:customStyle="1" w:styleId="2501">
    <w:name w:val="4级"/>
    <w:basedOn w:val="6"/>
    <w:qFormat/>
    <w:uiPriority w:val="0"/>
    <w:pPr>
      <w:numPr>
        <w:ilvl w:val="0"/>
        <w:numId w:val="0"/>
      </w:numPr>
      <w:tabs>
        <w:tab w:val="left" w:pos="0"/>
        <w:tab w:val="clear" w:pos="424"/>
      </w:tabs>
      <w:spacing w:before="120" w:beforeLines="100" w:after="120" w:afterLines="100" w:line="240" w:lineRule="atLeast"/>
      <w:ind w:left="1680" w:hanging="420"/>
    </w:pPr>
    <w:rPr>
      <w:rFonts w:ascii="Calibri Light" w:hAnsi="Calibri Light" w:eastAsia="黑体" w:cs="Calibri Light"/>
      <w:b w:val="0"/>
      <w:sz w:val="28"/>
      <w:szCs w:val="20"/>
      <w:lang w:val="zh-CN"/>
    </w:rPr>
  </w:style>
  <w:style w:type="paragraph" w:customStyle="1" w:styleId="2502">
    <w:name w:val="３级标题"/>
    <w:basedOn w:val="1"/>
    <w:qFormat/>
    <w:uiPriority w:val="0"/>
    <w:pPr>
      <w:keepNext/>
      <w:keepLines/>
      <w:adjustRightInd w:val="0"/>
      <w:spacing w:line="440" w:lineRule="atLeast"/>
      <w:ind w:firstLine="480" w:firstLineChars="200"/>
      <w:textAlignment w:val="baseline"/>
    </w:pPr>
    <w:rPr>
      <w:rFonts w:ascii="Arial" w:hAnsi="Arial" w:eastAsia="昆仑黑体" w:cstheme="minorBidi"/>
      <w:kern w:val="0"/>
      <w:sz w:val="28"/>
      <w:szCs w:val="20"/>
    </w:rPr>
  </w:style>
  <w:style w:type="paragraph" w:customStyle="1" w:styleId="2503">
    <w:name w:val="删除"/>
    <w:basedOn w:val="490"/>
    <w:qFormat/>
    <w:uiPriority w:val="0"/>
    <w:pPr>
      <w:widowControl w:val="0"/>
      <w:snapToGrid w:val="0"/>
      <w:spacing w:before="80" w:after="80"/>
      <w:jc w:val="both"/>
    </w:pPr>
    <w:rPr>
      <w:rFonts w:ascii="Arial" w:hAnsi="Arial" w:cs="Arial"/>
      <w:strike/>
      <w:color w:val="0000FF"/>
      <w:sz w:val="18"/>
      <w:szCs w:val="18"/>
    </w:rPr>
  </w:style>
  <w:style w:type="paragraph" w:customStyle="1" w:styleId="2504">
    <w:name w:val="框内说明"/>
    <w:basedOn w:val="1"/>
    <w:qFormat/>
    <w:uiPriority w:val="0"/>
    <w:pPr>
      <w:adjustRightInd w:val="0"/>
      <w:snapToGrid w:val="0"/>
    </w:pPr>
    <w:rPr>
      <w:rFonts w:ascii="Times New Roman" w:hAnsi="Times New Roman" w:cstheme="minorBidi"/>
      <w:kern w:val="0"/>
    </w:rPr>
  </w:style>
  <w:style w:type="paragraph" w:customStyle="1" w:styleId="2505">
    <w:name w:val="样式 标题 4第三层条H44l3sect 1.2.3.4Ref Heading 1rh1sect 1.2.3.4..."/>
    <w:basedOn w:val="6"/>
    <w:qFormat/>
    <w:uiPriority w:val="0"/>
    <w:pPr>
      <w:numPr>
        <w:ilvl w:val="0"/>
        <w:numId w:val="0"/>
      </w:numPr>
      <w:tabs>
        <w:tab w:val="left" w:pos="0"/>
        <w:tab w:val="left" w:pos="425"/>
        <w:tab w:val="clear" w:pos="424"/>
      </w:tabs>
      <w:spacing w:before="120" w:beforeLines="100" w:after="120" w:afterLines="100" w:line="300" w:lineRule="auto"/>
      <w:ind w:left="425" w:hanging="425"/>
    </w:pPr>
    <w:rPr>
      <w:rFonts w:eastAsia="黑体"/>
      <w:b w:val="0"/>
      <w:bCs/>
      <w:color w:val="000000"/>
      <w:sz w:val="28"/>
      <w:szCs w:val="20"/>
      <w:lang w:val="zh-CN"/>
    </w:rPr>
  </w:style>
  <w:style w:type="paragraph" w:customStyle="1" w:styleId="2506">
    <w:name w:val="标题4-通用文档模板"/>
    <w:basedOn w:val="6"/>
    <w:qFormat/>
    <w:uiPriority w:val="0"/>
    <w:pPr>
      <w:keepNext w:val="0"/>
      <w:keepLines w:val="0"/>
      <w:numPr>
        <w:ilvl w:val="0"/>
        <w:numId w:val="0"/>
      </w:numPr>
      <w:tabs>
        <w:tab w:val="left" w:pos="0"/>
        <w:tab w:val="left" w:pos="2300"/>
        <w:tab w:val="clear" w:pos="424"/>
      </w:tabs>
      <w:autoSpaceDE w:val="0"/>
      <w:autoSpaceDN w:val="0"/>
      <w:spacing w:before="120" w:beforeLines="25" w:after="120" w:afterLines="50" w:line="240" w:lineRule="atLeast"/>
      <w:ind w:left="3786" w:leftChars="100" w:hanging="3686"/>
    </w:pPr>
    <w:rPr>
      <w:rFonts w:ascii="Calibri Light" w:hAnsi="Calibri Light" w:eastAsia="黑体" w:cs="Calibri Light"/>
      <w:sz w:val="21"/>
      <w:szCs w:val="21"/>
      <w:lang w:val="zh-CN"/>
    </w:rPr>
  </w:style>
  <w:style w:type="paragraph" w:customStyle="1" w:styleId="2507">
    <w:name w:val="CM22"/>
    <w:basedOn w:val="185"/>
    <w:next w:val="185"/>
    <w:qFormat/>
    <w:uiPriority w:val="0"/>
    <w:pPr>
      <w:spacing w:line="440" w:lineRule="atLeast"/>
    </w:pPr>
    <w:rPr>
      <w:rFonts w:ascii="..ì." w:hAnsi="Times New Roman" w:eastAsia="..ì." w:cs="..ì."/>
      <w:color w:val="auto"/>
      <w:kern w:val="2"/>
    </w:rPr>
  </w:style>
  <w:style w:type="paragraph" w:customStyle="1" w:styleId="2508">
    <w:name w:val="[正文行首缩进]"/>
    <w:qFormat/>
    <w:uiPriority w:val="0"/>
    <w:pPr>
      <w:widowControl w:val="0"/>
      <w:spacing w:afterLines="50" w:line="360" w:lineRule="auto"/>
      <w:ind w:firstLine="480" w:firstLineChars="200"/>
      <w:jc w:val="both"/>
    </w:pPr>
    <w:rPr>
      <w:rFonts w:ascii="Times New Roman" w:hAnsi="Times New Roman" w:eastAsiaTheme="minorEastAsia" w:cstheme="minorBidi"/>
      <w:bCs/>
      <w:color w:val="000000"/>
      <w:kern w:val="2"/>
      <w:sz w:val="24"/>
      <w:szCs w:val="24"/>
      <w:lang w:val="en-US" w:eastAsia="zh-CN" w:bidi="ar-SA"/>
    </w:rPr>
  </w:style>
  <w:style w:type="paragraph" w:customStyle="1" w:styleId="2509">
    <w:name w:val="1.普通"/>
    <w:basedOn w:val="1"/>
    <w:qFormat/>
    <w:uiPriority w:val="0"/>
    <w:pPr>
      <w:tabs>
        <w:tab w:val="left" w:pos="840"/>
      </w:tabs>
      <w:overflowPunct w:val="0"/>
      <w:autoSpaceDE w:val="0"/>
      <w:autoSpaceDN w:val="0"/>
      <w:adjustRightInd w:val="0"/>
      <w:spacing w:before="120" w:after="120" w:line="360" w:lineRule="auto"/>
      <w:ind w:left="840"/>
      <w:textAlignment w:val="baseline"/>
    </w:pPr>
    <w:rPr>
      <w:rFonts w:ascii="宋体" w:hAnsi="宋体" w:cstheme="minorBidi"/>
      <w:kern w:val="0"/>
      <w:sz w:val="24"/>
    </w:rPr>
  </w:style>
  <w:style w:type="paragraph" w:customStyle="1" w:styleId="2510">
    <w:name w:val="文章正文"/>
    <w:basedOn w:val="1"/>
    <w:link w:val="3429"/>
    <w:qFormat/>
    <w:uiPriority w:val="0"/>
    <w:pPr>
      <w:spacing w:line="360" w:lineRule="auto"/>
      <w:ind w:firstLine="420"/>
    </w:pPr>
    <w:rPr>
      <w:rFonts w:ascii="Times New Roman" w:hAnsi="Times New Roman" w:cstheme="minorBidi"/>
      <w:sz w:val="24"/>
    </w:rPr>
  </w:style>
  <w:style w:type="paragraph" w:customStyle="1" w:styleId="2511">
    <w:name w:val="Char12"/>
    <w:basedOn w:val="1"/>
    <w:qFormat/>
    <w:uiPriority w:val="0"/>
    <w:rPr>
      <w:rFonts w:ascii="Arial" w:hAnsi="Arial" w:cs="Arial"/>
    </w:rPr>
  </w:style>
  <w:style w:type="paragraph" w:customStyle="1" w:styleId="2512">
    <w:name w:val="CM3"/>
    <w:basedOn w:val="185"/>
    <w:next w:val="185"/>
    <w:qFormat/>
    <w:uiPriority w:val="0"/>
    <w:pPr>
      <w:spacing w:line="440" w:lineRule="atLeast"/>
    </w:pPr>
    <w:rPr>
      <w:rFonts w:ascii="..ì." w:hAnsi="Times New Roman" w:eastAsia="..ì." w:cs="..ì."/>
      <w:color w:val="auto"/>
      <w:kern w:val="2"/>
    </w:rPr>
  </w:style>
  <w:style w:type="paragraph" w:customStyle="1" w:styleId="2513">
    <w:name w:val="样式1-o"/>
    <w:basedOn w:val="1"/>
    <w:qFormat/>
    <w:uiPriority w:val="0"/>
    <w:pPr>
      <w:tabs>
        <w:tab w:val="left" w:pos="624"/>
      </w:tabs>
      <w:spacing w:beforeLines="50" w:afterLines="50"/>
      <w:ind w:left="420" w:hanging="420"/>
    </w:pPr>
    <w:rPr>
      <w:rFonts w:ascii="宋体" w:cstheme="minorBidi"/>
      <w:kern w:val="0"/>
      <w:sz w:val="24"/>
      <w:lang w:eastAsia="en-US" w:bidi="en-US"/>
    </w:rPr>
  </w:style>
  <w:style w:type="paragraph" w:customStyle="1" w:styleId="2514">
    <w:name w:val="样式 标题 3h33rd levelH33Level 3 Headh313rd level1H3131Lev..."/>
    <w:basedOn w:val="5"/>
    <w:qFormat/>
    <w:uiPriority w:val="0"/>
    <w:pPr>
      <w:numPr>
        <w:numId w:val="0"/>
      </w:numPr>
      <w:tabs>
        <w:tab w:val="left" w:pos="426"/>
        <w:tab w:val="clear" w:pos="424"/>
      </w:tabs>
      <w:spacing w:before="0" w:beforeLines="100" w:after="0" w:afterLines="100" w:line="240" w:lineRule="atLeast"/>
      <w:jc w:val="left"/>
    </w:pPr>
    <w:rPr>
      <w:rFonts w:cs="宋体"/>
      <w:bCs/>
      <w:sz w:val="30"/>
      <w:szCs w:val="28"/>
      <w:lang w:val="zh-CN"/>
    </w:rPr>
  </w:style>
  <w:style w:type="paragraph" w:customStyle="1" w:styleId="2515">
    <w:name w:val="Normal Indent1"/>
    <w:basedOn w:val="1"/>
    <w:qFormat/>
    <w:uiPriority w:val="0"/>
    <w:pPr>
      <w:spacing w:before="60" w:after="60" w:line="400" w:lineRule="exact"/>
      <w:ind w:left="720" w:firstLine="555"/>
    </w:pPr>
    <w:rPr>
      <w:rFonts w:ascii="宋体" w:hAnsi="宋体" w:cstheme="minorBidi"/>
      <w:sz w:val="24"/>
      <w:lang w:eastAsia="en-US"/>
    </w:rPr>
  </w:style>
  <w:style w:type="paragraph" w:customStyle="1" w:styleId="2516">
    <w:name w:val="表头文字"/>
    <w:basedOn w:val="1"/>
    <w:qFormat/>
    <w:uiPriority w:val="0"/>
    <w:pPr>
      <w:jc w:val="center"/>
    </w:pPr>
    <w:rPr>
      <w:rFonts w:ascii="Times New Roman" w:hAnsi="Times New Roman" w:eastAsia="黑体" w:cstheme="minorBidi"/>
      <w:kern w:val="0"/>
      <w:szCs w:val="20"/>
    </w:rPr>
  </w:style>
  <w:style w:type="paragraph" w:customStyle="1" w:styleId="2517">
    <w:name w:val="NAP Normal"/>
    <w:basedOn w:val="1"/>
    <w:qFormat/>
    <w:uiPriority w:val="0"/>
    <w:pPr>
      <w:spacing w:line="240" w:lineRule="exact"/>
    </w:pPr>
    <w:rPr>
      <w:rFonts w:ascii="Times New Roman" w:hAnsi="Times New Roman" w:cstheme="minorBidi"/>
      <w:kern w:val="0"/>
      <w:sz w:val="22"/>
      <w:szCs w:val="20"/>
    </w:rPr>
  </w:style>
  <w:style w:type="paragraph" w:customStyle="1" w:styleId="2518">
    <w:name w:val="Level 5: (1)"/>
    <w:basedOn w:val="1"/>
    <w:qFormat/>
    <w:uiPriority w:val="0"/>
    <w:pPr>
      <w:tabs>
        <w:tab w:val="left" w:pos="1800"/>
        <w:tab w:val="left" w:pos="3360"/>
      </w:tabs>
      <w:spacing w:before="72" w:after="72"/>
      <w:ind w:left="3360"/>
      <w:outlineLvl w:val="7"/>
    </w:pPr>
    <w:rPr>
      <w:rFonts w:ascii="Arial" w:hAnsi="Arial" w:cstheme="minorBidi"/>
      <w:kern w:val="0"/>
      <w:sz w:val="20"/>
      <w:szCs w:val="20"/>
      <w:lang w:eastAsia="en-US"/>
    </w:rPr>
  </w:style>
  <w:style w:type="paragraph" w:customStyle="1" w:styleId="2519">
    <w:name w:val="bt11"/>
    <w:basedOn w:val="3"/>
    <w:qFormat/>
    <w:uiPriority w:val="0"/>
    <w:pPr>
      <w:pageBreakBefore w:val="0"/>
      <w:widowControl/>
      <w:numPr>
        <w:numId w:val="0"/>
      </w:numPr>
      <w:tabs>
        <w:tab w:val="left" w:pos="0"/>
        <w:tab w:val="clear" w:pos="424"/>
      </w:tabs>
      <w:adjustRightInd w:val="0"/>
      <w:snapToGrid w:val="0"/>
      <w:spacing w:before="0" w:beforeLines="100" w:after="0" w:afterLines="100" w:line="540" w:lineRule="auto"/>
      <w:ind w:left="782" w:hanging="782"/>
    </w:pPr>
    <w:rPr>
      <w:rFonts w:ascii="黑体" w:hAnsi="华文中宋" w:eastAsia="黑体" w:cstheme="minorBidi"/>
      <w:b w:val="0"/>
      <w:color w:val="000000"/>
      <w:kern w:val="0"/>
      <w:sz w:val="32"/>
      <w:szCs w:val="44"/>
      <w:lang w:val="zh-CN"/>
    </w:rPr>
  </w:style>
  <w:style w:type="paragraph" w:customStyle="1" w:styleId="2520">
    <w:name w:val="庄制定的正文"/>
    <w:basedOn w:val="1"/>
    <w:qFormat/>
    <w:uiPriority w:val="0"/>
    <w:pPr>
      <w:spacing w:after="50" w:line="360" w:lineRule="auto"/>
      <w:ind w:firstLine="454"/>
    </w:pPr>
    <w:rPr>
      <w:rFonts w:ascii="宋体" w:hAnsi="宋体" w:cs="宋体"/>
      <w:kern w:val="44"/>
      <w:sz w:val="24"/>
      <w:szCs w:val="20"/>
    </w:rPr>
  </w:style>
  <w:style w:type="paragraph" w:customStyle="1" w:styleId="2521">
    <w:name w:val="发布日期"/>
    <w:qFormat/>
    <w:uiPriority w:val="0"/>
    <w:rPr>
      <w:rFonts w:ascii="Times New Roman" w:hAnsi="Times New Roman" w:eastAsia="黑体" w:cstheme="minorBidi"/>
      <w:kern w:val="2"/>
      <w:sz w:val="28"/>
      <w:szCs w:val="22"/>
      <w:lang w:val="en-US" w:eastAsia="zh-CN" w:bidi="ar-SA"/>
    </w:rPr>
  </w:style>
  <w:style w:type="paragraph" w:customStyle="1" w:styleId="2522">
    <w:name w:val="样式 标题 1H1章节1l0Section HeadHeader1h1Level 1 HeadPIM 1He..."/>
    <w:basedOn w:val="3"/>
    <w:qFormat/>
    <w:uiPriority w:val="0"/>
    <w:pPr>
      <w:pageBreakBefore w:val="0"/>
      <w:widowControl/>
      <w:numPr>
        <w:numId w:val="0"/>
      </w:numPr>
      <w:tabs>
        <w:tab w:val="left" w:pos="0"/>
        <w:tab w:val="left" w:pos="748"/>
        <w:tab w:val="clear" w:pos="424"/>
      </w:tabs>
      <w:adjustRightInd w:val="0"/>
      <w:snapToGrid w:val="0"/>
      <w:spacing w:before="0" w:beforeLines="100" w:after="0" w:afterLines="100" w:line="576" w:lineRule="auto"/>
    </w:pPr>
    <w:rPr>
      <w:rFonts w:ascii="宋体" w:cs="宋体"/>
      <w:b w:val="0"/>
      <w:bCs/>
      <w:sz w:val="32"/>
      <w:szCs w:val="20"/>
      <w:lang w:val="zh-CN"/>
    </w:rPr>
  </w:style>
  <w:style w:type="paragraph" w:customStyle="1" w:styleId="2523">
    <w:name w:val="变更与声明加粗（绿盟科技）"/>
    <w:basedOn w:val="964"/>
    <w:qFormat/>
    <w:uiPriority w:val="0"/>
    <w:pPr>
      <w:ind w:left="50" w:leftChars="50" w:right="50" w:rightChars="50"/>
    </w:pPr>
    <w:rPr>
      <w:b/>
      <w:sz w:val="18"/>
    </w:rPr>
  </w:style>
  <w:style w:type="paragraph" w:customStyle="1" w:styleId="2524">
    <w:name w:val="正文紧凑"/>
    <w:basedOn w:val="1"/>
    <w:qFormat/>
    <w:uiPriority w:val="0"/>
    <w:pPr>
      <w:ind w:left="150" w:leftChars="150" w:firstLine="480" w:firstLineChars="200"/>
    </w:pPr>
    <w:rPr>
      <w:rFonts w:ascii="Times New Roman" w:hAnsi="Times New Roman" w:cstheme="minorBidi"/>
      <w:sz w:val="24"/>
    </w:rPr>
  </w:style>
  <w:style w:type="paragraph" w:customStyle="1" w:styleId="2525">
    <w:name w:val="容量"/>
    <w:basedOn w:val="1"/>
    <w:qFormat/>
    <w:uiPriority w:val="0"/>
    <w:pPr>
      <w:adjustRightInd w:val="0"/>
      <w:spacing w:line="312" w:lineRule="atLeast"/>
      <w:ind w:firstLine="480" w:firstLineChars="200"/>
      <w:textAlignment w:val="baseline"/>
    </w:pPr>
    <w:rPr>
      <w:rFonts w:ascii="Times New Roman" w:hAnsi="Times New Roman" w:cstheme="minorBidi"/>
      <w:kern w:val="0"/>
      <w:sz w:val="28"/>
      <w:szCs w:val="20"/>
    </w:rPr>
  </w:style>
  <w:style w:type="paragraph" w:customStyle="1" w:styleId="2526">
    <w:name w:val="aaab4"/>
    <w:basedOn w:val="6"/>
    <w:qFormat/>
    <w:uiPriority w:val="0"/>
    <w:pPr>
      <w:numPr>
        <w:ilvl w:val="0"/>
        <w:numId w:val="0"/>
      </w:numPr>
      <w:tabs>
        <w:tab w:val="left" w:pos="0"/>
        <w:tab w:val="clear" w:pos="424"/>
      </w:tabs>
      <w:spacing w:before="120" w:beforeLines="100" w:after="120" w:afterLines="100" w:line="240" w:lineRule="atLeast"/>
      <w:ind w:left="1995" w:hanging="420"/>
    </w:pPr>
    <w:rPr>
      <w:rFonts w:ascii="Calibri Light" w:hAnsi="Calibri Light" w:eastAsia="黑体" w:cs="Calibri Light"/>
      <w:b w:val="0"/>
      <w:bCs/>
      <w:sz w:val="28"/>
      <w:szCs w:val="20"/>
      <w:lang w:val="zh-CN"/>
    </w:rPr>
  </w:style>
  <w:style w:type="paragraph" w:customStyle="1" w:styleId="2527">
    <w:name w:val="CM13"/>
    <w:basedOn w:val="185"/>
    <w:next w:val="185"/>
    <w:qFormat/>
    <w:uiPriority w:val="0"/>
    <w:pPr>
      <w:spacing w:line="440" w:lineRule="atLeast"/>
    </w:pPr>
    <w:rPr>
      <w:rFonts w:ascii="..ì." w:hAnsi="Times New Roman" w:eastAsia="..ì." w:cs="..ì."/>
      <w:color w:val="auto"/>
      <w:kern w:val="2"/>
    </w:rPr>
  </w:style>
  <w:style w:type="paragraph" w:customStyle="1" w:styleId="2528">
    <w:name w:val="规范正文 Char Char Char"/>
    <w:basedOn w:val="1"/>
    <w:qFormat/>
    <w:uiPriority w:val="0"/>
    <w:pPr>
      <w:adjustRightInd w:val="0"/>
      <w:spacing w:line="360" w:lineRule="auto"/>
      <w:ind w:left="227" w:firstLine="454"/>
      <w:textAlignment w:val="baseline"/>
    </w:pPr>
    <w:rPr>
      <w:rFonts w:ascii="Times New Roman" w:hAnsi="Times New Roman" w:cstheme="minorBidi"/>
      <w:sz w:val="24"/>
    </w:rPr>
  </w:style>
  <w:style w:type="paragraph" w:customStyle="1" w:styleId="2529">
    <w:name w:val="Level 2: 1."/>
    <w:qFormat/>
    <w:uiPriority w:val="0"/>
    <w:pPr>
      <w:tabs>
        <w:tab w:val="left" w:pos="720"/>
        <w:tab w:val="left" w:pos="2100"/>
      </w:tabs>
      <w:spacing w:before="72" w:after="72"/>
      <w:ind w:left="2100" w:hanging="420"/>
      <w:jc w:val="both"/>
      <w:outlineLvl w:val="4"/>
    </w:pPr>
    <w:rPr>
      <w:rFonts w:ascii="Arial" w:hAnsi="Arial" w:eastAsiaTheme="minorEastAsia" w:cstheme="minorBidi"/>
      <w:kern w:val="2"/>
      <w:sz w:val="21"/>
      <w:szCs w:val="22"/>
      <w:lang w:val="en-US" w:eastAsia="en-US" w:bidi="ar-SA"/>
    </w:rPr>
  </w:style>
  <w:style w:type="paragraph" w:customStyle="1" w:styleId="2530">
    <w:name w:val="Reset levels"/>
    <w:basedOn w:val="1"/>
    <w:qFormat/>
    <w:uiPriority w:val="0"/>
    <w:pPr>
      <w:tabs>
        <w:tab w:val="left" w:pos="360"/>
      </w:tabs>
    </w:pPr>
    <w:rPr>
      <w:rFonts w:ascii="Arial" w:hAnsi="Arial" w:cstheme="minorBidi"/>
      <w:b/>
      <w:kern w:val="0"/>
      <w:sz w:val="24"/>
      <w:szCs w:val="20"/>
      <w:lang w:eastAsia="en-US"/>
    </w:rPr>
  </w:style>
  <w:style w:type="paragraph" w:customStyle="1" w:styleId="2531">
    <w:name w:val="金保文档标准正文 Char"/>
    <w:basedOn w:val="1"/>
    <w:link w:val="3331"/>
    <w:qFormat/>
    <w:uiPriority w:val="0"/>
    <w:pPr>
      <w:spacing w:before="200" w:line="360" w:lineRule="auto"/>
    </w:pPr>
    <w:rPr>
      <w:rFonts w:ascii="宋体" w:hAnsi="宋体" w:eastAsia="楷体_GB2312" w:cstheme="minorBidi"/>
      <w:color w:val="000000"/>
      <w:kern w:val="0"/>
      <w:sz w:val="28"/>
    </w:rPr>
  </w:style>
  <w:style w:type="paragraph" w:customStyle="1" w:styleId="2532">
    <w:name w:val="标题4——4"/>
    <w:basedOn w:val="6"/>
    <w:next w:val="1"/>
    <w:qFormat/>
    <w:uiPriority w:val="0"/>
    <w:pPr>
      <w:numPr>
        <w:ilvl w:val="0"/>
        <w:numId w:val="0"/>
      </w:numPr>
      <w:tabs>
        <w:tab w:val="left" w:pos="0"/>
        <w:tab w:val="clear" w:pos="424"/>
      </w:tabs>
      <w:adjustRightInd w:val="0"/>
      <w:spacing w:before="120" w:beforeLines="50" w:beforeAutospacing="1" w:after="120" w:afterLines="100" w:afterAutospacing="1" w:line="376" w:lineRule="atLeast"/>
      <w:ind w:right="2" w:hanging="360"/>
      <w:textAlignment w:val="baseline"/>
    </w:pPr>
    <w:rPr>
      <w:rFonts w:ascii="Calibri Light" w:hAnsi="Calibri Light" w:eastAsia="楷体_GB2312" w:cs="Calibri Light"/>
      <w:bCs/>
      <w:sz w:val="28"/>
      <w:szCs w:val="30"/>
      <w:lang w:val="zh-CN"/>
    </w:rPr>
  </w:style>
  <w:style w:type="paragraph" w:customStyle="1" w:styleId="2533">
    <w:name w:val="标题 6（无编号）（绿盟科技）"/>
    <w:basedOn w:val="8"/>
    <w:next w:val="964"/>
    <w:qFormat/>
    <w:uiPriority w:val="0"/>
    <w:pPr>
      <w:numPr>
        <w:ilvl w:val="0"/>
        <w:numId w:val="0"/>
      </w:numPr>
      <w:tabs>
        <w:tab w:val="left" w:pos="0"/>
        <w:tab w:val="clear" w:pos="424"/>
      </w:tabs>
      <w:spacing w:before="240" w:beforeLines="100" w:after="64" w:afterLines="100" w:line="317" w:lineRule="auto"/>
      <w:ind w:left="4320" w:hanging="360"/>
    </w:pPr>
    <w:rPr>
      <w:rFonts w:ascii="Arial" w:hAnsi="Arial" w:eastAsia="黑体" w:cstheme="majorBidi"/>
      <w:b w:val="0"/>
      <w:bCs/>
      <w:kern w:val="0"/>
      <w:sz w:val="21"/>
      <w:lang w:val="zh-CN"/>
    </w:rPr>
  </w:style>
  <w:style w:type="paragraph" w:customStyle="1" w:styleId="2534">
    <w:name w:val="塔河正文"/>
    <w:qFormat/>
    <w:uiPriority w:val="0"/>
    <w:pPr>
      <w:spacing w:line="360" w:lineRule="auto"/>
      <w:ind w:firstLine="224" w:firstLineChars="224"/>
    </w:pPr>
    <w:rPr>
      <w:rFonts w:ascii="宋体" w:hAnsi="宋体" w:eastAsiaTheme="minorEastAsia" w:cstheme="minorBidi"/>
      <w:kern w:val="2"/>
      <w:sz w:val="24"/>
      <w:szCs w:val="21"/>
      <w:lang w:val="en-US" w:eastAsia="zh-CN" w:bidi="ar-SA"/>
    </w:rPr>
  </w:style>
  <w:style w:type="paragraph" w:customStyle="1" w:styleId="2535">
    <w:name w:val="Normal+2word"/>
    <w:basedOn w:val="1"/>
    <w:qFormat/>
    <w:uiPriority w:val="0"/>
    <w:pPr>
      <w:adjustRightInd w:val="0"/>
      <w:snapToGrid w:val="0"/>
      <w:spacing w:line="360" w:lineRule="auto"/>
      <w:ind w:left="210" w:leftChars="100" w:right="210" w:rightChars="100" w:firstLine="560" w:firstLineChars="200"/>
    </w:pPr>
    <w:rPr>
      <w:rFonts w:ascii="仿宋_GB2312" w:hAnsi="Arial" w:eastAsia="仿宋_GB2312" w:cs="Arial"/>
      <w:kern w:val="0"/>
      <w:sz w:val="28"/>
      <w:szCs w:val="28"/>
    </w:rPr>
  </w:style>
  <w:style w:type="paragraph" w:customStyle="1" w:styleId="2536">
    <w:name w:val="样式 左 首行缩进:  0.74 厘米 段前: 5 磅 段后: 5 磅 行距: 1.5 倍行距"/>
    <w:basedOn w:val="1"/>
    <w:qFormat/>
    <w:uiPriority w:val="0"/>
    <w:pPr>
      <w:spacing w:before="100" w:after="100" w:line="288" w:lineRule="auto"/>
      <w:ind w:firstLine="420" w:firstLineChars="200"/>
    </w:pPr>
    <w:rPr>
      <w:rFonts w:ascii="Times New Roman" w:hAnsi="Times New Roman" w:cs="宋体"/>
      <w:sz w:val="24"/>
      <w:szCs w:val="20"/>
    </w:rPr>
  </w:style>
  <w:style w:type="paragraph" w:customStyle="1" w:styleId="2537">
    <w:name w:val="样式 小四 首行缩进:  0.74 厘米 行距: 1.5 倍行距"/>
    <w:basedOn w:val="1"/>
    <w:qFormat/>
    <w:uiPriority w:val="0"/>
    <w:pPr>
      <w:spacing w:line="360" w:lineRule="auto"/>
      <w:ind w:firstLine="420"/>
    </w:pPr>
    <w:rPr>
      <w:rFonts w:ascii="Times New Roman" w:hAnsi="Times New Roman" w:cs="宋体"/>
      <w:sz w:val="24"/>
      <w:szCs w:val="20"/>
    </w:rPr>
  </w:style>
  <w:style w:type="paragraph" w:customStyle="1" w:styleId="2538">
    <w:name w:val="*6. Head 3"/>
    <w:basedOn w:val="185"/>
    <w:next w:val="185"/>
    <w:qFormat/>
    <w:uiPriority w:val="0"/>
    <w:pPr>
      <w:spacing w:before="180" w:after="60"/>
    </w:pPr>
    <w:rPr>
      <w:rFonts w:ascii="Arial" w:hAnsi="Arial" w:cs="Times New Roman"/>
      <w:color w:val="auto"/>
      <w:kern w:val="2"/>
    </w:rPr>
  </w:style>
  <w:style w:type="paragraph" w:customStyle="1" w:styleId="2539">
    <w:name w:val="Body Text First Indent 21"/>
    <w:basedOn w:val="2540"/>
    <w:qFormat/>
    <w:uiPriority w:val="0"/>
    <w:pPr>
      <w:ind w:firstLine="420" w:firstLineChars="200"/>
    </w:pPr>
    <w:rPr>
      <w:rFonts w:ascii="Calibri" w:hAnsi="Calibri"/>
      <w:sz w:val="24"/>
      <w:szCs w:val="22"/>
    </w:rPr>
  </w:style>
  <w:style w:type="paragraph" w:customStyle="1" w:styleId="2540">
    <w:name w:val="Body Text Indent1"/>
    <w:basedOn w:val="1"/>
    <w:qFormat/>
    <w:uiPriority w:val="0"/>
    <w:pPr>
      <w:spacing w:after="120"/>
      <w:ind w:left="420" w:leftChars="200"/>
    </w:pPr>
    <w:rPr>
      <w:rFonts w:ascii="Cambria" w:hAnsi="Cambria" w:cstheme="minorBidi"/>
    </w:rPr>
  </w:style>
  <w:style w:type="paragraph" w:customStyle="1" w:styleId="2541">
    <w:name w:val="图表文字紧缩"/>
    <w:basedOn w:val="34"/>
    <w:qFormat/>
    <w:uiPriority w:val="0"/>
    <w:pPr>
      <w:spacing w:after="0"/>
    </w:pPr>
    <w:rPr>
      <w:rFonts w:ascii="Times New Roman" w:hAnsi="Times New Roman" w:eastAsia="仿宋_GB2312" w:cstheme="minorBidi"/>
      <w:szCs w:val="21"/>
      <w:lang w:val="zh-CN"/>
    </w:rPr>
  </w:style>
  <w:style w:type="paragraph" w:customStyle="1" w:styleId="2542">
    <w:name w:val="网新正文文本"/>
    <w:qFormat/>
    <w:uiPriority w:val="0"/>
    <w:pPr>
      <w:spacing w:line="360" w:lineRule="auto"/>
      <w:ind w:firstLine="200" w:firstLineChars="200"/>
    </w:pPr>
    <w:rPr>
      <w:rFonts w:asciiTheme="minorHAnsi" w:hAnsiTheme="minorHAnsi" w:eastAsiaTheme="minorEastAsia" w:cstheme="minorBidi"/>
      <w:kern w:val="2"/>
      <w:sz w:val="24"/>
      <w:szCs w:val="22"/>
      <w:lang w:val="en-US" w:eastAsia="zh-CN" w:bidi="ar-SA"/>
    </w:rPr>
  </w:style>
  <w:style w:type="paragraph" w:customStyle="1" w:styleId="2543">
    <w:name w:val="加点字"/>
    <w:basedOn w:val="1"/>
    <w:qFormat/>
    <w:uiPriority w:val="0"/>
    <w:pPr>
      <w:tabs>
        <w:tab w:val="left" w:pos="284"/>
      </w:tabs>
      <w:spacing w:afterLines="30" w:line="288" w:lineRule="auto"/>
      <w:ind w:left="735" w:firstLine="480" w:firstLineChars="200"/>
    </w:pPr>
    <w:rPr>
      <w:rFonts w:ascii="Times New Roman" w:hAnsi="Times New Roman" w:cstheme="minorBidi"/>
      <w:b/>
    </w:rPr>
  </w:style>
  <w:style w:type="paragraph" w:customStyle="1" w:styleId="2544">
    <w:name w:val="标题2，无缩进"/>
    <w:basedOn w:val="1"/>
    <w:qFormat/>
    <w:uiPriority w:val="0"/>
    <w:pPr>
      <w:keepNext/>
      <w:keepLines/>
      <w:spacing w:beforeLines="50" w:afterLines="50" w:line="413" w:lineRule="auto"/>
      <w:outlineLvl w:val="1"/>
    </w:pPr>
    <w:rPr>
      <w:rFonts w:ascii="Arial" w:hAnsi="Arial" w:eastAsia="黑体" w:cs="宋体"/>
      <w:b/>
      <w:bCs/>
      <w:sz w:val="32"/>
      <w:szCs w:val="20"/>
    </w:rPr>
  </w:style>
  <w:style w:type="paragraph" w:customStyle="1" w:styleId="2545">
    <w:name w:val="题目1"/>
    <w:basedOn w:val="1"/>
    <w:qFormat/>
    <w:uiPriority w:val="0"/>
    <w:pPr>
      <w:spacing w:line="360" w:lineRule="auto"/>
      <w:ind w:firstLine="480" w:firstLineChars="200"/>
      <w:jc w:val="center"/>
    </w:pPr>
    <w:rPr>
      <w:rFonts w:ascii="Times New Roman" w:hAnsi="Times New Roman" w:eastAsia="黑体" w:cstheme="minorBidi"/>
      <w:b/>
      <w:sz w:val="52"/>
    </w:rPr>
  </w:style>
  <w:style w:type="paragraph" w:customStyle="1" w:styleId="2546">
    <w:name w:val="一级标题"/>
    <w:basedOn w:val="1"/>
    <w:next w:val="1"/>
    <w:qFormat/>
    <w:uiPriority w:val="0"/>
    <w:pPr>
      <w:keepNext/>
      <w:tabs>
        <w:tab w:val="left" w:pos="425"/>
      </w:tabs>
      <w:spacing w:beforeLines="100" w:afterLines="50"/>
      <w:ind w:left="425" w:hanging="425"/>
      <w:outlineLvl w:val="0"/>
    </w:pPr>
    <w:rPr>
      <w:rFonts w:ascii="黑体" w:hAnsi="黑体" w:eastAsia="黑体" w:cstheme="minorBidi"/>
      <w:szCs w:val="20"/>
    </w:rPr>
  </w:style>
  <w:style w:type="paragraph" w:customStyle="1" w:styleId="2547">
    <w:name w:val="itemlistchar"/>
    <w:basedOn w:val="1"/>
    <w:qFormat/>
    <w:uiPriority w:val="0"/>
    <w:pPr>
      <w:spacing w:before="100" w:beforeAutospacing="1" w:after="100" w:afterAutospacing="1"/>
    </w:pPr>
    <w:rPr>
      <w:rFonts w:ascii="宋体" w:hAnsi="宋体" w:cs="宋体"/>
      <w:kern w:val="0"/>
      <w:sz w:val="24"/>
    </w:rPr>
  </w:style>
  <w:style w:type="paragraph" w:customStyle="1" w:styleId="2548">
    <w:name w:val="02"/>
    <w:basedOn w:val="1"/>
    <w:qFormat/>
    <w:uiPriority w:val="0"/>
    <w:pPr>
      <w:spacing w:before="100" w:beforeAutospacing="1" w:after="100" w:afterAutospacing="1" w:line="288" w:lineRule="auto"/>
      <w:ind w:firstLine="480" w:firstLineChars="200"/>
    </w:pPr>
    <w:rPr>
      <w:rFonts w:ascii="宋体" w:hAnsi="宋体" w:cs="宋体"/>
      <w:kern w:val="0"/>
      <w:sz w:val="24"/>
    </w:rPr>
  </w:style>
  <w:style w:type="paragraph" w:customStyle="1" w:styleId="2549">
    <w:name w:val="Char Char Char Char Char Char Char1"/>
    <w:basedOn w:val="1"/>
    <w:qFormat/>
    <w:uiPriority w:val="0"/>
    <w:pPr>
      <w:spacing w:after="160" w:line="240" w:lineRule="exact"/>
    </w:pPr>
    <w:rPr>
      <w:rFonts w:ascii="Verdana" w:hAnsi="Verdana" w:cstheme="minorBidi"/>
      <w:kern w:val="0"/>
      <w:sz w:val="20"/>
      <w:szCs w:val="20"/>
      <w:lang w:eastAsia="en-US"/>
    </w:rPr>
  </w:style>
  <w:style w:type="paragraph" w:customStyle="1" w:styleId="2550">
    <w:name w:val="表格正常居中 Char Char Char"/>
    <w:basedOn w:val="1"/>
    <w:qFormat/>
    <w:uiPriority w:val="0"/>
    <w:pPr>
      <w:adjustRightInd w:val="0"/>
      <w:snapToGrid w:val="0"/>
      <w:jc w:val="center"/>
    </w:pPr>
    <w:rPr>
      <w:rFonts w:ascii="宋体" w:hAnsi="宋体" w:cstheme="minorBidi"/>
      <w:kern w:val="0"/>
      <w:sz w:val="24"/>
    </w:rPr>
  </w:style>
  <w:style w:type="paragraph" w:customStyle="1" w:styleId="2551">
    <w:name w:val="列表编号1（大写数字）"/>
    <w:basedOn w:val="1"/>
    <w:qFormat/>
    <w:uiPriority w:val="0"/>
    <w:pPr>
      <w:tabs>
        <w:tab w:val="left" w:pos="1137"/>
      </w:tabs>
      <w:adjustRightInd w:val="0"/>
      <w:spacing w:line="360" w:lineRule="auto"/>
      <w:ind w:left="420" w:hanging="420"/>
      <w:textAlignment w:val="baseline"/>
    </w:pPr>
    <w:rPr>
      <w:rFonts w:ascii="Times New Roman" w:hAnsi="Times New Roman" w:cstheme="minorBidi"/>
      <w:kern w:val="0"/>
      <w:sz w:val="24"/>
      <w:szCs w:val="20"/>
    </w:rPr>
  </w:style>
  <w:style w:type="paragraph" w:customStyle="1" w:styleId="2552">
    <w:name w:val="HH4"/>
    <w:basedOn w:val="5"/>
    <w:qFormat/>
    <w:uiPriority w:val="0"/>
    <w:pPr>
      <w:numPr>
        <w:numId w:val="0"/>
      </w:numPr>
      <w:tabs>
        <w:tab w:val="left" w:pos="426"/>
        <w:tab w:val="clear" w:pos="424"/>
      </w:tabs>
      <w:spacing w:before="0" w:beforeLines="100" w:after="0" w:afterLines="100" w:line="240" w:lineRule="atLeast"/>
    </w:pPr>
    <w:rPr>
      <w:rFonts w:cstheme="minorBidi"/>
      <w:bCs/>
      <w:sz w:val="30"/>
      <w:szCs w:val="28"/>
      <w:lang w:val="zh-CN"/>
    </w:rPr>
  </w:style>
  <w:style w:type="paragraph" w:customStyle="1" w:styleId="2553">
    <w:name w:val="CM44"/>
    <w:basedOn w:val="185"/>
    <w:next w:val="185"/>
    <w:qFormat/>
    <w:uiPriority w:val="0"/>
    <w:pPr>
      <w:spacing w:after="970"/>
    </w:pPr>
    <w:rPr>
      <w:rFonts w:ascii="..ì." w:hAnsi="Times New Roman" w:eastAsia="..ì." w:cs="..ì."/>
      <w:color w:val="auto"/>
      <w:kern w:val="2"/>
    </w:rPr>
  </w:style>
  <w:style w:type="paragraph" w:customStyle="1" w:styleId="2554">
    <w:name w:val="xl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2555">
    <w:name w:val="附录五级条标题"/>
    <w:basedOn w:val="2556"/>
    <w:next w:val="1"/>
    <w:qFormat/>
    <w:uiPriority w:val="0"/>
    <w:pPr>
      <w:autoSpaceDN w:val="0"/>
      <w:outlineLvl w:val="6"/>
    </w:pPr>
  </w:style>
  <w:style w:type="paragraph" w:customStyle="1" w:styleId="2556">
    <w:name w:val="附录四级条标题"/>
    <w:basedOn w:val="1056"/>
    <w:next w:val="1"/>
    <w:qFormat/>
    <w:uiPriority w:val="0"/>
    <w:pPr>
      <w:autoSpaceDN/>
      <w:spacing w:beforeLines="50" w:afterLines="50"/>
      <w:ind w:left="1155" w:hanging="420"/>
      <w:outlineLvl w:val="1"/>
    </w:pPr>
  </w:style>
  <w:style w:type="paragraph" w:customStyle="1" w:styleId="2557">
    <w:name w:val="金保标题2"/>
    <w:basedOn w:val="4"/>
    <w:next w:val="1"/>
    <w:qFormat/>
    <w:uiPriority w:val="0"/>
    <w:pPr>
      <w:numPr>
        <w:numId w:val="0"/>
      </w:numPr>
      <w:tabs>
        <w:tab w:val="left" w:pos="0"/>
        <w:tab w:val="left" w:pos="709"/>
        <w:tab w:val="clear" w:pos="424"/>
      </w:tabs>
      <w:spacing w:before="326" w:after="326" w:line="416" w:lineRule="auto"/>
      <w:ind w:left="578" w:hanging="578"/>
      <w:jc w:val="both"/>
    </w:pPr>
    <w:rPr>
      <w:rFonts w:ascii="宋体" w:eastAsiaTheme="majorEastAsia" w:cstheme="majorBidi"/>
      <w:bCs/>
      <w:szCs w:val="32"/>
      <w:lang w:val="zh-CN"/>
    </w:rPr>
  </w:style>
  <w:style w:type="paragraph" w:customStyle="1" w:styleId="2558">
    <w:name w:val="目录 3（绿盟科技）"/>
    <w:basedOn w:val="45"/>
    <w:qFormat/>
    <w:uiPriority w:val="0"/>
    <w:pPr>
      <w:tabs>
        <w:tab w:val="left" w:pos="1260"/>
        <w:tab w:val="right" w:leader="dot" w:pos="8494"/>
      </w:tabs>
      <w:spacing w:after="156" w:line="360" w:lineRule="auto"/>
      <w:ind w:left="0" w:firstLine="200" w:firstLineChars="200"/>
      <w:jc w:val="both"/>
    </w:pPr>
    <w:rPr>
      <w:rFonts w:ascii="宋体" w:eastAsia="宋体"/>
    </w:rPr>
  </w:style>
  <w:style w:type="paragraph" w:customStyle="1" w:styleId="2559">
    <w:name w:val="正文两侧缩进（绿盟科技）"/>
    <w:basedOn w:val="964"/>
    <w:qFormat/>
    <w:uiPriority w:val="0"/>
    <w:pPr>
      <w:spacing w:after="50"/>
      <w:ind w:left="200" w:leftChars="200" w:right="200" w:rightChars="200"/>
    </w:pPr>
  </w:style>
  <w:style w:type="paragraph" w:customStyle="1" w:styleId="2560">
    <w:name w:val="_表格标题"/>
    <w:basedOn w:val="1"/>
    <w:qFormat/>
    <w:uiPriority w:val="0"/>
    <w:pPr>
      <w:autoSpaceDE w:val="0"/>
      <w:adjustRightInd w:val="0"/>
      <w:snapToGrid w:val="0"/>
      <w:spacing w:beforeLines="10" w:afterLines="10" w:line="360" w:lineRule="auto"/>
      <w:jc w:val="center"/>
    </w:pPr>
    <w:rPr>
      <w:rFonts w:ascii="宋体" w:hAnsi="宋体" w:cstheme="minorBidi"/>
      <w:b/>
    </w:rPr>
  </w:style>
  <w:style w:type="paragraph" w:customStyle="1" w:styleId="2561">
    <w:name w:val="缩进 Char Char Char Char"/>
    <w:basedOn w:val="21"/>
    <w:qFormat/>
    <w:uiPriority w:val="0"/>
    <w:pPr>
      <w:spacing w:beforeLines="50" w:afterLines="50" w:line="360" w:lineRule="auto"/>
      <w:ind w:firstLine="480"/>
    </w:pPr>
    <w:rPr>
      <w:rFonts w:ascii="Tahoma" w:hAnsi="Tahoma" w:cstheme="minorBidi"/>
      <w:sz w:val="24"/>
      <w:lang w:val="zh-CN"/>
    </w:rPr>
  </w:style>
  <w:style w:type="paragraph" w:customStyle="1" w:styleId="2562">
    <w:name w:val="默认段落字体 Para Char Char Char Char Char Char Char Char Char"/>
    <w:basedOn w:val="1"/>
    <w:qFormat/>
    <w:uiPriority w:val="0"/>
    <w:rPr>
      <w:rFonts w:ascii="Tahoma" w:hAnsi="Tahoma" w:cstheme="minorBidi"/>
      <w:sz w:val="24"/>
      <w:szCs w:val="20"/>
    </w:rPr>
  </w:style>
  <w:style w:type="paragraph" w:customStyle="1" w:styleId="2563">
    <w:name w:val="TableHeading"/>
    <w:basedOn w:val="2564"/>
    <w:qFormat/>
    <w:uiPriority w:val="0"/>
    <w:pPr>
      <w:keepNext/>
      <w:jc w:val="center"/>
    </w:pPr>
    <w:rPr>
      <w:b/>
      <w:kern w:val="2"/>
      <w:lang w:eastAsia="zh-CN"/>
    </w:rPr>
  </w:style>
  <w:style w:type="paragraph" w:customStyle="1" w:styleId="2564">
    <w:name w:val="TableNormal"/>
    <w:basedOn w:val="1"/>
    <w:link w:val="3434"/>
    <w:qFormat/>
    <w:uiPriority w:val="0"/>
    <w:pPr>
      <w:spacing w:before="40" w:after="40" w:line="264" w:lineRule="auto"/>
    </w:pPr>
    <w:rPr>
      <w:rFonts w:ascii="Arial" w:hAnsi="Arial" w:cstheme="minorBidi"/>
      <w:kern w:val="0"/>
      <w:szCs w:val="20"/>
      <w:lang w:eastAsia="en-US"/>
    </w:rPr>
  </w:style>
  <w:style w:type="paragraph" w:customStyle="1" w:styleId="2565">
    <w:name w:val="样式 首行缩进:  2 字符 段后: 0.5 行"/>
    <w:basedOn w:val="1"/>
    <w:qFormat/>
    <w:uiPriority w:val="0"/>
    <w:pPr>
      <w:tabs>
        <w:tab w:val="left" w:pos="0"/>
      </w:tabs>
      <w:spacing w:afterLines="50" w:line="288" w:lineRule="auto"/>
      <w:ind w:firstLine="480" w:firstLineChars="200"/>
    </w:pPr>
    <w:rPr>
      <w:rFonts w:ascii="宋体" w:hAnsi="宋体" w:cstheme="minorBidi"/>
      <w:bCs/>
      <w:sz w:val="24"/>
    </w:rPr>
  </w:style>
  <w:style w:type="paragraph" w:customStyle="1" w:styleId="2566">
    <w:name w:val="l18"/>
    <w:basedOn w:val="1"/>
    <w:qFormat/>
    <w:uiPriority w:val="0"/>
    <w:pPr>
      <w:spacing w:before="30" w:after="100" w:afterAutospacing="1" w:line="270" w:lineRule="atLeast"/>
      <w:ind w:left="90" w:firstLine="480" w:firstLineChars="200"/>
    </w:pPr>
    <w:rPr>
      <w:rFonts w:ascii="Arial Unicode MS" w:hAnsi="Arial Unicode MS" w:eastAsia="Arial Unicode MS" w:cs="Arial Unicode MS"/>
      <w:color w:val="000000"/>
      <w:kern w:val="0"/>
      <w:sz w:val="18"/>
      <w:szCs w:val="18"/>
    </w:rPr>
  </w:style>
  <w:style w:type="paragraph" w:customStyle="1" w:styleId="2567">
    <w:name w:val="其他标准称谓"/>
    <w:qFormat/>
    <w:uiPriority w:val="0"/>
    <w:pPr>
      <w:spacing w:line="0" w:lineRule="atLeast"/>
      <w:jc w:val="distribute"/>
    </w:pPr>
    <w:rPr>
      <w:rFonts w:ascii="黑体" w:hAnsi="宋体" w:eastAsia="黑体" w:cstheme="minorBidi"/>
      <w:kern w:val="2"/>
      <w:sz w:val="52"/>
      <w:szCs w:val="22"/>
      <w:lang w:val="en-US" w:eastAsia="zh-CN" w:bidi="ar-SA"/>
    </w:rPr>
  </w:style>
  <w:style w:type="paragraph" w:customStyle="1" w:styleId="2568">
    <w:name w:val="正文11"/>
    <w:basedOn w:val="1"/>
    <w:qFormat/>
    <w:uiPriority w:val="0"/>
    <w:pPr>
      <w:spacing w:line="360" w:lineRule="auto"/>
      <w:ind w:left="360" w:firstLine="420"/>
    </w:pPr>
    <w:rPr>
      <w:rFonts w:ascii="宋体" w:hAnsi="宋体" w:cstheme="minorBidi"/>
      <w:kern w:val="0"/>
      <w:szCs w:val="20"/>
    </w:rPr>
  </w:style>
  <w:style w:type="paragraph" w:customStyle="1" w:styleId="2569">
    <w:name w:val="样式 (西文)四号 首行缩进:  2 字符"/>
    <w:basedOn w:val="1"/>
    <w:qFormat/>
    <w:uiPriority w:val="0"/>
    <w:pPr>
      <w:ind w:firstLine="560" w:firstLineChars="200"/>
    </w:pPr>
    <w:rPr>
      <w:rFonts w:ascii="Times New Roman" w:hAnsi="Times New Roman" w:cstheme="minorBidi"/>
      <w:sz w:val="24"/>
    </w:rPr>
  </w:style>
  <w:style w:type="paragraph" w:customStyle="1" w:styleId="2570">
    <w:name w:val="My4"/>
    <w:basedOn w:val="1"/>
    <w:qFormat/>
    <w:uiPriority w:val="0"/>
    <w:pPr>
      <w:tabs>
        <w:tab w:val="left" w:pos="567"/>
      </w:tabs>
      <w:snapToGrid w:val="0"/>
      <w:spacing w:before="120" w:after="120" w:line="400" w:lineRule="exact"/>
      <w:ind w:left="1680" w:hanging="420"/>
    </w:pPr>
    <w:rPr>
      <w:rFonts w:ascii="Times New Roman" w:hAnsi="Times New Roman" w:cstheme="minorBidi"/>
      <w:b/>
      <w:sz w:val="24"/>
    </w:rPr>
  </w:style>
  <w:style w:type="paragraph" w:customStyle="1" w:styleId="2571">
    <w:name w:val="My标题3"/>
    <w:basedOn w:val="5"/>
    <w:next w:val="1"/>
    <w:qFormat/>
    <w:uiPriority w:val="0"/>
    <w:pPr>
      <w:numPr>
        <w:numId w:val="0"/>
      </w:numPr>
      <w:tabs>
        <w:tab w:val="left" w:pos="426"/>
        <w:tab w:val="left" w:pos="1080"/>
        <w:tab w:val="clear" w:pos="424"/>
      </w:tabs>
      <w:spacing w:before="0" w:beforeLines="100" w:after="0" w:afterLines="100" w:line="413" w:lineRule="auto"/>
      <w:ind w:left="709" w:hanging="709"/>
    </w:pPr>
    <w:rPr>
      <w:rFonts w:ascii="Arial" w:hAnsi="Arial" w:cstheme="minorBidi"/>
      <w:sz w:val="24"/>
      <w:szCs w:val="20"/>
      <w:lang w:val="zh-CN"/>
    </w:rPr>
  </w:style>
  <w:style w:type="paragraph" w:customStyle="1" w:styleId="2572">
    <w:name w:val="NumList_3"/>
    <w:basedOn w:val="1"/>
    <w:qFormat/>
    <w:uiPriority w:val="0"/>
    <w:pPr>
      <w:tabs>
        <w:tab w:val="left" w:pos="720"/>
        <w:tab w:val="left" w:pos="879"/>
      </w:tabs>
      <w:spacing w:after="100" w:line="360" w:lineRule="auto"/>
      <w:ind w:left="567" w:hanging="567"/>
    </w:pPr>
    <w:rPr>
      <w:rFonts w:ascii="Times New Roman" w:hAnsi="Times New Roman" w:cstheme="minorBidi"/>
      <w:kern w:val="0"/>
      <w:sz w:val="24"/>
      <w:szCs w:val="21"/>
      <w:lang w:eastAsia="en-US"/>
    </w:rPr>
  </w:style>
  <w:style w:type="paragraph" w:customStyle="1" w:styleId="2573">
    <w:name w:val="Heading 3h"/>
    <w:basedOn w:val="5"/>
    <w:next w:val="2574"/>
    <w:qFormat/>
    <w:uiPriority w:val="0"/>
    <w:pPr>
      <w:keepLines w:val="0"/>
      <w:widowControl/>
      <w:numPr>
        <w:numId w:val="0"/>
      </w:numPr>
      <w:tabs>
        <w:tab w:val="left" w:pos="426"/>
        <w:tab w:val="left" w:pos="1740"/>
        <w:tab w:val="clear" w:pos="424"/>
      </w:tabs>
      <w:spacing w:before="0" w:beforeLines="100" w:after="0" w:afterLines="100" w:line="240" w:lineRule="atLeast"/>
      <w:ind w:left="1287" w:hanging="1287"/>
    </w:pPr>
    <w:rPr>
      <w:rFonts w:ascii="Arial" w:hAnsi="Arial" w:cs="Arial"/>
      <w:bCs/>
      <w:color w:val="333399"/>
      <w:sz w:val="25"/>
      <w:szCs w:val="25"/>
      <w:lang w:val="zh-CN"/>
    </w:rPr>
  </w:style>
  <w:style w:type="paragraph" w:customStyle="1" w:styleId="2574">
    <w:name w:val="Body1"/>
    <w:basedOn w:val="1"/>
    <w:qFormat/>
    <w:uiPriority w:val="0"/>
    <w:pPr>
      <w:spacing w:after="120" w:line="360" w:lineRule="auto"/>
    </w:pPr>
    <w:rPr>
      <w:rFonts w:ascii="Arial" w:hAnsi="Arial" w:cstheme="minorBidi"/>
      <w:b/>
      <w:i/>
      <w:color w:val="999999"/>
      <w:kern w:val="0"/>
      <w:sz w:val="28"/>
      <w:szCs w:val="28"/>
    </w:rPr>
  </w:style>
  <w:style w:type="paragraph" w:customStyle="1" w:styleId="2575">
    <w:name w:val="Char Char Char3"/>
    <w:basedOn w:val="1"/>
    <w:qFormat/>
    <w:uiPriority w:val="0"/>
    <w:pPr>
      <w:spacing w:before="200" w:line="288" w:lineRule="auto"/>
      <w:ind w:firstLine="476"/>
    </w:pPr>
    <w:rPr>
      <w:rFonts w:ascii="Tahoma" w:hAnsi="Tahoma" w:cstheme="minorBidi"/>
      <w:sz w:val="24"/>
      <w:szCs w:val="20"/>
    </w:rPr>
  </w:style>
  <w:style w:type="paragraph" w:customStyle="1" w:styleId="2576">
    <w:name w:val="TableBulletStyle1_NoBullet"/>
    <w:next w:val="2577"/>
    <w:qFormat/>
    <w:uiPriority w:val="0"/>
    <w:pPr>
      <w:tabs>
        <w:tab w:val="left" w:pos="720"/>
      </w:tabs>
      <w:ind w:left="720"/>
    </w:pPr>
    <w:rPr>
      <w:rFonts w:ascii="Helvetica" w:hAnsi="Helvetica" w:eastAsiaTheme="minorEastAsia" w:cstheme="minorBidi"/>
      <w:kern w:val="2"/>
      <w:sz w:val="21"/>
      <w:szCs w:val="2"/>
      <w:lang w:val="en-US" w:eastAsia="en-US" w:bidi="ar-SA"/>
    </w:rPr>
  </w:style>
  <w:style w:type="paragraph" w:customStyle="1" w:styleId="2577">
    <w:name w:val="TableBulletStyle1"/>
    <w:next w:val="2576"/>
    <w:qFormat/>
    <w:uiPriority w:val="0"/>
    <w:pPr>
      <w:keepNext/>
      <w:tabs>
        <w:tab w:val="left" w:pos="720"/>
        <w:tab w:val="left" w:pos="987"/>
      </w:tabs>
      <w:ind w:left="714" w:hanging="357"/>
    </w:pPr>
    <w:rPr>
      <w:rFonts w:ascii="Helvetica" w:hAnsi="Helvetica" w:eastAsiaTheme="minorEastAsia" w:cstheme="minorBidi"/>
      <w:kern w:val="2"/>
      <w:sz w:val="21"/>
      <w:szCs w:val="24"/>
      <w:lang w:val="en-GB" w:eastAsia="en-US" w:bidi="ar-SA"/>
    </w:rPr>
  </w:style>
  <w:style w:type="paragraph" w:customStyle="1" w:styleId="2578">
    <w:name w:val="样式 样式 样式 样式 正文首行缩进 + 仿宋_GB2312 小四 段前: 3.1 磅 行距: 1.5 倍行距 + 首行缩进: ..."/>
    <w:basedOn w:val="1"/>
    <w:qFormat/>
    <w:uiPriority w:val="0"/>
    <w:pPr>
      <w:autoSpaceDE w:val="0"/>
      <w:autoSpaceDN w:val="0"/>
      <w:adjustRightInd w:val="0"/>
      <w:spacing w:line="360" w:lineRule="auto"/>
      <w:ind w:left="200" w:leftChars="200" w:firstLine="480" w:firstLineChars="200"/>
    </w:pPr>
    <w:rPr>
      <w:rFonts w:ascii="仿宋_GB2312" w:hAnsi="Times New Roman" w:eastAsia="仿宋_GB2312" w:cs="宋体"/>
      <w:kern w:val="0"/>
      <w:sz w:val="24"/>
      <w:szCs w:val="20"/>
    </w:rPr>
  </w:style>
  <w:style w:type="paragraph" w:customStyle="1" w:styleId="2579">
    <w:name w:val="BEA Head 4"/>
    <w:basedOn w:val="2580"/>
    <w:qFormat/>
    <w:uiPriority w:val="0"/>
    <w:pPr>
      <w:tabs>
        <w:tab w:val="left" w:pos="1554"/>
        <w:tab w:val="left" w:pos="1931"/>
        <w:tab w:val="left" w:pos="1980"/>
      </w:tabs>
      <w:ind w:left="1980" w:hanging="1440"/>
      <w:outlineLvl w:val="3"/>
    </w:pPr>
  </w:style>
  <w:style w:type="paragraph" w:customStyle="1" w:styleId="2580">
    <w:name w:val="BEA Head 3"/>
    <w:next w:val="2581"/>
    <w:qFormat/>
    <w:uiPriority w:val="0"/>
    <w:pPr>
      <w:tabs>
        <w:tab w:val="left" w:pos="1554"/>
        <w:tab w:val="left" w:pos="1931"/>
      </w:tabs>
      <w:spacing w:beforeLines="100" w:afterLines="50" w:line="300" w:lineRule="auto"/>
      <w:ind w:left="1418" w:hanging="567"/>
      <w:outlineLvl w:val="2"/>
    </w:pPr>
    <w:rPr>
      <w:rFonts w:ascii="Verdana" w:hAnsi="Verdana" w:eastAsiaTheme="minorEastAsia" w:cstheme="minorBidi"/>
      <w:b/>
      <w:kern w:val="2"/>
      <w:sz w:val="30"/>
      <w:szCs w:val="30"/>
      <w:lang w:val="en-US" w:eastAsia="zh-CN" w:bidi="ar-SA"/>
    </w:rPr>
  </w:style>
  <w:style w:type="paragraph" w:customStyle="1" w:styleId="2581">
    <w:name w:val="BEA Text"/>
    <w:qFormat/>
    <w:uiPriority w:val="0"/>
    <w:pPr>
      <w:spacing w:beforeLines="50" w:afterLines="100" w:line="300" w:lineRule="auto"/>
      <w:ind w:left="210" w:leftChars="100" w:firstLine="480" w:firstLineChars="200"/>
      <w:jc w:val="both"/>
    </w:pPr>
    <w:rPr>
      <w:rFonts w:ascii="Verdana" w:hAnsi="Verdana" w:eastAsiaTheme="minorEastAsia" w:cstheme="minorBidi"/>
      <w:kern w:val="2"/>
      <w:sz w:val="24"/>
      <w:szCs w:val="24"/>
      <w:lang w:val="en-US" w:eastAsia="zh-CN" w:bidi="ar-SA"/>
    </w:rPr>
  </w:style>
  <w:style w:type="paragraph" w:customStyle="1" w:styleId="2582">
    <w:name w:val="样式 仿宋_GB2312 四号 首行缩进:  0.99 厘米 段后: 7.8 磅1"/>
    <w:basedOn w:val="1"/>
    <w:qFormat/>
    <w:uiPriority w:val="0"/>
    <w:pPr>
      <w:spacing w:after="156" w:line="360" w:lineRule="auto"/>
      <w:ind w:firstLine="397"/>
    </w:pPr>
    <w:rPr>
      <w:rFonts w:ascii="仿宋_GB2312" w:hAnsi="仿宋_GB2312" w:cs="宋体"/>
      <w:sz w:val="24"/>
      <w:szCs w:val="20"/>
    </w:rPr>
  </w:style>
  <w:style w:type="paragraph" w:customStyle="1" w:styleId="2583">
    <w:name w:val="我的图片"/>
    <w:basedOn w:val="875"/>
    <w:next w:val="875"/>
    <w:qFormat/>
    <w:uiPriority w:val="0"/>
  </w:style>
  <w:style w:type="paragraph" w:customStyle="1" w:styleId="2584">
    <w:name w:val="Char Char Char Char1"/>
    <w:basedOn w:val="1"/>
    <w:qFormat/>
    <w:uiPriority w:val="0"/>
    <w:pPr>
      <w:spacing w:before="200" w:line="360" w:lineRule="auto"/>
      <w:ind w:firstLine="476"/>
    </w:pPr>
    <w:rPr>
      <w:rFonts w:ascii="仿宋_GB2312" w:hAnsi="Times New Roman" w:eastAsia="仿宋_GB2312" w:cstheme="minorBidi"/>
      <w:b/>
      <w:sz w:val="32"/>
      <w:szCs w:val="32"/>
    </w:rPr>
  </w:style>
  <w:style w:type="paragraph" w:customStyle="1" w:styleId="2585">
    <w:name w:val="Company Name"/>
    <w:basedOn w:val="1"/>
    <w:next w:val="1"/>
    <w:qFormat/>
    <w:uiPriority w:val="0"/>
    <w:pPr>
      <w:spacing w:before="120"/>
    </w:pPr>
    <w:rPr>
      <w:rFonts w:ascii="DIN-Regular" w:hAnsi="DIN-Regular" w:cstheme="minorBidi"/>
      <w:kern w:val="0"/>
      <w:sz w:val="20"/>
      <w:szCs w:val="20"/>
    </w:rPr>
  </w:style>
  <w:style w:type="paragraph" w:customStyle="1" w:styleId="2586">
    <w:name w:val="CM6"/>
    <w:basedOn w:val="185"/>
    <w:next w:val="185"/>
    <w:qFormat/>
    <w:uiPriority w:val="0"/>
    <w:pPr>
      <w:spacing w:line="440" w:lineRule="atLeast"/>
    </w:pPr>
    <w:rPr>
      <w:rFonts w:ascii="..ì." w:hAnsi="Times New Roman" w:eastAsia="..ì." w:cs="..ì."/>
      <w:color w:val="auto"/>
      <w:kern w:val="2"/>
    </w:rPr>
  </w:style>
  <w:style w:type="paragraph" w:customStyle="1" w:styleId="2587">
    <w:name w:val="样式 bt11 + 两端对齐"/>
    <w:basedOn w:val="2519"/>
    <w:qFormat/>
    <w:uiPriority w:val="0"/>
    <w:pPr>
      <w:spacing w:before="340" w:after="330" w:line="576" w:lineRule="auto"/>
      <w:ind w:left="0" w:firstLine="0"/>
    </w:pPr>
    <w:rPr>
      <w:rFonts w:cs="宋体"/>
      <w:bCs/>
      <w:color w:val="auto"/>
      <w:kern w:val="44"/>
    </w:rPr>
  </w:style>
  <w:style w:type="paragraph" w:customStyle="1" w:styleId="2588">
    <w:name w:val="Bullet正文"/>
    <w:basedOn w:val="1"/>
    <w:qFormat/>
    <w:uiPriority w:val="0"/>
    <w:pPr>
      <w:spacing w:after="100" w:line="360" w:lineRule="auto"/>
      <w:ind w:left="879"/>
    </w:pPr>
    <w:rPr>
      <w:rFonts w:ascii="Cambria" w:hAnsi="Cambria" w:cstheme="minorBidi"/>
      <w:sz w:val="24"/>
      <w:szCs w:val="21"/>
      <w:lang w:eastAsia="en-US"/>
    </w:rPr>
  </w:style>
  <w:style w:type="paragraph" w:customStyle="1" w:styleId="2589">
    <w:name w:val="Z-数字层进"/>
    <w:basedOn w:val="1"/>
    <w:link w:val="3346"/>
    <w:qFormat/>
    <w:uiPriority w:val="0"/>
    <w:pPr>
      <w:tabs>
        <w:tab w:val="left" w:pos="879"/>
      </w:tabs>
      <w:spacing w:after="100" w:line="360" w:lineRule="auto"/>
      <w:ind w:left="902" w:hanging="420"/>
    </w:pPr>
    <w:rPr>
      <w:rFonts w:ascii="Times New Roman" w:hAnsi="Times New Roman" w:cstheme="minorBidi"/>
      <w:kern w:val="0"/>
      <w:sz w:val="24"/>
      <w:szCs w:val="21"/>
      <w:lang w:eastAsia="en-US"/>
    </w:rPr>
  </w:style>
  <w:style w:type="paragraph" w:customStyle="1" w:styleId="2590">
    <w:name w:val="FA插图"/>
    <w:basedOn w:val="1"/>
    <w:qFormat/>
    <w:uiPriority w:val="0"/>
    <w:pPr>
      <w:spacing w:before="120" w:after="120"/>
      <w:jc w:val="center"/>
    </w:pPr>
    <w:rPr>
      <w:rFonts w:ascii="Times New Roman" w:hAnsi="Times New Roman" w:cstheme="minorBidi"/>
    </w:rPr>
  </w:style>
  <w:style w:type="paragraph" w:customStyle="1" w:styleId="2591">
    <w:name w:val="pbodyrelative"/>
    <w:basedOn w:val="1"/>
    <w:qFormat/>
    <w:uiPriority w:val="0"/>
    <w:pPr>
      <w:spacing w:before="144" w:after="1"/>
      <w:ind w:left="244" w:right="216"/>
    </w:pPr>
    <w:rPr>
      <w:rFonts w:ascii="Verdana" w:hAnsi="Verdana" w:cs="宋体"/>
      <w:color w:val="000000"/>
      <w:kern w:val="0"/>
      <w:sz w:val="20"/>
      <w:szCs w:val="20"/>
    </w:rPr>
  </w:style>
  <w:style w:type="paragraph" w:customStyle="1" w:styleId="2592">
    <w:name w:val="Date1"/>
    <w:basedOn w:val="1"/>
    <w:next w:val="1"/>
    <w:qFormat/>
    <w:uiPriority w:val="0"/>
    <w:pPr>
      <w:spacing w:after="120" w:line="400" w:lineRule="exact"/>
      <w:jc w:val="center"/>
    </w:pPr>
    <w:rPr>
      <w:rFonts w:ascii="Cambria" w:hAnsi="Cambria" w:cstheme="minorBidi"/>
    </w:rPr>
  </w:style>
  <w:style w:type="paragraph" w:customStyle="1" w:styleId="2593">
    <w:name w:val="SFClearBullets"/>
    <w:qFormat/>
    <w:uiPriority w:val="0"/>
    <w:pPr>
      <w:tabs>
        <w:tab w:val="left" w:pos="1440"/>
      </w:tabs>
      <w:ind w:left="1260" w:hanging="420"/>
    </w:pPr>
    <w:rPr>
      <w:rFonts w:ascii="Helvetica" w:hAnsi="Helvetica" w:eastAsiaTheme="minorEastAsia" w:cstheme="minorBidi"/>
      <w:kern w:val="2"/>
      <w:sz w:val="21"/>
      <w:szCs w:val="24"/>
      <w:lang w:val="en-US" w:eastAsia="en-US" w:bidi="ar-SA"/>
    </w:rPr>
  </w:style>
  <w:style w:type="paragraph" w:customStyle="1" w:styleId="2594">
    <w:name w:val="正文00"/>
    <w:basedOn w:val="21"/>
    <w:qFormat/>
    <w:uiPriority w:val="0"/>
    <w:pPr>
      <w:tabs>
        <w:tab w:val="left" w:pos="0"/>
      </w:tabs>
      <w:spacing w:line="360" w:lineRule="auto"/>
      <w:ind w:firstLine="480"/>
    </w:pPr>
    <w:rPr>
      <w:rFonts w:ascii="宋体" w:hAnsi="宋体" w:cstheme="minorBidi"/>
      <w:kern w:val="28"/>
      <w:sz w:val="24"/>
      <w:lang w:val="zh-CN"/>
    </w:rPr>
  </w:style>
  <w:style w:type="paragraph" w:customStyle="1" w:styleId="2595">
    <w:name w:val="TextStyle1"/>
    <w:qFormat/>
    <w:uiPriority w:val="0"/>
    <w:rPr>
      <w:rFonts w:ascii="Helvetica" w:hAnsi="Helvetica" w:eastAsiaTheme="minorEastAsia" w:cstheme="minorBidi"/>
      <w:kern w:val="2"/>
      <w:sz w:val="21"/>
      <w:szCs w:val="24"/>
      <w:lang w:val="en-US" w:eastAsia="en-US" w:bidi="ar-SA"/>
    </w:rPr>
  </w:style>
  <w:style w:type="paragraph" w:customStyle="1" w:styleId="2596">
    <w:name w:val="样式 标题 22nd levelh22Header 2H2 + 四号 段前: 6 磅 段后: 6 磅 行距: 1..."/>
    <w:basedOn w:val="4"/>
    <w:qFormat/>
    <w:uiPriority w:val="0"/>
    <w:pPr>
      <w:numPr>
        <w:numId w:val="0"/>
      </w:numPr>
      <w:tabs>
        <w:tab w:val="left" w:pos="0"/>
        <w:tab w:val="left" w:pos="425"/>
        <w:tab w:val="left" w:pos="709"/>
        <w:tab w:val="clear" w:pos="424"/>
      </w:tabs>
      <w:spacing w:before="120" w:after="120" w:line="416" w:lineRule="auto"/>
      <w:ind w:left="425" w:hanging="425"/>
      <w:jc w:val="both"/>
    </w:pPr>
    <w:rPr>
      <w:rFonts w:ascii="宋体" w:hAnsi="宋体" w:eastAsiaTheme="majorEastAsia" w:cstheme="majorBidi"/>
      <w:bCs/>
      <w:sz w:val="28"/>
      <w:szCs w:val="28"/>
      <w:lang w:val="zh-CN"/>
    </w:rPr>
  </w:style>
  <w:style w:type="paragraph" w:customStyle="1" w:styleId="2597">
    <w:name w:val="文章标题 4"/>
    <w:basedOn w:val="6"/>
    <w:next w:val="1"/>
    <w:qFormat/>
    <w:uiPriority w:val="0"/>
    <w:pPr>
      <w:numPr>
        <w:ilvl w:val="0"/>
        <w:numId w:val="0"/>
      </w:numPr>
      <w:tabs>
        <w:tab w:val="left" w:pos="0"/>
        <w:tab w:val="clear" w:pos="424"/>
      </w:tabs>
      <w:spacing w:before="120" w:beforeLines="100" w:after="120" w:afterLines="100" w:line="372" w:lineRule="auto"/>
      <w:ind w:firstLine="567"/>
    </w:pPr>
    <w:rPr>
      <w:rFonts w:eastAsia="黑体" w:cs="Calibri Light"/>
      <w:sz w:val="28"/>
      <w:szCs w:val="30"/>
      <w:lang w:val="zh-CN"/>
    </w:rPr>
  </w:style>
  <w:style w:type="paragraph" w:customStyle="1" w:styleId="2598">
    <w:name w:val="标题三"/>
    <w:basedOn w:val="1"/>
    <w:qFormat/>
    <w:uiPriority w:val="0"/>
    <w:pPr>
      <w:tabs>
        <w:tab w:val="left" w:pos="1534"/>
        <w:tab w:val="left" w:pos="1860"/>
      </w:tabs>
      <w:ind w:left="1860" w:hanging="420"/>
    </w:pPr>
    <w:rPr>
      <w:rFonts w:ascii="Times New Roman" w:hAnsi="Times New Roman" w:cstheme="minorBidi"/>
      <w:szCs w:val="20"/>
    </w:rPr>
  </w:style>
  <w:style w:type="paragraph" w:customStyle="1" w:styleId="2599">
    <w:name w:val="样式 样式 小四 右侧:  0.03 厘米 行距: 1.5 倍行距 + 首行缩进:  2 字符"/>
    <w:basedOn w:val="1"/>
    <w:qFormat/>
    <w:uiPriority w:val="0"/>
    <w:pPr>
      <w:spacing w:line="360" w:lineRule="auto"/>
      <w:ind w:right="17" w:firstLine="420" w:firstLineChars="200"/>
    </w:pPr>
    <w:rPr>
      <w:rFonts w:ascii="Times New Roman" w:hAnsi="Times New Roman" w:cs="宋体"/>
      <w:sz w:val="24"/>
      <w:szCs w:val="20"/>
    </w:rPr>
  </w:style>
  <w:style w:type="paragraph" w:customStyle="1" w:styleId="2600">
    <w:name w:val="导读"/>
    <w:basedOn w:val="1"/>
    <w:next w:val="4"/>
    <w:qFormat/>
    <w:uiPriority w:val="0"/>
    <w:pPr>
      <w:spacing w:line="360" w:lineRule="auto"/>
      <w:ind w:right="204" w:firstLine="480" w:firstLineChars="200"/>
    </w:pPr>
    <w:rPr>
      <w:rFonts w:ascii="宋体" w:hAnsi="宋体" w:cstheme="minorBidi"/>
      <w:sz w:val="24"/>
    </w:rPr>
  </w:style>
  <w:style w:type="paragraph" w:customStyle="1" w:styleId="2601">
    <w:name w:val="CM31"/>
    <w:basedOn w:val="185"/>
    <w:next w:val="185"/>
    <w:qFormat/>
    <w:uiPriority w:val="0"/>
    <w:pPr>
      <w:spacing w:line="440" w:lineRule="atLeast"/>
    </w:pPr>
    <w:rPr>
      <w:rFonts w:ascii="..ì." w:hAnsi="Times New Roman" w:eastAsia="..ì." w:cs="..ì."/>
      <w:color w:val="auto"/>
      <w:kern w:val="2"/>
    </w:rPr>
  </w:style>
  <w:style w:type="paragraph" w:customStyle="1" w:styleId="2602">
    <w:name w:val="示例"/>
    <w:next w:val="506"/>
    <w:qFormat/>
    <w:uiPriority w:val="0"/>
    <w:pPr>
      <w:tabs>
        <w:tab w:val="left" w:pos="816"/>
      </w:tabs>
      <w:ind w:firstLine="419" w:firstLineChars="233"/>
      <w:jc w:val="both"/>
    </w:pPr>
    <w:rPr>
      <w:rFonts w:ascii="宋体" w:hAnsi="Times New Roman" w:eastAsiaTheme="minorEastAsia" w:cstheme="minorBidi"/>
      <w:kern w:val="2"/>
      <w:sz w:val="18"/>
      <w:szCs w:val="22"/>
      <w:lang w:val="en-US" w:eastAsia="zh-CN" w:bidi="ar-SA"/>
    </w:rPr>
  </w:style>
  <w:style w:type="paragraph" w:customStyle="1" w:styleId="2603">
    <w:name w:val="样式 (中文) 仿宋_GB2312 小四 黑色 居中 段后: 7.8 磅 行距: 1.5 倍行距"/>
    <w:basedOn w:val="1"/>
    <w:qFormat/>
    <w:uiPriority w:val="0"/>
    <w:pPr>
      <w:spacing w:after="156" w:line="360" w:lineRule="auto"/>
    </w:pPr>
    <w:rPr>
      <w:rFonts w:ascii="Times New Roman" w:hAnsi="Times New Roman" w:eastAsia="仿宋_GB2312" w:cs="宋体"/>
      <w:color w:val="000000"/>
      <w:sz w:val="24"/>
      <w:szCs w:val="20"/>
    </w:rPr>
  </w:style>
  <w:style w:type="paragraph" w:customStyle="1" w:styleId="2604">
    <w:name w:val="hh4"/>
    <w:basedOn w:val="6"/>
    <w:qFormat/>
    <w:uiPriority w:val="0"/>
    <w:pPr>
      <w:numPr>
        <w:ilvl w:val="0"/>
        <w:numId w:val="0"/>
      </w:numPr>
      <w:tabs>
        <w:tab w:val="left" w:pos="0"/>
        <w:tab w:val="clear" w:pos="424"/>
      </w:tabs>
      <w:spacing w:before="120" w:beforeLines="100" w:after="120" w:afterLines="100" w:line="372" w:lineRule="auto"/>
      <w:ind w:left="1418" w:hanging="360"/>
    </w:pPr>
    <w:rPr>
      <w:rFonts w:ascii="Calibri Light" w:hAnsi="Calibri Light" w:eastAsia="黑体" w:cs="Calibri Light"/>
      <w:b w:val="0"/>
      <w:sz w:val="28"/>
      <w:szCs w:val="28"/>
      <w:lang w:val="zh-CN"/>
    </w:rPr>
  </w:style>
  <w:style w:type="paragraph" w:customStyle="1" w:styleId="2605">
    <w:name w:val="章节标题6"/>
    <w:basedOn w:val="1"/>
    <w:qFormat/>
    <w:uiPriority w:val="0"/>
    <w:pPr>
      <w:keepNext/>
      <w:keepLines/>
      <w:tabs>
        <w:tab w:val="left" w:pos="1800"/>
      </w:tabs>
      <w:spacing w:before="156" w:after="156" w:line="317" w:lineRule="auto"/>
      <w:ind w:left="1134" w:hanging="1134"/>
      <w:outlineLvl w:val="5"/>
    </w:pPr>
    <w:rPr>
      <w:rFonts w:ascii="Arial" w:hAnsi="Arial" w:eastAsia="黑体" w:cstheme="minorBidi"/>
      <w:b/>
      <w:bCs/>
      <w:sz w:val="24"/>
    </w:rPr>
  </w:style>
  <w:style w:type="paragraph" w:customStyle="1" w:styleId="2606">
    <w:name w:val="Char Char1 Char Char Char Char Char Char Char Char Char Char Char Char Char Char Char Char Char Char Char1 Char Char"/>
    <w:basedOn w:val="1"/>
    <w:next w:val="56"/>
    <w:qFormat/>
    <w:uiPriority w:val="0"/>
    <w:rPr>
      <w:rFonts w:ascii="Verdana" w:hAnsi="Verdana" w:cstheme="minorBidi"/>
      <w:kern w:val="0"/>
      <w:sz w:val="24"/>
      <w:szCs w:val="21"/>
      <w:lang w:eastAsia="en-US"/>
    </w:rPr>
  </w:style>
  <w:style w:type="paragraph" w:customStyle="1" w:styleId="2607">
    <w:name w:val="标准书脚_奇数页"/>
    <w:qFormat/>
    <w:uiPriority w:val="0"/>
    <w:pPr>
      <w:spacing w:before="120"/>
      <w:jc w:val="right"/>
    </w:pPr>
    <w:rPr>
      <w:rFonts w:ascii="Times New Roman" w:hAnsi="Times New Roman" w:eastAsiaTheme="minorEastAsia" w:cstheme="minorBidi"/>
      <w:kern w:val="2"/>
      <w:sz w:val="18"/>
      <w:szCs w:val="22"/>
      <w:lang w:val="en-US" w:eastAsia="zh-CN" w:bidi="ar-SA"/>
    </w:rPr>
  </w:style>
  <w:style w:type="paragraph" w:customStyle="1" w:styleId="2608">
    <w:name w:val="样式 标题 4第三层条H44l3sect 1.2.3.4Ref Heading 1rh1sect 1.2.3.4...2"/>
    <w:basedOn w:val="6"/>
    <w:qFormat/>
    <w:uiPriority w:val="0"/>
    <w:pPr>
      <w:numPr>
        <w:ilvl w:val="0"/>
        <w:numId w:val="0"/>
      </w:numPr>
      <w:tabs>
        <w:tab w:val="left" w:pos="0"/>
        <w:tab w:val="left" w:pos="425"/>
        <w:tab w:val="clear" w:pos="424"/>
      </w:tabs>
      <w:spacing w:before="120" w:beforeLines="100" w:after="120" w:afterLines="100" w:line="300" w:lineRule="auto"/>
      <w:ind w:left="980" w:hanging="420"/>
    </w:pPr>
    <w:rPr>
      <w:rFonts w:eastAsia="黑体"/>
      <w:b w:val="0"/>
      <w:bCs/>
      <w:color w:val="000000"/>
      <w:sz w:val="28"/>
      <w:szCs w:val="20"/>
      <w:lang w:val="zh-CN"/>
    </w:rPr>
  </w:style>
  <w:style w:type="paragraph" w:customStyle="1" w:styleId="2609">
    <w:name w:val="Block Line"/>
    <w:basedOn w:val="1"/>
    <w:next w:val="1"/>
    <w:qFormat/>
    <w:uiPriority w:val="0"/>
    <w:pPr>
      <w:pBdr>
        <w:top w:val="single" w:color="auto" w:sz="6" w:space="1"/>
        <w:between w:val="single" w:color="auto" w:sz="6" w:space="1"/>
      </w:pBdr>
      <w:spacing w:before="240"/>
      <w:ind w:left="1728"/>
    </w:pPr>
    <w:rPr>
      <w:rFonts w:ascii="Times New Roman" w:hAnsi="Times New Roman" w:eastAsia="Times New Roman" w:cstheme="minorBidi"/>
      <w:kern w:val="0"/>
      <w:sz w:val="24"/>
      <w:szCs w:val="20"/>
      <w:lang w:eastAsia="en-US"/>
    </w:rPr>
  </w:style>
  <w:style w:type="paragraph" w:customStyle="1" w:styleId="2610">
    <w:name w:val="8"/>
    <w:qFormat/>
    <w:uiPriority w:val="0"/>
    <w:rPr>
      <w:rFonts w:asciiTheme="minorHAnsi" w:hAnsiTheme="minorHAnsi" w:eastAsiaTheme="minorEastAsia" w:cstheme="minorBidi"/>
      <w:kern w:val="2"/>
      <w:sz w:val="21"/>
      <w:szCs w:val="22"/>
      <w:lang w:val="en-US" w:eastAsia="zh-CN" w:bidi="ar-SA"/>
    </w:rPr>
  </w:style>
  <w:style w:type="paragraph" w:customStyle="1" w:styleId="2611">
    <w:name w:val="默认段落字体 Para Char Char Char Char Char Char Char Char Char1 Char"/>
    <w:basedOn w:val="1"/>
    <w:qFormat/>
    <w:uiPriority w:val="0"/>
    <w:rPr>
      <w:rFonts w:ascii="Tahoma" w:hAnsi="Tahoma" w:cstheme="minorBidi"/>
      <w:sz w:val="24"/>
      <w:szCs w:val="20"/>
    </w:rPr>
  </w:style>
  <w:style w:type="paragraph" w:customStyle="1" w:styleId="2612">
    <w:name w:val="政务样式 正文首行缩进 Char"/>
    <w:basedOn w:val="1"/>
    <w:link w:val="3462"/>
    <w:qFormat/>
    <w:uiPriority w:val="0"/>
    <w:pPr>
      <w:spacing w:line="360" w:lineRule="auto"/>
      <w:ind w:firstLine="480" w:firstLineChars="200"/>
    </w:pPr>
    <w:rPr>
      <w:rFonts w:ascii="Times New Roman" w:hAnsi="Times New Roman" w:cstheme="minorBidi"/>
      <w:sz w:val="24"/>
    </w:rPr>
  </w:style>
  <w:style w:type="paragraph" w:customStyle="1" w:styleId="2613">
    <w:name w:val="字母编号列项（一级）"/>
    <w:qFormat/>
    <w:uiPriority w:val="0"/>
    <w:pPr>
      <w:ind w:left="840" w:leftChars="200" w:hanging="420" w:hangingChars="200"/>
      <w:jc w:val="both"/>
    </w:pPr>
    <w:rPr>
      <w:rFonts w:ascii="宋体" w:hAnsi="Times New Roman" w:eastAsiaTheme="minorEastAsia" w:cstheme="minorBidi"/>
      <w:kern w:val="2"/>
      <w:sz w:val="21"/>
      <w:szCs w:val="22"/>
      <w:lang w:val="en-US" w:eastAsia="zh-CN" w:bidi="ar-SA"/>
    </w:rPr>
  </w:style>
  <w:style w:type="paragraph" w:customStyle="1" w:styleId="2614">
    <w:name w:val="af"/>
    <w:basedOn w:val="1"/>
    <w:qFormat/>
    <w:uiPriority w:val="0"/>
    <w:pPr>
      <w:spacing w:before="100" w:beforeAutospacing="1" w:after="100" w:afterAutospacing="1"/>
    </w:pPr>
    <w:rPr>
      <w:rFonts w:ascii="宋体" w:hAnsi="宋体" w:cs="宋体"/>
      <w:kern w:val="0"/>
      <w:sz w:val="24"/>
    </w:rPr>
  </w:style>
  <w:style w:type="paragraph" w:customStyle="1" w:styleId="2615">
    <w:name w:val="gf正文1"/>
    <w:basedOn w:val="1"/>
    <w:qFormat/>
    <w:uiPriority w:val="0"/>
    <w:pPr>
      <w:tabs>
        <w:tab w:val="left" w:pos="3240"/>
        <w:tab w:val="left" w:pos="3960"/>
      </w:tabs>
      <w:adjustRightInd w:val="0"/>
      <w:snapToGrid w:val="0"/>
      <w:spacing w:line="288" w:lineRule="auto"/>
      <w:ind w:firstLine="480" w:firstLineChars="200"/>
    </w:pPr>
    <w:rPr>
      <w:rFonts w:ascii="宋体" w:hAnsi="宋体" w:cs="宋体"/>
      <w:sz w:val="24"/>
    </w:rPr>
  </w:style>
  <w:style w:type="paragraph" w:customStyle="1" w:styleId="2616">
    <w:name w:val="样式 标题 2 + 小二 段前: 0.5 行 段后: 0.5 行"/>
    <w:basedOn w:val="4"/>
    <w:qFormat/>
    <w:uiPriority w:val="0"/>
    <w:pPr>
      <w:keepLines w:val="0"/>
      <w:numPr>
        <w:numId w:val="0"/>
      </w:numPr>
      <w:tabs>
        <w:tab w:val="left" w:pos="0"/>
        <w:tab w:val="left" w:pos="709"/>
        <w:tab w:val="clear" w:pos="424"/>
      </w:tabs>
      <w:spacing w:before="0" w:beforeLines="50" w:after="0" w:afterLines="50" w:line="416" w:lineRule="auto"/>
      <w:jc w:val="both"/>
    </w:pPr>
    <w:rPr>
      <w:rFonts w:ascii="宋体" w:hAnsi="Calibri" w:eastAsiaTheme="majorEastAsia" w:cstheme="majorBidi"/>
      <w:b w:val="0"/>
      <w:szCs w:val="30"/>
      <w:lang w:val="zh-CN"/>
    </w:rPr>
  </w:style>
  <w:style w:type="paragraph" w:customStyle="1" w:styleId="2617">
    <w:name w:val="指南正文"/>
    <w:basedOn w:val="1"/>
    <w:qFormat/>
    <w:uiPriority w:val="0"/>
    <w:pPr>
      <w:tabs>
        <w:tab w:val="left" w:pos="180"/>
        <w:tab w:val="left" w:pos="360"/>
        <w:tab w:val="left" w:pos="540"/>
      </w:tabs>
      <w:spacing w:line="360" w:lineRule="auto"/>
      <w:ind w:firstLine="420" w:firstLineChars="200"/>
    </w:pPr>
    <w:rPr>
      <w:rFonts w:ascii="宋体" w:hAnsi="宋体" w:cs="Arial"/>
      <w:bCs/>
      <w:color w:val="000000"/>
      <w:szCs w:val="21"/>
    </w:rPr>
  </w:style>
  <w:style w:type="paragraph" w:customStyle="1" w:styleId="2618">
    <w:name w:val="样式 仿宋_GB2312 小四 行距: 1.5 倍行距1"/>
    <w:basedOn w:val="1"/>
    <w:qFormat/>
    <w:uiPriority w:val="0"/>
    <w:pPr>
      <w:autoSpaceDE w:val="0"/>
      <w:autoSpaceDN w:val="0"/>
      <w:adjustRightInd w:val="0"/>
      <w:spacing w:line="360" w:lineRule="auto"/>
      <w:ind w:firstLine="480" w:firstLineChars="200"/>
    </w:pPr>
    <w:rPr>
      <w:rFonts w:ascii="仿宋_GB2312" w:hAnsi="Times New Roman" w:eastAsia="仿宋_GB2312" w:cs="宋体"/>
      <w:kern w:val="0"/>
      <w:sz w:val="24"/>
      <w:szCs w:val="20"/>
    </w:rPr>
  </w:style>
  <w:style w:type="paragraph" w:customStyle="1" w:styleId="2619">
    <w:name w:val="Copyright"/>
    <w:qFormat/>
    <w:uiPriority w:val="0"/>
    <w:pPr>
      <w:keepNext/>
      <w:keepLines/>
      <w:jc w:val="both"/>
    </w:pPr>
    <w:rPr>
      <w:rFonts w:ascii="Garamond" w:hAnsi="Garamond" w:eastAsiaTheme="minorEastAsia" w:cstheme="minorBidi"/>
      <w:kern w:val="2"/>
      <w:sz w:val="21"/>
      <w:szCs w:val="22"/>
      <w:lang w:val="en-AU" w:eastAsia="en-US" w:bidi="ar-SA"/>
    </w:rPr>
  </w:style>
  <w:style w:type="paragraph" w:customStyle="1" w:styleId="2620">
    <w:name w:val="样式 段 + 首行缩进:  2 字符 行距: 1.5 倍行距"/>
    <w:basedOn w:val="506"/>
    <w:qFormat/>
    <w:uiPriority w:val="0"/>
    <w:pPr>
      <w:tabs>
        <w:tab w:val="clear" w:pos="840"/>
      </w:tabs>
      <w:spacing w:line="360" w:lineRule="auto"/>
      <w:ind w:left="0" w:firstLine="420"/>
    </w:pPr>
    <w:rPr>
      <w:sz w:val="24"/>
      <w:szCs w:val="24"/>
    </w:rPr>
  </w:style>
  <w:style w:type="paragraph" w:customStyle="1" w:styleId="2621">
    <w:name w:val="图片-格式"/>
    <w:next w:val="1"/>
    <w:qFormat/>
    <w:uiPriority w:val="0"/>
    <w:pPr>
      <w:spacing w:line="360" w:lineRule="auto"/>
      <w:jc w:val="center"/>
    </w:pPr>
    <w:rPr>
      <w:rFonts w:asciiTheme="minorHAnsi" w:hAnsiTheme="minorHAnsi" w:eastAsiaTheme="minorEastAsia" w:cstheme="minorBidi"/>
      <w:kern w:val="2"/>
      <w:sz w:val="24"/>
      <w:szCs w:val="24"/>
      <w:lang w:val="en-US" w:eastAsia="zh-CN" w:bidi="ar-SA"/>
    </w:rPr>
  </w:style>
  <w:style w:type="paragraph" w:customStyle="1" w:styleId="2622">
    <w:name w:val="文献分类号"/>
    <w:qFormat/>
    <w:uiPriority w:val="0"/>
    <w:pPr>
      <w:widowControl w:val="0"/>
      <w:textAlignment w:val="center"/>
    </w:pPr>
    <w:rPr>
      <w:rFonts w:ascii="Times New Roman" w:hAnsi="Times New Roman" w:eastAsia="黑体" w:cstheme="minorBidi"/>
      <w:kern w:val="2"/>
      <w:sz w:val="21"/>
      <w:szCs w:val="22"/>
      <w:lang w:val="en-US" w:eastAsia="zh-CN" w:bidi="ar-SA"/>
    </w:rPr>
  </w:style>
  <w:style w:type="paragraph" w:customStyle="1" w:styleId="2623">
    <w:name w:val="Char Char1 Char"/>
    <w:basedOn w:val="1"/>
    <w:qFormat/>
    <w:uiPriority w:val="0"/>
    <w:pPr>
      <w:spacing w:after="160" w:line="240" w:lineRule="exact"/>
    </w:pPr>
    <w:rPr>
      <w:rFonts w:ascii="Verdana" w:hAnsi="Verdana" w:eastAsia="Times New Roman" w:cstheme="minorBidi"/>
      <w:kern w:val="0"/>
      <w:sz w:val="24"/>
      <w:szCs w:val="20"/>
      <w:lang w:eastAsia="en-US"/>
    </w:rPr>
  </w:style>
  <w:style w:type="paragraph" w:customStyle="1" w:styleId="2624">
    <w:name w:val="宋体首行缩进"/>
    <w:basedOn w:val="1"/>
    <w:qFormat/>
    <w:uiPriority w:val="0"/>
    <w:pPr>
      <w:overflowPunct w:val="0"/>
      <w:autoSpaceDE w:val="0"/>
      <w:autoSpaceDN w:val="0"/>
      <w:adjustRightInd w:val="0"/>
      <w:spacing w:before="120" w:after="120" w:line="360" w:lineRule="auto"/>
      <w:ind w:firstLine="425"/>
      <w:textAlignment w:val="baseline"/>
    </w:pPr>
    <w:rPr>
      <w:rFonts w:ascii="宋体" w:hAnsi="宋体" w:cs="宋体"/>
      <w:kern w:val="0"/>
      <w:szCs w:val="20"/>
      <w:lang w:val="en-GB" w:eastAsia="fr-FR"/>
    </w:rPr>
  </w:style>
  <w:style w:type="paragraph" w:customStyle="1" w:styleId="2625">
    <w:name w:val="五级无标题条"/>
    <w:basedOn w:val="1"/>
    <w:qFormat/>
    <w:uiPriority w:val="0"/>
    <w:rPr>
      <w:rFonts w:ascii="Times New Roman" w:hAnsi="Times New Roman" w:cstheme="minorBidi"/>
    </w:rPr>
  </w:style>
  <w:style w:type="paragraph" w:customStyle="1" w:styleId="2626">
    <w:name w:val="Char Char1 Char Char Char Char Char Char2"/>
    <w:basedOn w:val="1"/>
    <w:qFormat/>
    <w:uiPriority w:val="0"/>
    <w:pPr>
      <w:spacing w:after="160" w:line="240" w:lineRule="exact"/>
      <w:jc w:val="center"/>
    </w:pPr>
    <w:rPr>
      <w:rFonts w:ascii="黑体" w:hAnsi="Verdana" w:eastAsia="黑体" w:cstheme="minorBidi"/>
      <w:kern w:val="0"/>
      <w:sz w:val="36"/>
      <w:szCs w:val="36"/>
    </w:rPr>
  </w:style>
  <w:style w:type="paragraph" w:customStyle="1" w:styleId="2627">
    <w:name w:val="数字编号列项（二级）"/>
    <w:qFormat/>
    <w:uiPriority w:val="0"/>
    <w:pPr>
      <w:jc w:val="both"/>
    </w:pPr>
    <w:rPr>
      <w:rFonts w:ascii="宋体" w:hAnsi="Times New Roman" w:eastAsiaTheme="minorEastAsia" w:cstheme="minorBidi"/>
      <w:kern w:val="2"/>
      <w:sz w:val="21"/>
      <w:szCs w:val="22"/>
      <w:lang w:val="en-US" w:eastAsia="zh-CN" w:bidi="ar-SA"/>
    </w:rPr>
  </w:style>
  <w:style w:type="paragraph" w:customStyle="1" w:styleId="2628">
    <w:name w:val="Header 4"/>
    <w:basedOn w:val="1"/>
    <w:qFormat/>
    <w:uiPriority w:val="0"/>
    <w:rPr>
      <w:rFonts w:ascii="Times New Roman" w:hAnsi="Times New Roman" w:cstheme="minorBidi"/>
      <w:kern w:val="0"/>
      <w:sz w:val="24"/>
      <w:lang w:eastAsia="en-US"/>
    </w:rPr>
  </w:style>
  <w:style w:type="paragraph" w:customStyle="1" w:styleId="2629">
    <w:name w:val="投标—标题2"/>
    <w:basedOn w:val="1"/>
    <w:next w:val="1"/>
    <w:qFormat/>
    <w:uiPriority w:val="0"/>
    <w:pPr>
      <w:tabs>
        <w:tab w:val="left" w:pos="567"/>
        <w:tab w:val="left" w:pos="624"/>
      </w:tabs>
      <w:adjustRightInd w:val="0"/>
      <w:spacing w:before="120" w:after="120" w:line="360" w:lineRule="auto"/>
      <w:ind w:left="425"/>
      <w:outlineLvl w:val="3"/>
    </w:pPr>
    <w:rPr>
      <w:rFonts w:ascii="Arial" w:hAnsi="Arial" w:cstheme="minorBidi"/>
      <w:b/>
      <w:bCs/>
      <w:sz w:val="24"/>
      <w:szCs w:val="21"/>
    </w:rPr>
  </w:style>
  <w:style w:type="paragraph" w:customStyle="1" w:styleId="2630">
    <w:name w:val="CM23"/>
    <w:basedOn w:val="185"/>
    <w:next w:val="185"/>
    <w:qFormat/>
    <w:uiPriority w:val="0"/>
    <w:pPr>
      <w:spacing w:line="440" w:lineRule="atLeast"/>
    </w:pPr>
    <w:rPr>
      <w:rFonts w:ascii="..ì." w:hAnsi="Times New Roman" w:eastAsia="..ì." w:cs="..ì."/>
      <w:color w:val="auto"/>
      <w:kern w:val="2"/>
    </w:rPr>
  </w:style>
  <w:style w:type="paragraph" w:customStyle="1" w:styleId="2631">
    <w:name w:val="圆点标号"/>
    <w:basedOn w:val="1"/>
    <w:qFormat/>
    <w:uiPriority w:val="0"/>
    <w:pPr>
      <w:spacing w:line="360" w:lineRule="auto"/>
    </w:pPr>
    <w:rPr>
      <w:rFonts w:ascii="Times New Roman" w:hAnsi="Times New Roman" w:cstheme="minorBidi"/>
      <w:sz w:val="24"/>
    </w:rPr>
  </w:style>
  <w:style w:type="paragraph" w:customStyle="1" w:styleId="2632">
    <w:name w:val="Paragraph Title"/>
    <w:basedOn w:val="1"/>
    <w:qFormat/>
    <w:uiPriority w:val="0"/>
    <w:pPr>
      <w:spacing w:after="200" w:line="360" w:lineRule="auto"/>
    </w:pPr>
    <w:rPr>
      <w:rFonts w:ascii="宋体" w:hAnsi="宋体" w:cstheme="minorBidi"/>
      <w:b/>
      <w:sz w:val="22"/>
      <w:szCs w:val="20"/>
    </w:rPr>
  </w:style>
  <w:style w:type="paragraph" w:customStyle="1" w:styleId="2633">
    <w:name w:val="标签"/>
    <w:basedOn w:val="1"/>
    <w:qFormat/>
    <w:uiPriority w:val="0"/>
    <w:pPr>
      <w:keepNext/>
      <w:adjustRightInd w:val="0"/>
      <w:snapToGrid w:val="0"/>
      <w:spacing w:line="200" w:lineRule="atLeast"/>
      <w:ind w:firstLine="480" w:firstLineChars="200"/>
    </w:pPr>
    <w:rPr>
      <w:rFonts w:ascii="宋体" w:hAnsi="Times New Roman" w:cstheme="minorBidi"/>
      <w:szCs w:val="21"/>
    </w:rPr>
  </w:style>
  <w:style w:type="paragraph" w:customStyle="1" w:styleId="2634">
    <w:name w:val="CM202"/>
    <w:basedOn w:val="1"/>
    <w:next w:val="1"/>
    <w:qFormat/>
    <w:uiPriority w:val="0"/>
    <w:pPr>
      <w:autoSpaceDE w:val="0"/>
      <w:autoSpaceDN w:val="0"/>
      <w:adjustRightInd w:val="0"/>
    </w:pPr>
    <w:rPr>
      <w:rFonts w:ascii="Times New Roman" w:hAnsi="Times New Roman" w:cstheme="minorBidi"/>
      <w:kern w:val="0"/>
      <w:sz w:val="24"/>
    </w:rPr>
  </w:style>
  <w:style w:type="paragraph" w:customStyle="1" w:styleId="2635">
    <w:name w:val="indent"/>
    <w:basedOn w:val="1"/>
    <w:qFormat/>
    <w:uiPriority w:val="0"/>
    <w:pPr>
      <w:spacing w:before="100" w:beforeAutospacing="1" w:after="100" w:afterAutospacing="1" w:line="320" w:lineRule="atLeast"/>
    </w:pPr>
    <w:rPr>
      <w:rFonts w:ascii="Arial Unicode MS" w:hAnsi="Arial Unicode MS" w:cstheme="minorBidi"/>
      <w:kern w:val="0"/>
      <w:sz w:val="24"/>
    </w:rPr>
  </w:style>
  <w:style w:type="paragraph" w:customStyle="1" w:styleId="2636">
    <w:name w:val="zswx_title_1"/>
    <w:basedOn w:val="3"/>
    <w:next w:val="1"/>
    <w:qFormat/>
    <w:uiPriority w:val="0"/>
    <w:pPr>
      <w:pageBreakBefore w:val="0"/>
      <w:widowControl/>
      <w:numPr>
        <w:numId w:val="0"/>
      </w:numPr>
      <w:tabs>
        <w:tab w:val="left" w:pos="0"/>
        <w:tab w:val="clear" w:pos="424"/>
      </w:tabs>
      <w:adjustRightInd w:val="0"/>
      <w:snapToGrid w:val="0"/>
      <w:spacing w:before="0" w:beforeLines="100" w:after="0" w:afterLines="100" w:line="576" w:lineRule="auto"/>
    </w:pPr>
    <w:rPr>
      <w:rFonts w:ascii="宋体" w:eastAsia="黑体" w:cstheme="minorBidi"/>
      <w:b w:val="0"/>
      <w:bCs/>
      <w:szCs w:val="44"/>
      <w:lang w:val="zh-CN"/>
    </w:rPr>
  </w:style>
  <w:style w:type="paragraph" w:customStyle="1" w:styleId="2637">
    <w:name w:val="NormalNo"/>
    <w:basedOn w:val="185"/>
    <w:next w:val="185"/>
    <w:qFormat/>
    <w:uiPriority w:val="0"/>
    <w:rPr>
      <w:rFonts w:ascii="Arial" w:hAnsi="Arial" w:cs="Times New Roman"/>
      <w:color w:val="auto"/>
      <w:kern w:val="2"/>
      <w:szCs w:val="20"/>
    </w:rPr>
  </w:style>
  <w:style w:type="paragraph" w:customStyle="1" w:styleId="2638">
    <w:name w:val="CM2"/>
    <w:basedOn w:val="185"/>
    <w:next w:val="185"/>
    <w:qFormat/>
    <w:uiPriority w:val="0"/>
    <w:rPr>
      <w:rFonts w:ascii="..ì." w:hAnsi="Times New Roman" w:eastAsia="..ì." w:cs="..ì."/>
      <w:color w:val="auto"/>
      <w:kern w:val="2"/>
    </w:rPr>
  </w:style>
  <w:style w:type="paragraph" w:customStyle="1" w:styleId="2639">
    <w:name w:val="Content1 Char"/>
    <w:basedOn w:val="1"/>
    <w:qFormat/>
    <w:uiPriority w:val="0"/>
    <w:pPr>
      <w:spacing w:beforeLines="50" w:line="360" w:lineRule="auto"/>
      <w:ind w:firstLine="418"/>
    </w:pPr>
    <w:rPr>
      <w:rFonts w:ascii="宋体" w:hAnsi="宋体" w:cstheme="minorBidi"/>
      <w:sz w:val="22"/>
      <w:szCs w:val="21"/>
      <w:lang w:val="en-GB"/>
    </w:rPr>
  </w:style>
  <w:style w:type="paragraph" w:customStyle="1" w:styleId="2640">
    <w:name w:val="页脚密级（绿盟科技）"/>
    <w:basedOn w:val="1"/>
    <w:qFormat/>
    <w:uiPriority w:val="0"/>
    <w:pPr>
      <w:pBdr>
        <w:top w:val="single" w:color="auto" w:sz="4" w:space="4"/>
      </w:pBdr>
      <w:tabs>
        <w:tab w:val="center" w:pos="4153"/>
        <w:tab w:val="right" w:pos="8306"/>
      </w:tabs>
      <w:snapToGrid w:val="0"/>
      <w:spacing w:before="100" w:beforeAutospacing="1"/>
      <w:jc w:val="right"/>
    </w:pPr>
    <w:rPr>
      <w:rFonts w:ascii="Arial" w:hAnsi="Arial" w:cstheme="minorBidi"/>
      <w:b/>
      <w:color w:val="FF0000"/>
      <w:kern w:val="0"/>
      <w:sz w:val="18"/>
      <w:szCs w:val="18"/>
    </w:rPr>
  </w:style>
  <w:style w:type="paragraph" w:customStyle="1" w:styleId="2641">
    <w:name w:val="ec_msonormal"/>
    <w:basedOn w:val="1"/>
    <w:qFormat/>
    <w:uiPriority w:val="0"/>
    <w:pPr>
      <w:spacing w:before="100" w:beforeAutospacing="1" w:after="100" w:afterAutospacing="1"/>
    </w:pPr>
    <w:rPr>
      <w:rFonts w:ascii="宋体" w:hAnsi="宋体" w:cs="宋体"/>
      <w:kern w:val="0"/>
      <w:sz w:val="24"/>
    </w:rPr>
  </w:style>
  <w:style w:type="paragraph" w:customStyle="1" w:styleId="2642">
    <w:name w:val="大纲正文"/>
    <w:basedOn w:val="1"/>
    <w:qFormat/>
    <w:uiPriority w:val="0"/>
    <w:pPr>
      <w:spacing w:line="360" w:lineRule="auto"/>
      <w:ind w:firstLine="480" w:firstLineChars="200"/>
    </w:pPr>
    <w:rPr>
      <w:rFonts w:ascii="Times New Roman" w:hAnsi="Times New Roman" w:cs="宋体"/>
      <w:sz w:val="24"/>
      <w:szCs w:val="20"/>
    </w:rPr>
  </w:style>
  <w:style w:type="paragraph" w:customStyle="1" w:styleId="2643">
    <w:name w:val="Char Char Char Char Char Char Char4"/>
    <w:basedOn w:val="1"/>
    <w:qFormat/>
    <w:uiPriority w:val="0"/>
    <w:pPr>
      <w:shd w:val="clear" w:color="auto" w:fill="000080"/>
    </w:pPr>
    <w:rPr>
      <w:rFonts w:ascii="Tahoma" w:hAnsi="Tahoma" w:cs="宋体"/>
      <w:sz w:val="24"/>
    </w:rPr>
  </w:style>
  <w:style w:type="paragraph" w:customStyle="1" w:styleId="2644">
    <w:name w:val="标题5-通用文档模板"/>
    <w:basedOn w:val="2506"/>
    <w:qFormat/>
    <w:uiPriority w:val="0"/>
    <w:pPr>
      <w:outlineLvl w:val="4"/>
    </w:pPr>
  </w:style>
  <w:style w:type="paragraph" w:customStyle="1" w:styleId="2645">
    <w:name w:val="建设方案标题4"/>
    <w:basedOn w:val="2646"/>
    <w:qFormat/>
    <w:uiPriority w:val="0"/>
    <w:pPr>
      <w:tabs>
        <w:tab w:val="left" w:pos="0"/>
        <w:tab w:val="left" w:pos="720"/>
        <w:tab w:val="left" w:pos="1384"/>
        <w:tab w:val="left" w:pos="2376"/>
      </w:tabs>
      <w:ind w:left="2340" w:firstLine="0"/>
    </w:pPr>
  </w:style>
  <w:style w:type="paragraph" w:customStyle="1" w:styleId="2646">
    <w:name w:val="建设方案标题3"/>
    <w:basedOn w:val="4"/>
    <w:qFormat/>
    <w:uiPriority w:val="0"/>
    <w:pPr>
      <w:numPr>
        <w:ilvl w:val="0"/>
        <w:numId w:val="0"/>
      </w:numPr>
      <w:tabs>
        <w:tab w:val="left" w:pos="0"/>
        <w:tab w:val="left" w:pos="720"/>
        <w:tab w:val="left" w:pos="1384"/>
        <w:tab w:val="clear" w:pos="424"/>
      </w:tabs>
      <w:adjustRightInd w:val="0"/>
      <w:snapToGrid w:val="0"/>
      <w:spacing w:before="0" w:beforeLines="100" w:after="0" w:afterLines="100"/>
      <w:ind w:left="1140" w:hanging="720"/>
      <w:jc w:val="both"/>
    </w:pPr>
    <w:rPr>
      <w:rFonts w:ascii="宋体" w:hAnsi="宋体" w:eastAsiaTheme="majorEastAsia" w:cstheme="majorBidi"/>
      <w:kern w:val="0"/>
      <w:sz w:val="28"/>
      <w:szCs w:val="20"/>
      <w:lang w:val="zh-CN"/>
    </w:rPr>
  </w:style>
  <w:style w:type="paragraph" w:customStyle="1" w:styleId="2647">
    <w:name w:val="Char Char Char Char Char Char Char Char Char Char Char Char Char Char"/>
    <w:basedOn w:val="1"/>
    <w:qFormat/>
    <w:uiPriority w:val="0"/>
    <w:pPr>
      <w:tabs>
        <w:tab w:val="left" w:pos="432"/>
      </w:tabs>
      <w:spacing w:beforeLines="50" w:afterLines="50"/>
      <w:ind w:left="432" w:hanging="432"/>
    </w:pPr>
    <w:rPr>
      <w:rFonts w:ascii="Times New Roman" w:hAnsi="Times New Roman" w:cstheme="minorBidi"/>
      <w:sz w:val="24"/>
    </w:rPr>
  </w:style>
  <w:style w:type="paragraph" w:customStyle="1" w:styleId="2648">
    <w:name w:val="DZBL-3"/>
    <w:basedOn w:val="5"/>
    <w:qFormat/>
    <w:uiPriority w:val="0"/>
    <w:pPr>
      <w:numPr>
        <w:ilvl w:val="0"/>
        <w:numId w:val="0"/>
      </w:numPr>
      <w:tabs>
        <w:tab w:val="left" w:pos="0"/>
        <w:tab w:val="left" w:pos="425"/>
        <w:tab w:val="clear" w:pos="424"/>
      </w:tabs>
      <w:spacing w:before="0" w:beforeLines="100" w:after="0" w:afterLines="100" w:line="240" w:lineRule="atLeast"/>
      <w:ind w:left="1" w:hanging="425"/>
    </w:pPr>
    <w:rPr>
      <w:rFonts w:cstheme="minorBidi"/>
      <w:bCs/>
      <w:sz w:val="30"/>
      <w:szCs w:val="30"/>
      <w:lang w:val="zh-CN"/>
    </w:rPr>
  </w:style>
  <w:style w:type="paragraph" w:customStyle="1" w:styleId="2649">
    <w:name w:val="目录 2（绿盟科技）"/>
    <w:basedOn w:val="74"/>
    <w:qFormat/>
    <w:uiPriority w:val="0"/>
    <w:pPr>
      <w:tabs>
        <w:tab w:val="left" w:pos="840"/>
        <w:tab w:val="right" w:leader="dot" w:pos="8494"/>
      </w:tabs>
      <w:spacing w:after="156" w:line="360" w:lineRule="auto"/>
      <w:ind w:left="0" w:firstLine="480" w:firstLineChars="200"/>
      <w:jc w:val="both"/>
    </w:pPr>
    <w:rPr>
      <w:rFonts w:ascii="宋体" w:eastAsia="宋体"/>
    </w:rPr>
  </w:style>
  <w:style w:type="paragraph" w:customStyle="1" w:styleId="2650">
    <w:name w:val="附录表标题"/>
    <w:next w:val="506"/>
    <w:qFormat/>
    <w:uiPriority w:val="0"/>
    <w:pPr>
      <w:jc w:val="center"/>
      <w:textAlignment w:val="baseline"/>
    </w:pPr>
    <w:rPr>
      <w:rFonts w:ascii="黑体" w:hAnsi="Times New Roman" w:eastAsia="黑体" w:cstheme="minorBidi"/>
      <w:kern w:val="21"/>
      <w:sz w:val="21"/>
      <w:szCs w:val="22"/>
      <w:lang w:val="en-US" w:eastAsia="zh-CN" w:bidi="ar-SA"/>
    </w:rPr>
  </w:style>
  <w:style w:type="paragraph" w:customStyle="1" w:styleId="2651">
    <w:name w:val="中国铁建-1级列表符号（也可用于5级标题）"/>
    <w:basedOn w:val="2652"/>
    <w:qFormat/>
    <w:uiPriority w:val="0"/>
    <w:pPr>
      <w:tabs>
        <w:tab w:val="left" w:pos="900"/>
        <w:tab w:val="left" w:pos="987"/>
      </w:tabs>
      <w:spacing w:afterLines="50"/>
    </w:pPr>
  </w:style>
  <w:style w:type="paragraph" w:customStyle="1" w:styleId="2652">
    <w:name w:val="中国铁建-文档正文"/>
    <w:basedOn w:val="21"/>
    <w:qFormat/>
    <w:uiPriority w:val="0"/>
    <w:pPr>
      <w:wordWrap w:val="0"/>
      <w:spacing w:line="360" w:lineRule="auto"/>
      <w:ind w:firstLine="200"/>
    </w:pPr>
    <w:rPr>
      <w:rFonts w:ascii="Times New Roman" w:hAnsi="Times New Roman" w:eastAsia="仿宋_GB2312" w:cstheme="minorBidi"/>
      <w:kern w:val="0"/>
      <w:sz w:val="24"/>
      <w:lang w:val="zh-CN"/>
    </w:rPr>
  </w:style>
  <w:style w:type="paragraph" w:customStyle="1" w:styleId="2653">
    <w:name w:val="My编号1"/>
    <w:basedOn w:val="1"/>
    <w:qFormat/>
    <w:uiPriority w:val="0"/>
    <w:pPr>
      <w:adjustRightInd w:val="0"/>
      <w:spacing w:before="120" w:line="360" w:lineRule="auto"/>
      <w:textAlignment w:val="baseline"/>
    </w:pPr>
    <w:rPr>
      <w:rFonts w:ascii="Arial" w:hAnsi="Arial" w:cstheme="minorBidi"/>
      <w:kern w:val="0"/>
      <w:sz w:val="24"/>
    </w:rPr>
  </w:style>
  <w:style w:type="paragraph" w:customStyle="1" w:styleId="2654">
    <w:name w:val="ColumnHead"/>
    <w:qFormat/>
    <w:uiPriority w:val="0"/>
    <w:rPr>
      <w:rFonts w:ascii="Helvetica" w:hAnsi="Helvetica" w:eastAsiaTheme="minorEastAsia" w:cstheme="minorBidi"/>
      <w:b/>
      <w:kern w:val="2"/>
      <w:sz w:val="21"/>
      <w:szCs w:val="24"/>
      <w:lang w:val="en-US" w:eastAsia="en-US" w:bidi="ar-SA"/>
    </w:rPr>
  </w:style>
  <w:style w:type="paragraph" w:customStyle="1" w:styleId="2655">
    <w:name w:val="内容with编号"/>
    <w:basedOn w:val="1"/>
    <w:qFormat/>
    <w:uiPriority w:val="0"/>
    <w:pPr>
      <w:tabs>
        <w:tab w:val="left" w:pos="840"/>
        <w:tab w:val="left" w:pos="987"/>
      </w:tabs>
      <w:spacing w:line="360" w:lineRule="auto"/>
      <w:ind w:left="840" w:hanging="360"/>
    </w:pPr>
    <w:rPr>
      <w:rFonts w:ascii="宋体" w:hAnsi="Times New Roman" w:cstheme="minorBidi"/>
      <w:kern w:val="0"/>
      <w:sz w:val="24"/>
      <w:szCs w:val="20"/>
    </w:rPr>
  </w:style>
  <w:style w:type="paragraph" w:customStyle="1" w:styleId="2656">
    <w:name w:val="列项●（二级）"/>
    <w:qFormat/>
    <w:uiPriority w:val="0"/>
    <w:pPr>
      <w:tabs>
        <w:tab w:val="left" w:pos="840"/>
      </w:tabs>
      <w:jc w:val="both"/>
    </w:pPr>
    <w:rPr>
      <w:rFonts w:ascii="宋体" w:hAnsi="Times New Roman" w:eastAsiaTheme="minorEastAsia" w:cstheme="minorBidi"/>
      <w:kern w:val="2"/>
      <w:sz w:val="21"/>
      <w:szCs w:val="22"/>
      <w:lang w:val="en-US" w:eastAsia="zh-CN" w:bidi="ar-SA"/>
    </w:rPr>
  </w:style>
  <w:style w:type="paragraph" w:customStyle="1" w:styleId="2657">
    <w:name w:val="Bullet Number"/>
    <w:basedOn w:val="1"/>
    <w:qFormat/>
    <w:uiPriority w:val="0"/>
    <w:pPr>
      <w:tabs>
        <w:tab w:val="left" w:pos="360"/>
      </w:tabs>
      <w:spacing w:before="40" w:after="40" w:line="276" w:lineRule="auto"/>
      <w:ind w:left="846" w:hanging="420"/>
    </w:pPr>
    <w:rPr>
      <w:rFonts w:ascii="Times New Roman" w:hAnsi="Times New Roman" w:cstheme="minorBidi"/>
      <w:kern w:val="0"/>
      <w:sz w:val="22"/>
      <w:szCs w:val="20"/>
      <w:lang w:eastAsia="en-US"/>
    </w:rPr>
  </w:style>
  <w:style w:type="paragraph" w:customStyle="1" w:styleId="2658">
    <w:name w:val="样式 五号 首行缩进:  2 字符"/>
    <w:basedOn w:val="1"/>
    <w:qFormat/>
    <w:uiPriority w:val="0"/>
    <w:pPr>
      <w:spacing w:line="360" w:lineRule="auto"/>
      <w:ind w:right="238" w:firstLine="420" w:firstLineChars="200"/>
    </w:pPr>
    <w:rPr>
      <w:rFonts w:hint="eastAsia" w:ascii="宋体" w:hAnsi="宋体" w:cs="宋体"/>
      <w:kern w:val="0"/>
      <w:szCs w:val="20"/>
    </w:rPr>
  </w:style>
  <w:style w:type="paragraph" w:customStyle="1" w:styleId="2659">
    <w:name w:val="样式 标题 22nd levelh22Header 2H2第一层条Heading 2 HiddenHeading..."/>
    <w:basedOn w:val="4"/>
    <w:qFormat/>
    <w:uiPriority w:val="0"/>
    <w:pPr>
      <w:numPr>
        <w:numId w:val="0"/>
      </w:numPr>
      <w:tabs>
        <w:tab w:val="left" w:pos="0"/>
        <w:tab w:val="left" w:pos="624"/>
        <w:tab w:val="left" w:pos="709"/>
        <w:tab w:val="clear" w:pos="424"/>
      </w:tabs>
      <w:spacing w:before="326" w:after="326" w:line="420" w:lineRule="auto"/>
      <w:ind w:left="98" w:hanging="98"/>
      <w:jc w:val="both"/>
    </w:pPr>
    <w:rPr>
      <w:rFonts w:ascii="宋体" w:cs="宋体" w:eastAsiaTheme="majorEastAsia"/>
      <w:bCs/>
      <w:szCs w:val="20"/>
      <w:lang w:val="zh-CN"/>
    </w:rPr>
  </w:style>
  <w:style w:type="paragraph" w:customStyle="1" w:styleId="2660">
    <w:name w:val="封面标准号2"/>
    <w:basedOn w:val="2661"/>
    <w:qFormat/>
    <w:uiPriority w:val="0"/>
    <w:pPr>
      <w:adjustRightInd w:val="0"/>
      <w:spacing w:before="357" w:line="280" w:lineRule="exact"/>
    </w:pPr>
  </w:style>
  <w:style w:type="paragraph" w:customStyle="1" w:styleId="266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Theme="minorEastAsia" w:cstheme="minorBidi"/>
      <w:kern w:val="2"/>
      <w:sz w:val="28"/>
      <w:szCs w:val="22"/>
      <w:lang w:val="en-US" w:eastAsia="zh-CN" w:bidi="ar-SA"/>
    </w:rPr>
  </w:style>
  <w:style w:type="paragraph" w:customStyle="1" w:styleId="2662">
    <w:name w:val="正文首行缩进2字"/>
    <w:basedOn w:val="1"/>
    <w:qFormat/>
    <w:uiPriority w:val="0"/>
    <w:pPr>
      <w:tabs>
        <w:tab w:val="left" w:pos="720"/>
      </w:tabs>
      <w:adjustRightInd w:val="0"/>
      <w:snapToGrid w:val="0"/>
      <w:spacing w:line="360" w:lineRule="auto"/>
    </w:pPr>
    <w:rPr>
      <w:rFonts w:ascii="Times New Roman" w:hAnsi="Times New Roman" w:cstheme="minorBidi"/>
      <w:sz w:val="24"/>
      <w:lang w:val="zh-CN"/>
    </w:rPr>
  </w:style>
  <w:style w:type="paragraph" w:customStyle="1" w:styleId="2663">
    <w:name w:val="符号1-zy"/>
    <w:basedOn w:val="1761"/>
    <w:qFormat/>
    <w:uiPriority w:val="0"/>
    <w:pPr>
      <w:tabs>
        <w:tab w:val="left" w:pos="987"/>
      </w:tabs>
      <w:ind w:left="170" w:firstLine="0" w:firstLineChars="0"/>
    </w:pPr>
    <w:rPr>
      <w:rFonts w:ascii="Calibri" w:hAnsi="Calibri"/>
      <w:b/>
    </w:rPr>
  </w:style>
  <w:style w:type="paragraph" w:customStyle="1" w:styleId="2664">
    <w:name w:val="样式 标题 2 + 宋体 小四 段前: 5 磅 段后: 5 磅 行距: 单倍行距"/>
    <w:basedOn w:val="4"/>
    <w:qFormat/>
    <w:uiPriority w:val="0"/>
    <w:pPr>
      <w:numPr>
        <w:ilvl w:val="0"/>
        <w:numId w:val="0"/>
      </w:numPr>
      <w:tabs>
        <w:tab w:val="left" w:pos="0"/>
        <w:tab w:val="left" w:pos="709"/>
        <w:tab w:val="left" w:pos="987"/>
        <w:tab w:val="clear" w:pos="424"/>
      </w:tabs>
      <w:adjustRightInd w:val="0"/>
      <w:spacing w:before="100" w:beforeAutospacing="1" w:after="100" w:afterAutospacing="1"/>
      <w:ind w:left="852" w:hanging="432"/>
      <w:jc w:val="both"/>
      <w:textAlignment w:val="baseline"/>
    </w:pPr>
    <w:rPr>
      <w:rFonts w:ascii="宋体" w:hAnsi="宋体" w:cs="宋体" w:eastAsiaTheme="majorEastAsia"/>
      <w:b w:val="0"/>
      <w:kern w:val="0"/>
      <w:sz w:val="28"/>
      <w:szCs w:val="20"/>
      <w:lang w:val="zh-CN"/>
    </w:rPr>
  </w:style>
  <w:style w:type="paragraph" w:customStyle="1" w:styleId="2665">
    <w:name w:val="CM18"/>
    <w:basedOn w:val="185"/>
    <w:next w:val="185"/>
    <w:qFormat/>
    <w:uiPriority w:val="0"/>
    <w:rPr>
      <w:rFonts w:ascii="黑体" w:hAnsi="Times New Roman" w:eastAsia="黑体" w:cs="Times New Roman"/>
      <w:color w:val="auto"/>
      <w:kern w:val="2"/>
    </w:rPr>
  </w:style>
  <w:style w:type="paragraph" w:customStyle="1" w:styleId="2666">
    <w:name w:val="关键词"/>
    <w:basedOn w:val="1"/>
    <w:next w:val="2667"/>
    <w:qFormat/>
    <w:uiPriority w:val="0"/>
    <w:pPr>
      <w:adjustRightInd w:val="0"/>
      <w:spacing w:line="288" w:lineRule="auto"/>
      <w:textAlignment w:val="baseline"/>
    </w:pPr>
    <w:rPr>
      <w:rFonts w:ascii="Times New Roman" w:hAnsi="Times New Roman" w:eastAsia="黑体" w:cstheme="minorBidi"/>
      <w:kern w:val="0"/>
      <w:sz w:val="20"/>
    </w:rPr>
  </w:style>
  <w:style w:type="paragraph" w:customStyle="1" w:styleId="2667">
    <w:name w:val="摘要"/>
    <w:basedOn w:val="1"/>
    <w:next w:val="4"/>
    <w:qFormat/>
    <w:uiPriority w:val="0"/>
    <w:pPr>
      <w:adjustRightInd w:val="0"/>
      <w:spacing w:line="288" w:lineRule="auto"/>
      <w:textAlignment w:val="baseline"/>
    </w:pPr>
    <w:rPr>
      <w:rFonts w:ascii="Times New Roman" w:hAnsi="Times New Roman" w:eastAsia="黑体" w:cstheme="minorBidi"/>
      <w:kern w:val="0"/>
      <w:sz w:val="20"/>
    </w:rPr>
  </w:style>
  <w:style w:type="paragraph" w:customStyle="1" w:styleId="2668">
    <w:name w:val="系统标题"/>
    <w:basedOn w:val="1"/>
    <w:qFormat/>
    <w:uiPriority w:val="0"/>
    <w:pPr>
      <w:tabs>
        <w:tab w:val="left" w:pos="420"/>
      </w:tabs>
      <w:spacing w:before="200" w:line="360" w:lineRule="auto"/>
      <w:ind w:left="420" w:hanging="420"/>
    </w:pPr>
    <w:rPr>
      <w:rFonts w:ascii="Times New Roman" w:hAnsi="Times New Roman" w:cstheme="minorBidi"/>
    </w:rPr>
  </w:style>
  <w:style w:type="paragraph" w:customStyle="1" w:styleId="2669">
    <w:name w:val="页脚页码（绿盟科技）"/>
    <w:basedOn w:val="56"/>
    <w:qFormat/>
    <w:uiPriority w:val="0"/>
    <w:pPr>
      <w:jc w:val="center"/>
    </w:pPr>
    <w:rPr>
      <w:rFonts w:ascii="Arial" w:hAnsi="Arial" w:cstheme="minorBidi"/>
      <w:kern w:val="0"/>
      <w:lang w:val="zh-CN"/>
    </w:rPr>
  </w:style>
  <w:style w:type="paragraph" w:customStyle="1" w:styleId="2670">
    <w:name w:val="我的列表"/>
    <w:basedOn w:val="875"/>
    <w:next w:val="875"/>
    <w:qFormat/>
    <w:uiPriority w:val="0"/>
  </w:style>
  <w:style w:type="paragraph" w:customStyle="1" w:styleId="2671">
    <w:name w:val="正文列表"/>
    <w:basedOn w:val="86"/>
    <w:link w:val="3395"/>
    <w:qFormat/>
    <w:uiPriority w:val="0"/>
    <w:pPr>
      <w:suppressAutoHyphens/>
      <w:spacing w:before="120" w:after="0" w:line="288" w:lineRule="auto"/>
      <w:ind w:firstLine="0" w:firstLineChars="0"/>
    </w:pPr>
    <w:rPr>
      <w:rFonts w:ascii="Times New Roman" w:hAnsi="Times New Roman" w:cstheme="minorBidi"/>
      <w:sz w:val="24"/>
      <w:szCs w:val="20"/>
      <w:lang w:val="zh-CN"/>
    </w:rPr>
  </w:style>
  <w:style w:type="paragraph" w:customStyle="1" w:styleId="2672">
    <w:name w:val="ABC标题下的小点"/>
    <w:basedOn w:val="1"/>
    <w:qFormat/>
    <w:uiPriority w:val="0"/>
    <w:pPr>
      <w:tabs>
        <w:tab w:val="left" w:pos="1260"/>
      </w:tabs>
      <w:spacing w:line="360" w:lineRule="auto"/>
      <w:ind w:left="1260" w:hanging="420"/>
    </w:pPr>
    <w:rPr>
      <w:rFonts w:ascii="宋体" w:hAnsi="宋体" w:cstheme="minorBidi"/>
      <w:szCs w:val="20"/>
    </w:rPr>
  </w:style>
  <w:style w:type="paragraph" w:customStyle="1" w:styleId="2673">
    <w:name w:val="Char Char Char Char Char Char"/>
    <w:basedOn w:val="1"/>
    <w:qFormat/>
    <w:uiPriority w:val="0"/>
    <w:pPr>
      <w:keepNext/>
      <w:spacing w:line="360" w:lineRule="auto"/>
    </w:pPr>
    <w:rPr>
      <w:rFonts w:ascii="Verdana" w:hAnsi="Verdana" w:cstheme="minorBidi"/>
      <w:kern w:val="0"/>
      <w:sz w:val="24"/>
      <w:lang w:eastAsia="en-US"/>
    </w:rPr>
  </w:style>
  <w:style w:type="paragraph" w:customStyle="1" w:styleId="2674">
    <w:name w:val="样式 标题 4 + 左侧:  0 厘米 悬挂缩进: 8.64 字符 行距: 最小值 18.8 磅"/>
    <w:basedOn w:val="6"/>
    <w:qFormat/>
    <w:uiPriority w:val="0"/>
    <w:pPr>
      <w:numPr>
        <w:ilvl w:val="0"/>
        <w:numId w:val="0"/>
      </w:numPr>
      <w:tabs>
        <w:tab w:val="left" w:pos="0"/>
        <w:tab w:val="clear" w:pos="424"/>
      </w:tabs>
      <w:spacing w:before="120" w:beforeLines="100" w:after="120" w:afterLines="100" w:line="240" w:lineRule="atLeast"/>
      <w:ind w:left="862" w:hanging="862"/>
    </w:pPr>
    <w:rPr>
      <w:rFonts w:ascii="Calibri Light" w:hAnsi="Calibri" w:eastAsia="微软雅黑" w:cs="Calibri Light"/>
      <w:bCs/>
      <w:sz w:val="28"/>
      <w:szCs w:val="28"/>
      <w:lang w:val="zh-CN"/>
    </w:rPr>
  </w:style>
  <w:style w:type="paragraph" w:customStyle="1" w:styleId="2675">
    <w:name w:val="建设方案标题2"/>
    <w:basedOn w:val="4"/>
    <w:qFormat/>
    <w:uiPriority w:val="0"/>
    <w:pPr>
      <w:numPr>
        <w:numId w:val="0"/>
      </w:numPr>
      <w:tabs>
        <w:tab w:val="left" w:pos="0"/>
        <w:tab w:val="left" w:pos="432"/>
        <w:tab w:val="left" w:pos="709"/>
        <w:tab w:val="clear" w:pos="424"/>
      </w:tabs>
      <w:adjustRightInd w:val="0"/>
      <w:snapToGrid w:val="0"/>
      <w:spacing w:before="0" w:beforeLines="100" w:after="0" w:afterLines="100"/>
      <w:ind w:left="432" w:hanging="432"/>
      <w:jc w:val="both"/>
    </w:pPr>
    <w:rPr>
      <w:rFonts w:ascii="宋体" w:hAnsi="宋体" w:eastAsiaTheme="majorEastAsia" w:cstheme="majorBidi"/>
      <w:kern w:val="0"/>
      <w:sz w:val="28"/>
      <w:szCs w:val="20"/>
      <w:lang w:val="zh-CN"/>
    </w:rPr>
  </w:style>
  <w:style w:type="paragraph" w:customStyle="1" w:styleId="2676">
    <w:name w:val="样式 标题 4第三层条H44l3sect 1.2.3.4Ref Heading 1rh1sect 1.2.3.4...1"/>
    <w:basedOn w:val="6"/>
    <w:qFormat/>
    <w:uiPriority w:val="0"/>
    <w:pPr>
      <w:numPr>
        <w:ilvl w:val="0"/>
        <w:numId w:val="0"/>
      </w:numPr>
      <w:tabs>
        <w:tab w:val="left" w:pos="0"/>
        <w:tab w:val="clear" w:pos="424"/>
      </w:tabs>
      <w:spacing w:before="120" w:beforeLines="100" w:after="120" w:afterLines="100" w:line="240" w:lineRule="atLeast"/>
      <w:ind w:hanging="360"/>
    </w:pPr>
    <w:rPr>
      <w:rFonts w:eastAsia="黑体"/>
      <w:b w:val="0"/>
      <w:bCs/>
      <w:color w:val="000000"/>
      <w:sz w:val="28"/>
      <w:szCs w:val="20"/>
      <w:lang w:val="zh-CN"/>
    </w:rPr>
  </w:style>
  <w:style w:type="paragraph" w:customStyle="1" w:styleId="2677">
    <w:name w:val="章节标题4"/>
    <w:basedOn w:val="1"/>
    <w:qFormat/>
    <w:uiPriority w:val="0"/>
    <w:pPr>
      <w:keepNext/>
      <w:keepLines/>
      <w:tabs>
        <w:tab w:val="left" w:pos="1080"/>
      </w:tabs>
      <w:spacing w:before="280" w:after="290" w:line="377" w:lineRule="auto"/>
      <w:ind w:left="851" w:hanging="851"/>
      <w:outlineLvl w:val="3"/>
    </w:pPr>
    <w:rPr>
      <w:rFonts w:ascii="Times New Roman" w:hAnsi="Times New Roman" w:cstheme="minorBidi"/>
      <w:b/>
      <w:bCs/>
      <w:sz w:val="28"/>
      <w:szCs w:val="28"/>
    </w:rPr>
  </w:style>
  <w:style w:type="paragraph" w:customStyle="1" w:styleId="2678">
    <w:name w:val="标题3-通用文档模板"/>
    <w:basedOn w:val="1"/>
    <w:qFormat/>
    <w:uiPriority w:val="0"/>
    <w:pPr>
      <w:keepNext/>
      <w:keepLines/>
      <w:tabs>
        <w:tab w:val="left" w:pos="1260"/>
      </w:tabs>
      <w:adjustRightInd w:val="0"/>
      <w:spacing w:afterLines="50" w:line="360" w:lineRule="auto"/>
      <w:ind w:left="1260"/>
      <w:outlineLvl w:val="2"/>
    </w:pPr>
    <w:rPr>
      <w:rFonts w:ascii="Times New Roman" w:hAnsi="Times New Roman" w:eastAsia="黑体" w:cstheme="minorBidi"/>
      <w:kern w:val="0"/>
      <w:sz w:val="24"/>
    </w:rPr>
  </w:style>
  <w:style w:type="paragraph" w:customStyle="1" w:styleId="2679">
    <w:name w:val="封面标准代替信息"/>
    <w:basedOn w:val="2660"/>
    <w:qFormat/>
    <w:uiPriority w:val="0"/>
    <w:pPr>
      <w:spacing w:before="57"/>
    </w:pPr>
    <w:rPr>
      <w:rFonts w:ascii="宋体"/>
      <w:sz w:val="21"/>
    </w:rPr>
  </w:style>
  <w:style w:type="paragraph" w:customStyle="1" w:styleId="2680">
    <w:name w:val="Head1"/>
    <w:qFormat/>
    <w:uiPriority w:val="0"/>
    <w:pPr>
      <w:pBdr>
        <w:top w:val="single" w:color="auto" w:sz="6" w:space="1"/>
      </w:pBdr>
      <w:tabs>
        <w:tab w:val="left" w:pos="576"/>
        <w:tab w:val="left" w:pos="840"/>
      </w:tabs>
      <w:spacing w:before="28" w:after="28"/>
      <w:ind w:left="840" w:hanging="420"/>
      <w:outlineLvl w:val="1"/>
    </w:pPr>
    <w:rPr>
      <w:rFonts w:ascii="Arial" w:hAnsi="Arial" w:eastAsiaTheme="minorEastAsia" w:cstheme="minorBidi"/>
      <w:b/>
      <w:kern w:val="2"/>
      <w:sz w:val="22"/>
      <w:szCs w:val="22"/>
      <w:lang w:val="en-US" w:eastAsia="en-US" w:bidi="ar-SA"/>
    </w:rPr>
  </w:style>
  <w:style w:type="paragraph" w:customStyle="1" w:styleId="2681">
    <w:name w:val="样式 行距: 1.5 倍行距 左  3.42 字符"/>
    <w:basedOn w:val="1"/>
    <w:qFormat/>
    <w:uiPriority w:val="0"/>
    <w:pPr>
      <w:spacing w:line="360" w:lineRule="auto"/>
      <w:ind w:left="200" w:leftChars="200" w:firstLine="480" w:firstLineChars="200"/>
    </w:pPr>
    <w:rPr>
      <w:rFonts w:ascii="Times New Roman" w:hAnsi="Times New Roman" w:cs="宋体"/>
      <w:szCs w:val="20"/>
    </w:rPr>
  </w:style>
  <w:style w:type="paragraph" w:customStyle="1" w:styleId="2682">
    <w:name w:val="正文格式（小四）"/>
    <w:basedOn w:val="1"/>
    <w:qFormat/>
    <w:uiPriority w:val="0"/>
    <w:pPr>
      <w:adjustRightInd w:val="0"/>
      <w:snapToGrid w:val="0"/>
      <w:spacing w:line="360" w:lineRule="auto"/>
      <w:ind w:firstLine="482"/>
    </w:pPr>
    <w:rPr>
      <w:rFonts w:ascii="Times New Roman" w:hAnsi="Times New Roman" w:cstheme="minorBidi"/>
      <w:kern w:val="24"/>
      <w:sz w:val="24"/>
    </w:rPr>
  </w:style>
  <w:style w:type="paragraph" w:customStyle="1" w:styleId="2683">
    <w:name w:val="样式 首行缩进:  0.85 厘米"/>
    <w:basedOn w:val="1"/>
    <w:qFormat/>
    <w:uiPriority w:val="0"/>
    <w:pPr>
      <w:tabs>
        <w:tab w:val="left" w:pos="902"/>
        <w:tab w:val="left" w:pos="987"/>
      </w:tabs>
      <w:spacing w:line="288" w:lineRule="auto"/>
      <w:ind w:left="852" w:firstLine="480" w:firstLineChars="200"/>
    </w:pPr>
    <w:rPr>
      <w:rFonts w:ascii="Times New Roman" w:hAnsi="Times New Roman" w:cs="宋体"/>
      <w:sz w:val="24"/>
      <w:szCs w:val="20"/>
    </w:rPr>
  </w:style>
  <w:style w:type="paragraph" w:customStyle="1" w:styleId="2684">
    <w:name w:val="Table Description Char"/>
    <w:next w:val="1"/>
    <w:qFormat/>
    <w:uiPriority w:val="0"/>
    <w:pPr>
      <w:keepNext/>
      <w:tabs>
        <w:tab w:val="left" w:pos="1572"/>
      </w:tabs>
      <w:snapToGrid w:val="0"/>
      <w:spacing w:before="160" w:after="80"/>
      <w:ind w:left="1572" w:hanging="1152"/>
      <w:jc w:val="center"/>
    </w:pPr>
    <w:rPr>
      <w:rFonts w:ascii="Arial" w:hAnsi="Arial" w:eastAsia="黑体" w:cstheme="minorBidi"/>
      <w:kern w:val="2"/>
      <w:sz w:val="18"/>
      <w:szCs w:val="22"/>
      <w:lang w:val="en-US" w:eastAsia="zh-CN" w:bidi="ar-SA"/>
    </w:rPr>
  </w:style>
  <w:style w:type="paragraph" w:customStyle="1" w:styleId="2685">
    <w:name w:val="样式 标题 4第三层条H44l3sect 1.2.3.4Ref Heading 1rh1sect 1.2.3.4...3"/>
    <w:basedOn w:val="6"/>
    <w:qFormat/>
    <w:uiPriority w:val="0"/>
    <w:pPr>
      <w:numPr>
        <w:ilvl w:val="0"/>
        <w:numId w:val="0"/>
      </w:numPr>
      <w:tabs>
        <w:tab w:val="left" w:pos="0"/>
        <w:tab w:val="clear" w:pos="424"/>
      </w:tabs>
      <w:spacing w:before="120" w:beforeLines="100" w:after="120" w:afterLines="100" w:line="300" w:lineRule="auto"/>
      <w:ind w:hanging="360"/>
    </w:pPr>
    <w:rPr>
      <w:rFonts w:eastAsia="黑体"/>
      <w:b w:val="0"/>
      <w:bCs/>
      <w:color w:val="000000"/>
      <w:sz w:val="28"/>
      <w:szCs w:val="20"/>
      <w:lang w:val="zh-CN"/>
    </w:rPr>
  </w:style>
  <w:style w:type="paragraph" w:customStyle="1" w:styleId="2686">
    <w:name w:val="QOptionsStyle"/>
    <w:basedOn w:val="1"/>
    <w:link w:val="3314"/>
    <w:qFormat/>
    <w:uiPriority w:val="0"/>
    <w:rPr>
      <w:rFonts w:ascii="Times New Roman" w:hAnsi="Times New Roman" w:cstheme="minorBidi"/>
      <w:kern w:val="0"/>
      <w:sz w:val="22"/>
    </w:rPr>
  </w:style>
  <w:style w:type="paragraph" w:customStyle="1" w:styleId="2687">
    <w:name w:val="Char Char Char Char Char Char Char Char Char Char1 Char Char Char Char1 Char Char Char1 Char Char Char1 Char1 Char1 Char Char Char Char Char Char Char Char Char"/>
    <w:basedOn w:val="1"/>
    <w:qFormat/>
    <w:uiPriority w:val="0"/>
    <w:pPr>
      <w:spacing w:after="160" w:line="240" w:lineRule="exact"/>
    </w:pPr>
    <w:rPr>
      <w:rFonts w:ascii="Verdana" w:hAnsi="Verdana" w:cstheme="minorBidi"/>
      <w:kern w:val="0"/>
      <w:sz w:val="20"/>
      <w:szCs w:val="20"/>
      <w:lang w:eastAsia="en-US"/>
    </w:rPr>
  </w:style>
  <w:style w:type="paragraph" w:customStyle="1" w:styleId="2688">
    <w:name w:val="CM83"/>
    <w:basedOn w:val="185"/>
    <w:next w:val="185"/>
    <w:qFormat/>
    <w:uiPriority w:val="0"/>
    <w:rPr>
      <w:rFonts w:ascii="宋体" w:cs="Times New Roman" w:hAnsiTheme="minorHAnsi"/>
      <w:color w:val="auto"/>
      <w:kern w:val="2"/>
    </w:rPr>
  </w:style>
  <w:style w:type="paragraph" w:customStyle="1" w:styleId="2689">
    <w:name w:val="3目录"/>
    <w:basedOn w:val="4"/>
    <w:qFormat/>
    <w:uiPriority w:val="0"/>
    <w:pPr>
      <w:keepLines w:val="0"/>
      <w:numPr>
        <w:numId w:val="0"/>
      </w:numPr>
      <w:tabs>
        <w:tab w:val="left" w:pos="0"/>
        <w:tab w:val="left" w:pos="709"/>
        <w:tab w:val="clear" w:pos="424"/>
      </w:tabs>
      <w:spacing w:before="240" w:after="240" w:line="416" w:lineRule="auto"/>
      <w:jc w:val="both"/>
    </w:pPr>
    <w:rPr>
      <w:rFonts w:ascii="黑体" w:hAnsi="宋体" w:eastAsia="黑体" w:cstheme="majorBidi"/>
      <w:b w:val="0"/>
      <w:color w:val="CC0000"/>
      <w:kern w:val="0"/>
      <w:sz w:val="24"/>
      <w:lang w:val="zh-CN"/>
    </w:rPr>
  </w:style>
  <w:style w:type="paragraph" w:customStyle="1" w:styleId="2690">
    <w:name w:val="标题3+宋体"/>
    <w:basedOn w:val="5"/>
    <w:qFormat/>
    <w:uiPriority w:val="0"/>
    <w:pPr>
      <w:numPr>
        <w:numId w:val="0"/>
      </w:numPr>
      <w:tabs>
        <w:tab w:val="left" w:pos="426"/>
        <w:tab w:val="clear" w:pos="424"/>
      </w:tabs>
      <w:spacing w:before="0" w:beforeLines="100" w:after="0" w:afterLines="100" w:line="413" w:lineRule="auto"/>
    </w:pPr>
    <w:rPr>
      <w:rFonts w:ascii="Rockwell" w:hAnsi="Rockwell" w:cstheme="minorBidi"/>
      <w:bCs/>
      <w:sz w:val="32"/>
      <w:szCs w:val="28"/>
      <w:lang w:val="zh-CN"/>
    </w:rPr>
  </w:style>
  <w:style w:type="paragraph" w:customStyle="1" w:styleId="2691">
    <w:name w:val="样式 左侧:  2 字符"/>
    <w:basedOn w:val="1"/>
    <w:qFormat/>
    <w:uiPriority w:val="0"/>
    <w:rPr>
      <w:rFonts w:ascii="Times New Roman" w:hAnsi="Times New Roman" w:cs="宋体"/>
      <w:sz w:val="24"/>
      <w:szCs w:val="20"/>
    </w:rPr>
  </w:style>
  <w:style w:type="paragraph" w:customStyle="1" w:styleId="2692">
    <w:name w:val="±íÏî"/>
    <w:basedOn w:val="1"/>
    <w:qFormat/>
    <w:uiPriority w:val="0"/>
    <w:pPr>
      <w:overflowPunct w:val="0"/>
      <w:autoSpaceDE w:val="0"/>
      <w:autoSpaceDN w:val="0"/>
      <w:adjustRightInd w:val="0"/>
      <w:spacing w:line="360" w:lineRule="auto"/>
      <w:ind w:firstLine="480" w:firstLineChars="200"/>
      <w:jc w:val="center"/>
      <w:textAlignment w:val="baseline"/>
    </w:pPr>
    <w:rPr>
      <w:rFonts w:ascii="Times New Roman" w:hAnsi="Times New Roman" w:cstheme="minorBidi"/>
      <w:kern w:val="0"/>
      <w:sz w:val="18"/>
      <w:szCs w:val="20"/>
    </w:rPr>
  </w:style>
  <w:style w:type="paragraph" w:customStyle="1" w:styleId="2693">
    <w:name w:val="列项说明"/>
    <w:basedOn w:val="1"/>
    <w:qFormat/>
    <w:uiPriority w:val="0"/>
    <w:pPr>
      <w:adjustRightInd w:val="0"/>
      <w:ind w:left="400" w:hanging="200"/>
      <w:textAlignment w:val="baseline"/>
    </w:pPr>
    <w:rPr>
      <w:rFonts w:ascii="宋体" w:hAnsi="Times New Roman" w:cstheme="minorBidi"/>
      <w:kern w:val="0"/>
      <w:szCs w:val="20"/>
    </w:rPr>
  </w:style>
  <w:style w:type="paragraph" w:customStyle="1" w:styleId="2694">
    <w:name w:val="表注"/>
    <w:basedOn w:val="1"/>
    <w:next w:val="1"/>
    <w:qFormat/>
    <w:uiPriority w:val="0"/>
    <w:pPr>
      <w:keepNext/>
      <w:tabs>
        <w:tab w:val="left" w:pos="800"/>
        <w:tab w:val="left" w:pos="987"/>
      </w:tabs>
      <w:adjustRightInd w:val="0"/>
      <w:spacing w:line="360" w:lineRule="auto"/>
      <w:ind w:left="852" w:hanging="432"/>
      <w:textAlignment w:val="baseline"/>
      <w:outlineLvl w:val="5"/>
    </w:pPr>
    <w:rPr>
      <w:rFonts w:ascii="Times New Roman" w:hAnsi="Times New Roman" w:cstheme="minorBidi"/>
      <w:kern w:val="0"/>
      <w:szCs w:val="20"/>
    </w:rPr>
  </w:style>
  <w:style w:type="paragraph" w:customStyle="1" w:styleId="2695">
    <w:name w:val="TableNumber"/>
    <w:basedOn w:val="2564"/>
    <w:qFormat/>
    <w:uiPriority w:val="0"/>
    <w:pPr>
      <w:tabs>
        <w:tab w:val="left" w:pos="360"/>
        <w:tab w:val="left" w:pos="987"/>
      </w:tabs>
      <w:ind w:left="852" w:hanging="432"/>
    </w:pPr>
  </w:style>
  <w:style w:type="paragraph" w:customStyle="1" w:styleId="2696">
    <w:name w:val="样式 标题 4h4H4PIM 4Ref Heading 1rh1Heading sqlsect 1.2.3.4h..."/>
    <w:basedOn w:val="6"/>
    <w:qFormat/>
    <w:uiPriority w:val="0"/>
    <w:pPr>
      <w:numPr>
        <w:ilvl w:val="0"/>
        <w:numId w:val="0"/>
      </w:numPr>
      <w:tabs>
        <w:tab w:val="left" w:pos="0"/>
        <w:tab w:val="left" w:pos="864"/>
        <w:tab w:val="clear" w:pos="424"/>
      </w:tabs>
      <w:spacing w:before="120" w:beforeLines="100" w:after="120" w:afterLines="100" w:line="240" w:lineRule="atLeast"/>
      <w:ind w:left="864" w:hanging="864"/>
    </w:pPr>
    <w:rPr>
      <w:rFonts w:ascii="Calibri Light" w:hAnsi="Calibri Light" w:eastAsia="黑体"/>
      <w:sz w:val="28"/>
      <w:szCs w:val="20"/>
      <w:lang w:val="zh-CN"/>
    </w:rPr>
  </w:style>
  <w:style w:type="paragraph" w:customStyle="1" w:styleId="2697">
    <w:name w:val="CM34"/>
    <w:basedOn w:val="185"/>
    <w:next w:val="185"/>
    <w:qFormat/>
    <w:uiPriority w:val="0"/>
    <w:pPr>
      <w:spacing w:after="480"/>
    </w:pPr>
    <w:rPr>
      <w:rFonts w:ascii="..ì." w:hAnsi="Times New Roman" w:eastAsia="..ì." w:cs="..ì."/>
      <w:color w:val="auto"/>
      <w:kern w:val="2"/>
    </w:rPr>
  </w:style>
  <w:style w:type="paragraph" w:customStyle="1" w:styleId="2698">
    <w:name w:val="标号"/>
    <w:basedOn w:val="1"/>
    <w:qFormat/>
    <w:uiPriority w:val="0"/>
    <w:pPr>
      <w:spacing w:line="360" w:lineRule="auto"/>
    </w:pPr>
    <w:rPr>
      <w:rFonts w:ascii="宋体" w:hAnsi="宋体" w:cstheme="minorBidi"/>
      <w:sz w:val="24"/>
      <w:szCs w:val="20"/>
    </w:rPr>
  </w:style>
  <w:style w:type="paragraph" w:customStyle="1" w:styleId="2699">
    <w:name w:val="标题 5（无编号）（绿盟科技）"/>
    <w:basedOn w:val="7"/>
    <w:next w:val="964"/>
    <w:qFormat/>
    <w:uiPriority w:val="0"/>
    <w:pPr>
      <w:numPr>
        <w:ilvl w:val="0"/>
        <w:numId w:val="0"/>
      </w:numPr>
      <w:tabs>
        <w:tab w:val="left" w:pos="0"/>
        <w:tab w:val="clear" w:pos="424"/>
      </w:tabs>
      <w:spacing w:before="0" w:beforeLines="100" w:after="0" w:afterLines="100" w:line="377" w:lineRule="auto"/>
      <w:ind w:left="3600" w:hanging="360"/>
    </w:pPr>
    <w:rPr>
      <w:rFonts w:ascii="宋体" w:hAnsi="宋体" w:eastAsia="黑体" w:cstheme="minorBidi"/>
      <w:bCs/>
      <w:kern w:val="0"/>
      <w:lang w:val="zh-CN"/>
    </w:rPr>
  </w:style>
  <w:style w:type="paragraph" w:customStyle="1" w:styleId="2700">
    <w:name w:val="无间隔2"/>
    <w:qFormat/>
    <w:uiPriority w:val="1"/>
    <w:rPr>
      <w:rFonts w:asciiTheme="minorHAnsi" w:hAnsiTheme="minorHAnsi" w:eastAsiaTheme="minorEastAsia" w:cstheme="minorBidi"/>
      <w:kern w:val="2"/>
      <w:sz w:val="22"/>
      <w:szCs w:val="22"/>
      <w:lang w:val="en-US" w:eastAsia="zh-CN" w:bidi="ar-SA"/>
    </w:rPr>
  </w:style>
  <w:style w:type="paragraph" w:customStyle="1" w:styleId="2701">
    <w:name w:val="标题1-通用文档模板"/>
    <w:basedOn w:val="3"/>
    <w:qFormat/>
    <w:uiPriority w:val="0"/>
    <w:pPr>
      <w:keepLines w:val="0"/>
      <w:widowControl/>
      <w:numPr>
        <w:numId w:val="0"/>
      </w:numPr>
      <w:tabs>
        <w:tab w:val="left" w:pos="0"/>
        <w:tab w:val="left" w:pos="2300"/>
        <w:tab w:val="clear" w:pos="424"/>
      </w:tabs>
      <w:adjustRightInd w:val="0"/>
      <w:snapToGrid w:val="0"/>
      <w:spacing w:before="0" w:beforeLines="100" w:after="0" w:afterLines="100" w:line="480" w:lineRule="auto"/>
      <w:ind w:left="3686" w:hanging="3686"/>
    </w:pPr>
    <w:rPr>
      <w:rFonts w:ascii="宋体" w:eastAsia="黑体" w:cstheme="minorBidi"/>
      <w:sz w:val="32"/>
      <w:szCs w:val="32"/>
      <w:lang w:val="zh-CN"/>
    </w:rPr>
  </w:style>
  <w:style w:type="paragraph" w:customStyle="1" w:styleId="2702">
    <w:name w:val="tabletextchar1"/>
    <w:basedOn w:val="1"/>
    <w:qFormat/>
    <w:uiPriority w:val="0"/>
    <w:pPr>
      <w:spacing w:before="100" w:beforeAutospacing="1" w:after="100" w:afterAutospacing="1"/>
    </w:pPr>
    <w:rPr>
      <w:rFonts w:ascii="宋体" w:hAnsi="宋体" w:cs="宋体"/>
      <w:kern w:val="0"/>
      <w:sz w:val="24"/>
    </w:rPr>
  </w:style>
  <w:style w:type="paragraph" w:customStyle="1" w:styleId="2703">
    <w:name w:val="Char Char Char Char Char Char Char2"/>
    <w:basedOn w:val="1"/>
    <w:qFormat/>
    <w:uiPriority w:val="0"/>
    <w:pPr>
      <w:shd w:val="clear" w:color="auto" w:fill="000080"/>
    </w:pPr>
    <w:rPr>
      <w:rFonts w:ascii="Tahoma" w:hAnsi="Tahoma" w:cs="宋体"/>
      <w:sz w:val="24"/>
    </w:rPr>
  </w:style>
  <w:style w:type="paragraph" w:customStyle="1" w:styleId="2704">
    <w:name w:val="默认段落字体 Para Char Char Char Char Char Char Char Char Char Char Char Char Char Char Char1 Char Char Char Char"/>
    <w:basedOn w:val="1"/>
    <w:qFormat/>
    <w:uiPriority w:val="0"/>
    <w:pPr>
      <w:shd w:val="clear" w:color="auto" w:fill="000080"/>
      <w:adjustRightInd w:val="0"/>
      <w:spacing w:line="436" w:lineRule="exact"/>
      <w:ind w:left="357"/>
      <w:outlineLvl w:val="3"/>
    </w:pPr>
    <w:rPr>
      <w:rFonts w:ascii="Tahoma" w:hAnsi="Tahoma" w:cstheme="minorBidi"/>
      <w:b/>
      <w:sz w:val="24"/>
    </w:rPr>
  </w:style>
  <w:style w:type="paragraph" w:customStyle="1" w:styleId="2705">
    <w:name w:val="目录（绿盟科技）"/>
    <w:basedOn w:val="964"/>
    <w:qFormat/>
    <w:uiPriority w:val="0"/>
    <w:pPr>
      <w:spacing w:after="156"/>
      <w:jc w:val="center"/>
    </w:pPr>
    <w:rPr>
      <w:rFonts w:eastAsia="黑体"/>
      <w:b/>
      <w:sz w:val="44"/>
    </w:rPr>
  </w:style>
  <w:style w:type="paragraph" w:customStyle="1" w:styleId="2706">
    <w:name w:val="封面一致性程度标识"/>
    <w:qFormat/>
    <w:uiPriority w:val="0"/>
    <w:pPr>
      <w:spacing w:before="440" w:line="400" w:lineRule="exact"/>
      <w:ind w:left="840"/>
      <w:jc w:val="center"/>
    </w:pPr>
    <w:rPr>
      <w:rFonts w:ascii="宋体" w:hAnsi="Times New Roman" w:eastAsiaTheme="minorEastAsia" w:cstheme="minorBidi"/>
      <w:kern w:val="2"/>
      <w:sz w:val="28"/>
      <w:szCs w:val="22"/>
      <w:lang w:val="en-US" w:eastAsia="zh-CN" w:bidi="ar-SA"/>
    </w:rPr>
  </w:style>
  <w:style w:type="paragraph" w:customStyle="1" w:styleId="2707">
    <w:name w:val="Figure Char"/>
    <w:basedOn w:val="1"/>
    <w:next w:val="1494"/>
    <w:qFormat/>
    <w:uiPriority w:val="0"/>
    <w:pPr>
      <w:keepNext/>
      <w:snapToGrid w:val="0"/>
      <w:spacing w:before="80" w:after="80" w:line="360" w:lineRule="auto"/>
      <w:ind w:left="1134"/>
      <w:jc w:val="center"/>
    </w:pPr>
    <w:rPr>
      <w:rFonts w:ascii="Arial" w:hAnsi="Arial" w:cs="Arial"/>
      <w:kern w:val="0"/>
      <w:szCs w:val="21"/>
    </w:rPr>
  </w:style>
  <w:style w:type="paragraph" w:customStyle="1" w:styleId="2708">
    <w:name w:val="yj标题4"/>
    <w:basedOn w:val="1"/>
    <w:qFormat/>
    <w:uiPriority w:val="0"/>
    <w:pPr>
      <w:tabs>
        <w:tab w:val="left" w:pos="851"/>
      </w:tabs>
      <w:ind w:left="851" w:hanging="851"/>
      <w:outlineLvl w:val="3"/>
    </w:pPr>
    <w:rPr>
      <w:rFonts w:ascii="Times New Roman" w:hAnsi="Times New Roman" w:cstheme="minorBidi"/>
      <w:b/>
      <w:sz w:val="24"/>
    </w:rPr>
  </w:style>
  <w:style w:type="paragraph" w:customStyle="1" w:styleId="2709">
    <w:name w:val="Std.4"/>
    <w:basedOn w:val="2496"/>
    <w:qFormat/>
    <w:uiPriority w:val="0"/>
  </w:style>
  <w:style w:type="paragraph" w:customStyle="1" w:styleId="2710">
    <w:name w:val="样式 样式 样式 样式 标题 2 + 宋体 五号 非加粗 黑色 + 段前: 6 磅 段后: 0 磅 行距: 单倍行距 + 段前:..."/>
    <w:basedOn w:val="1"/>
    <w:qFormat/>
    <w:uiPriority w:val="0"/>
    <w:pPr>
      <w:keepNext/>
      <w:keepLines/>
      <w:tabs>
        <w:tab w:val="left" w:pos="987"/>
        <w:tab w:val="left" w:pos="1260"/>
      </w:tabs>
      <w:adjustRightInd w:val="0"/>
      <w:spacing w:before="240"/>
      <w:ind w:left="600"/>
      <w:outlineLvl w:val="1"/>
    </w:pPr>
    <w:rPr>
      <w:rFonts w:ascii="宋体" w:hAnsi="宋体" w:cs="宋体"/>
      <w:b/>
      <w:bCs/>
      <w:color w:val="000000"/>
      <w:kern w:val="0"/>
      <w:szCs w:val="20"/>
    </w:rPr>
  </w:style>
  <w:style w:type="paragraph" w:customStyle="1" w:styleId="2711">
    <w:name w:val="My标题1"/>
    <w:basedOn w:val="3"/>
    <w:next w:val="1"/>
    <w:qFormat/>
    <w:uiPriority w:val="0"/>
    <w:pPr>
      <w:pageBreakBefore w:val="0"/>
      <w:widowControl/>
      <w:numPr>
        <w:numId w:val="0"/>
      </w:numPr>
      <w:tabs>
        <w:tab w:val="left" w:pos="0"/>
        <w:tab w:val="left" w:pos="425"/>
        <w:tab w:val="clear" w:pos="424"/>
      </w:tabs>
      <w:adjustRightInd w:val="0"/>
      <w:snapToGrid w:val="0"/>
      <w:spacing w:before="0" w:beforeLines="100" w:after="0" w:afterLines="100" w:line="240" w:lineRule="atLeast"/>
      <w:ind w:left="425" w:hanging="425"/>
      <w:jc w:val="center"/>
      <w:textAlignment w:val="baseline"/>
    </w:pPr>
    <w:rPr>
      <w:rFonts w:ascii="Arial" w:hAnsi="Arial" w:cstheme="minorBidi"/>
      <w:bCs/>
      <w:sz w:val="32"/>
      <w:szCs w:val="20"/>
      <w:lang w:val="zh-CN"/>
    </w:rPr>
  </w:style>
  <w:style w:type="paragraph" w:customStyle="1" w:styleId="2712">
    <w:name w:val="Note-Symbol"/>
    <w:qFormat/>
    <w:uiPriority w:val="0"/>
    <w:pPr>
      <w:spacing w:before="180"/>
      <w:jc w:val="right"/>
    </w:pPr>
    <w:rPr>
      <w:rFonts w:ascii="Times New Roman" w:hAnsi="Times New Roman" w:eastAsia="MS Gothic" w:cstheme="minorBidi"/>
      <w:kern w:val="2"/>
      <w:sz w:val="24"/>
      <w:szCs w:val="22"/>
      <w:lang w:val="en-US" w:eastAsia="ja-JP" w:bidi="ar-SA"/>
    </w:rPr>
  </w:style>
  <w:style w:type="paragraph" w:customStyle="1" w:styleId="2713">
    <w:name w:val="DZBL-4"/>
    <w:basedOn w:val="6"/>
    <w:qFormat/>
    <w:uiPriority w:val="0"/>
    <w:pPr>
      <w:numPr>
        <w:ilvl w:val="0"/>
        <w:numId w:val="0"/>
      </w:numPr>
      <w:tabs>
        <w:tab w:val="left" w:pos="0"/>
        <w:tab w:val="left" w:pos="425"/>
        <w:tab w:val="clear" w:pos="424"/>
      </w:tabs>
      <w:spacing w:before="120" w:beforeLines="100" w:after="120" w:afterLines="100" w:line="372" w:lineRule="auto"/>
      <w:ind w:left="2" w:hanging="425"/>
    </w:pPr>
    <w:rPr>
      <w:rFonts w:eastAsia="黑体" w:cs="Calibri Light"/>
      <w:b w:val="0"/>
      <w:sz w:val="28"/>
      <w:szCs w:val="28"/>
      <w:lang w:val="zh-CN"/>
    </w:rPr>
  </w:style>
  <w:style w:type="paragraph" w:customStyle="1" w:styleId="2714">
    <w:name w:val="a0"/>
    <w:basedOn w:val="1"/>
    <w:qFormat/>
    <w:uiPriority w:val="0"/>
    <w:pPr>
      <w:spacing w:before="100" w:beforeAutospacing="1" w:after="100" w:afterAutospacing="1"/>
    </w:pPr>
    <w:rPr>
      <w:rFonts w:ascii="宋体" w:hAnsi="宋体" w:cs="宋体"/>
      <w:kern w:val="0"/>
      <w:sz w:val="24"/>
    </w:rPr>
  </w:style>
  <w:style w:type="paragraph" w:customStyle="1" w:styleId="2715">
    <w:name w:val="样式 标题 3 + 段前: 6 磅 段后: 6 磅 行距: 1.5 倍行距"/>
    <w:basedOn w:val="1"/>
    <w:next w:val="1"/>
    <w:qFormat/>
    <w:uiPriority w:val="0"/>
    <w:pPr>
      <w:keepLines/>
      <w:spacing w:before="120" w:after="120" w:line="360" w:lineRule="auto"/>
      <w:ind w:firstLine="476"/>
      <w:outlineLvl w:val="2"/>
    </w:pPr>
    <w:rPr>
      <w:rFonts w:ascii="Times New Roman" w:hAnsi="Times New Roman" w:cstheme="minorBidi"/>
      <w:b/>
      <w:color w:val="000000"/>
      <w:sz w:val="32"/>
      <w:szCs w:val="20"/>
    </w:rPr>
  </w:style>
  <w:style w:type="paragraph" w:customStyle="1" w:styleId="2716">
    <w:name w:val="样式 仿宋_GB2312 四号 黑色 行距: 1.5 倍行距"/>
    <w:basedOn w:val="1"/>
    <w:qFormat/>
    <w:uiPriority w:val="0"/>
    <w:pPr>
      <w:suppressAutoHyphens/>
      <w:spacing w:before="156" w:line="360" w:lineRule="auto"/>
      <w:ind w:firstLine="560" w:firstLineChars="200"/>
    </w:pPr>
    <w:rPr>
      <w:rFonts w:ascii="仿宋_GB2312" w:hAnsi="Times New Roman" w:eastAsia="仿宋_GB2312" w:cstheme="minorBidi"/>
      <w:color w:val="000000"/>
      <w:kern w:val="1"/>
      <w:sz w:val="28"/>
      <w:szCs w:val="20"/>
      <w:lang w:eastAsia="ar-SA"/>
    </w:rPr>
  </w:style>
  <w:style w:type="paragraph" w:customStyle="1" w:styleId="2717">
    <w:name w:val="中等深浅网格 2 - 强调文字颜色 21"/>
    <w:basedOn w:val="1"/>
    <w:next w:val="1"/>
    <w:qFormat/>
    <w:uiPriority w:val="0"/>
    <w:pPr>
      <w:spacing w:line="360" w:lineRule="auto"/>
      <w:ind w:firstLine="480" w:firstLineChars="200"/>
    </w:pPr>
    <w:rPr>
      <w:rFonts w:ascii="Times New Roman" w:hAnsi="Times New Roman" w:cstheme="minorBidi"/>
      <w:i/>
      <w:iCs/>
      <w:color w:val="000000"/>
    </w:rPr>
  </w:style>
  <w:style w:type="paragraph" w:customStyle="1" w:styleId="2718">
    <w:name w:val="样式 首行缩进:  2 字符 Char Char"/>
    <w:basedOn w:val="1"/>
    <w:qFormat/>
    <w:uiPriority w:val="0"/>
    <w:pPr>
      <w:spacing w:line="360" w:lineRule="auto"/>
      <w:ind w:firstLine="480" w:firstLineChars="200"/>
    </w:pPr>
    <w:rPr>
      <w:rFonts w:ascii="Times New Roman" w:hAnsi="Times New Roman" w:cstheme="minorBidi"/>
      <w:sz w:val="24"/>
    </w:rPr>
  </w:style>
  <w:style w:type="paragraph" w:customStyle="1" w:styleId="2719">
    <w:name w:val="其他发布部门"/>
    <w:basedOn w:val="2720"/>
    <w:qFormat/>
    <w:uiPriority w:val="0"/>
    <w:pPr>
      <w:tabs>
        <w:tab w:val="left" w:pos="1667"/>
      </w:tabs>
      <w:spacing w:line="0" w:lineRule="atLeast"/>
      <w:ind w:left="1428" w:hanging="1008"/>
    </w:pPr>
    <w:rPr>
      <w:rFonts w:ascii="黑体" w:eastAsia="黑体"/>
      <w:b w:val="0"/>
    </w:rPr>
  </w:style>
  <w:style w:type="paragraph" w:customStyle="1" w:styleId="2720">
    <w:name w:val="发布部门"/>
    <w:next w:val="506"/>
    <w:qFormat/>
    <w:uiPriority w:val="0"/>
    <w:pPr>
      <w:jc w:val="center"/>
    </w:pPr>
    <w:rPr>
      <w:rFonts w:ascii="宋体" w:hAnsi="Times New Roman" w:eastAsiaTheme="minorEastAsia" w:cstheme="minorBidi"/>
      <w:b/>
      <w:spacing w:val="20"/>
      <w:w w:val="135"/>
      <w:kern w:val="2"/>
      <w:sz w:val="36"/>
      <w:szCs w:val="22"/>
      <w:lang w:val="en-US" w:eastAsia="zh-CN" w:bidi="ar-SA"/>
    </w:rPr>
  </w:style>
  <w:style w:type="paragraph" w:customStyle="1" w:styleId="2721">
    <w:name w:val="Table Bullets"/>
    <w:basedOn w:val="1"/>
    <w:qFormat/>
    <w:uiPriority w:val="0"/>
    <w:pPr>
      <w:keepNext/>
      <w:tabs>
        <w:tab w:val="left" w:pos="288"/>
        <w:tab w:val="left" w:pos="987"/>
      </w:tabs>
      <w:spacing w:before="40" w:after="40" w:line="264" w:lineRule="auto"/>
      <w:ind w:left="852" w:hanging="432"/>
    </w:pPr>
    <w:rPr>
      <w:rFonts w:ascii="Arial" w:hAnsi="Arial" w:cstheme="minorBidi"/>
      <w:szCs w:val="20"/>
    </w:rPr>
  </w:style>
  <w:style w:type="paragraph" w:customStyle="1" w:styleId="2722">
    <w:name w:val="catalog 6"/>
    <w:basedOn w:val="1"/>
    <w:qFormat/>
    <w:uiPriority w:val="0"/>
    <w:pPr>
      <w:autoSpaceDE w:val="0"/>
      <w:autoSpaceDN w:val="0"/>
      <w:adjustRightInd w:val="0"/>
      <w:ind w:left="1757" w:hanging="907"/>
    </w:pPr>
    <w:rPr>
      <w:rFonts w:ascii="Times New Roman" w:hAnsi="Times New Roman" w:cstheme="minorBidi"/>
      <w:kern w:val="0"/>
      <w:szCs w:val="20"/>
    </w:rPr>
  </w:style>
  <w:style w:type="paragraph" w:customStyle="1" w:styleId="2723">
    <w:name w:val="nomargin"/>
    <w:basedOn w:val="1"/>
    <w:qFormat/>
    <w:uiPriority w:val="0"/>
    <w:pPr>
      <w:spacing w:before="100" w:beforeAutospacing="1" w:after="100" w:afterAutospacing="1"/>
    </w:pPr>
    <w:rPr>
      <w:rFonts w:ascii="Arial" w:hAnsi="Arial" w:cs="Arial"/>
      <w:color w:val="373737"/>
      <w:kern w:val="0"/>
      <w:sz w:val="17"/>
      <w:szCs w:val="17"/>
    </w:rPr>
  </w:style>
  <w:style w:type="paragraph" w:customStyle="1" w:styleId="2724">
    <w:name w:val="Title Bar"/>
    <w:basedOn w:val="1"/>
    <w:qFormat/>
    <w:uiPriority w:val="0"/>
    <w:pPr>
      <w:keepNext/>
      <w:pageBreakBefore/>
      <w:shd w:val="solid" w:color="auto" w:fill="auto"/>
      <w:overflowPunct w:val="0"/>
      <w:autoSpaceDE w:val="0"/>
      <w:autoSpaceDN w:val="0"/>
      <w:adjustRightInd w:val="0"/>
      <w:spacing w:before="1680"/>
      <w:ind w:left="2520" w:right="720"/>
      <w:textAlignment w:val="baseline"/>
    </w:pPr>
    <w:rPr>
      <w:rFonts w:ascii="Book Antiqua" w:hAnsi="Book Antiqua" w:cstheme="minorBidi"/>
      <w:kern w:val="0"/>
      <w:sz w:val="36"/>
      <w:szCs w:val="20"/>
    </w:rPr>
  </w:style>
  <w:style w:type="paragraph" w:customStyle="1" w:styleId="2725">
    <w:name w:val="附录1（绿盟科技）"/>
    <w:basedOn w:val="2441"/>
    <w:next w:val="964"/>
    <w:qFormat/>
    <w:uiPriority w:val="0"/>
    <w:pPr>
      <w:keepNext/>
      <w:keepLines/>
      <w:tabs>
        <w:tab w:val="left" w:pos="987"/>
        <w:tab w:val="left" w:pos="1304"/>
      </w:tabs>
      <w:spacing w:before="480" w:afterLines="100"/>
      <w:ind w:left="852" w:hanging="432"/>
    </w:pPr>
    <w:rPr>
      <w:bCs w:val="0"/>
    </w:rPr>
  </w:style>
  <w:style w:type="paragraph" w:customStyle="1" w:styleId="2726">
    <w:name w:val="点小标题"/>
    <w:basedOn w:val="1"/>
    <w:qFormat/>
    <w:uiPriority w:val="0"/>
    <w:pPr>
      <w:tabs>
        <w:tab w:val="left" w:pos="987"/>
      </w:tabs>
      <w:overflowPunct w:val="0"/>
      <w:autoSpaceDE w:val="0"/>
      <w:autoSpaceDN w:val="0"/>
      <w:adjustRightInd w:val="0"/>
      <w:spacing w:before="120" w:after="120" w:line="360" w:lineRule="auto"/>
      <w:ind w:left="852"/>
      <w:textAlignment w:val="baseline"/>
    </w:pPr>
    <w:rPr>
      <w:rFonts w:ascii="Tahoma" w:hAnsi="Tahoma" w:cstheme="minorBidi"/>
      <w:kern w:val="0"/>
      <w:sz w:val="24"/>
      <w:szCs w:val="20"/>
      <w:lang w:val="en-GB" w:eastAsia="fr-FR"/>
    </w:rPr>
  </w:style>
  <w:style w:type="paragraph" w:customStyle="1" w:styleId="2727">
    <w:name w:val="v20title"/>
    <w:basedOn w:val="1"/>
    <w:qFormat/>
    <w:uiPriority w:val="0"/>
    <w:pPr>
      <w:spacing w:before="100" w:beforeAutospacing="1" w:after="100" w:afterAutospacing="1" w:line="280" w:lineRule="atLeast"/>
      <w:ind w:firstLine="480" w:firstLineChars="200"/>
    </w:pPr>
    <w:rPr>
      <w:rFonts w:ascii="Times New Roman" w:hAnsi="Times New Roman" w:eastAsia="Arial Unicode MS" w:cs="Arial Unicode MS"/>
      <w:b/>
      <w:bCs/>
      <w:color w:val="FF6600"/>
      <w:kern w:val="0"/>
      <w:sz w:val="22"/>
      <w:szCs w:val="21"/>
    </w:rPr>
  </w:style>
  <w:style w:type="paragraph" w:customStyle="1" w:styleId="2728">
    <w:name w:val="MSO_Para"/>
    <w:qFormat/>
    <w:uiPriority w:val="0"/>
    <w:pPr>
      <w:tabs>
        <w:tab w:val="left" w:pos="0"/>
      </w:tabs>
      <w:spacing w:before="99" w:line="250" w:lineRule="atLeast"/>
      <w:ind w:hanging="425"/>
    </w:pPr>
    <w:rPr>
      <w:rFonts w:ascii="Palatino Linotype" w:hAnsi="Palatino Linotype" w:eastAsiaTheme="minorEastAsia" w:cstheme="minorBidi"/>
      <w:kern w:val="2"/>
      <w:sz w:val="21"/>
      <w:szCs w:val="60"/>
      <w:lang w:val="en-US" w:eastAsia="en-US" w:bidi="ar-SA"/>
    </w:rPr>
  </w:style>
  <w:style w:type="paragraph" w:customStyle="1" w:styleId="2729">
    <w:name w:val="样式 纯文本 + (西文) Times New Roman (中文) 仿宋_GB2312 小四"/>
    <w:basedOn w:val="46"/>
    <w:qFormat/>
    <w:uiPriority w:val="0"/>
    <w:pPr>
      <w:spacing w:line="360" w:lineRule="auto"/>
    </w:pPr>
    <w:rPr>
      <w:rFonts w:ascii="Times New Roman" w:hAnsi="Times New Roman" w:eastAsia="仿宋_GB2312" w:cs="Times New Roman"/>
      <w:sz w:val="24"/>
      <w:szCs w:val="20"/>
      <w:lang w:val="zh-CN"/>
    </w:rPr>
  </w:style>
  <w:style w:type="paragraph" w:customStyle="1" w:styleId="2730">
    <w:name w:val="BEA Head 1"/>
    <w:next w:val="2581"/>
    <w:qFormat/>
    <w:uiPriority w:val="0"/>
    <w:pPr>
      <w:tabs>
        <w:tab w:val="left" w:pos="425"/>
        <w:tab w:val="left" w:pos="1214"/>
      </w:tabs>
      <w:spacing w:beforeLines="150" w:afterLines="50" w:line="300" w:lineRule="auto"/>
      <w:ind w:left="425" w:hanging="425"/>
      <w:outlineLvl w:val="0"/>
    </w:pPr>
    <w:rPr>
      <w:rFonts w:ascii="Verdana" w:hAnsi="Verdana" w:eastAsiaTheme="minorEastAsia" w:cstheme="minorBidi"/>
      <w:b/>
      <w:kern w:val="2"/>
      <w:sz w:val="32"/>
      <w:szCs w:val="32"/>
      <w:lang w:val="en-US" w:eastAsia="zh-CN" w:bidi="ar-SA"/>
    </w:rPr>
  </w:style>
  <w:style w:type="paragraph" w:customStyle="1" w:styleId="2731">
    <w:name w:val="样式 标题 1H1 + 三号"/>
    <w:basedOn w:val="3"/>
    <w:qFormat/>
    <w:uiPriority w:val="0"/>
    <w:pPr>
      <w:widowControl/>
      <w:numPr>
        <w:numId w:val="0"/>
      </w:numPr>
      <w:tabs>
        <w:tab w:val="left" w:pos="0"/>
        <w:tab w:val="left" w:pos="425"/>
        <w:tab w:val="clear" w:pos="424"/>
      </w:tabs>
      <w:adjustRightInd w:val="0"/>
      <w:snapToGrid w:val="0"/>
      <w:spacing w:before="0" w:beforeLines="100" w:after="0" w:afterLines="100" w:line="576" w:lineRule="auto"/>
      <w:ind w:left="425" w:hanging="425"/>
    </w:pPr>
    <w:rPr>
      <w:rFonts w:ascii="宋体" w:cstheme="minorBidi"/>
      <w:b w:val="0"/>
      <w:bCs/>
      <w:sz w:val="32"/>
      <w:szCs w:val="44"/>
      <w:lang w:val="zh-CN"/>
    </w:rPr>
  </w:style>
  <w:style w:type="paragraph" w:customStyle="1" w:styleId="2732">
    <w:name w:val="文本段落引用（绿盟科技）"/>
    <w:basedOn w:val="1381"/>
    <w:next w:val="1381"/>
    <w:qFormat/>
    <w:uiPriority w:val="0"/>
    <w:pPr>
      <w:pBdr>
        <w:top w:val="single" w:color="auto" w:sz="4" w:space="1"/>
        <w:bottom w:val="single" w:color="auto" w:sz="4" w:space="1"/>
      </w:pBdr>
      <w:shd w:val="clear" w:color="auto" w:fill="E6E6E6"/>
      <w:ind w:firstLine="420"/>
    </w:pPr>
    <w:rPr>
      <w:sz w:val="20"/>
    </w:rPr>
  </w:style>
  <w:style w:type="paragraph" w:customStyle="1" w:styleId="2733">
    <w:name w:val="HHQTitle"/>
    <w:basedOn w:val="1"/>
    <w:qFormat/>
    <w:uiPriority w:val="0"/>
    <w:pPr>
      <w:pBdr>
        <w:top w:val="single" w:color="auto" w:sz="4" w:space="1"/>
        <w:left w:val="single" w:color="auto" w:sz="4" w:space="4"/>
        <w:bottom w:val="single" w:color="auto" w:sz="4" w:space="0"/>
        <w:right w:val="single" w:color="auto" w:sz="4" w:space="4"/>
      </w:pBdr>
      <w:jc w:val="center"/>
    </w:pPr>
    <w:rPr>
      <w:rFonts w:ascii="黑体" w:hAnsi="Arial" w:eastAsia="黑体" w:cs="Arial"/>
      <w:b/>
      <w:bCs/>
      <w:kern w:val="0"/>
      <w:sz w:val="28"/>
      <w:lang w:val="en-GB"/>
    </w:rPr>
  </w:style>
  <w:style w:type="paragraph" w:customStyle="1" w:styleId="2734">
    <w:name w:val="Char Char Char Char Char Char1"/>
    <w:basedOn w:val="1"/>
    <w:qFormat/>
    <w:uiPriority w:val="0"/>
    <w:pPr>
      <w:snapToGrid w:val="0"/>
      <w:ind w:left="-3" w:right="-28" w:rightChars="-10"/>
    </w:pPr>
    <w:rPr>
      <w:rFonts w:ascii="Tahoma" w:hAnsi="Tahoma" w:cs="Tahoma"/>
      <w:sz w:val="24"/>
    </w:rPr>
  </w:style>
  <w:style w:type="paragraph" w:customStyle="1" w:styleId="2735">
    <w:name w:val="样式 绿盟科技--列表（符号二级） + 段后: 6 磅"/>
    <w:basedOn w:val="1388"/>
    <w:qFormat/>
    <w:uiPriority w:val="0"/>
    <w:pPr>
      <w:numPr>
        <w:ilvl w:val="0"/>
        <w:numId w:val="0"/>
      </w:numPr>
      <w:tabs>
        <w:tab w:val="left" w:pos="425"/>
        <w:tab w:val="left" w:pos="987"/>
        <w:tab w:val="left" w:pos="1260"/>
      </w:tabs>
      <w:ind w:left="1320" w:hanging="420"/>
    </w:pPr>
    <w:rPr>
      <w:rFonts w:cs="宋体"/>
      <w:szCs w:val="20"/>
    </w:rPr>
  </w:style>
  <w:style w:type="paragraph" w:customStyle="1" w:styleId="2736">
    <w:name w:val="页脚左端（绿盟科技）"/>
    <w:basedOn w:val="1"/>
    <w:qFormat/>
    <w:uiPriority w:val="0"/>
    <w:pPr>
      <w:pBdr>
        <w:top w:val="single" w:color="auto" w:sz="4" w:space="4"/>
      </w:pBdr>
      <w:tabs>
        <w:tab w:val="center" w:pos="4153"/>
        <w:tab w:val="right" w:pos="8306"/>
      </w:tabs>
      <w:snapToGrid w:val="0"/>
      <w:spacing w:before="100" w:beforeAutospacing="1"/>
    </w:pPr>
    <w:rPr>
      <w:rFonts w:ascii="Arial" w:hAnsi="Arial" w:cstheme="minorBidi"/>
      <w:b/>
      <w:kern w:val="0"/>
      <w:sz w:val="18"/>
      <w:szCs w:val="18"/>
    </w:rPr>
  </w:style>
  <w:style w:type="paragraph" w:customStyle="1" w:styleId="2737">
    <w:name w:val="*8. General Text"/>
    <w:basedOn w:val="185"/>
    <w:next w:val="185"/>
    <w:qFormat/>
    <w:uiPriority w:val="0"/>
    <w:pPr>
      <w:spacing w:after="120"/>
    </w:pPr>
    <w:rPr>
      <w:rFonts w:ascii="宋体" w:hAnsi="Times New Roman" w:cs="Times New Roman"/>
      <w:color w:val="auto"/>
      <w:kern w:val="2"/>
    </w:rPr>
  </w:style>
  <w:style w:type="paragraph" w:customStyle="1" w:styleId="2738">
    <w:name w:val="图片标注"/>
    <w:basedOn w:val="1"/>
    <w:qFormat/>
    <w:uiPriority w:val="0"/>
    <w:pPr>
      <w:jc w:val="center"/>
    </w:pPr>
    <w:rPr>
      <w:rFonts w:ascii="Times New Roman" w:hAnsi="Times New Roman" w:cstheme="minorBidi"/>
    </w:rPr>
  </w:style>
  <w:style w:type="paragraph" w:customStyle="1" w:styleId="2739">
    <w:name w:val="首行缩进:  0.85 厘米"/>
    <w:basedOn w:val="1"/>
    <w:link w:val="3492"/>
    <w:qFormat/>
    <w:uiPriority w:val="0"/>
    <w:pPr>
      <w:spacing w:after="100" w:line="360" w:lineRule="auto"/>
      <w:ind w:firstLine="482"/>
    </w:pPr>
    <w:rPr>
      <w:rFonts w:ascii="Cambria" w:hAnsi="Cambria" w:cs="宋体"/>
      <w:sz w:val="24"/>
      <w:lang w:eastAsia="en-US"/>
    </w:rPr>
  </w:style>
  <w:style w:type="paragraph" w:customStyle="1" w:styleId="2740">
    <w:name w:val="_标题1"/>
    <w:basedOn w:val="3"/>
    <w:next w:val="1"/>
    <w:qFormat/>
    <w:uiPriority w:val="0"/>
    <w:pPr>
      <w:widowControl/>
      <w:numPr>
        <w:numId w:val="0"/>
      </w:numPr>
      <w:tabs>
        <w:tab w:val="left" w:pos="0"/>
        <w:tab w:val="clear" w:pos="424"/>
      </w:tabs>
      <w:adjustRightInd w:val="0"/>
      <w:snapToGrid w:val="0"/>
      <w:spacing w:before="0" w:beforeLines="100" w:after="0" w:afterLines="100" w:afterAutospacing="1" w:line="240" w:lineRule="atLeast"/>
      <w:jc w:val="center"/>
    </w:pPr>
    <w:rPr>
      <w:rFonts w:ascii="黑体" w:hAnsi="宋体" w:eastAsia="黑体" w:cstheme="minorBidi"/>
      <w:bCs/>
      <w:color w:val="000000"/>
      <w:sz w:val="32"/>
      <w:szCs w:val="44"/>
      <w:lang w:val="de-DE"/>
    </w:rPr>
  </w:style>
  <w:style w:type="paragraph" w:customStyle="1" w:styleId="2741">
    <w:name w:val="图片-名称"/>
    <w:next w:val="1"/>
    <w:qFormat/>
    <w:uiPriority w:val="0"/>
    <w:pPr>
      <w:jc w:val="center"/>
    </w:pPr>
    <w:rPr>
      <w:rFonts w:asciiTheme="minorHAnsi" w:hAnsiTheme="minorHAnsi" w:eastAsiaTheme="minorEastAsia" w:cstheme="minorBidi"/>
      <w:kern w:val="2"/>
      <w:sz w:val="21"/>
      <w:szCs w:val="24"/>
      <w:lang w:val="en-US" w:eastAsia="zh-CN" w:bidi="ar-SA"/>
    </w:rPr>
  </w:style>
  <w:style w:type="paragraph" w:customStyle="1" w:styleId="2742">
    <w:name w:val="1.非粗体"/>
    <w:basedOn w:val="1"/>
    <w:qFormat/>
    <w:uiPriority w:val="0"/>
    <w:pPr>
      <w:tabs>
        <w:tab w:val="left" w:pos="360"/>
      </w:tabs>
      <w:spacing w:line="360" w:lineRule="auto"/>
      <w:outlineLvl w:val="0"/>
    </w:pPr>
    <w:rPr>
      <w:rFonts w:ascii="Times New Roman" w:hAnsi="Times New Roman" w:cstheme="minorBidi"/>
      <w:sz w:val="24"/>
    </w:rPr>
  </w:style>
  <w:style w:type="paragraph" w:customStyle="1" w:styleId="2743">
    <w:name w:val="Bullets"/>
    <w:basedOn w:val="1"/>
    <w:qFormat/>
    <w:uiPriority w:val="0"/>
    <w:pPr>
      <w:tabs>
        <w:tab w:val="left" w:pos="360"/>
        <w:tab w:val="left" w:pos="987"/>
      </w:tabs>
      <w:spacing w:before="60" w:after="60" w:line="360" w:lineRule="auto"/>
      <w:ind w:left="852" w:hanging="432"/>
    </w:pPr>
    <w:rPr>
      <w:rFonts w:ascii="Times New Roman" w:hAnsi="Times New Roman" w:cstheme="minorBidi"/>
      <w:kern w:val="0"/>
      <w:sz w:val="24"/>
      <w:szCs w:val="20"/>
      <w:lang w:eastAsia="en-US"/>
    </w:rPr>
  </w:style>
  <w:style w:type="paragraph" w:customStyle="1" w:styleId="2744">
    <w:name w:val="标题一"/>
    <w:basedOn w:val="1"/>
    <w:qFormat/>
    <w:uiPriority w:val="0"/>
    <w:pPr>
      <w:tabs>
        <w:tab w:val="left" w:pos="600"/>
        <w:tab w:val="left" w:pos="1020"/>
      </w:tabs>
      <w:ind w:left="1020" w:hanging="420"/>
    </w:pPr>
    <w:rPr>
      <w:rFonts w:ascii="Times New Roman" w:hAnsi="Times New Roman" w:cstheme="minorBidi"/>
      <w:szCs w:val="20"/>
    </w:rPr>
  </w:style>
  <w:style w:type="paragraph" w:customStyle="1" w:styleId="2745">
    <w:name w:val="五级标题"/>
    <w:basedOn w:val="2746"/>
    <w:next w:val="1"/>
    <w:qFormat/>
    <w:uiPriority w:val="0"/>
    <w:pPr>
      <w:tabs>
        <w:tab w:val="left" w:pos="851"/>
        <w:tab w:val="left" w:pos="992"/>
        <w:tab w:val="left" w:pos="1584"/>
        <w:tab w:val="left" w:pos="2577"/>
      </w:tabs>
      <w:ind w:left="992" w:hanging="992"/>
      <w:outlineLvl w:val="4"/>
    </w:pPr>
  </w:style>
  <w:style w:type="paragraph" w:customStyle="1" w:styleId="2746">
    <w:name w:val="四级标题"/>
    <w:basedOn w:val="11"/>
    <w:next w:val="1"/>
    <w:link w:val="3345"/>
    <w:qFormat/>
    <w:uiPriority w:val="0"/>
    <w:pPr>
      <w:keepLines w:val="0"/>
      <w:numPr>
        <w:ilvl w:val="0"/>
        <w:numId w:val="0"/>
      </w:numPr>
      <w:tabs>
        <w:tab w:val="left" w:pos="851"/>
        <w:tab w:val="left" w:pos="1584"/>
        <w:tab w:val="left" w:pos="2577"/>
        <w:tab w:val="clear" w:pos="424"/>
      </w:tabs>
      <w:spacing w:before="240" w:beforeLines="100" w:after="64" w:afterLines="50"/>
      <w:ind w:left="851" w:hanging="851"/>
      <w:outlineLvl w:val="3"/>
    </w:pPr>
    <w:rPr>
      <w:rFonts w:ascii="黑体" w:hAnsi="黑体" w:eastAsia="黑体" w:cstheme="majorBidi"/>
      <w:b w:val="0"/>
      <w:i/>
      <w:iCs/>
      <w:sz w:val="21"/>
      <w:szCs w:val="21"/>
      <w:lang w:val="zh-CN"/>
    </w:rPr>
  </w:style>
  <w:style w:type="paragraph" w:customStyle="1" w:styleId="2747">
    <w:name w:val="z-窗体底端11"/>
    <w:basedOn w:val="1"/>
    <w:next w:val="1"/>
    <w:link w:val="2748"/>
    <w:qFormat/>
    <w:uiPriority w:val="0"/>
    <w:pPr>
      <w:pBdr>
        <w:top w:val="single" w:color="auto" w:sz="6" w:space="1"/>
      </w:pBdr>
      <w:jc w:val="center"/>
    </w:pPr>
    <w:rPr>
      <w:rFonts w:ascii="Arial" w:hAnsi="Arial" w:cstheme="minorBidi"/>
      <w:vanish/>
      <w:kern w:val="0"/>
      <w:sz w:val="16"/>
      <w:szCs w:val="16"/>
      <w:lang w:val="zh-CN"/>
    </w:rPr>
  </w:style>
  <w:style w:type="character" w:customStyle="1" w:styleId="2748">
    <w:name w:val="z-窗体底端 Char"/>
    <w:basedOn w:val="119"/>
    <w:link w:val="2747"/>
    <w:qFormat/>
    <w:uiPriority w:val="0"/>
    <w:rPr>
      <w:rFonts w:ascii="Arial" w:hAnsi="Arial" w:cstheme="minorBidi"/>
      <w:vanish/>
      <w:kern w:val="0"/>
      <w:sz w:val="16"/>
      <w:szCs w:val="16"/>
      <w:lang w:val="zh-CN"/>
    </w:rPr>
  </w:style>
  <w:style w:type="paragraph" w:customStyle="1" w:styleId="2749">
    <w:name w:val="CM43"/>
    <w:basedOn w:val="185"/>
    <w:next w:val="185"/>
    <w:qFormat/>
    <w:uiPriority w:val="0"/>
    <w:pPr>
      <w:spacing w:after="152"/>
    </w:pPr>
    <w:rPr>
      <w:rFonts w:ascii="..ì." w:hAnsi="Times New Roman" w:eastAsia="..ì." w:cs="..ì."/>
      <w:color w:val="auto"/>
      <w:kern w:val="2"/>
    </w:rPr>
  </w:style>
  <w:style w:type="paragraph" w:customStyle="1" w:styleId="2750">
    <w:name w:val="CellBody"/>
    <w:qFormat/>
    <w:uiPriority w:val="0"/>
    <w:pPr>
      <w:widowControl w:val="0"/>
      <w:spacing w:line="280" w:lineRule="exact"/>
    </w:pPr>
    <w:rPr>
      <w:rFonts w:ascii="Times" w:hAnsi="Times" w:eastAsiaTheme="minorEastAsia" w:cstheme="minorBidi"/>
      <w:color w:val="000000"/>
      <w:kern w:val="2"/>
      <w:sz w:val="24"/>
      <w:szCs w:val="22"/>
      <w:lang w:val="en-US" w:eastAsia="en-US" w:bidi="ar-SA"/>
    </w:rPr>
  </w:style>
  <w:style w:type="paragraph" w:customStyle="1" w:styleId="2751">
    <w:name w:val="yj标题2"/>
    <w:basedOn w:val="1"/>
    <w:qFormat/>
    <w:uiPriority w:val="0"/>
    <w:pPr>
      <w:tabs>
        <w:tab w:val="left" w:pos="567"/>
      </w:tabs>
      <w:spacing w:line="360" w:lineRule="auto"/>
      <w:ind w:left="567" w:hanging="567"/>
      <w:outlineLvl w:val="1"/>
    </w:pPr>
    <w:rPr>
      <w:rFonts w:ascii="Times New Roman" w:hAnsi="Times New Roman" w:cstheme="minorBidi"/>
      <w:b/>
      <w:sz w:val="32"/>
    </w:rPr>
  </w:style>
  <w:style w:type="paragraph" w:customStyle="1" w:styleId="2752">
    <w:name w:val="Char Char1 Char Char Char Char Char Char1"/>
    <w:basedOn w:val="1"/>
    <w:qFormat/>
    <w:uiPriority w:val="0"/>
    <w:pPr>
      <w:spacing w:before="200" w:after="160" w:line="240" w:lineRule="exact"/>
      <w:ind w:firstLine="476"/>
      <w:jc w:val="center"/>
    </w:pPr>
    <w:rPr>
      <w:rFonts w:ascii="黑体" w:hAnsi="Verdana" w:eastAsia="黑体" w:cstheme="minorBidi"/>
      <w:kern w:val="0"/>
      <w:sz w:val="36"/>
      <w:szCs w:val="36"/>
    </w:rPr>
  </w:style>
  <w:style w:type="paragraph" w:customStyle="1" w:styleId="2753">
    <w:name w:val="TOC Base"/>
    <w:basedOn w:val="1"/>
    <w:qFormat/>
    <w:uiPriority w:val="0"/>
    <w:pPr>
      <w:tabs>
        <w:tab w:val="right" w:leader="dot" w:pos="6480"/>
      </w:tabs>
      <w:spacing w:after="240" w:line="240" w:lineRule="atLeast"/>
    </w:pPr>
    <w:rPr>
      <w:rFonts w:ascii="Arial" w:hAnsi="Arial" w:eastAsia="PMingLiU" w:cstheme="minorBidi"/>
      <w:spacing w:val="-5"/>
      <w:kern w:val="0"/>
      <w:sz w:val="20"/>
      <w:szCs w:val="20"/>
    </w:rPr>
  </w:style>
  <w:style w:type="paragraph" w:customStyle="1" w:styleId="2754">
    <w:name w:val="Std.Z.1"/>
    <w:basedOn w:val="1"/>
    <w:qFormat/>
    <w:uiPriority w:val="0"/>
    <w:pPr>
      <w:adjustRightInd w:val="0"/>
      <w:spacing w:beforeLines="50" w:line="360" w:lineRule="auto"/>
      <w:ind w:left="1202" w:hanging="720"/>
      <w:textAlignment w:val="baseline"/>
    </w:pPr>
    <w:rPr>
      <w:rFonts w:ascii="宋体" w:cstheme="minorBidi"/>
      <w:b/>
      <w:kern w:val="0"/>
      <w:sz w:val="24"/>
    </w:rPr>
  </w:style>
  <w:style w:type="paragraph" w:customStyle="1" w:styleId="2755">
    <w:name w:val="正文（首行不缩进）"/>
    <w:basedOn w:val="1"/>
    <w:qFormat/>
    <w:uiPriority w:val="0"/>
    <w:pPr>
      <w:spacing w:afterLines="50"/>
    </w:pPr>
    <w:rPr>
      <w:rFonts w:ascii="Times New Roman" w:hAnsi="Times New Roman" w:cstheme="minorBidi"/>
    </w:rPr>
  </w:style>
  <w:style w:type="paragraph" w:customStyle="1" w:styleId="2756">
    <w:name w:val="tyu正文"/>
    <w:basedOn w:val="1"/>
    <w:qFormat/>
    <w:uiPriority w:val="0"/>
    <w:pPr>
      <w:spacing w:line="288" w:lineRule="auto"/>
      <w:ind w:firstLine="420"/>
    </w:pPr>
    <w:rPr>
      <w:rFonts w:ascii="宋体" w:cs="宋体"/>
      <w:szCs w:val="20"/>
    </w:rPr>
  </w:style>
  <w:style w:type="paragraph" w:customStyle="1" w:styleId="2757">
    <w:name w:val="段 Char"/>
    <w:qFormat/>
    <w:uiPriority w:val="0"/>
    <w:pPr>
      <w:autoSpaceDE w:val="0"/>
      <w:autoSpaceDN w:val="0"/>
      <w:ind w:firstLine="200" w:firstLineChars="200"/>
      <w:jc w:val="both"/>
    </w:pPr>
    <w:rPr>
      <w:rFonts w:ascii="宋体" w:hAnsi="Times New Roman" w:eastAsiaTheme="minorEastAsia" w:cstheme="minorBidi"/>
      <w:kern w:val="2"/>
      <w:sz w:val="21"/>
      <w:szCs w:val="22"/>
      <w:lang w:val="en-US" w:eastAsia="zh-CN" w:bidi="ar-SA"/>
    </w:rPr>
  </w:style>
  <w:style w:type="paragraph" w:customStyle="1" w:styleId="2758">
    <w:name w:val="文本引用（绿盟科技）"/>
    <w:basedOn w:val="1381"/>
    <w:next w:val="964"/>
    <w:qFormat/>
    <w:uiPriority w:val="0"/>
    <w:pPr>
      <w:pBdr>
        <w:top w:val="single" w:color="auto" w:sz="4" w:space="1"/>
        <w:bottom w:val="single" w:color="auto" w:sz="4" w:space="1"/>
      </w:pBdr>
      <w:shd w:val="clear" w:color="auto" w:fill="E6E6E6"/>
      <w:ind w:firstLine="420"/>
    </w:pPr>
    <w:rPr>
      <w:sz w:val="20"/>
    </w:rPr>
  </w:style>
  <w:style w:type="paragraph" w:customStyle="1" w:styleId="2759">
    <w:name w:val="标题 2A"/>
    <w:basedOn w:val="1"/>
    <w:next w:val="1"/>
    <w:qFormat/>
    <w:uiPriority w:val="0"/>
    <w:pPr>
      <w:adjustRightInd w:val="0"/>
      <w:snapToGrid w:val="0"/>
      <w:spacing w:before="200" w:line="360" w:lineRule="auto"/>
      <w:ind w:firstLine="476"/>
      <w:jc w:val="center"/>
    </w:pPr>
    <w:rPr>
      <w:rFonts w:ascii="宋体" w:hAnsi="宋体" w:cstheme="minorBidi"/>
      <w:sz w:val="24"/>
      <w:szCs w:val="21"/>
    </w:rPr>
  </w:style>
  <w:style w:type="paragraph" w:customStyle="1" w:styleId="2760">
    <w:name w:val="三级目录"/>
    <w:basedOn w:val="5"/>
    <w:qFormat/>
    <w:uiPriority w:val="0"/>
    <w:pPr>
      <w:numPr>
        <w:numId w:val="0"/>
      </w:numPr>
      <w:tabs>
        <w:tab w:val="left" w:pos="426"/>
        <w:tab w:val="left" w:pos="851"/>
        <w:tab w:val="left" w:pos="1680"/>
        <w:tab w:val="clear" w:pos="424"/>
      </w:tabs>
      <w:spacing w:before="0" w:beforeLines="100" w:after="0" w:afterLines="100" w:line="240" w:lineRule="atLeast"/>
      <w:ind w:left="1004" w:hanging="720"/>
    </w:pPr>
    <w:rPr>
      <w:rFonts w:cstheme="minorBidi"/>
      <w:sz w:val="32"/>
      <w:szCs w:val="28"/>
      <w:lang w:val="zh-CN"/>
    </w:rPr>
  </w:style>
  <w:style w:type="paragraph" w:customStyle="1" w:styleId="2761">
    <w:name w:val="Char Char2 Char Char Char Char Char Char Char Char Char1 Char"/>
    <w:basedOn w:val="1"/>
    <w:qFormat/>
    <w:uiPriority w:val="0"/>
    <w:pPr>
      <w:spacing w:after="160" w:line="240" w:lineRule="exact"/>
    </w:pPr>
    <w:rPr>
      <w:rFonts w:ascii="Times New Roman" w:hAnsi="Times New Roman" w:cstheme="minorBidi"/>
      <w:szCs w:val="20"/>
    </w:rPr>
  </w:style>
  <w:style w:type="paragraph" w:customStyle="1" w:styleId="2762">
    <w:name w:val="p_case"/>
    <w:basedOn w:val="1"/>
    <w:qFormat/>
    <w:uiPriority w:val="0"/>
    <w:pPr>
      <w:spacing w:before="30" w:after="30"/>
      <w:ind w:left="30" w:right="30" w:firstLine="400"/>
    </w:pPr>
    <w:rPr>
      <w:rFonts w:ascii="宋体" w:hAnsi="宋体" w:cs="宋体"/>
      <w:kern w:val="0"/>
      <w:sz w:val="18"/>
      <w:szCs w:val="18"/>
    </w:rPr>
  </w:style>
  <w:style w:type="paragraph" w:customStyle="1" w:styleId="2763">
    <w:name w:val="金保标题1"/>
    <w:basedOn w:val="3"/>
    <w:next w:val="1"/>
    <w:qFormat/>
    <w:uiPriority w:val="0"/>
    <w:pPr>
      <w:widowControl/>
      <w:numPr>
        <w:numId w:val="0"/>
      </w:numPr>
      <w:tabs>
        <w:tab w:val="left" w:pos="0"/>
        <w:tab w:val="left" w:pos="1440"/>
        <w:tab w:val="left" w:pos="3240"/>
        <w:tab w:val="clear" w:pos="424"/>
      </w:tabs>
      <w:adjustRightInd w:val="0"/>
      <w:snapToGrid w:val="0"/>
      <w:spacing w:before="0" w:beforeLines="100" w:after="0" w:afterLines="100"/>
      <w:jc w:val="center"/>
    </w:pPr>
    <w:rPr>
      <w:rFonts w:ascii="宋体" w:hAnsi="宋体" w:eastAsia="黑体" w:cstheme="minorBidi"/>
      <w:bCs/>
      <w:sz w:val="32"/>
      <w:szCs w:val="32"/>
      <w:lang w:val="zh-CN"/>
    </w:rPr>
  </w:style>
  <w:style w:type="paragraph" w:customStyle="1" w:styleId="2764">
    <w:name w:val="封面版权声明（绿盟科技）"/>
    <w:basedOn w:val="2450"/>
    <w:qFormat/>
    <w:uiPriority w:val="0"/>
    <w:pPr>
      <w:jc w:val="right"/>
    </w:pPr>
  </w:style>
  <w:style w:type="paragraph" w:customStyle="1" w:styleId="2765">
    <w:name w:val="标准正文格式"/>
    <w:basedOn w:val="1"/>
    <w:qFormat/>
    <w:uiPriority w:val="0"/>
    <w:pPr>
      <w:adjustRightInd w:val="0"/>
      <w:spacing w:before="60" w:after="120" w:line="288" w:lineRule="auto"/>
      <w:ind w:firstLine="480" w:firstLineChars="200"/>
      <w:textAlignment w:val="baseline"/>
    </w:pPr>
    <w:rPr>
      <w:rFonts w:ascii="Times New Roman" w:hAnsi="Times New Roman" w:eastAsia="仿宋_GB2312" w:cstheme="minorBidi"/>
      <w:bCs/>
      <w:sz w:val="28"/>
      <w:szCs w:val="20"/>
    </w:rPr>
  </w:style>
  <w:style w:type="paragraph" w:customStyle="1" w:styleId="2766">
    <w:name w:val="Doc Id"/>
    <w:basedOn w:val="1"/>
    <w:qFormat/>
    <w:uiPriority w:val="0"/>
    <w:pPr>
      <w:keepLines/>
      <w:tabs>
        <w:tab w:val="right" w:pos="1440"/>
        <w:tab w:val="left" w:pos="1800"/>
        <w:tab w:val="right" w:pos="9328"/>
      </w:tabs>
      <w:overflowPunct w:val="0"/>
      <w:autoSpaceDE w:val="0"/>
      <w:autoSpaceDN w:val="0"/>
      <w:adjustRightInd w:val="0"/>
    </w:pPr>
    <w:rPr>
      <w:rFonts w:ascii="Times New Roman" w:hAnsi="Times New Roman" w:cstheme="minorBidi"/>
      <w:kern w:val="0"/>
      <w:sz w:val="24"/>
      <w:szCs w:val="20"/>
    </w:rPr>
  </w:style>
  <w:style w:type="paragraph" w:customStyle="1" w:styleId="2767">
    <w:name w:val="标题 3 无首行缩进"/>
    <w:basedOn w:val="5"/>
    <w:qFormat/>
    <w:uiPriority w:val="0"/>
    <w:pPr>
      <w:numPr>
        <w:numId w:val="0"/>
      </w:numPr>
      <w:tabs>
        <w:tab w:val="left" w:pos="426"/>
        <w:tab w:val="clear" w:pos="424"/>
      </w:tabs>
      <w:spacing w:before="0" w:beforeLines="50" w:after="0" w:afterLines="50" w:line="413" w:lineRule="auto"/>
    </w:pPr>
    <w:rPr>
      <w:rFonts w:cs="宋体"/>
      <w:bCs/>
      <w:sz w:val="32"/>
      <w:szCs w:val="20"/>
      <w:lang w:val="zh-CN"/>
    </w:rPr>
  </w:style>
  <w:style w:type="paragraph" w:customStyle="1" w:styleId="2768">
    <w:name w:val="1.1B"/>
    <w:basedOn w:val="4"/>
    <w:qFormat/>
    <w:uiPriority w:val="0"/>
    <w:pPr>
      <w:numPr>
        <w:ilvl w:val="0"/>
        <w:numId w:val="0"/>
      </w:numPr>
      <w:tabs>
        <w:tab w:val="left" w:pos="0"/>
        <w:tab w:val="left" w:pos="360"/>
        <w:tab w:val="left" w:pos="709"/>
        <w:tab w:val="left" w:pos="987"/>
        <w:tab w:val="clear" w:pos="424"/>
      </w:tabs>
      <w:spacing w:before="240" w:after="240"/>
      <w:ind w:left="655" w:firstLine="200" w:firstLineChars="200"/>
      <w:jc w:val="both"/>
    </w:pPr>
    <w:rPr>
      <w:rFonts w:ascii="宋体" w:hAnsi="宋体" w:eastAsia="黑体" w:cstheme="majorBidi"/>
      <w:b w:val="0"/>
      <w:bCs/>
      <w:sz w:val="28"/>
      <w:szCs w:val="32"/>
      <w:lang w:val="zh-CN"/>
    </w:rPr>
  </w:style>
  <w:style w:type="paragraph" w:customStyle="1" w:styleId="2769">
    <w:name w:val="样式 标题 2 + 左侧:  0 厘米 首行缩进:  0 厘米 右侧:  2 字符"/>
    <w:basedOn w:val="4"/>
    <w:qFormat/>
    <w:uiPriority w:val="0"/>
    <w:pPr>
      <w:numPr>
        <w:numId w:val="0"/>
      </w:numPr>
      <w:tabs>
        <w:tab w:val="left" w:pos="0"/>
        <w:tab w:val="left" w:pos="709"/>
        <w:tab w:val="clear" w:pos="424"/>
      </w:tabs>
      <w:spacing w:before="120" w:after="120" w:line="416" w:lineRule="auto"/>
      <w:ind w:right="420" w:rightChars="200"/>
      <w:jc w:val="both"/>
    </w:pPr>
    <w:rPr>
      <w:rFonts w:ascii="宋体" w:hAnsi="宋体" w:eastAsia="黑体" w:cstheme="majorBidi"/>
      <w:b w:val="0"/>
      <w:sz w:val="24"/>
      <w:szCs w:val="32"/>
      <w:lang w:val="zh-CN"/>
    </w:rPr>
  </w:style>
  <w:style w:type="paragraph" w:customStyle="1" w:styleId="2770">
    <w:name w:val="survey"/>
    <w:basedOn w:val="3"/>
    <w:qFormat/>
    <w:uiPriority w:val="0"/>
    <w:pPr>
      <w:pageBreakBefore w:val="0"/>
      <w:widowControl/>
      <w:numPr>
        <w:numId w:val="0"/>
      </w:numPr>
      <w:pBdr>
        <w:top w:val="single" w:color="auto" w:sz="2" w:space="1"/>
        <w:left w:val="single" w:color="auto" w:sz="2" w:space="4"/>
        <w:bottom w:val="single" w:color="auto" w:sz="2" w:space="1"/>
        <w:right w:val="single" w:color="auto" w:sz="2" w:space="4"/>
      </w:pBdr>
      <w:tabs>
        <w:tab w:val="left" w:pos="0"/>
        <w:tab w:val="clear" w:pos="424"/>
      </w:tabs>
      <w:adjustRightInd w:val="0"/>
      <w:snapToGrid w:val="0"/>
      <w:spacing w:before="0" w:beforeLines="100" w:beforeAutospacing="1" w:after="0" w:afterLines="100" w:afterAutospacing="1"/>
      <w:jc w:val="center"/>
    </w:pPr>
    <w:rPr>
      <w:rFonts w:ascii="黑体" w:eastAsia="黑体" w:cstheme="minorBidi"/>
      <w:b w:val="0"/>
      <w:bCs/>
      <w:sz w:val="24"/>
      <w:szCs w:val="21"/>
      <w:lang w:val="zh-CN"/>
    </w:rPr>
  </w:style>
  <w:style w:type="paragraph" w:customStyle="1" w:styleId="2771">
    <w:name w:val="CM33"/>
    <w:basedOn w:val="185"/>
    <w:next w:val="185"/>
    <w:qFormat/>
    <w:uiPriority w:val="0"/>
    <w:pPr>
      <w:spacing w:line="443" w:lineRule="atLeast"/>
    </w:pPr>
    <w:rPr>
      <w:rFonts w:ascii="..ì." w:hAnsi="Times New Roman" w:eastAsia="..ì." w:cs="..ì."/>
      <w:color w:val="auto"/>
      <w:kern w:val="2"/>
    </w:rPr>
  </w:style>
  <w:style w:type="paragraph" w:customStyle="1" w:styleId="2772">
    <w:name w:val="CM220"/>
    <w:basedOn w:val="1"/>
    <w:next w:val="1"/>
    <w:qFormat/>
    <w:uiPriority w:val="0"/>
    <w:pPr>
      <w:autoSpaceDE w:val="0"/>
      <w:autoSpaceDN w:val="0"/>
      <w:adjustRightInd w:val="0"/>
    </w:pPr>
    <w:rPr>
      <w:rFonts w:ascii="Times New Roman" w:hAnsi="Times New Roman" w:cstheme="minorBidi"/>
      <w:kern w:val="0"/>
      <w:sz w:val="24"/>
    </w:rPr>
  </w:style>
  <w:style w:type="paragraph" w:customStyle="1" w:styleId="2773">
    <w:name w:val="建议书正文"/>
    <w:basedOn w:val="1"/>
    <w:qFormat/>
    <w:uiPriority w:val="0"/>
    <w:pPr>
      <w:spacing w:line="360" w:lineRule="auto"/>
    </w:pPr>
    <w:rPr>
      <w:rFonts w:ascii="Times New Roman" w:hAnsi="Times New Roman" w:cstheme="minorBidi"/>
      <w:sz w:val="24"/>
    </w:rPr>
  </w:style>
  <w:style w:type="paragraph" w:customStyle="1" w:styleId="2774">
    <w:name w:val="建设方案正文"/>
    <w:basedOn w:val="1"/>
    <w:qFormat/>
    <w:uiPriority w:val="0"/>
    <w:pPr>
      <w:snapToGrid w:val="0"/>
      <w:spacing w:beforeLines="50" w:line="360" w:lineRule="auto"/>
      <w:ind w:firstLine="480" w:firstLineChars="200"/>
    </w:pPr>
    <w:rPr>
      <w:rFonts w:ascii="新宋体" w:hAnsi="新宋体" w:eastAsia="新宋体" w:cstheme="minorBidi"/>
      <w:sz w:val="24"/>
      <w:szCs w:val="20"/>
    </w:rPr>
  </w:style>
  <w:style w:type="paragraph" w:customStyle="1" w:styleId="2775">
    <w:name w:val="基本正文"/>
    <w:qFormat/>
    <w:uiPriority w:val="0"/>
    <w:pPr>
      <w:widowControl w:val="0"/>
      <w:spacing w:before="60" w:after="60" w:line="360" w:lineRule="exact"/>
      <w:ind w:firstLine="420" w:firstLineChars="200"/>
      <w:jc w:val="both"/>
    </w:pPr>
    <w:rPr>
      <w:rFonts w:ascii="Times New Roman" w:hAnsi="Times New Roman" w:eastAsiaTheme="minorEastAsia" w:cstheme="minorBidi"/>
      <w:kern w:val="2"/>
      <w:sz w:val="21"/>
      <w:szCs w:val="22"/>
      <w:lang w:val="en-US" w:eastAsia="zh-CN" w:bidi="ar-SA"/>
    </w:rPr>
  </w:style>
  <w:style w:type="paragraph" w:customStyle="1" w:styleId="2776">
    <w:name w:val="CM9"/>
    <w:basedOn w:val="185"/>
    <w:next w:val="185"/>
    <w:qFormat/>
    <w:uiPriority w:val="0"/>
    <w:pPr>
      <w:spacing w:line="440" w:lineRule="atLeast"/>
    </w:pPr>
    <w:rPr>
      <w:rFonts w:ascii="..ì." w:hAnsi="Times New Roman" w:eastAsia="..ì." w:cs="..ì."/>
      <w:color w:val="auto"/>
      <w:kern w:val="2"/>
    </w:rPr>
  </w:style>
  <w:style w:type="paragraph" w:customStyle="1" w:styleId="2777">
    <w:name w:val="headi"/>
    <w:basedOn w:val="1"/>
    <w:next w:val="1"/>
    <w:qFormat/>
    <w:uiPriority w:val="0"/>
    <w:pPr>
      <w:keepNext/>
      <w:keepLines/>
      <w:tabs>
        <w:tab w:val="left" w:pos="420"/>
      </w:tabs>
      <w:spacing w:before="340" w:after="330" w:line="576" w:lineRule="auto"/>
      <w:ind w:left="420" w:hanging="420" w:firstLineChars="200"/>
    </w:pPr>
    <w:rPr>
      <w:rFonts w:ascii="黑体" w:hAnsi="Times New Roman" w:eastAsia="黑体" w:cstheme="minorBidi"/>
      <w:b/>
      <w:bCs/>
      <w:kern w:val="44"/>
      <w:sz w:val="44"/>
      <w:szCs w:val="44"/>
    </w:rPr>
  </w:style>
  <w:style w:type="paragraph" w:customStyle="1" w:styleId="2778">
    <w:name w:val="标题  4"/>
    <w:basedOn w:val="1"/>
    <w:qFormat/>
    <w:uiPriority w:val="0"/>
    <w:pPr>
      <w:adjustRightInd w:val="0"/>
      <w:snapToGrid w:val="0"/>
      <w:spacing w:line="360" w:lineRule="auto"/>
      <w:ind w:firstLine="420"/>
    </w:pPr>
    <w:rPr>
      <w:rFonts w:ascii="宋体" w:hAnsi="宋体" w:cstheme="minorBidi"/>
      <w:kern w:val="0"/>
      <w:sz w:val="24"/>
    </w:rPr>
  </w:style>
  <w:style w:type="paragraph" w:customStyle="1" w:styleId="2779">
    <w:name w:val="附录4"/>
    <w:basedOn w:val="1"/>
    <w:next w:val="1"/>
    <w:qFormat/>
    <w:uiPriority w:val="0"/>
    <w:pPr>
      <w:spacing w:line="240" w:lineRule="atLeast"/>
      <w:outlineLvl w:val="3"/>
    </w:pPr>
    <w:rPr>
      <w:rFonts w:ascii="Arial" w:hAnsi="Arial" w:eastAsia="黑体" w:cstheme="minorBidi"/>
      <w:kern w:val="0"/>
      <w:sz w:val="28"/>
      <w:szCs w:val="21"/>
    </w:rPr>
  </w:style>
  <w:style w:type="paragraph" w:customStyle="1" w:styleId="2780">
    <w:name w:val="文档正文（外部）"/>
    <w:basedOn w:val="1"/>
    <w:qFormat/>
    <w:uiPriority w:val="0"/>
    <w:pPr>
      <w:spacing w:before="200" w:line="360" w:lineRule="auto"/>
      <w:ind w:firstLine="476"/>
    </w:pPr>
    <w:rPr>
      <w:rFonts w:ascii="Times New Roman" w:hAnsi="Times New Roman" w:cstheme="minorBidi"/>
      <w:sz w:val="28"/>
    </w:rPr>
  </w:style>
  <w:style w:type="paragraph" w:customStyle="1" w:styleId="2781">
    <w:name w:val="Bullet with text 2"/>
    <w:basedOn w:val="1"/>
    <w:qFormat/>
    <w:uiPriority w:val="0"/>
    <w:pPr>
      <w:tabs>
        <w:tab w:val="left" w:pos="720"/>
        <w:tab w:val="left" w:pos="987"/>
      </w:tabs>
      <w:ind w:left="852"/>
    </w:pPr>
    <w:rPr>
      <w:rFonts w:ascii="Arial" w:hAnsi="Arial" w:cstheme="minorBidi"/>
      <w:kern w:val="0"/>
      <w:sz w:val="20"/>
      <w:szCs w:val="20"/>
      <w:lang w:eastAsia="en-US"/>
    </w:rPr>
  </w:style>
  <w:style w:type="paragraph" w:customStyle="1" w:styleId="2782">
    <w:name w:val="实施日期"/>
    <w:basedOn w:val="1"/>
    <w:qFormat/>
    <w:uiPriority w:val="0"/>
    <w:pPr>
      <w:jc w:val="right"/>
    </w:pPr>
    <w:rPr>
      <w:rFonts w:ascii="Times New Roman" w:hAnsi="Times New Roman" w:eastAsia="黑体" w:cstheme="minorBidi"/>
      <w:kern w:val="0"/>
      <w:sz w:val="28"/>
      <w:szCs w:val="20"/>
    </w:rPr>
  </w:style>
  <w:style w:type="paragraph" w:customStyle="1" w:styleId="2783">
    <w:name w:val="p8"/>
    <w:basedOn w:val="1"/>
    <w:qFormat/>
    <w:uiPriority w:val="0"/>
    <w:pPr>
      <w:spacing w:before="100" w:beforeAutospacing="1" w:after="100" w:afterAutospacing="1" w:line="280" w:lineRule="atLeast"/>
    </w:pPr>
    <w:rPr>
      <w:rFonts w:ascii="Times New Roman" w:hAnsi="Times New Roman" w:cstheme="minorBidi"/>
      <w:kern w:val="0"/>
      <w:sz w:val="18"/>
      <w:szCs w:val="18"/>
    </w:rPr>
  </w:style>
  <w:style w:type="paragraph" w:customStyle="1" w:styleId="2784">
    <w:name w:val="CM36"/>
    <w:basedOn w:val="185"/>
    <w:next w:val="185"/>
    <w:qFormat/>
    <w:uiPriority w:val="0"/>
    <w:pPr>
      <w:spacing w:after="160"/>
    </w:pPr>
    <w:rPr>
      <w:rFonts w:ascii="..ì." w:hAnsi="Times New Roman" w:eastAsia="..ì." w:cs="..ì."/>
      <w:color w:val="auto"/>
      <w:kern w:val="2"/>
    </w:rPr>
  </w:style>
  <w:style w:type="paragraph" w:customStyle="1" w:styleId="2785">
    <w:name w:val="科维正文♥"/>
    <w:basedOn w:val="81"/>
    <w:qFormat/>
    <w:uiPriority w:val="0"/>
    <w:pPr>
      <w:tabs>
        <w:tab w:val="left" w:pos="987"/>
        <w:tab w:val="left" w:pos="1245"/>
      </w:tabs>
      <w:spacing w:before="100" w:beforeLines="50" w:beforeAutospacing="0" w:after="100" w:afterLines="50" w:afterAutospacing="0" w:line="360" w:lineRule="auto"/>
      <w:ind w:left="852" w:hanging="432"/>
      <w:jc w:val="both"/>
    </w:pPr>
    <w:rPr>
      <w:rFonts w:ascii="Times New Roman" w:hAnsi="Times New Roman"/>
      <w:color w:val="000000"/>
    </w:rPr>
  </w:style>
  <w:style w:type="paragraph" w:customStyle="1" w:styleId="2786">
    <w:name w:val="15342"/>
    <w:basedOn w:val="1"/>
    <w:qFormat/>
    <w:uiPriority w:val="0"/>
    <w:pPr>
      <w:spacing w:line="360" w:lineRule="auto"/>
      <w:ind w:left="200" w:leftChars="200"/>
    </w:pPr>
    <w:rPr>
      <w:rFonts w:ascii="Times New Roman" w:hAnsi="Times New Roman" w:cstheme="minorBidi"/>
      <w:kern w:val="0"/>
      <w:szCs w:val="21"/>
    </w:rPr>
  </w:style>
  <w:style w:type="paragraph" w:customStyle="1" w:styleId="2787">
    <w:name w:val="批注主题1"/>
    <w:basedOn w:val="28"/>
    <w:next w:val="28"/>
    <w:qFormat/>
    <w:uiPriority w:val="0"/>
    <w:pPr>
      <w:jc w:val="both"/>
    </w:pPr>
    <w:rPr>
      <w:rFonts w:ascii="Cambria" w:hAnsi="Cambria" w:cstheme="minorBidi"/>
      <w:b/>
      <w:bCs/>
      <w:sz w:val="24"/>
      <w:lang w:val="zh-CN"/>
    </w:rPr>
  </w:style>
  <w:style w:type="paragraph" w:customStyle="1" w:styleId="2788">
    <w:name w:val="CM49"/>
    <w:basedOn w:val="185"/>
    <w:next w:val="185"/>
    <w:qFormat/>
    <w:uiPriority w:val="0"/>
    <w:pPr>
      <w:spacing w:after="445"/>
    </w:pPr>
    <w:rPr>
      <w:rFonts w:ascii="黑体" w:hAnsi="Times New Roman" w:eastAsia="黑体" w:cs="Times New Roman"/>
      <w:color w:val="auto"/>
      <w:kern w:val="2"/>
    </w:rPr>
  </w:style>
  <w:style w:type="paragraph" w:customStyle="1" w:styleId="2789">
    <w:name w:val="表格内容"/>
    <w:basedOn w:val="1"/>
    <w:qFormat/>
    <w:uiPriority w:val="0"/>
    <w:pPr>
      <w:spacing w:beforeLines="20" w:afterLines="10" w:line="60" w:lineRule="auto"/>
      <w:ind w:firstLine="476"/>
    </w:pPr>
    <w:rPr>
      <w:rFonts w:ascii="Times New Roman" w:hAnsi="Times New Roman" w:cstheme="minorBidi"/>
    </w:rPr>
  </w:style>
  <w:style w:type="paragraph" w:customStyle="1" w:styleId="2790">
    <w:name w:val="金宏发行正文"/>
    <w:basedOn w:val="1"/>
    <w:qFormat/>
    <w:uiPriority w:val="0"/>
    <w:pPr>
      <w:spacing w:line="500" w:lineRule="exact"/>
      <w:ind w:firstLine="560" w:firstLineChars="200"/>
    </w:pPr>
    <w:rPr>
      <w:rFonts w:ascii="Times New Roman" w:hAnsi="Times New Roman" w:eastAsia="仿宋_GB2312" w:cs="宋体"/>
      <w:sz w:val="28"/>
      <w:szCs w:val="20"/>
    </w:rPr>
  </w:style>
  <w:style w:type="paragraph" w:customStyle="1" w:styleId="2791">
    <w:name w:val="样式 题注 + 居中 首行缩进:  2 字符"/>
    <w:basedOn w:val="22"/>
    <w:qFormat/>
    <w:uiPriority w:val="0"/>
    <w:pPr>
      <w:jc w:val="center"/>
    </w:pPr>
    <w:rPr>
      <w:rFonts w:cs="宋体"/>
      <w:sz w:val="21"/>
      <w:lang w:val="zh-CN"/>
    </w:rPr>
  </w:style>
  <w:style w:type="paragraph" w:customStyle="1" w:styleId="2792">
    <w:name w:val="CM37"/>
    <w:basedOn w:val="185"/>
    <w:next w:val="185"/>
    <w:qFormat/>
    <w:uiPriority w:val="0"/>
    <w:pPr>
      <w:spacing w:after="68"/>
    </w:pPr>
    <w:rPr>
      <w:rFonts w:ascii="..ì." w:hAnsi="Times New Roman" w:eastAsia="..ì." w:cs="..ì."/>
      <w:color w:val="auto"/>
      <w:kern w:val="2"/>
    </w:rPr>
  </w:style>
  <w:style w:type="paragraph" w:customStyle="1" w:styleId="2793">
    <w:name w:val="注："/>
    <w:next w:val="506"/>
    <w:qFormat/>
    <w:uiPriority w:val="0"/>
    <w:pPr>
      <w:widowControl w:val="0"/>
      <w:autoSpaceDE w:val="0"/>
      <w:autoSpaceDN w:val="0"/>
      <w:ind w:left="840" w:hanging="420"/>
      <w:jc w:val="both"/>
    </w:pPr>
    <w:rPr>
      <w:rFonts w:ascii="宋体" w:hAnsi="Times New Roman" w:eastAsiaTheme="minorEastAsia" w:cstheme="minorBidi"/>
      <w:kern w:val="2"/>
      <w:sz w:val="18"/>
      <w:szCs w:val="22"/>
      <w:lang w:val="en-US" w:eastAsia="zh-CN" w:bidi="ar-SA"/>
    </w:rPr>
  </w:style>
  <w:style w:type="paragraph" w:customStyle="1" w:styleId="2794">
    <w:name w:val="My1"/>
    <w:basedOn w:val="3"/>
    <w:qFormat/>
    <w:uiPriority w:val="0"/>
    <w:pPr>
      <w:pageBreakBefore w:val="0"/>
      <w:widowControl/>
      <w:numPr>
        <w:numId w:val="0"/>
      </w:numPr>
      <w:tabs>
        <w:tab w:val="left" w:pos="0"/>
        <w:tab w:val="left" w:pos="1080"/>
        <w:tab w:val="clear" w:pos="424"/>
      </w:tabs>
      <w:adjustRightInd w:val="0"/>
      <w:snapToGrid w:val="0"/>
      <w:spacing w:before="120" w:beforeLines="50" w:after="0" w:afterLines="100" w:line="400" w:lineRule="exact"/>
      <w:ind w:left="420" w:hanging="420"/>
    </w:pPr>
    <w:rPr>
      <w:rFonts w:ascii="宋体" w:cstheme="minorBidi"/>
      <w:b w:val="0"/>
      <w:bCs/>
      <w:sz w:val="32"/>
      <w:szCs w:val="44"/>
      <w:lang w:val="zh-CN"/>
    </w:rPr>
  </w:style>
  <w:style w:type="paragraph" w:customStyle="1" w:styleId="2795">
    <w:name w:val="*Body 1"/>
    <w:qFormat/>
    <w:uiPriority w:val="0"/>
    <w:pPr>
      <w:spacing w:before="120" w:after="120" w:line="360" w:lineRule="auto"/>
    </w:pPr>
    <w:rPr>
      <w:rFonts w:ascii="宋体" w:hAnsi="宋体" w:cs="Arial" w:eastAsiaTheme="minorEastAsia"/>
      <w:snapToGrid w:val="0"/>
      <w:kern w:val="2"/>
      <w:sz w:val="24"/>
      <w:szCs w:val="24"/>
      <w:lang w:val="en-IE" w:eastAsia="zh-CN" w:bidi="ar-SA"/>
    </w:rPr>
  </w:style>
  <w:style w:type="paragraph" w:customStyle="1" w:styleId="2796">
    <w:name w:val="Heading Base"/>
    <w:basedOn w:val="1"/>
    <w:next w:val="1"/>
    <w:qFormat/>
    <w:uiPriority w:val="0"/>
    <w:pPr>
      <w:keepNext/>
      <w:keepLines/>
      <w:spacing w:line="240" w:lineRule="atLeast"/>
    </w:pPr>
    <w:rPr>
      <w:rFonts w:ascii="Times New Roman" w:hAnsi="Times New Roman" w:cstheme="minorBidi"/>
      <w:kern w:val="20"/>
      <w:sz w:val="22"/>
      <w:szCs w:val="20"/>
      <w:lang w:val="en-GB" w:eastAsia="en-US"/>
    </w:rPr>
  </w:style>
  <w:style w:type="paragraph" w:customStyle="1" w:styleId="2797">
    <w:name w:val="样式 首行缩进:  2 字符 段前: 0.4 行"/>
    <w:basedOn w:val="1"/>
    <w:qFormat/>
    <w:uiPriority w:val="0"/>
    <w:pPr>
      <w:spacing w:beforeLines="40" w:after="20" w:line="420" w:lineRule="exact"/>
      <w:ind w:firstLine="480" w:firstLineChars="200"/>
    </w:pPr>
    <w:rPr>
      <w:rFonts w:ascii="Times New Roman" w:hAnsi="Times New Roman" w:cs="宋体"/>
      <w:szCs w:val="21"/>
    </w:rPr>
  </w:style>
  <w:style w:type="paragraph" w:customStyle="1" w:styleId="2798">
    <w:name w:val="±í¸ñ1"/>
    <w:basedOn w:val="1"/>
    <w:qFormat/>
    <w:uiPriority w:val="0"/>
    <w:pPr>
      <w:overflowPunct w:val="0"/>
      <w:autoSpaceDE w:val="0"/>
      <w:autoSpaceDN w:val="0"/>
      <w:adjustRightInd w:val="0"/>
      <w:jc w:val="center"/>
      <w:textAlignment w:val="baseline"/>
    </w:pPr>
    <w:rPr>
      <w:rFonts w:ascii="Times New Roman" w:hAnsi="Times New Roman" w:cstheme="minorBidi"/>
      <w:b/>
      <w:kern w:val="0"/>
      <w:sz w:val="18"/>
      <w:szCs w:val="20"/>
    </w:rPr>
  </w:style>
  <w:style w:type="paragraph" w:customStyle="1" w:styleId="2799">
    <w:name w:val="样式 标题 2 + 行距: 1.5 倍行距"/>
    <w:basedOn w:val="4"/>
    <w:qFormat/>
    <w:uiPriority w:val="0"/>
    <w:pPr>
      <w:keepNext w:val="0"/>
      <w:keepLines w:val="0"/>
      <w:numPr>
        <w:numId w:val="0"/>
      </w:numPr>
      <w:tabs>
        <w:tab w:val="left" w:pos="0"/>
        <w:tab w:val="left" w:pos="709"/>
        <w:tab w:val="clear" w:pos="424"/>
      </w:tabs>
      <w:spacing w:before="326" w:after="326" w:line="416" w:lineRule="auto"/>
      <w:jc w:val="both"/>
    </w:pPr>
    <w:rPr>
      <w:rFonts w:ascii="宋体" w:hAnsi="宋体" w:cs="宋体" w:eastAsiaTheme="majorEastAsia"/>
      <w:bCs/>
      <w:color w:val="000000"/>
      <w:szCs w:val="30"/>
      <w:lang w:val="zh-CN"/>
    </w:rPr>
  </w:style>
  <w:style w:type="paragraph" w:customStyle="1" w:styleId="2800">
    <w:name w:val="My表格1"/>
    <w:basedOn w:val="1"/>
    <w:qFormat/>
    <w:uiPriority w:val="0"/>
    <w:pPr>
      <w:spacing w:before="120" w:after="120" w:line="360" w:lineRule="auto"/>
      <w:ind w:firstLine="476"/>
    </w:pPr>
    <w:rPr>
      <w:rFonts w:ascii="Arial" w:hAnsi="Arial" w:cstheme="minorBidi"/>
      <w:szCs w:val="20"/>
    </w:rPr>
  </w:style>
  <w:style w:type="paragraph" w:customStyle="1" w:styleId="2801">
    <w:name w:val="正文方案"/>
    <w:basedOn w:val="1"/>
    <w:next w:val="1"/>
    <w:qFormat/>
    <w:uiPriority w:val="0"/>
    <w:pPr>
      <w:spacing w:after="87" w:line="276" w:lineRule="auto"/>
      <w:ind w:firstLine="448" w:firstLineChars="200"/>
    </w:pPr>
    <w:rPr>
      <w:rFonts w:ascii="Times New Roman" w:hAnsi="Times New Roman" w:cs="宋体"/>
      <w:szCs w:val="20"/>
    </w:rPr>
  </w:style>
  <w:style w:type="paragraph" w:customStyle="1" w:styleId="2802">
    <w:name w:val="标题5级"/>
    <w:basedOn w:val="21"/>
    <w:qFormat/>
    <w:uiPriority w:val="0"/>
    <w:pPr>
      <w:keepNext/>
      <w:keepLines/>
      <w:tabs>
        <w:tab w:val="left" w:pos="2001"/>
      </w:tabs>
      <w:spacing w:after="120"/>
      <w:ind w:firstLine="200"/>
      <w:outlineLvl w:val="4"/>
    </w:pPr>
    <w:rPr>
      <w:rFonts w:ascii="宋体" w:cstheme="minorBidi"/>
      <w:lang w:val="zh-CN"/>
    </w:rPr>
  </w:style>
  <w:style w:type="paragraph" w:customStyle="1" w:styleId="2803">
    <w:name w:val="TextHead1"/>
    <w:qFormat/>
    <w:uiPriority w:val="0"/>
    <w:rPr>
      <w:rFonts w:ascii="Helvetica" w:hAnsi="Helvetica" w:eastAsiaTheme="minorEastAsia" w:cstheme="minorBidi"/>
      <w:b/>
      <w:kern w:val="2"/>
      <w:sz w:val="24"/>
      <w:szCs w:val="24"/>
      <w:lang w:val="en-US" w:eastAsia="en-US" w:bidi="ar-SA"/>
    </w:rPr>
  </w:style>
  <w:style w:type="paragraph" w:customStyle="1" w:styleId="2804">
    <w:name w:val="Default Paragraph Char Char Char Char"/>
    <w:basedOn w:val="1"/>
    <w:next w:val="1"/>
    <w:qFormat/>
    <w:uiPriority w:val="0"/>
    <w:pPr>
      <w:spacing w:line="360" w:lineRule="auto"/>
    </w:pPr>
    <w:rPr>
      <w:rFonts w:ascii="Times New Roman" w:hAnsi="Times New Roman" w:cstheme="minorBidi"/>
      <w:kern w:val="0"/>
      <w:szCs w:val="20"/>
      <w:lang w:eastAsia="en-US"/>
    </w:rPr>
  </w:style>
  <w:style w:type="paragraph" w:customStyle="1" w:styleId="2805">
    <w:name w:val="2级列表"/>
    <w:basedOn w:val="2806"/>
    <w:qFormat/>
    <w:uiPriority w:val="0"/>
    <w:pPr>
      <w:tabs>
        <w:tab w:val="left" w:pos="360"/>
        <w:tab w:val="left" w:pos="576"/>
        <w:tab w:val="left" w:pos="632"/>
        <w:tab w:val="left" w:pos="1383"/>
        <w:tab w:val="left" w:pos="1865"/>
      </w:tabs>
      <w:ind w:left="1866" w:hanging="576"/>
    </w:pPr>
  </w:style>
  <w:style w:type="paragraph" w:customStyle="1" w:styleId="2806">
    <w:name w:val="1级列表"/>
    <w:basedOn w:val="1"/>
    <w:qFormat/>
    <w:uiPriority w:val="0"/>
    <w:pPr>
      <w:tabs>
        <w:tab w:val="left" w:pos="632"/>
        <w:tab w:val="left" w:pos="1383"/>
      </w:tabs>
      <w:spacing w:beforeLines="50"/>
      <w:ind w:left="632" w:hanging="344"/>
    </w:pPr>
    <w:rPr>
      <w:rFonts w:ascii="Times New Roman" w:hAnsi="Times New Roman" w:eastAsia="楷体_GB2312" w:cstheme="minorBidi"/>
      <w:sz w:val="24"/>
    </w:rPr>
  </w:style>
  <w:style w:type="paragraph" w:customStyle="1" w:styleId="2807">
    <w:name w:val="样式 绿盟科技--列表（符号一级） + 段后: 7.8 磅"/>
    <w:basedOn w:val="1380"/>
    <w:qFormat/>
    <w:uiPriority w:val="0"/>
    <w:pPr>
      <w:numPr>
        <w:ilvl w:val="0"/>
        <w:numId w:val="0"/>
      </w:numPr>
      <w:spacing w:beforeLines="25"/>
      <w:ind w:left="900" w:hanging="420"/>
    </w:pPr>
    <w:rPr>
      <w:rFonts w:cs="宋体"/>
      <w:szCs w:val="20"/>
    </w:rPr>
  </w:style>
  <w:style w:type="paragraph" w:customStyle="1" w:styleId="2808">
    <w:name w:val="项目正文"/>
    <w:basedOn w:val="1"/>
    <w:qFormat/>
    <w:uiPriority w:val="0"/>
    <w:pPr>
      <w:tabs>
        <w:tab w:val="left" w:pos="425"/>
        <w:tab w:val="left" w:pos="987"/>
      </w:tabs>
      <w:ind w:left="852"/>
    </w:pPr>
    <w:rPr>
      <w:rFonts w:ascii="Times New Roman" w:hAnsi="Times New Roman" w:cstheme="minorBidi"/>
      <w:sz w:val="28"/>
      <w:szCs w:val="20"/>
    </w:rPr>
  </w:style>
  <w:style w:type="paragraph" w:customStyle="1" w:styleId="2809">
    <w:name w:val="样式 宋体 四号 段后: 7.8 磅 行距: 1.5 倍行距"/>
    <w:basedOn w:val="1"/>
    <w:qFormat/>
    <w:uiPriority w:val="0"/>
    <w:pPr>
      <w:spacing w:after="156" w:line="360" w:lineRule="auto"/>
      <w:ind w:firstLine="560" w:firstLineChars="200"/>
    </w:pPr>
    <w:rPr>
      <w:rFonts w:ascii="宋体" w:hAnsi="宋体" w:cs="宋体"/>
      <w:sz w:val="24"/>
      <w:szCs w:val="20"/>
    </w:rPr>
  </w:style>
  <w:style w:type="paragraph" w:customStyle="1" w:styleId="2810">
    <w:name w:val="yj标题1"/>
    <w:basedOn w:val="1"/>
    <w:qFormat/>
    <w:uiPriority w:val="0"/>
    <w:pPr>
      <w:spacing w:line="288" w:lineRule="auto"/>
      <w:ind w:left="900" w:hanging="420"/>
      <w:outlineLvl w:val="0"/>
    </w:pPr>
    <w:rPr>
      <w:rFonts w:ascii="Times New Roman" w:hAnsi="Times New Roman" w:cstheme="minorBidi"/>
      <w:b/>
      <w:sz w:val="24"/>
    </w:rPr>
  </w:style>
  <w:style w:type="paragraph" w:customStyle="1" w:styleId="2811">
    <w:name w:val="样式 标题 1heading 1 + 小二"/>
    <w:basedOn w:val="3"/>
    <w:qFormat/>
    <w:uiPriority w:val="0"/>
    <w:pPr>
      <w:keepNext w:val="0"/>
      <w:keepLines w:val="0"/>
      <w:pageBreakBefore w:val="0"/>
      <w:widowControl/>
      <w:numPr>
        <w:numId w:val="0"/>
      </w:numPr>
      <w:tabs>
        <w:tab w:val="left" w:pos="0"/>
        <w:tab w:val="left" w:pos="630"/>
        <w:tab w:val="left" w:pos="900"/>
        <w:tab w:val="clear" w:pos="424"/>
      </w:tabs>
      <w:autoSpaceDE w:val="0"/>
      <w:autoSpaceDN w:val="0"/>
      <w:adjustRightInd w:val="0"/>
      <w:snapToGrid w:val="0"/>
      <w:spacing w:before="0" w:beforeLines="100" w:after="0" w:afterLines="100"/>
      <w:ind w:left="630" w:hanging="432"/>
    </w:pPr>
    <w:rPr>
      <w:rFonts w:ascii="Arial" w:hAnsi="Arial" w:eastAsia="黑体" w:cstheme="minorBidi"/>
      <w:b w:val="0"/>
      <w:bCs/>
      <w:kern w:val="0"/>
      <w:szCs w:val="36"/>
      <w:lang w:val="zh-CN"/>
    </w:rPr>
  </w:style>
  <w:style w:type="paragraph" w:customStyle="1" w:styleId="2812">
    <w:name w:val="lastincell"/>
    <w:basedOn w:val="1"/>
    <w:qFormat/>
    <w:uiPriority w:val="0"/>
    <w:pPr>
      <w:spacing w:before="100" w:beforeAutospacing="1" w:after="100" w:afterAutospacing="1"/>
    </w:pPr>
    <w:rPr>
      <w:rFonts w:ascii="宋体" w:hAnsi="宋体" w:cstheme="minorBidi"/>
      <w:kern w:val="0"/>
      <w:sz w:val="24"/>
    </w:rPr>
  </w:style>
  <w:style w:type="paragraph" w:customStyle="1" w:styleId="2813">
    <w:name w:val="itemstep"/>
    <w:basedOn w:val="1"/>
    <w:qFormat/>
    <w:uiPriority w:val="0"/>
    <w:pPr>
      <w:spacing w:before="100" w:beforeAutospacing="1" w:after="100" w:afterAutospacing="1"/>
    </w:pPr>
    <w:rPr>
      <w:rFonts w:ascii="宋体" w:hAnsi="宋体" w:cs="宋体"/>
      <w:kern w:val="0"/>
      <w:sz w:val="24"/>
    </w:rPr>
  </w:style>
  <w:style w:type="paragraph" w:customStyle="1" w:styleId="2814">
    <w:name w:val="Std.Z.2"/>
    <w:basedOn w:val="1"/>
    <w:qFormat/>
    <w:uiPriority w:val="0"/>
    <w:pPr>
      <w:spacing w:beforeLines="50" w:line="360" w:lineRule="auto"/>
      <w:ind w:left="576" w:hanging="576"/>
    </w:pPr>
    <w:rPr>
      <w:rFonts w:ascii="宋体" w:hAnsi="宋体" w:cs="宋体"/>
      <w:sz w:val="24"/>
    </w:rPr>
  </w:style>
  <w:style w:type="paragraph" w:customStyle="1" w:styleId="2815">
    <w:name w:val="样式 左 首行缩进:  0.74 厘米 段前: 7.8 磅 段后: 7.8 磅"/>
    <w:basedOn w:val="1"/>
    <w:qFormat/>
    <w:uiPriority w:val="0"/>
    <w:pPr>
      <w:spacing w:before="156" w:after="156" w:line="360" w:lineRule="auto"/>
      <w:ind w:firstLine="420"/>
    </w:pPr>
    <w:rPr>
      <w:rFonts w:ascii="Arial" w:hAnsi="Arial" w:cs="宋体"/>
      <w:kern w:val="0"/>
      <w:sz w:val="24"/>
      <w:szCs w:val="20"/>
    </w:rPr>
  </w:style>
  <w:style w:type="paragraph" w:customStyle="1" w:styleId="2816">
    <w:name w:val="目次、标准名称标题"/>
    <w:basedOn w:val="1"/>
    <w:next w:val="1"/>
    <w:qFormat/>
    <w:uiPriority w:val="0"/>
    <w:pPr>
      <w:shd w:val="clear" w:color="FFFFFF" w:fill="FFFFFF"/>
      <w:spacing w:before="640" w:after="560" w:line="460" w:lineRule="exact"/>
      <w:jc w:val="center"/>
      <w:outlineLvl w:val="0"/>
    </w:pPr>
    <w:rPr>
      <w:rFonts w:ascii="黑体" w:hAnsi="Times New Roman" w:eastAsia="黑体" w:cstheme="minorBidi"/>
      <w:kern w:val="0"/>
      <w:sz w:val="32"/>
      <w:szCs w:val="20"/>
    </w:rPr>
  </w:style>
  <w:style w:type="paragraph" w:customStyle="1" w:styleId="2817">
    <w:name w:val="118"/>
    <w:basedOn w:val="1"/>
    <w:qFormat/>
    <w:uiPriority w:val="0"/>
    <w:pPr>
      <w:spacing w:before="30" w:after="100" w:afterAutospacing="1" w:line="288" w:lineRule="auto"/>
      <w:ind w:left="90" w:firstLine="480" w:firstLineChars="200"/>
    </w:pPr>
    <w:rPr>
      <w:rFonts w:ascii="Arial Unicode MS" w:hAnsi="Arial Unicode MS" w:eastAsia="Arial Unicode MS" w:cs="Arial Unicode MS"/>
      <w:color w:val="000000"/>
      <w:kern w:val="0"/>
      <w:sz w:val="18"/>
      <w:szCs w:val="18"/>
    </w:rPr>
  </w:style>
  <w:style w:type="paragraph" w:customStyle="1" w:styleId="2818">
    <w:name w:val="文章标题 2"/>
    <w:basedOn w:val="4"/>
    <w:next w:val="1"/>
    <w:qFormat/>
    <w:uiPriority w:val="0"/>
    <w:pPr>
      <w:numPr>
        <w:ilvl w:val="0"/>
        <w:numId w:val="0"/>
      </w:numPr>
      <w:tabs>
        <w:tab w:val="left" w:pos="0"/>
        <w:tab w:val="left" w:pos="709"/>
        <w:tab w:val="clear" w:pos="424"/>
      </w:tabs>
      <w:spacing w:before="260" w:after="260" w:line="413" w:lineRule="auto"/>
      <w:jc w:val="both"/>
    </w:pPr>
    <w:rPr>
      <w:rFonts w:ascii="黑体" w:hAnsi="宋体" w:eastAsia="黑体" w:cstheme="majorBidi"/>
      <w:b w:val="0"/>
      <w:bCs/>
      <w:szCs w:val="32"/>
      <w:lang w:val="zh-CN"/>
    </w:rPr>
  </w:style>
  <w:style w:type="paragraph" w:customStyle="1" w:styleId="2819">
    <w:name w:val="标准书眉一"/>
    <w:qFormat/>
    <w:uiPriority w:val="0"/>
    <w:pPr>
      <w:jc w:val="both"/>
    </w:pPr>
    <w:rPr>
      <w:rFonts w:ascii="Times New Roman" w:hAnsi="Times New Roman" w:eastAsiaTheme="minorEastAsia" w:cstheme="minorBidi"/>
      <w:kern w:val="2"/>
      <w:sz w:val="21"/>
      <w:szCs w:val="22"/>
      <w:lang w:val="en-US" w:eastAsia="zh-CN" w:bidi="ar-SA"/>
    </w:rPr>
  </w:style>
  <w:style w:type="paragraph" w:customStyle="1" w:styleId="2820">
    <w:name w:val="Body Text Indent 21"/>
    <w:basedOn w:val="1"/>
    <w:qFormat/>
    <w:uiPriority w:val="0"/>
    <w:pPr>
      <w:tabs>
        <w:tab w:val="left" w:pos="930"/>
      </w:tabs>
      <w:spacing w:after="120" w:line="480" w:lineRule="auto"/>
      <w:ind w:left="420" w:leftChars="200"/>
    </w:pPr>
    <w:rPr>
      <w:rFonts w:ascii="宋体" w:hAnsi="宋体" w:cstheme="minorBidi"/>
    </w:rPr>
  </w:style>
  <w:style w:type="paragraph" w:customStyle="1" w:styleId="2821">
    <w:name w:val="CM20"/>
    <w:basedOn w:val="185"/>
    <w:next w:val="185"/>
    <w:qFormat/>
    <w:uiPriority w:val="0"/>
    <w:pPr>
      <w:spacing w:line="440" w:lineRule="atLeast"/>
    </w:pPr>
    <w:rPr>
      <w:rFonts w:ascii="..ì." w:hAnsi="Times New Roman" w:eastAsia="..ì." w:cs="..ì."/>
      <w:color w:val="auto"/>
      <w:kern w:val="2"/>
    </w:rPr>
  </w:style>
  <w:style w:type="paragraph" w:customStyle="1" w:styleId="2822">
    <w:name w:val="Level 1: a."/>
    <w:qFormat/>
    <w:uiPriority w:val="0"/>
    <w:pPr>
      <w:tabs>
        <w:tab w:val="left" w:pos="360"/>
        <w:tab w:val="left" w:pos="1680"/>
      </w:tabs>
      <w:spacing w:before="72" w:after="72"/>
      <w:ind w:left="1680" w:hanging="420"/>
      <w:jc w:val="both"/>
      <w:outlineLvl w:val="3"/>
    </w:pPr>
    <w:rPr>
      <w:rFonts w:ascii="Arial" w:hAnsi="Arial" w:eastAsiaTheme="minorEastAsia" w:cstheme="minorBidi"/>
      <w:kern w:val="2"/>
      <w:sz w:val="21"/>
      <w:szCs w:val="22"/>
      <w:lang w:val="en-US" w:eastAsia="en-US" w:bidi="ar-SA"/>
    </w:rPr>
  </w:style>
  <w:style w:type="paragraph" w:customStyle="1" w:styleId="2823">
    <w:name w:val="Char Char Char2"/>
    <w:basedOn w:val="1"/>
    <w:qFormat/>
    <w:uiPriority w:val="0"/>
    <w:pPr>
      <w:spacing w:before="200" w:line="360" w:lineRule="auto"/>
      <w:ind w:firstLine="476"/>
    </w:pPr>
    <w:rPr>
      <w:rFonts w:ascii="Tahoma" w:hAnsi="Tahoma" w:cstheme="minorBidi"/>
      <w:sz w:val="24"/>
      <w:szCs w:val="20"/>
    </w:rPr>
  </w:style>
  <w:style w:type="paragraph" w:customStyle="1" w:styleId="2824">
    <w:name w:val="HZG正文"/>
    <w:basedOn w:val="1"/>
    <w:qFormat/>
    <w:uiPriority w:val="0"/>
    <w:pPr>
      <w:spacing w:line="360" w:lineRule="auto"/>
      <w:ind w:firstLine="476"/>
    </w:pPr>
    <w:rPr>
      <w:rFonts w:ascii="Times New Roman" w:hAnsi="Times New Roman" w:cstheme="minorBidi"/>
      <w:sz w:val="24"/>
      <w:szCs w:val="20"/>
    </w:rPr>
  </w:style>
  <w:style w:type="paragraph" w:customStyle="1" w:styleId="2825">
    <w:name w:val="参考文献"/>
    <w:basedOn w:val="1"/>
    <w:qFormat/>
    <w:uiPriority w:val="0"/>
    <w:pPr>
      <w:tabs>
        <w:tab w:val="left" w:pos="840"/>
        <w:tab w:val="left" w:pos="987"/>
      </w:tabs>
      <w:adjustRightInd w:val="0"/>
      <w:spacing w:line="312" w:lineRule="atLeast"/>
      <w:ind w:left="840" w:hanging="420"/>
      <w:textAlignment w:val="baseline"/>
    </w:pPr>
    <w:rPr>
      <w:rFonts w:ascii="Times New Roman" w:hAnsi="Times New Roman" w:cstheme="minorBidi"/>
      <w:kern w:val="0"/>
      <w:szCs w:val="20"/>
    </w:rPr>
  </w:style>
  <w:style w:type="paragraph" w:customStyle="1" w:styleId="2826">
    <w:name w:val="QTextStyle"/>
    <w:basedOn w:val="1"/>
    <w:qFormat/>
    <w:uiPriority w:val="0"/>
    <w:rPr>
      <w:rFonts w:ascii="Times New Roman" w:hAnsi="Times New Roman" w:cstheme="minorBidi"/>
      <w:kern w:val="0"/>
      <w:sz w:val="24"/>
    </w:rPr>
  </w:style>
  <w:style w:type="paragraph" w:customStyle="1" w:styleId="2827">
    <w:name w:val="目次、索引正文"/>
    <w:qFormat/>
    <w:uiPriority w:val="0"/>
    <w:pPr>
      <w:spacing w:line="320" w:lineRule="exact"/>
      <w:jc w:val="both"/>
    </w:pPr>
    <w:rPr>
      <w:rFonts w:ascii="宋体" w:hAnsi="Times New Roman" w:eastAsiaTheme="minorEastAsia" w:cstheme="minorBidi"/>
      <w:kern w:val="2"/>
      <w:sz w:val="21"/>
      <w:szCs w:val="22"/>
      <w:lang w:val="en-US" w:eastAsia="zh-CN" w:bidi="ar-SA"/>
    </w:rPr>
  </w:style>
  <w:style w:type="paragraph" w:customStyle="1" w:styleId="2828">
    <w:name w:val="_标题3"/>
    <w:basedOn w:val="5"/>
    <w:next w:val="396"/>
    <w:qFormat/>
    <w:uiPriority w:val="0"/>
    <w:pPr>
      <w:numPr>
        <w:numId w:val="0"/>
      </w:numPr>
      <w:tabs>
        <w:tab w:val="left" w:pos="426"/>
        <w:tab w:val="clear" w:pos="424"/>
      </w:tabs>
      <w:spacing w:before="0" w:beforeLines="100" w:after="0" w:afterLines="100" w:line="240" w:lineRule="atLeast"/>
      <w:jc w:val="left"/>
    </w:pPr>
    <w:rPr>
      <w:rFonts w:ascii="Arial" w:hAnsi="Arial" w:eastAsia="黑体" w:cstheme="minorBidi"/>
      <w:bCs/>
      <w:sz w:val="30"/>
      <w:szCs w:val="28"/>
      <w:lang w:val="zh-CN"/>
    </w:rPr>
  </w:style>
  <w:style w:type="paragraph" w:customStyle="1" w:styleId="2829">
    <w:name w:val="样式 标题 1（new） + Times New Roman"/>
    <w:basedOn w:val="1"/>
    <w:qFormat/>
    <w:uiPriority w:val="0"/>
    <w:pPr>
      <w:keepNext/>
      <w:keepLines/>
      <w:spacing w:before="600" w:after="330" w:line="576" w:lineRule="auto"/>
      <w:ind w:left="907" w:right="105" w:rightChars="50" w:hanging="907"/>
      <w:jc w:val="center"/>
      <w:outlineLvl w:val="0"/>
    </w:pPr>
    <w:rPr>
      <w:rFonts w:ascii="黑体" w:hAnsi="Arial" w:eastAsia="黑体" w:cs="宋体"/>
      <w:b/>
      <w:bCs/>
      <w:kern w:val="44"/>
      <w:szCs w:val="32"/>
    </w:rPr>
  </w:style>
  <w:style w:type="paragraph" w:customStyle="1" w:styleId="2830">
    <w:name w:val="1.1.1.1B"/>
    <w:basedOn w:val="6"/>
    <w:qFormat/>
    <w:uiPriority w:val="0"/>
    <w:pPr>
      <w:numPr>
        <w:ilvl w:val="0"/>
        <w:numId w:val="0"/>
      </w:numPr>
      <w:tabs>
        <w:tab w:val="left" w:pos="0"/>
        <w:tab w:val="left" w:pos="987"/>
        <w:tab w:val="clear" w:pos="424"/>
      </w:tabs>
      <w:spacing w:before="120" w:beforeLines="100" w:after="120" w:afterLines="100"/>
      <w:ind w:left="852" w:firstLine="200" w:firstLineChars="200"/>
    </w:pPr>
    <w:rPr>
      <w:rFonts w:ascii="Calibri Light" w:hAnsi="Calibri Light" w:eastAsia="黑体" w:cs="Calibri Light"/>
      <w:sz w:val="28"/>
      <w:szCs w:val="28"/>
      <w:lang w:val="zh-CN"/>
    </w:rPr>
  </w:style>
  <w:style w:type="paragraph" w:customStyle="1" w:styleId="2831">
    <w:name w:val="一级无标题条"/>
    <w:basedOn w:val="1"/>
    <w:qFormat/>
    <w:uiPriority w:val="0"/>
    <w:rPr>
      <w:rFonts w:ascii="Times New Roman" w:hAnsi="Times New Roman" w:cstheme="minorBidi"/>
    </w:rPr>
  </w:style>
  <w:style w:type="paragraph" w:customStyle="1" w:styleId="2832">
    <w:name w:val="条文脚注"/>
    <w:basedOn w:val="67"/>
    <w:qFormat/>
    <w:uiPriority w:val="0"/>
    <w:pPr>
      <w:ind w:left="780" w:leftChars="200" w:hanging="360" w:hangingChars="200"/>
      <w:jc w:val="both"/>
    </w:pPr>
    <w:rPr>
      <w:rFonts w:hAnsi="Times New Roman"/>
      <w:lang w:val="zh-CN"/>
    </w:rPr>
  </w:style>
  <w:style w:type="paragraph" w:customStyle="1" w:styleId="2833">
    <w:name w:val="Char Char1 Char Char Char Char3 Char Char Char Char Char Char Char Char Char Char Char Char Char Char Char Char Char Char Char Char"/>
    <w:basedOn w:val="1"/>
    <w:qFormat/>
    <w:uiPriority w:val="0"/>
    <w:pPr>
      <w:spacing w:after="160" w:line="240" w:lineRule="exact"/>
    </w:pPr>
    <w:rPr>
      <w:rFonts w:ascii="Arial" w:hAnsi="Arial" w:cstheme="minorBidi"/>
      <w:kern w:val="0"/>
      <w:sz w:val="22"/>
      <w:szCs w:val="21"/>
      <w:lang w:eastAsia="en-US"/>
    </w:rPr>
  </w:style>
  <w:style w:type="paragraph" w:customStyle="1" w:styleId="2834">
    <w:name w:val="样式 标题 3 Char(A-3)Heading 3sect1.2.3h33H3Heading 3 - old..."/>
    <w:basedOn w:val="5"/>
    <w:qFormat/>
    <w:uiPriority w:val="0"/>
    <w:pPr>
      <w:widowControl/>
      <w:numPr>
        <w:numId w:val="0"/>
      </w:numPr>
      <w:tabs>
        <w:tab w:val="left" w:pos="426"/>
        <w:tab w:val="clear" w:pos="424"/>
      </w:tabs>
      <w:adjustRightInd w:val="0"/>
      <w:spacing w:before="0" w:beforeLines="50" w:after="0" w:afterLines="100" w:line="240" w:lineRule="atLeast"/>
      <w:jc w:val="left"/>
    </w:pPr>
    <w:rPr>
      <w:rFonts w:eastAsia="黑体" w:cs="宋体"/>
      <w:bCs/>
      <w:kern w:val="0"/>
      <w:sz w:val="30"/>
      <w:szCs w:val="20"/>
      <w:lang w:val="zh-CN"/>
    </w:rPr>
  </w:style>
  <w:style w:type="paragraph" w:customStyle="1" w:styleId="2835">
    <w:name w:val="封面标准名称"/>
    <w:qFormat/>
    <w:uiPriority w:val="0"/>
    <w:pPr>
      <w:widowControl w:val="0"/>
      <w:spacing w:line="680" w:lineRule="exact"/>
      <w:jc w:val="center"/>
      <w:textAlignment w:val="center"/>
    </w:pPr>
    <w:rPr>
      <w:rFonts w:ascii="黑体" w:hAnsi="Times New Roman" w:eastAsia="黑体" w:cstheme="minorBidi"/>
      <w:kern w:val="2"/>
      <w:sz w:val="52"/>
      <w:szCs w:val="22"/>
      <w:lang w:val="en-US" w:eastAsia="zh-CN" w:bidi="ar-SA"/>
    </w:rPr>
  </w:style>
  <w:style w:type="paragraph" w:customStyle="1" w:styleId="2836">
    <w:name w:val="My标题4"/>
    <w:basedOn w:val="5"/>
    <w:next w:val="1"/>
    <w:qFormat/>
    <w:uiPriority w:val="0"/>
    <w:pPr>
      <w:numPr>
        <w:numId w:val="0"/>
      </w:numPr>
      <w:tabs>
        <w:tab w:val="left" w:pos="425"/>
        <w:tab w:val="clear" w:pos="424"/>
      </w:tabs>
      <w:spacing w:before="0" w:beforeLines="100" w:after="0" w:afterLines="100" w:line="413" w:lineRule="auto"/>
      <w:ind w:left="425" w:hanging="425"/>
    </w:pPr>
    <w:rPr>
      <w:rFonts w:cstheme="minorBidi"/>
      <w:sz w:val="24"/>
      <w:szCs w:val="28"/>
      <w:lang w:val="zh-CN"/>
    </w:rPr>
  </w:style>
  <w:style w:type="paragraph" w:customStyle="1" w:styleId="2837">
    <w:name w:val="Body Text 31"/>
    <w:basedOn w:val="1"/>
    <w:qFormat/>
    <w:uiPriority w:val="0"/>
    <w:pPr>
      <w:spacing w:after="120" w:line="360" w:lineRule="auto"/>
    </w:pPr>
    <w:rPr>
      <w:rFonts w:ascii="Cambria" w:hAnsi="Cambria" w:cstheme="minorBidi"/>
      <w:sz w:val="16"/>
      <w:szCs w:val="16"/>
      <w:lang w:eastAsia="en-US"/>
    </w:rPr>
  </w:style>
  <w:style w:type="paragraph" w:customStyle="1" w:styleId="2838">
    <w:name w:val="样式 绿盟科技--列表（编号二级） + 段后: 0.5 行"/>
    <w:basedOn w:val="1660"/>
    <w:qFormat/>
    <w:uiPriority w:val="0"/>
    <w:pPr>
      <w:numPr>
        <w:ilvl w:val="0"/>
        <w:numId w:val="0"/>
      </w:numPr>
      <w:tabs>
        <w:tab w:val="left" w:pos="624"/>
      </w:tabs>
      <w:spacing w:beforeLines="25"/>
      <w:ind w:left="840" w:hanging="420"/>
    </w:pPr>
    <w:rPr>
      <w:rFonts w:cs="宋体"/>
      <w:szCs w:val="20"/>
    </w:rPr>
  </w:style>
  <w:style w:type="paragraph" w:customStyle="1" w:styleId="2839">
    <w:name w:val="DZBL-正文-7"/>
    <w:basedOn w:val="1"/>
    <w:qFormat/>
    <w:uiPriority w:val="0"/>
    <w:pPr>
      <w:tabs>
        <w:tab w:val="left" w:pos="1554"/>
        <w:tab w:val="left" w:pos="1701"/>
      </w:tabs>
      <w:spacing w:line="360" w:lineRule="auto"/>
      <w:ind w:left="1701" w:hanging="441"/>
    </w:pPr>
    <w:rPr>
      <w:rFonts w:ascii="宋体" w:hAnsi="宋体" w:cstheme="minorBidi"/>
      <w:sz w:val="24"/>
      <w:szCs w:val="21"/>
    </w:rPr>
  </w:style>
  <w:style w:type="paragraph" w:customStyle="1" w:styleId="2840">
    <w:name w:val="三级无标题条"/>
    <w:basedOn w:val="1"/>
    <w:qFormat/>
    <w:uiPriority w:val="0"/>
    <w:rPr>
      <w:rFonts w:ascii="Times New Roman" w:hAnsi="Times New Roman" w:cstheme="minorBidi"/>
    </w:rPr>
  </w:style>
  <w:style w:type="paragraph" w:customStyle="1" w:styleId="2841">
    <w:name w:val="CM50"/>
    <w:basedOn w:val="185"/>
    <w:next w:val="185"/>
    <w:qFormat/>
    <w:uiPriority w:val="0"/>
    <w:pPr>
      <w:spacing w:after="345"/>
    </w:pPr>
    <w:rPr>
      <w:rFonts w:ascii="黑体" w:hAnsi="Times New Roman" w:eastAsia="黑体" w:cs="Times New Roman"/>
      <w:color w:val="auto"/>
      <w:kern w:val="2"/>
    </w:rPr>
  </w:style>
  <w:style w:type="paragraph" w:customStyle="1" w:styleId="2842">
    <w:name w:val="WebHeader"/>
    <w:qFormat/>
    <w:uiPriority w:val="0"/>
    <w:rPr>
      <w:rFonts w:ascii="Helvetica" w:hAnsi="Helvetica" w:eastAsiaTheme="minorEastAsia" w:cstheme="minorBidi"/>
      <w:b/>
      <w:color w:val="FF0000"/>
      <w:kern w:val="2"/>
      <w:sz w:val="24"/>
      <w:szCs w:val="24"/>
      <w:lang w:val="en-US" w:eastAsia="en-US" w:bidi="ar-SA"/>
    </w:rPr>
  </w:style>
  <w:style w:type="paragraph" w:customStyle="1" w:styleId="2843">
    <w:name w:val="Char1 Char Char Char1"/>
    <w:basedOn w:val="1"/>
    <w:qFormat/>
    <w:uiPriority w:val="0"/>
    <w:rPr>
      <w:rFonts w:ascii="Tahoma" w:hAnsi="Tahoma" w:cstheme="minorBidi"/>
      <w:sz w:val="24"/>
      <w:szCs w:val="20"/>
    </w:rPr>
  </w:style>
  <w:style w:type="paragraph" w:customStyle="1" w:styleId="2844">
    <w:name w:val="浅色底纹 - 强调文字颜色 21"/>
    <w:basedOn w:val="1"/>
    <w:next w:val="1"/>
    <w:qFormat/>
    <w:uiPriority w:val="0"/>
    <w:pPr>
      <w:ind w:left="720" w:right="720"/>
    </w:pPr>
    <w:rPr>
      <w:rFonts w:ascii="宋体" w:cstheme="minorBidi"/>
      <w:b/>
      <w:i/>
      <w:sz w:val="24"/>
      <w:szCs w:val="21"/>
      <w:lang w:eastAsia="en-US"/>
    </w:rPr>
  </w:style>
  <w:style w:type="paragraph" w:customStyle="1" w:styleId="2845">
    <w:name w:val="Body Copy"/>
    <w:basedOn w:val="185"/>
    <w:next w:val="185"/>
    <w:qFormat/>
    <w:uiPriority w:val="0"/>
    <w:pPr>
      <w:spacing w:before="40" w:after="40"/>
    </w:pPr>
    <w:rPr>
      <w:rFonts w:ascii="宋体" w:hAnsi="Times New Roman" w:cs="Times New Roman"/>
      <w:color w:val="auto"/>
      <w:kern w:val="2"/>
    </w:rPr>
  </w:style>
  <w:style w:type="paragraph" w:customStyle="1" w:styleId="2846">
    <w:name w:val="修订112"/>
    <w:qFormat/>
    <w:uiPriority w:val="99"/>
    <w:rPr>
      <w:rFonts w:ascii="Times New Roman" w:hAnsi="Times New Roman" w:eastAsiaTheme="minorEastAsia" w:cstheme="minorBidi"/>
      <w:kern w:val="2"/>
      <w:sz w:val="21"/>
      <w:szCs w:val="24"/>
      <w:lang w:val="en-US" w:eastAsia="zh-CN" w:bidi="ar-SA"/>
    </w:rPr>
  </w:style>
  <w:style w:type="paragraph" w:customStyle="1" w:styleId="2847">
    <w:name w:val="附录4（绿盟科技）"/>
    <w:basedOn w:val="2779"/>
    <w:next w:val="964"/>
    <w:qFormat/>
    <w:uiPriority w:val="0"/>
    <w:pPr>
      <w:tabs>
        <w:tab w:val="left" w:pos="1134"/>
        <w:tab w:val="left" w:pos="1554"/>
      </w:tabs>
      <w:spacing w:beforeLines="50" w:afterLines="50"/>
      <w:ind w:left="1284" w:hanging="864"/>
    </w:pPr>
    <w:rPr>
      <w:szCs w:val="28"/>
    </w:rPr>
  </w:style>
  <w:style w:type="paragraph" w:customStyle="1" w:styleId="2848">
    <w:name w:val="BEA Head 2"/>
    <w:next w:val="2581"/>
    <w:qFormat/>
    <w:uiPriority w:val="0"/>
    <w:pPr>
      <w:tabs>
        <w:tab w:val="left" w:pos="992"/>
      </w:tabs>
      <w:spacing w:beforeLines="100" w:afterLines="50" w:line="300" w:lineRule="auto"/>
      <w:ind w:left="992" w:hanging="567"/>
      <w:outlineLvl w:val="1"/>
    </w:pPr>
    <w:rPr>
      <w:rFonts w:ascii="Verdana" w:hAnsi="Verdana" w:eastAsiaTheme="minorEastAsia" w:cstheme="minorBidi"/>
      <w:b/>
      <w:kern w:val="2"/>
      <w:sz w:val="30"/>
      <w:szCs w:val="30"/>
      <w:lang w:val="en-US" w:eastAsia="zh-CN" w:bidi="ar-SA"/>
    </w:rPr>
  </w:style>
  <w:style w:type="paragraph" w:customStyle="1" w:styleId="2849">
    <w:name w:val="TableTextBasic"/>
    <w:basedOn w:val="1"/>
    <w:qFormat/>
    <w:uiPriority w:val="0"/>
    <w:pPr>
      <w:tabs>
        <w:tab w:val="left" w:pos="720"/>
        <w:tab w:val="left" w:pos="1008"/>
        <w:tab w:val="left" w:pos="1440"/>
        <w:tab w:val="left" w:pos="2880"/>
        <w:tab w:val="left" w:pos="4320"/>
        <w:tab w:val="left" w:pos="5760"/>
        <w:tab w:val="left" w:pos="7200"/>
        <w:tab w:val="left" w:pos="8640"/>
        <w:tab w:val="left" w:pos="10080"/>
      </w:tabs>
    </w:pPr>
    <w:rPr>
      <w:rFonts w:ascii="Verdana" w:hAnsi="Verdana" w:eastAsia="Times New Roman" w:cstheme="minorBidi"/>
      <w:kern w:val="0"/>
      <w:sz w:val="18"/>
      <w:szCs w:val="18"/>
      <w:lang w:val="en-GB" w:eastAsia="en-US"/>
    </w:rPr>
  </w:style>
  <w:style w:type="paragraph" w:customStyle="1" w:styleId="2850">
    <w:name w:val="表格标题行"/>
    <w:basedOn w:val="34"/>
    <w:qFormat/>
    <w:uiPriority w:val="0"/>
    <w:pPr>
      <w:adjustRightInd w:val="0"/>
      <w:spacing w:after="0" w:line="360" w:lineRule="auto"/>
      <w:jc w:val="center"/>
      <w:textAlignment w:val="baseline"/>
    </w:pPr>
    <w:rPr>
      <w:rFonts w:ascii="Arial" w:hAnsi="Arial" w:eastAsia="黑体" w:cs="Arial"/>
      <w:kern w:val="0"/>
      <w:szCs w:val="20"/>
    </w:rPr>
  </w:style>
  <w:style w:type="paragraph" w:customStyle="1" w:styleId="2851">
    <w:name w:val="CM15"/>
    <w:basedOn w:val="185"/>
    <w:next w:val="185"/>
    <w:qFormat/>
    <w:uiPriority w:val="0"/>
    <w:rPr>
      <w:rFonts w:ascii="..ì." w:hAnsi="Times New Roman" w:eastAsia="..ì." w:cs="..ì."/>
      <w:color w:val="auto"/>
      <w:kern w:val="2"/>
    </w:rPr>
  </w:style>
  <w:style w:type="paragraph" w:customStyle="1" w:styleId="2852">
    <w:name w:val="图表目录1"/>
    <w:basedOn w:val="1"/>
    <w:next w:val="1"/>
    <w:qFormat/>
    <w:uiPriority w:val="0"/>
    <w:pPr>
      <w:suppressAutoHyphens/>
      <w:ind w:left="840" w:hanging="420"/>
    </w:pPr>
    <w:rPr>
      <w:rFonts w:ascii="Times New Roman" w:hAnsi="Times New Roman" w:cstheme="minorBidi"/>
      <w:kern w:val="1"/>
      <w:lang w:eastAsia="ar-SA"/>
    </w:rPr>
  </w:style>
  <w:style w:type="paragraph" w:customStyle="1" w:styleId="2853">
    <w:name w:val="文章标题 1"/>
    <w:basedOn w:val="3"/>
    <w:next w:val="1"/>
    <w:qFormat/>
    <w:uiPriority w:val="0"/>
    <w:pPr>
      <w:widowControl/>
      <w:numPr>
        <w:numId w:val="0"/>
      </w:numPr>
      <w:tabs>
        <w:tab w:val="left" w:pos="0"/>
        <w:tab w:val="clear" w:pos="424"/>
      </w:tabs>
      <w:adjustRightInd w:val="0"/>
      <w:snapToGrid w:val="0"/>
      <w:spacing w:before="0" w:beforeLines="100" w:after="0" w:afterLines="100" w:line="240" w:lineRule="atLeast"/>
      <w:ind w:left="992" w:hanging="567"/>
      <w:jc w:val="center"/>
      <w:textAlignment w:val="top"/>
    </w:pPr>
    <w:rPr>
      <w:rFonts w:ascii="宋体" w:eastAsia="黑体" w:cstheme="minorBidi"/>
      <w:kern w:val="2"/>
      <w:sz w:val="32"/>
      <w:lang w:val="zh-CN"/>
    </w:rPr>
  </w:style>
  <w:style w:type="paragraph" w:customStyle="1" w:styleId="2854">
    <w:name w:val="编号3"/>
    <w:qFormat/>
    <w:uiPriority w:val="0"/>
    <w:pPr>
      <w:spacing w:line="360" w:lineRule="auto"/>
      <w:ind w:left="1080" w:leftChars="300" w:hanging="360" w:hangingChars="150"/>
    </w:pPr>
    <w:rPr>
      <w:rFonts w:asciiTheme="minorHAnsi" w:hAnsiTheme="minorHAnsi" w:eastAsiaTheme="minorEastAsia" w:cstheme="minorBidi"/>
      <w:kern w:val="2"/>
      <w:sz w:val="24"/>
      <w:szCs w:val="24"/>
      <w:lang w:val="en-US" w:eastAsia="zh-CN" w:bidi="ar-SA"/>
    </w:rPr>
  </w:style>
  <w:style w:type="paragraph" w:customStyle="1" w:styleId="2855">
    <w:name w:val="功能列表"/>
    <w:basedOn w:val="1"/>
    <w:qFormat/>
    <w:uiPriority w:val="0"/>
    <w:pPr>
      <w:tabs>
        <w:tab w:val="left" w:pos="900"/>
      </w:tabs>
      <w:spacing w:before="200" w:line="360" w:lineRule="auto"/>
      <w:ind w:left="900" w:hanging="420"/>
    </w:pPr>
    <w:rPr>
      <w:rFonts w:ascii="Times New Roman" w:hAnsi="Times New Roman" w:cstheme="minorBidi"/>
      <w:sz w:val="24"/>
    </w:rPr>
  </w:style>
  <w:style w:type="paragraph" w:customStyle="1" w:styleId="2856">
    <w:name w:val="图表文字居中"/>
    <w:basedOn w:val="2857"/>
    <w:qFormat/>
    <w:uiPriority w:val="0"/>
    <w:pPr>
      <w:spacing w:before="0" w:after="0"/>
      <w:jc w:val="center"/>
    </w:pPr>
  </w:style>
  <w:style w:type="paragraph" w:customStyle="1" w:styleId="2857">
    <w:name w:val="图表文字"/>
    <w:basedOn w:val="1"/>
    <w:qFormat/>
    <w:uiPriority w:val="0"/>
    <w:pPr>
      <w:snapToGrid w:val="0"/>
      <w:spacing w:before="60" w:after="60" w:line="288" w:lineRule="auto"/>
      <w:ind w:firstLine="480" w:firstLineChars="200"/>
    </w:pPr>
    <w:rPr>
      <w:rFonts w:ascii="Arial" w:hAnsi="Arial" w:eastAsia="楷体_GB2312" w:cstheme="minorBidi"/>
      <w:sz w:val="24"/>
      <w:szCs w:val="20"/>
    </w:rPr>
  </w:style>
  <w:style w:type="paragraph" w:customStyle="1" w:styleId="2858">
    <w:name w:val="GZMTR-2 Style 宋体 (Latin) 小四 First line:  2 ch"/>
    <w:basedOn w:val="1"/>
    <w:qFormat/>
    <w:uiPriority w:val="0"/>
    <w:pPr>
      <w:overflowPunct w:val="0"/>
      <w:autoSpaceDE w:val="0"/>
      <w:autoSpaceDN w:val="0"/>
      <w:adjustRightInd w:val="0"/>
      <w:spacing w:before="60" w:after="60" w:line="360" w:lineRule="auto"/>
      <w:ind w:left="425" w:firstLine="480" w:firstLineChars="200"/>
      <w:textAlignment w:val="baseline"/>
    </w:pPr>
    <w:rPr>
      <w:rFonts w:ascii="宋体" w:hAnsi="宋体" w:cstheme="minorBidi"/>
      <w:kern w:val="0"/>
      <w:sz w:val="24"/>
      <w:szCs w:val="20"/>
      <w:lang w:eastAsia="en-US"/>
    </w:rPr>
  </w:style>
  <w:style w:type="paragraph" w:customStyle="1" w:styleId="2859">
    <w:name w:val="0号正文"/>
    <w:basedOn w:val="1"/>
    <w:qFormat/>
    <w:uiPriority w:val="0"/>
    <w:pPr>
      <w:spacing w:before="156" w:after="156" w:line="360" w:lineRule="auto"/>
      <w:ind w:firstLine="480" w:firstLineChars="200"/>
    </w:pPr>
    <w:rPr>
      <w:rFonts w:ascii="Arial" w:hAnsi="Arial" w:cstheme="minorBidi"/>
      <w:sz w:val="24"/>
    </w:rPr>
  </w:style>
  <w:style w:type="paragraph" w:customStyle="1" w:styleId="2860">
    <w:name w:val="BEA Item 2"/>
    <w:qFormat/>
    <w:uiPriority w:val="0"/>
    <w:pPr>
      <w:tabs>
        <w:tab w:val="left" w:pos="1384"/>
        <w:tab w:val="left" w:pos="1530"/>
      </w:tabs>
      <w:spacing w:beforeLines="50" w:line="300" w:lineRule="auto"/>
      <w:ind w:left="1530" w:hanging="420"/>
      <w:jc w:val="both"/>
    </w:pPr>
    <w:rPr>
      <w:rFonts w:ascii="Verdana" w:hAnsi="Verdana" w:eastAsiaTheme="minorEastAsia" w:cstheme="minorBidi"/>
      <w:kern w:val="2"/>
      <w:sz w:val="24"/>
      <w:szCs w:val="24"/>
      <w:lang w:val="en-US" w:eastAsia="zh-CN" w:bidi="ar-SA"/>
    </w:rPr>
  </w:style>
  <w:style w:type="paragraph" w:customStyle="1" w:styleId="2861">
    <w:name w:val="标准"/>
    <w:basedOn w:val="1"/>
    <w:qFormat/>
    <w:uiPriority w:val="0"/>
    <w:pPr>
      <w:spacing w:beforeLines="50" w:afterLines="50" w:line="360" w:lineRule="auto"/>
      <w:ind w:right="240" w:firstLine="480" w:firstLineChars="200"/>
    </w:pPr>
    <w:rPr>
      <w:rFonts w:ascii="Times New Roman" w:hAnsi="Times New Roman" w:cstheme="minorBidi"/>
      <w:sz w:val="24"/>
    </w:rPr>
  </w:style>
  <w:style w:type="paragraph" w:customStyle="1" w:styleId="2862">
    <w:name w:val="1.1.1B"/>
    <w:basedOn w:val="5"/>
    <w:qFormat/>
    <w:uiPriority w:val="0"/>
    <w:pPr>
      <w:numPr>
        <w:ilvl w:val="0"/>
        <w:numId w:val="0"/>
      </w:numPr>
      <w:tabs>
        <w:tab w:val="left" w:pos="0"/>
        <w:tab w:val="left" w:pos="360"/>
        <w:tab w:val="left" w:pos="426"/>
        <w:tab w:val="left" w:pos="987"/>
        <w:tab w:val="clear" w:pos="424"/>
      </w:tabs>
      <w:spacing w:before="0" w:beforeLines="100" w:after="0" w:afterLines="100"/>
      <w:ind w:left="852" w:firstLine="200" w:firstLineChars="200"/>
    </w:pPr>
    <w:rPr>
      <w:rFonts w:cstheme="minorBidi"/>
      <w:bCs/>
      <w:sz w:val="24"/>
      <w:szCs w:val="28"/>
      <w:lang w:val="zh-CN"/>
    </w:rPr>
  </w:style>
  <w:style w:type="paragraph" w:customStyle="1" w:styleId="2863">
    <w:name w:val="BEA Title"/>
    <w:next w:val="2581"/>
    <w:qFormat/>
    <w:uiPriority w:val="0"/>
    <w:pPr>
      <w:tabs>
        <w:tab w:val="left" w:pos="987"/>
      </w:tabs>
      <w:spacing w:beforeLines="200" w:afterLines="200" w:line="300" w:lineRule="auto"/>
      <w:jc w:val="center"/>
    </w:pPr>
    <w:rPr>
      <w:rFonts w:ascii="Verdana" w:hAnsi="Verdana" w:eastAsiaTheme="minorEastAsia" w:cstheme="minorBidi"/>
      <w:b/>
      <w:kern w:val="2"/>
      <w:sz w:val="44"/>
      <w:szCs w:val="44"/>
      <w:lang w:val="en-US" w:eastAsia="zh-CN" w:bidi="ar-SA"/>
    </w:rPr>
  </w:style>
  <w:style w:type="paragraph" w:customStyle="1" w:styleId="2864">
    <w:name w:val="二级标题"/>
    <w:basedOn w:val="2546"/>
    <w:next w:val="1"/>
    <w:link w:val="3123"/>
    <w:qFormat/>
    <w:uiPriority w:val="0"/>
    <w:pPr>
      <w:tabs>
        <w:tab w:val="left" w:pos="567"/>
        <w:tab w:val="clear" w:pos="425"/>
      </w:tabs>
      <w:ind w:left="567" w:hanging="567"/>
      <w:outlineLvl w:val="1"/>
    </w:pPr>
  </w:style>
  <w:style w:type="paragraph" w:customStyle="1" w:styleId="2865">
    <w:name w:val="表格-标题"/>
    <w:next w:val="1"/>
    <w:qFormat/>
    <w:uiPriority w:val="0"/>
    <w:pPr>
      <w:spacing w:line="360" w:lineRule="auto"/>
      <w:jc w:val="center"/>
    </w:pPr>
    <w:rPr>
      <w:rFonts w:asciiTheme="minorHAnsi" w:hAnsiTheme="minorHAnsi" w:eastAsiaTheme="minorEastAsia" w:cstheme="minorBidi"/>
      <w:b/>
      <w:kern w:val="2"/>
      <w:sz w:val="24"/>
      <w:szCs w:val="24"/>
      <w:lang w:val="en-US" w:eastAsia="zh-CN" w:bidi="ar-SA"/>
    </w:rPr>
  </w:style>
  <w:style w:type="paragraph" w:customStyle="1" w:styleId="2866">
    <w:name w:val="文本框样式1"/>
    <w:basedOn w:val="1"/>
    <w:qFormat/>
    <w:uiPriority w:val="0"/>
    <w:pPr>
      <w:adjustRightInd w:val="0"/>
      <w:snapToGrid w:val="0"/>
      <w:spacing w:before="60" w:line="180" w:lineRule="exact"/>
      <w:jc w:val="center"/>
    </w:pPr>
    <w:rPr>
      <w:rFonts w:ascii="Times New Roman" w:hAnsi="Times New Roman" w:cstheme="minorBidi"/>
      <w:szCs w:val="21"/>
    </w:rPr>
  </w:style>
  <w:style w:type="paragraph" w:customStyle="1" w:styleId="2867">
    <w:name w:val="附录图标题"/>
    <w:next w:val="506"/>
    <w:qFormat/>
    <w:uiPriority w:val="0"/>
    <w:pPr>
      <w:jc w:val="center"/>
    </w:pPr>
    <w:rPr>
      <w:rFonts w:ascii="黑体" w:hAnsi="Times New Roman" w:eastAsia="黑体" w:cstheme="minorBidi"/>
      <w:kern w:val="2"/>
      <w:sz w:val="21"/>
      <w:szCs w:val="22"/>
      <w:lang w:val="en-US" w:eastAsia="zh-CN" w:bidi="ar-SA"/>
    </w:rPr>
  </w:style>
  <w:style w:type="paragraph" w:customStyle="1" w:styleId="2868">
    <w:name w:val="xl210"/>
    <w:basedOn w:val="1"/>
    <w:qFormat/>
    <w:uiPriority w:val="0"/>
    <w:pPr>
      <w:spacing w:before="100" w:beforeAutospacing="1" w:after="100" w:afterAutospacing="1" w:line="288" w:lineRule="auto"/>
      <w:ind w:firstLine="480" w:firstLineChars="200"/>
      <w:jc w:val="center"/>
      <w:textAlignment w:val="center"/>
    </w:pPr>
    <w:rPr>
      <w:rFonts w:ascii="Arial Unicode MS" w:hAnsi="Arial Unicode MS" w:cstheme="minorBidi"/>
      <w:b/>
      <w:bCs/>
      <w:kern w:val="0"/>
      <w:sz w:val="18"/>
      <w:szCs w:val="18"/>
    </w:rPr>
  </w:style>
  <w:style w:type="paragraph" w:customStyle="1" w:styleId="2869">
    <w:name w:val="表格-内容"/>
    <w:next w:val="1"/>
    <w:qFormat/>
    <w:uiPriority w:val="0"/>
    <w:rPr>
      <w:rFonts w:asciiTheme="minorHAnsi" w:hAnsiTheme="minorHAnsi" w:eastAsiaTheme="minorEastAsia" w:cstheme="minorBidi"/>
      <w:kern w:val="2"/>
      <w:sz w:val="24"/>
      <w:szCs w:val="24"/>
      <w:lang w:val="en-US" w:eastAsia="zh-CN" w:bidi="ar-SA"/>
    </w:rPr>
  </w:style>
  <w:style w:type="paragraph" w:customStyle="1" w:styleId="2870">
    <w:name w:val="Std.Z.0"/>
    <w:basedOn w:val="1"/>
    <w:qFormat/>
    <w:uiPriority w:val="0"/>
    <w:pPr>
      <w:spacing w:line="360" w:lineRule="auto"/>
      <w:ind w:firstLine="425" w:firstLineChars="177"/>
    </w:pPr>
    <w:rPr>
      <w:rFonts w:ascii="Times New Roman" w:hAnsi="Times New Roman" w:cstheme="minorBidi"/>
      <w:sz w:val="24"/>
      <w:szCs w:val="21"/>
    </w:rPr>
  </w:style>
  <w:style w:type="paragraph" w:customStyle="1" w:styleId="2871">
    <w:name w:val="cr8"/>
    <w:basedOn w:val="66"/>
    <w:next w:val="1"/>
    <w:qFormat/>
    <w:uiPriority w:val="0"/>
    <w:pPr>
      <w:tabs>
        <w:tab w:val="left" w:pos="1470"/>
      </w:tabs>
      <w:spacing w:beforeLines="50" w:line="240" w:lineRule="auto"/>
      <w:ind w:left="3920" w:hanging="420" w:firstLineChars="0"/>
    </w:pPr>
    <w:rPr>
      <w:rFonts w:cstheme="minorBidi"/>
      <w:b/>
      <w:kern w:val="2"/>
    </w:rPr>
  </w:style>
  <w:style w:type="paragraph" w:customStyle="1" w:styleId="2872">
    <w:name w:val="1.粗体"/>
    <w:basedOn w:val="2873"/>
    <w:qFormat/>
    <w:uiPriority w:val="0"/>
  </w:style>
  <w:style w:type="paragraph" w:customStyle="1" w:styleId="2873">
    <w:name w:val="标点1"/>
    <w:basedOn w:val="1"/>
    <w:qFormat/>
    <w:uiPriority w:val="0"/>
    <w:pPr>
      <w:spacing w:line="360" w:lineRule="auto"/>
    </w:pPr>
    <w:rPr>
      <w:rFonts w:ascii="Times New Roman" w:hAnsi="Times New Roman" w:cstheme="minorBidi"/>
      <w:b/>
      <w:sz w:val="24"/>
    </w:rPr>
  </w:style>
  <w:style w:type="paragraph" w:customStyle="1" w:styleId="2874">
    <w:name w:val="Address"/>
    <w:basedOn w:val="2766"/>
    <w:qFormat/>
    <w:uiPriority w:val="0"/>
    <w:pPr>
      <w:jc w:val="right"/>
    </w:pPr>
  </w:style>
  <w:style w:type="paragraph" w:customStyle="1" w:styleId="2875">
    <w:name w:val="说明提示"/>
    <w:basedOn w:val="1"/>
    <w:next w:val="1"/>
    <w:qFormat/>
    <w:uiPriority w:val="0"/>
    <w:pPr>
      <w:spacing w:beforeLines="100" w:after="156"/>
    </w:pPr>
    <w:rPr>
      <w:rFonts w:ascii="Times New Roman" w:hAnsi="Times New Roman" w:cstheme="minorBidi"/>
      <w:sz w:val="24"/>
      <w:szCs w:val="21"/>
    </w:rPr>
  </w:style>
  <w:style w:type="paragraph" w:customStyle="1" w:styleId="2876">
    <w:name w:val="方框下的123标题"/>
    <w:basedOn w:val="1"/>
    <w:link w:val="3291"/>
    <w:qFormat/>
    <w:uiPriority w:val="0"/>
    <w:pPr>
      <w:spacing w:line="360" w:lineRule="auto"/>
    </w:pPr>
    <w:rPr>
      <w:rFonts w:ascii="宋体" w:hAnsi="宋体" w:cstheme="minorBidi"/>
      <w:sz w:val="24"/>
    </w:rPr>
  </w:style>
  <w:style w:type="paragraph" w:customStyle="1" w:styleId="2877">
    <w:name w:val="封面正文"/>
    <w:qFormat/>
    <w:uiPriority w:val="0"/>
    <w:pPr>
      <w:jc w:val="both"/>
    </w:pPr>
    <w:rPr>
      <w:rFonts w:ascii="Times New Roman" w:hAnsi="Times New Roman" w:eastAsiaTheme="minorEastAsia" w:cstheme="minorBidi"/>
      <w:kern w:val="2"/>
      <w:sz w:val="21"/>
      <w:szCs w:val="22"/>
      <w:lang w:val="en-US" w:eastAsia="zh-CN" w:bidi="ar-SA"/>
    </w:rPr>
  </w:style>
  <w:style w:type="paragraph" w:customStyle="1" w:styleId="2878">
    <w:name w:val="pbody"/>
    <w:basedOn w:val="1"/>
    <w:qFormat/>
    <w:uiPriority w:val="0"/>
    <w:pPr>
      <w:spacing w:before="100" w:beforeAutospacing="1" w:after="100" w:afterAutospacing="1"/>
    </w:pPr>
    <w:rPr>
      <w:rFonts w:ascii="宋体" w:hAnsi="宋体" w:cs="宋体"/>
      <w:kern w:val="0"/>
      <w:sz w:val="24"/>
    </w:rPr>
  </w:style>
  <w:style w:type="paragraph" w:customStyle="1" w:styleId="2879">
    <w:name w:val="文本正文2"/>
    <w:basedOn w:val="994"/>
    <w:qFormat/>
    <w:uiPriority w:val="0"/>
    <w:pPr>
      <w:numPr>
        <w:ilvl w:val="0"/>
        <w:numId w:val="0"/>
      </w:numPr>
      <w:spacing w:before="156" w:after="156"/>
    </w:pPr>
    <w:rPr>
      <w:rFonts w:ascii="Times New Roman" w:hAnsi="Times New Roman"/>
      <w:color w:val="000000"/>
      <w:sz w:val="21"/>
      <w:szCs w:val="21"/>
    </w:rPr>
  </w:style>
  <w:style w:type="paragraph" w:customStyle="1" w:styleId="2880">
    <w:name w:val="附录标识"/>
    <w:basedOn w:val="1"/>
    <w:qFormat/>
    <w:uiPriority w:val="0"/>
    <w:pPr>
      <w:shd w:val="clear" w:color="FFFFFF" w:fill="FFFFFF"/>
      <w:tabs>
        <w:tab w:val="left" w:pos="6405"/>
      </w:tabs>
      <w:spacing w:before="640" w:after="200"/>
      <w:ind w:left="735" w:hanging="420"/>
      <w:jc w:val="center"/>
      <w:outlineLvl w:val="0"/>
    </w:pPr>
    <w:rPr>
      <w:rFonts w:ascii="黑体" w:hAnsi="Times New Roman" w:eastAsia="黑体" w:cstheme="minorBidi"/>
      <w:kern w:val="0"/>
      <w:szCs w:val="20"/>
    </w:rPr>
  </w:style>
  <w:style w:type="paragraph" w:customStyle="1" w:styleId="2881">
    <w:name w:val="样式 样式 标题 22nd levelh22Header 2H2Heading 2 HiddenHeading 2 CC... ..."/>
    <w:basedOn w:val="1"/>
    <w:qFormat/>
    <w:uiPriority w:val="0"/>
    <w:pPr>
      <w:tabs>
        <w:tab w:val="left" w:pos="360"/>
        <w:tab w:val="left" w:pos="1214"/>
      </w:tabs>
      <w:ind w:left="996" w:hanging="576"/>
    </w:pPr>
    <w:rPr>
      <w:rFonts w:ascii="Times New Roman" w:hAnsi="Times New Roman" w:cstheme="minorBidi"/>
      <w:szCs w:val="20"/>
    </w:rPr>
  </w:style>
  <w:style w:type="paragraph" w:customStyle="1" w:styleId="2882">
    <w:name w:val="af0"/>
    <w:basedOn w:val="1"/>
    <w:qFormat/>
    <w:uiPriority w:val="0"/>
    <w:pPr>
      <w:spacing w:before="100" w:beforeAutospacing="1" w:after="100" w:afterAutospacing="1"/>
    </w:pPr>
    <w:rPr>
      <w:rFonts w:ascii="宋体" w:hAnsi="宋体" w:cs="宋体"/>
      <w:kern w:val="0"/>
      <w:sz w:val="24"/>
    </w:rPr>
  </w:style>
  <w:style w:type="paragraph" w:customStyle="1" w:styleId="2883">
    <w:name w:val="标准书脚_偶数页"/>
    <w:qFormat/>
    <w:uiPriority w:val="0"/>
    <w:pPr>
      <w:spacing w:before="120"/>
    </w:pPr>
    <w:rPr>
      <w:rFonts w:ascii="Times New Roman" w:hAnsi="Times New Roman" w:eastAsiaTheme="minorEastAsia" w:cstheme="minorBidi"/>
      <w:kern w:val="2"/>
      <w:sz w:val="18"/>
      <w:szCs w:val="22"/>
      <w:lang w:val="en-US" w:eastAsia="zh-CN" w:bidi="ar-SA"/>
    </w:rPr>
  </w:style>
  <w:style w:type="paragraph" w:customStyle="1" w:styleId="2884">
    <w:name w:val="正文设计"/>
    <w:basedOn w:val="1"/>
    <w:qFormat/>
    <w:uiPriority w:val="0"/>
    <w:pPr>
      <w:snapToGrid w:val="0"/>
      <w:spacing w:line="360" w:lineRule="auto"/>
      <w:ind w:firstLine="480" w:firstLineChars="200"/>
    </w:pPr>
    <w:rPr>
      <w:rFonts w:ascii="宋体" w:hAnsi="宋体" w:cstheme="minorBidi"/>
      <w:bCs/>
      <w:w w:val="120"/>
      <w:kern w:val="0"/>
      <w:sz w:val="24"/>
    </w:rPr>
  </w:style>
  <w:style w:type="paragraph" w:customStyle="1" w:styleId="2885">
    <w:name w:val="参考文献、索引标题"/>
    <w:basedOn w:val="916"/>
    <w:next w:val="1"/>
    <w:qFormat/>
    <w:uiPriority w:val="0"/>
    <w:pPr>
      <w:tabs>
        <w:tab w:val="clear" w:pos="780"/>
      </w:tabs>
      <w:spacing w:after="200"/>
      <w:ind w:left="0" w:firstLine="0"/>
    </w:pPr>
    <w:rPr>
      <w:sz w:val="21"/>
    </w:rPr>
  </w:style>
  <w:style w:type="paragraph" w:customStyle="1" w:styleId="2886">
    <w:name w:val="页脚右端（绿盟科技）"/>
    <w:basedOn w:val="2887"/>
    <w:qFormat/>
    <w:uiPriority w:val="0"/>
    <w:pPr>
      <w:pBdr>
        <w:bottom w:val="none" w:color="auto" w:sz="0" w:space="0"/>
      </w:pBdr>
      <w:tabs>
        <w:tab w:val="center" w:pos="4153"/>
        <w:tab w:val="right" w:pos="8306"/>
      </w:tabs>
      <w:spacing w:before="0" w:after="120" w:line="240" w:lineRule="atLeast"/>
    </w:pPr>
    <w:rPr>
      <w:color w:val="auto"/>
    </w:rPr>
  </w:style>
  <w:style w:type="paragraph" w:customStyle="1" w:styleId="2887">
    <w:name w:val="页眉右端（绿盟科技）"/>
    <w:basedOn w:val="57"/>
    <w:qFormat/>
    <w:uiPriority w:val="0"/>
    <w:pPr>
      <w:pBdr>
        <w:bottom w:val="single" w:color="auto" w:sz="4" w:space="9"/>
      </w:pBdr>
      <w:spacing w:before="160"/>
      <w:jc w:val="right"/>
    </w:pPr>
    <w:rPr>
      <w:rFonts w:ascii="Arial" w:hAnsi="Arial" w:cstheme="minorBidi"/>
      <w:b/>
      <w:color w:val="FFFFFF"/>
      <w:kern w:val="0"/>
      <w:lang w:val="zh-CN"/>
    </w:rPr>
  </w:style>
  <w:style w:type="paragraph" w:customStyle="1" w:styleId="2888">
    <w:name w:val="_表格文字"/>
    <w:basedOn w:val="1"/>
    <w:qFormat/>
    <w:uiPriority w:val="0"/>
    <w:pPr>
      <w:spacing w:beforeLines="10" w:afterLines="10"/>
    </w:pPr>
    <w:rPr>
      <w:rFonts w:ascii="Times New Roman" w:hAnsi="Times New Roman" w:cstheme="minorBidi"/>
    </w:rPr>
  </w:style>
  <w:style w:type="paragraph" w:customStyle="1" w:styleId="2889">
    <w:name w:val="CM14"/>
    <w:basedOn w:val="185"/>
    <w:next w:val="185"/>
    <w:qFormat/>
    <w:uiPriority w:val="0"/>
    <w:pPr>
      <w:spacing w:line="438" w:lineRule="atLeast"/>
    </w:pPr>
    <w:rPr>
      <w:rFonts w:ascii="..ì." w:hAnsi="Times New Roman" w:eastAsia="..ì." w:cs="..ì."/>
      <w:color w:val="auto"/>
      <w:kern w:val="2"/>
    </w:rPr>
  </w:style>
  <w:style w:type="paragraph" w:customStyle="1" w:styleId="2890">
    <w:name w:val="批注框文本1"/>
    <w:basedOn w:val="1"/>
    <w:qFormat/>
    <w:uiPriority w:val="99"/>
    <w:rPr>
      <w:rFonts w:ascii="Book Antiqua" w:hAnsi="Book Antiqua" w:cstheme="minorBidi"/>
      <w:kern w:val="20"/>
      <w:sz w:val="18"/>
      <w:szCs w:val="18"/>
    </w:rPr>
  </w:style>
  <w:style w:type="paragraph" w:customStyle="1" w:styleId="2891">
    <w:name w:val="Source"/>
    <w:basedOn w:val="1"/>
    <w:qFormat/>
    <w:uiPriority w:val="0"/>
    <w:pPr>
      <w:pBdr>
        <w:top w:val="single" w:color="auto" w:sz="6" w:space="1"/>
        <w:left w:val="single" w:color="auto" w:sz="6" w:space="1"/>
        <w:bottom w:val="single" w:color="auto" w:sz="6" w:space="1"/>
        <w:right w:val="single" w:color="auto" w:sz="6" w:space="1"/>
      </w:pBdr>
      <w:tabs>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ind w:left="720"/>
    </w:pPr>
    <w:rPr>
      <w:rFonts w:ascii="Courier New" w:hAnsi="Courier New" w:cs="Angsana New"/>
      <w:kern w:val="0"/>
      <w:sz w:val="16"/>
      <w:szCs w:val="20"/>
      <w:lang w:eastAsia="en-US"/>
    </w:rPr>
  </w:style>
  <w:style w:type="paragraph" w:customStyle="1" w:styleId="2892">
    <w:name w:val="样式4-4级标题"/>
    <w:basedOn w:val="6"/>
    <w:qFormat/>
    <w:uiPriority w:val="0"/>
    <w:pPr>
      <w:keepNext w:val="0"/>
      <w:keepLines w:val="0"/>
      <w:widowControl/>
      <w:numPr>
        <w:ilvl w:val="0"/>
        <w:numId w:val="0"/>
      </w:numPr>
      <w:tabs>
        <w:tab w:val="left" w:pos="0"/>
        <w:tab w:val="left" w:pos="2160"/>
        <w:tab w:val="clear" w:pos="424"/>
      </w:tabs>
      <w:spacing w:before="120" w:beforeLines="100" w:after="120" w:afterLines="100" w:line="240" w:lineRule="atLeast"/>
      <w:ind w:left="1431" w:hanging="420"/>
    </w:pPr>
    <w:rPr>
      <w:rFonts w:eastAsia="黑体" w:cs="Calibri Light"/>
      <w:b w:val="0"/>
      <w:iCs/>
      <w:kern w:val="0"/>
      <w:sz w:val="28"/>
      <w:szCs w:val="28"/>
      <w:lang w:val="zh-CN" w:bidi="en-US"/>
    </w:rPr>
  </w:style>
  <w:style w:type="paragraph" w:customStyle="1" w:styleId="2893">
    <w:name w:val="IBM 正文"/>
    <w:basedOn w:val="1"/>
    <w:qFormat/>
    <w:uiPriority w:val="0"/>
    <w:pPr>
      <w:spacing w:line="400" w:lineRule="exact"/>
    </w:pPr>
    <w:rPr>
      <w:rFonts w:ascii="Times New Roman" w:hAnsi="Times New Roman" w:cstheme="minorBidi"/>
      <w:spacing w:val="20"/>
      <w:sz w:val="24"/>
    </w:rPr>
  </w:style>
  <w:style w:type="paragraph" w:customStyle="1" w:styleId="2894">
    <w:name w:val="目录 1（绿盟科技）"/>
    <w:basedOn w:val="59"/>
    <w:qFormat/>
    <w:uiPriority w:val="0"/>
    <w:pPr>
      <w:tabs>
        <w:tab w:val="left" w:pos="630"/>
        <w:tab w:val="left" w:pos="1440"/>
        <w:tab w:val="right" w:leader="dot" w:pos="8494"/>
      </w:tabs>
      <w:spacing w:after="156" w:line="240" w:lineRule="atLeast"/>
      <w:jc w:val="both"/>
    </w:pPr>
    <w:rPr>
      <w:rFonts w:ascii="Calibri" w:eastAsia="宋体"/>
      <w:b w:val="0"/>
      <w:kern w:val="0"/>
    </w:rPr>
  </w:style>
  <w:style w:type="paragraph" w:customStyle="1" w:styleId="2895">
    <w:name w:val="正文左对齐"/>
    <w:basedOn w:val="1"/>
    <w:qFormat/>
    <w:uiPriority w:val="99"/>
    <w:pPr>
      <w:adjustRightInd w:val="0"/>
      <w:textAlignment w:val="baseline"/>
    </w:pPr>
    <w:rPr>
      <w:rFonts w:ascii="宋体" w:hAnsi="Times New Roman" w:cstheme="minorBidi"/>
      <w:kern w:val="0"/>
      <w:szCs w:val="20"/>
    </w:rPr>
  </w:style>
  <w:style w:type="paragraph" w:customStyle="1" w:styleId="2896">
    <w:name w:val="样式 左侧:  0.85 厘米 首行缩进:  0.85 厘米"/>
    <w:basedOn w:val="1"/>
    <w:qFormat/>
    <w:uiPriority w:val="0"/>
    <w:pPr>
      <w:spacing w:line="360" w:lineRule="auto"/>
      <w:ind w:firstLine="480" w:firstLineChars="200"/>
    </w:pPr>
    <w:rPr>
      <w:rFonts w:ascii="Times New Roman" w:hAnsi="Times New Roman" w:cs="宋体"/>
      <w:sz w:val="24"/>
      <w:szCs w:val="20"/>
    </w:rPr>
  </w:style>
  <w:style w:type="paragraph" w:customStyle="1" w:styleId="2897">
    <w:name w:val="样式 小四 段前: 5 磅 段后: 5 磅 行距: 1.5 倍行距"/>
    <w:basedOn w:val="1"/>
    <w:qFormat/>
    <w:uiPriority w:val="0"/>
    <w:pPr>
      <w:spacing w:line="360" w:lineRule="auto"/>
      <w:ind w:firstLine="473" w:firstLineChars="225"/>
    </w:pPr>
    <w:rPr>
      <w:rFonts w:ascii="Times New Roman" w:hAnsi="Times New Roman" w:cstheme="minorBidi"/>
      <w:szCs w:val="21"/>
    </w:rPr>
  </w:style>
  <w:style w:type="paragraph" w:customStyle="1" w:styleId="2898">
    <w:name w:val="样式 标题2 + 段前: 自动 段后: 1 磅 + 段前: 1 行"/>
    <w:basedOn w:val="1"/>
    <w:qFormat/>
    <w:uiPriority w:val="0"/>
    <w:pPr>
      <w:keepNext/>
      <w:keepLines/>
      <w:spacing w:beforeLines="50" w:after="20"/>
      <w:outlineLvl w:val="1"/>
    </w:pPr>
    <w:rPr>
      <w:rFonts w:ascii="Arial" w:hAnsi="Arial" w:eastAsia="黑体" w:cs="宋体"/>
      <w:b/>
      <w:bCs/>
      <w:kern w:val="44"/>
      <w:sz w:val="28"/>
      <w:szCs w:val="20"/>
    </w:rPr>
  </w:style>
  <w:style w:type="paragraph" w:customStyle="1" w:styleId="2899">
    <w:name w:val="Bulleted List"/>
    <w:basedOn w:val="1"/>
    <w:qFormat/>
    <w:uiPriority w:val="0"/>
    <w:pPr>
      <w:keepLines/>
      <w:tabs>
        <w:tab w:val="left" w:pos="420"/>
        <w:tab w:val="left" w:pos="987"/>
      </w:tabs>
      <w:spacing w:before="20" w:after="100" w:line="240" w:lineRule="exact"/>
      <w:ind w:left="852" w:right="-580" w:hanging="432"/>
    </w:pPr>
    <w:rPr>
      <w:rFonts w:ascii="Times New Roman" w:hAnsi="Times New Roman" w:cstheme="minorBidi"/>
      <w:kern w:val="0"/>
      <w:sz w:val="20"/>
      <w:szCs w:val="20"/>
    </w:rPr>
  </w:style>
  <w:style w:type="paragraph" w:customStyle="1" w:styleId="2900">
    <w:name w:val="标题2-通用文档模板"/>
    <w:basedOn w:val="1"/>
    <w:qFormat/>
    <w:uiPriority w:val="0"/>
    <w:pPr>
      <w:keepNext/>
      <w:keepLines/>
      <w:tabs>
        <w:tab w:val="left" w:pos="840"/>
      </w:tabs>
      <w:adjustRightInd w:val="0"/>
      <w:spacing w:beforeLines="50" w:afterLines="50" w:line="360" w:lineRule="auto"/>
      <w:ind w:left="840"/>
      <w:outlineLvl w:val="1"/>
    </w:pPr>
    <w:rPr>
      <w:rFonts w:ascii="Times New Roman" w:hAnsi="Times New Roman" w:eastAsia="黑体" w:cstheme="minorBidi"/>
      <w:kern w:val="0"/>
      <w:sz w:val="28"/>
      <w:szCs w:val="28"/>
    </w:rPr>
  </w:style>
  <w:style w:type="paragraph" w:customStyle="1" w:styleId="2901">
    <w:name w:val="正文表标题"/>
    <w:next w:val="1"/>
    <w:qFormat/>
    <w:uiPriority w:val="0"/>
    <w:pPr>
      <w:tabs>
        <w:tab w:val="left" w:pos="987"/>
      </w:tabs>
      <w:ind w:left="852" w:hanging="432"/>
      <w:jc w:val="center"/>
    </w:pPr>
    <w:rPr>
      <w:rFonts w:ascii="黑体" w:hAnsi="Times New Roman" w:eastAsia="黑体" w:cstheme="minorBidi"/>
      <w:kern w:val="2"/>
      <w:sz w:val="21"/>
      <w:szCs w:val="22"/>
      <w:lang w:val="en-US" w:eastAsia="zh-CN" w:bidi="ar-SA"/>
    </w:rPr>
  </w:style>
  <w:style w:type="paragraph" w:customStyle="1" w:styleId="2902">
    <w:name w:val="首行缩进:  0.74 厘米 行距: 多倍行距 1.3 字行"/>
    <w:basedOn w:val="1"/>
    <w:qFormat/>
    <w:uiPriority w:val="0"/>
    <w:pPr>
      <w:spacing w:line="312" w:lineRule="auto"/>
      <w:ind w:firstLine="420"/>
    </w:pPr>
    <w:rPr>
      <w:rFonts w:ascii="Times New Roman" w:hAnsi="Times New Roman" w:cs="宋体"/>
      <w:szCs w:val="20"/>
    </w:rPr>
  </w:style>
  <w:style w:type="paragraph" w:customStyle="1" w:styleId="2903">
    <w:name w:val="文本强调（绿盟科技）"/>
    <w:basedOn w:val="964"/>
    <w:next w:val="964"/>
    <w:qFormat/>
    <w:uiPriority w:val="0"/>
    <w:rPr>
      <w:b/>
      <w:u w:val="single"/>
    </w:rPr>
  </w:style>
  <w:style w:type="paragraph" w:customStyle="1" w:styleId="2904">
    <w:name w:val="正文文字缩进项目"/>
    <w:basedOn w:val="35"/>
    <w:qFormat/>
    <w:uiPriority w:val="0"/>
    <w:pPr>
      <w:tabs>
        <w:tab w:val="left" w:pos="840"/>
      </w:tabs>
      <w:spacing w:after="120"/>
      <w:ind w:hanging="420" w:firstLineChars="0"/>
    </w:pPr>
    <w:rPr>
      <w:rFonts w:ascii="Tahoma" w:hAnsi="Tahoma" w:eastAsiaTheme="minorEastAsia" w:cstheme="minorBidi"/>
      <w:sz w:val="22"/>
      <w:szCs w:val="22"/>
      <w:lang w:val="zh-CN"/>
    </w:rPr>
  </w:style>
  <w:style w:type="paragraph" w:customStyle="1" w:styleId="2905">
    <w:name w:val="figuredescriptionchar"/>
    <w:basedOn w:val="1"/>
    <w:qFormat/>
    <w:uiPriority w:val="0"/>
    <w:pPr>
      <w:spacing w:before="100" w:beforeAutospacing="1" w:after="100" w:afterAutospacing="1"/>
    </w:pPr>
    <w:rPr>
      <w:rFonts w:ascii="宋体" w:hAnsi="宋体" w:cs="宋体"/>
      <w:kern w:val="0"/>
      <w:sz w:val="24"/>
    </w:rPr>
  </w:style>
  <w:style w:type="paragraph" w:customStyle="1" w:styleId="2906">
    <w:name w:val="CM11"/>
    <w:basedOn w:val="185"/>
    <w:next w:val="185"/>
    <w:qFormat/>
    <w:uiPriority w:val="0"/>
    <w:pPr>
      <w:spacing w:line="583" w:lineRule="atLeast"/>
    </w:pPr>
    <w:rPr>
      <w:rFonts w:ascii="..ì." w:hAnsi="Times New Roman" w:eastAsia="..ì." w:cs="..ì."/>
      <w:color w:val="auto"/>
      <w:kern w:val="2"/>
    </w:rPr>
  </w:style>
  <w:style w:type="paragraph" w:customStyle="1" w:styleId="2907">
    <w:name w:val="BEA Head 5"/>
    <w:basedOn w:val="2579"/>
    <w:qFormat/>
    <w:uiPriority w:val="0"/>
    <w:pPr>
      <w:tabs>
        <w:tab w:val="left" w:pos="2700"/>
        <w:tab w:val="left" w:pos="3600"/>
        <w:tab w:val="clear" w:pos="1554"/>
        <w:tab w:val="clear" w:pos="1980"/>
      </w:tabs>
      <w:ind w:left="2700" w:hanging="1980"/>
    </w:pPr>
  </w:style>
  <w:style w:type="paragraph" w:customStyle="1" w:styleId="2908">
    <w:name w:val="标准标志"/>
    <w:next w:val="1"/>
    <w:qFormat/>
    <w:uiPriority w:val="0"/>
    <w:pPr>
      <w:shd w:val="solid" w:color="FFFFFF" w:fill="FFFFFF"/>
      <w:spacing w:line="0" w:lineRule="atLeast"/>
      <w:jc w:val="right"/>
    </w:pPr>
    <w:rPr>
      <w:rFonts w:ascii="Times New Roman" w:hAnsi="Times New Roman" w:eastAsiaTheme="minorEastAsia" w:cstheme="minorBidi"/>
      <w:b/>
      <w:w w:val="130"/>
      <w:kern w:val="2"/>
      <w:sz w:val="96"/>
      <w:szCs w:val="22"/>
      <w:lang w:val="en-US" w:eastAsia="zh-CN" w:bidi="ar-SA"/>
    </w:rPr>
  </w:style>
  <w:style w:type="paragraph" w:customStyle="1" w:styleId="2909">
    <w:name w:val="样式 宋体 段后: 7.8 磅 行距: 1.5 倍行距"/>
    <w:basedOn w:val="1"/>
    <w:qFormat/>
    <w:uiPriority w:val="0"/>
    <w:pPr>
      <w:spacing w:beforeLines="50" w:after="50" w:line="360" w:lineRule="auto"/>
      <w:ind w:left="1050" w:leftChars="500" w:firstLine="476"/>
    </w:pPr>
    <w:rPr>
      <w:rFonts w:ascii="宋体" w:hAnsi="宋体" w:cs="宋体"/>
      <w:sz w:val="24"/>
      <w:szCs w:val="20"/>
    </w:rPr>
  </w:style>
  <w:style w:type="paragraph" w:customStyle="1" w:styleId="2910">
    <w:name w:val="正文文本 22"/>
    <w:basedOn w:val="1"/>
    <w:qFormat/>
    <w:uiPriority w:val="0"/>
    <w:pPr>
      <w:adjustRightInd w:val="0"/>
      <w:spacing w:line="288" w:lineRule="auto"/>
      <w:ind w:firstLine="540"/>
      <w:textAlignment w:val="baseline"/>
    </w:pPr>
    <w:rPr>
      <w:rFonts w:ascii="Times New Roman" w:hAnsi="Times New Roman" w:cstheme="minorBidi"/>
      <w:kern w:val="0"/>
      <w:sz w:val="24"/>
      <w:szCs w:val="20"/>
    </w:rPr>
  </w:style>
  <w:style w:type="paragraph" w:customStyle="1" w:styleId="2911">
    <w:name w:val="样式 说明书  正文 + 首行缩进:  2 字符"/>
    <w:basedOn w:val="1"/>
    <w:qFormat/>
    <w:uiPriority w:val="0"/>
    <w:pPr>
      <w:adjustRightInd w:val="0"/>
      <w:snapToGrid w:val="0"/>
      <w:spacing w:line="460" w:lineRule="exact"/>
      <w:ind w:firstLine="480" w:firstLineChars="200"/>
    </w:pPr>
    <w:rPr>
      <w:rFonts w:ascii="Times New Roman" w:hAnsi="Times New Roman" w:cs="宋体"/>
      <w:sz w:val="24"/>
      <w:szCs w:val="20"/>
    </w:rPr>
  </w:style>
  <w:style w:type="paragraph" w:customStyle="1" w:styleId="2912">
    <w:name w:val="不确定项"/>
    <w:basedOn w:val="1"/>
    <w:qFormat/>
    <w:uiPriority w:val="0"/>
    <w:rPr>
      <w:rFonts w:ascii="宋体" w:hAnsi="宋体" w:cstheme="minorBidi"/>
      <w:color w:val="0000FF"/>
      <w:szCs w:val="21"/>
    </w:rPr>
  </w:style>
  <w:style w:type="paragraph" w:customStyle="1" w:styleId="2913">
    <w:name w:val="px12none"/>
    <w:basedOn w:val="1"/>
    <w:qFormat/>
    <w:uiPriority w:val="0"/>
    <w:pPr>
      <w:spacing w:before="100" w:beforeAutospacing="1" w:after="100" w:afterAutospacing="1" w:line="384" w:lineRule="auto"/>
    </w:pPr>
    <w:rPr>
      <w:rFonts w:ascii="ˎ̥" w:hAnsi="ˎ̥" w:cs="宋体"/>
      <w:color w:val="000000"/>
      <w:kern w:val="0"/>
      <w:sz w:val="18"/>
      <w:szCs w:val="18"/>
    </w:rPr>
  </w:style>
  <w:style w:type="paragraph" w:customStyle="1" w:styleId="2914">
    <w:name w:val="DZBL-2"/>
    <w:basedOn w:val="4"/>
    <w:qFormat/>
    <w:uiPriority w:val="0"/>
    <w:pPr>
      <w:numPr>
        <w:ilvl w:val="0"/>
        <w:numId w:val="0"/>
      </w:numPr>
      <w:tabs>
        <w:tab w:val="left" w:pos="0"/>
        <w:tab w:val="left" w:pos="425"/>
        <w:tab w:val="left" w:pos="709"/>
        <w:tab w:val="clear" w:pos="424"/>
      </w:tabs>
      <w:spacing w:before="326" w:after="326" w:line="416" w:lineRule="auto"/>
      <w:ind w:left="425" w:hanging="425"/>
      <w:jc w:val="both"/>
    </w:pPr>
    <w:rPr>
      <w:rFonts w:ascii="宋体" w:hAnsi="宋体" w:eastAsiaTheme="majorEastAsia" w:cstheme="majorBidi"/>
      <w:bCs/>
      <w:szCs w:val="32"/>
      <w:lang w:val="zh-CN"/>
    </w:rPr>
  </w:style>
  <w:style w:type="paragraph" w:customStyle="1" w:styleId="2915">
    <w:name w:val="文本段落强调（绿盟科技）"/>
    <w:basedOn w:val="1381"/>
    <w:next w:val="1381"/>
    <w:qFormat/>
    <w:uiPriority w:val="0"/>
    <w:rPr>
      <w:b/>
      <w:sz w:val="20"/>
      <w:u w:val="single"/>
    </w:rPr>
  </w:style>
  <w:style w:type="paragraph" w:customStyle="1" w:styleId="2916">
    <w:name w:val="±íÉí"/>
    <w:basedOn w:val="1"/>
    <w:qFormat/>
    <w:uiPriority w:val="0"/>
    <w:pPr>
      <w:overflowPunct w:val="0"/>
      <w:autoSpaceDE w:val="0"/>
      <w:autoSpaceDN w:val="0"/>
      <w:adjustRightInd w:val="0"/>
      <w:spacing w:line="360" w:lineRule="auto"/>
      <w:ind w:firstLine="480" w:firstLineChars="200"/>
      <w:textAlignment w:val="baseline"/>
    </w:pPr>
    <w:rPr>
      <w:rFonts w:ascii="Times New Roman" w:hAnsi="Times New Roman" w:cstheme="minorBidi"/>
      <w:kern w:val="0"/>
      <w:sz w:val="18"/>
      <w:szCs w:val="20"/>
    </w:rPr>
  </w:style>
  <w:style w:type="paragraph" w:customStyle="1" w:styleId="2917">
    <w:name w:val="表正文中"/>
    <w:qFormat/>
    <w:uiPriority w:val="0"/>
    <w:pPr>
      <w:jc w:val="center"/>
    </w:pPr>
    <w:rPr>
      <w:rFonts w:ascii="Arial" w:hAnsi="Arial" w:eastAsiaTheme="minorEastAsia" w:cstheme="minorBidi"/>
      <w:kern w:val="2"/>
      <w:sz w:val="18"/>
      <w:szCs w:val="24"/>
      <w:lang w:val="en-US" w:eastAsia="zh-CN" w:bidi="ar-SA"/>
    </w:rPr>
  </w:style>
  <w:style w:type="paragraph" w:customStyle="1" w:styleId="2918">
    <w:name w:val="Char4"/>
    <w:basedOn w:val="1"/>
    <w:qFormat/>
    <w:uiPriority w:val="0"/>
    <w:pPr>
      <w:tabs>
        <w:tab w:val="left" w:pos="0"/>
      </w:tabs>
      <w:ind w:hanging="28"/>
    </w:pPr>
    <w:rPr>
      <w:rFonts w:ascii="Tahoma" w:hAnsi="Tahoma" w:cstheme="minorBidi"/>
      <w:sz w:val="24"/>
      <w:szCs w:val="20"/>
    </w:rPr>
  </w:style>
  <w:style w:type="paragraph" w:customStyle="1" w:styleId="2919">
    <w:name w:val="二级目录"/>
    <w:basedOn w:val="4"/>
    <w:qFormat/>
    <w:uiPriority w:val="0"/>
    <w:pPr>
      <w:numPr>
        <w:numId w:val="0"/>
      </w:numPr>
      <w:tabs>
        <w:tab w:val="left" w:pos="0"/>
        <w:tab w:val="left" w:pos="420"/>
        <w:tab w:val="left" w:pos="709"/>
        <w:tab w:val="clear" w:pos="424"/>
      </w:tabs>
      <w:spacing w:before="260" w:after="260" w:line="416" w:lineRule="auto"/>
      <w:ind w:left="420" w:hanging="420"/>
      <w:jc w:val="both"/>
    </w:pPr>
    <w:rPr>
      <w:rFonts w:ascii="宋体" w:hAnsi="宋体" w:eastAsiaTheme="majorEastAsia" w:cstheme="majorBidi"/>
      <w:bCs/>
      <w:szCs w:val="32"/>
      <w:lang w:val="zh-CN"/>
    </w:rPr>
  </w:style>
  <w:style w:type="paragraph" w:customStyle="1" w:styleId="2920">
    <w:name w:val="列表项目符号2"/>
    <w:basedOn w:val="1"/>
    <w:qFormat/>
    <w:uiPriority w:val="0"/>
    <w:pPr>
      <w:tabs>
        <w:tab w:val="left" w:pos="620"/>
        <w:tab w:val="left" w:pos="987"/>
      </w:tabs>
      <w:adjustRightInd w:val="0"/>
      <w:spacing w:line="360" w:lineRule="auto"/>
      <w:ind w:left="852" w:hanging="432"/>
      <w:textAlignment w:val="baseline"/>
    </w:pPr>
    <w:rPr>
      <w:rFonts w:ascii="Times New Roman" w:hAnsi="Times New Roman" w:cstheme="minorBidi"/>
      <w:kern w:val="0"/>
      <w:szCs w:val="21"/>
    </w:rPr>
  </w:style>
  <w:style w:type="paragraph" w:customStyle="1" w:styleId="2921">
    <w:name w:val="五级目录"/>
    <w:basedOn w:val="7"/>
    <w:qFormat/>
    <w:uiPriority w:val="0"/>
    <w:pPr>
      <w:numPr>
        <w:ilvl w:val="0"/>
        <w:numId w:val="0"/>
      </w:numPr>
      <w:tabs>
        <w:tab w:val="left" w:pos="0"/>
        <w:tab w:val="clear" w:pos="424"/>
      </w:tabs>
      <w:spacing w:before="0" w:beforeLines="100" w:after="0" w:afterLines="100" w:line="372" w:lineRule="auto"/>
      <w:ind w:left="1" w:hanging="420"/>
    </w:pPr>
    <w:rPr>
      <w:rFonts w:asciiTheme="minorHAnsi" w:cstheme="minorBidi"/>
      <w:sz w:val="28"/>
      <w:lang w:val="zh-CN"/>
    </w:rPr>
  </w:style>
  <w:style w:type="paragraph" w:customStyle="1" w:styleId="2922">
    <w:name w:val="标准称谓"/>
    <w:next w:val="1"/>
    <w:qFormat/>
    <w:uiPriority w:val="0"/>
    <w:pPr>
      <w:widowControl w:val="0"/>
      <w:kinsoku w:val="0"/>
      <w:overflowPunct w:val="0"/>
      <w:autoSpaceDE w:val="0"/>
      <w:autoSpaceDN w:val="0"/>
      <w:spacing w:line="0" w:lineRule="atLeast"/>
      <w:jc w:val="distribute"/>
    </w:pPr>
    <w:rPr>
      <w:rFonts w:ascii="宋体" w:hAnsi="Times New Roman" w:eastAsiaTheme="minorEastAsia" w:cstheme="minorBidi"/>
      <w:b/>
      <w:bCs/>
      <w:spacing w:val="20"/>
      <w:w w:val="148"/>
      <w:kern w:val="2"/>
      <w:sz w:val="52"/>
      <w:szCs w:val="22"/>
      <w:lang w:val="en-US" w:eastAsia="zh-CN" w:bidi="ar-SA"/>
    </w:rPr>
  </w:style>
  <w:style w:type="paragraph" w:customStyle="1" w:styleId="2923">
    <w:name w:val="_题注"/>
    <w:basedOn w:val="22"/>
    <w:qFormat/>
    <w:uiPriority w:val="0"/>
    <w:pPr>
      <w:tabs>
        <w:tab w:val="left" w:pos="360"/>
        <w:tab w:val="left" w:pos="1667"/>
        <w:tab w:val="left" w:pos="2667"/>
      </w:tabs>
      <w:jc w:val="center"/>
    </w:pPr>
    <w:rPr>
      <w:rFonts w:ascii="黑体" w:cstheme="majorBidi"/>
      <w:sz w:val="21"/>
      <w:lang w:val="zh-CN"/>
    </w:rPr>
  </w:style>
  <w:style w:type="paragraph" w:customStyle="1" w:styleId="2924">
    <w:name w:val="Z-符号层进"/>
    <w:basedOn w:val="1"/>
    <w:link w:val="3497"/>
    <w:qFormat/>
    <w:uiPriority w:val="0"/>
    <w:pPr>
      <w:tabs>
        <w:tab w:val="left" w:pos="818"/>
        <w:tab w:val="left" w:pos="880"/>
      </w:tabs>
      <w:spacing w:line="360" w:lineRule="auto"/>
      <w:ind w:left="818" w:hanging="420"/>
    </w:pPr>
    <w:rPr>
      <w:rFonts w:ascii="Cambria" w:hAnsi="Cambria" w:cstheme="minorBidi"/>
      <w:sz w:val="24"/>
      <w:szCs w:val="21"/>
    </w:rPr>
  </w:style>
  <w:style w:type="paragraph" w:customStyle="1" w:styleId="2925">
    <w:name w:val="样式 仿宋_GB2312 小四 行距: 1.5 倍行距"/>
    <w:basedOn w:val="1"/>
    <w:qFormat/>
    <w:uiPriority w:val="0"/>
    <w:pPr>
      <w:autoSpaceDE w:val="0"/>
      <w:autoSpaceDN w:val="0"/>
      <w:adjustRightInd w:val="0"/>
      <w:spacing w:line="360" w:lineRule="auto"/>
      <w:ind w:firstLine="480" w:firstLineChars="200"/>
    </w:pPr>
    <w:rPr>
      <w:rFonts w:ascii="仿宋_GB2312" w:hAnsi="Times New Roman" w:eastAsia="仿宋_GB2312" w:cs="宋体"/>
      <w:kern w:val="0"/>
      <w:sz w:val="24"/>
      <w:szCs w:val="20"/>
    </w:rPr>
  </w:style>
  <w:style w:type="paragraph" w:customStyle="1" w:styleId="2926">
    <w:name w:val="版本号居中"/>
    <w:basedOn w:val="1"/>
    <w:qFormat/>
    <w:uiPriority w:val="0"/>
    <w:pPr>
      <w:spacing w:line="360" w:lineRule="auto"/>
      <w:ind w:firstLine="480" w:firstLineChars="200"/>
      <w:jc w:val="center"/>
    </w:pPr>
    <w:rPr>
      <w:rFonts w:ascii="Times New Roman" w:hAnsi="Times New Roman" w:cs="宋体"/>
      <w:sz w:val="24"/>
      <w:szCs w:val="20"/>
    </w:rPr>
  </w:style>
  <w:style w:type="paragraph" w:customStyle="1" w:styleId="2927">
    <w:name w:val="标书标准正文"/>
    <w:basedOn w:val="1"/>
    <w:qFormat/>
    <w:uiPriority w:val="0"/>
    <w:pPr>
      <w:spacing w:before="120" w:after="120" w:line="360" w:lineRule="auto"/>
      <w:ind w:firstLine="480" w:firstLineChars="200"/>
    </w:pPr>
    <w:rPr>
      <w:rFonts w:ascii="Times New Roman" w:hAnsi="Times New Roman" w:cstheme="minorBidi"/>
      <w:sz w:val="24"/>
    </w:rPr>
  </w:style>
  <w:style w:type="paragraph" w:customStyle="1" w:styleId="2928">
    <w:name w:val="yj标题3"/>
    <w:basedOn w:val="1"/>
    <w:qFormat/>
    <w:uiPriority w:val="0"/>
    <w:pPr>
      <w:tabs>
        <w:tab w:val="left" w:pos="709"/>
        <w:tab w:val="left" w:pos="3780"/>
      </w:tabs>
      <w:ind w:left="709" w:hanging="709"/>
      <w:outlineLvl w:val="2"/>
    </w:pPr>
    <w:rPr>
      <w:rFonts w:ascii="Times New Roman" w:hAnsi="Times New Roman" w:cstheme="minorBidi"/>
      <w:b/>
      <w:sz w:val="28"/>
    </w:rPr>
  </w:style>
  <w:style w:type="paragraph" w:customStyle="1" w:styleId="2929">
    <w:name w:val="标准无序列表(L1)"/>
    <w:basedOn w:val="1"/>
    <w:qFormat/>
    <w:uiPriority w:val="0"/>
    <w:pPr>
      <w:tabs>
        <w:tab w:val="left" w:pos="420"/>
        <w:tab w:val="left" w:pos="987"/>
      </w:tabs>
      <w:spacing w:line="288" w:lineRule="auto"/>
      <w:ind w:left="852" w:firstLine="480" w:firstLineChars="200"/>
    </w:pPr>
    <w:rPr>
      <w:rFonts w:ascii="仿宋_GB2312" w:hAnsi="宋体" w:eastAsia="仿宋_GB2312" w:cstheme="minorBidi"/>
      <w:sz w:val="28"/>
    </w:rPr>
  </w:style>
  <w:style w:type="paragraph" w:customStyle="1" w:styleId="2930">
    <w:name w:val="doctext"/>
    <w:basedOn w:val="1"/>
    <w:qFormat/>
    <w:uiPriority w:val="0"/>
    <w:pPr>
      <w:spacing w:before="100" w:beforeAutospacing="1" w:after="100" w:afterAutospacing="1"/>
    </w:pPr>
    <w:rPr>
      <w:rFonts w:ascii="宋体" w:hAnsi="宋体" w:cs="宋体"/>
      <w:kern w:val="0"/>
      <w:sz w:val="24"/>
    </w:rPr>
  </w:style>
  <w:style w:type="paragraph" w:customStyle="1" w:styleId="2931">
    <w:name w:val="Char11"/>
    <w:basedOn w:val="1"/>
    <w:qFormat/>
    <w:uiPriority w:val="0"/>
    <w:pPr>
      <w:spacing w:before="200" w:line="360" w:lineRule="auto"/>
      <w:ind w:firstLine="476"/>
    </w:pPr>
    <w:rPr>
      <w:rFonts w:ascii="Arial" w:hAnsi="Arial" w:cs="Arial"/>
    </w:rPr>
  </w:style>
  <w:style w:type="paragraph" w:customStyle="1" w:styleId="2932">
    <w:name w:val="CM21"/>
    <w:basedOn w:val="185"/>
    <w:next w:val="185"/>
    <w:qFormat/>
    <w:uiPriority w:val="0"/>
    <w:pPr>
      <w:spacing w:line="440" w:lineRule="atLeast"/>
    </w:pPr>
    <w:rPr>
      <w:rFonts w:ascii="..ì." w:hAnsi="Times New Roman" w:eastAsia="..ì." w:cs="..ì."/>
      <w:color w:val="auto"/>
      <w:kern w:val="2"/>
    </w:rPr>
  </w:style>
  <w:style w:type="paragraph" w:customStyle="1" w:styleId="2933">
    <w:name w:val="表格正常行距 Char"/>
    <w:basedOn w:val="1"/>
    <w:qFormat/>
    <w:uiPriority w:val="0"/>
    <w:pPr>
      <w:adjustRightInd w:val="0"/>
      <w:snapToGrid w:val="0"/>
      <w:jc w:val="center"/>
    </w:pPr>
    <w:rPr>
      <w:rFonts w:ascii="宋体" w:hAnsi="宋体" w:cstheme="minorBidi"/>
      <w:sz w:val="28"/>
    </w:rPr>
  </w:style>
  <w:style w:type="paragraph" w:customStyle="1" w:styleId="2934">
    <w:name w:val="Char Char1 Char Char Char Char Char Char3"/>
    <w:basedOn w:val="1"/>
    <w:qFormat/>
    <w:uiPriority w:val="0"/>
    <w:pPr>
      <w:spacing w:after="160" w:line="240" w:lineRule="exact"/>
      <w:jc w:val="center"/>
    </w:pPr>
    <w:rPr>
      <w:rFonts w:ascii="黑体" w:hAnsi="Verdana" w:eastAsia="黑体" w:cstheme="minorBidi"/>
      <w:kern w:val="0"/>
      <w:sz w:val="36"/>
      <w:szCs w:val="36"/>
    </w:rPr>
  </w:style>
  <w:style w:type="paragraph" w:customStyle="1" w:styleId="2935">
    <w:name w:val="样式 标题 2 + 段前: 自动 段后: 自动 行距: 1.5 倍行距"/>
    <w:basedOn w:val="4"/>
    <w:qFormat/>
    <w:uiPriority w:val="0"/>
    <w:pPr>
      <w:numPr>
        <w:ilvl w:val="0"/>
        <w:numId w:val="0"/>
      </w:numPr>
      <w:tabs>
        <w:tab w:val="left" w:pos="0"/>
        <w:tab w:val="left" w:pos="425"/>
        <w:tab w:val="left" w:pos="709"/>
        <w:tab w:val="left" w:pos="987"/>
        <w:tab w:val="clear" w:pos="424"/>
      </w:tabs>
      <w:adjustRightInd w:val="0"/>
      <w:spacing w:before="100" w:beforeAutospacing="1" w:after="100" w:afterAutospacing="1" w:line="416" w:lineRule="auto"/>
      <w:ind w:left="852" w:hanging="432"/>
      <w:jc w:val="both"/>
      <w:textAlignment w:val="baseline"/>
    </w:pPr>
    <w:rPr>
      <w:rFonts w:ascii="宋体" w:hAnsi="宋体" w:cs="宋体" w:eastAsiaTheme="majorEastAsia"/>
      <w:b w:val="0"/>
      <w:kern w:val="0"/>
      <w:szCs w:val="20"/>
      <w:lang w:val="zh-CN"/>
    </w:rPr>
  </w:style>
  <w:style w:type="paragraph" w:customStyle="1" w:styleId="2936">
    <w:name w:val="正文左侧缩进（绿盟科技）"/>
    <w:basedOn w:val="964"/>
    <w:qFormat/>
    <w:uiPriority w:val="0"/>
    <w:pPr>
      <w:spacing w:after="50"/>
      <w:ind w:left="200" w:leftChars="200"/>
    </w:pPr>
  </w:style>
  <w:style w:type="paragraph" w:customStyle="1" w:styleId="2937">
    <w:name w:val="cfont12h"/>
    <w:basedOn w:val="1"/>
    <w:qFormat/>
    <w:uiPriority w:val="0"/>
    <w:pPr>
      <w:spacing w:before="100" w:beforeAutospacing="1" w:after="100" w:afterAutospacing="1"/>
    </w:pPr>
    <w:rPr>
      <w:rFonts w:ascii="宋体" w:hAnsi="宋体" w:cs="宋体"/>
      <w:kern w:val="0"/>
      <w:sz w:val="24"/>
    </w:rPr>
  </w:style>
  <w:style w:type="paragraph" w:customStyle="1" w:styleId="2938">
    <w:name w:val="Char Char1 Char Char"/>
    <w:basedOn w:val="1"/>
    <w:qFormat/>
    <w:uiPriority w:val="0"/>
    <w:pPr>
      <w:ind w:left="100" w:leftChars="100" w:right="100" w:rightChars="100"/>
    </w:pPr>
    <w:rPr>
      <w:rFonts w:ascii="Tahoma" w:hAnsi="Tahoma" w:cstheme="minorBidi"/>
      <w:sz w:val="24"/>
      <w:szCs w:val="20"/>
    </w:rPr>
  </w:style>
  <w:style w:type="paragraph" w:customStyle="1" w:styleId="2939">
    <w:name w:val="一级文字列表"/>
    <w:basedOn w:val="1"/>
    <w:qFormat/>
    <w:uiPriority w:val="0"/>
    <w:pPr>
      <w:spacing w:line="288" w:lineRule="auto"/>
      <w:ind w:firstLine="480" w:firstLineChars="200"/>
    </w:pPr>
    <w:rPr>
      <w:rFonts w:ascii="Times New Roman" w:hAnsi="Times New Roman" w:cstheme="minorBidi"/>
      <w:sz w:val="24"/>
    </w:rPr>
  </w:style>
  <w:style w:type="paragraph" w:customStyle="1" w:styleId="2940">
    <w:name w:val="CM17"/>
    <w:basedOn w:val="185"/>
    <w:next w:val="185"/>
    <w:qFormat/>
    <w:uiPriority w:val="0"/>
    <w:pPr>
      <w:spacing w:line="440" w:lineRule="atLeast"/>
    </w:pPr>
    <w:rPr>
      <w:rFonts w:ascii="..ì." w:hAnsi="Times New Roman" w:eastAsia="..ì." w:cs="..ì."/>
      <w:color w:val="auto"/>
      <w:kern w:val="2"/>
    </w:rPr>
  </w:style>
  <w:style w:type="paragraph" w:customStyle="1" w:styleId="2941">
    <w:name w:val="GZMTR Style 样式 样式 正文缩进正文（首行缩进两字）表正文正文非缩进特点段1正文不缩进标题4正文缩进陈木华四号ALT+Z水上...3 ..."/>
    <w:basedOn w:val="1"/>
    <w:qFormat/>
    <w:uiPriority w:val="0"/>
    <w:pPr>
      <w:spacing w:before="60" w:after="60" w:line="360" w:lineRule="auto"/>
      <w:ind w:right="-284" w:firstLine="425" w:firstLineChars="177"/>
    </w:pPr>
    <w:rPr>
      <w:rFonts w:ascii="Arial" w:hAnsi="Arial" w:cs="宋体"/>
      <w:kern w:val="0"/>
      <w:sz w:val="24"/>
      <w:lang w:eastAsia="en-US"/>
    </w:rPr>
  </w:style>
  <w:style w:type="paragraph" w:customStyle="1" w:styleId="2942">
    <w:name w:val="标题 5（有编号）（new）"/>
    <w:basedOn w:val="1"/>
    <w:next w:val="1"/>
    <w:qFormat/>
    <w:uiPriority w:val="0"/>
    <w:pPr>
      <w:keepNext/>
      <w:keepLines/>
      <w:tabs>
        <w:tab w:val="left" w:pos="1008"/>
      </w:tabs>
      <w:spacing w:before="280" w:after="156" w:line="377" w:lineRule="auto"/>
      <w:outlineLvl w:val="4"/>
    </w:pPr>
    <w:rPr>
      <w:rFonts w:ascii="Arial" w:hAnsi="Arial" w:eastAsia="黑体" w:cstheme="minorBidi"/>
      <w:b/>
      <w:kern w:val="0"/>
      <w:sz w:val="24"/>
      <w:szCs w:val="28"/>
    </w:rPr>
  </w:style>
  <w:style w:type="paragraph" w:customStyle="1" w:styleId="2943">
    <w:name w:val="一级目录"/>
    <w:basedOn w:val="3"/>
    <w:qFormat/>
    <w:uiPriority w:val="0"/>
    <w:pPr>
      <w:widowControl/>
      <w:numPr>
        <w:numId w:val="0"/>
      </w:numPr>
      <w:tabs>
        <w:tab w:val="left" w:pos="0"/>
        <w:tab w:val="clear" w:pos="424"/>
      </w:tabs>
      <w:adjustRightInd w:val="0"/>
      <w:snapToGrid w:val="0"/>
      <w:spacing w:beforeLines="100" w:afterLines="100" w:line="576" w:lineRule="auto"/>
      <w:ind w:left="420" w:hanging="420"/>
    </w:pPr>
    <w:rPr>
      <w:rFonts w:ascii="宋体" w:cstheme="minorBidi"/>
      <w:b w:val="0"/>
      <w:bCs/>
      <w:szCs w:val="36"/>
      <w:lang w:val="zh-CN"/>
    </w:rPr>
  </w:style>
  <w:style w:type="paragraph" w:customStyle="1" w:styleId="2944">
    <w:name w:val="四号线第四级"/>
    <w:basedOn w:val="1"/>
    <w:qFormat/>
    <w:uiPriority w:val="0"/>
    <w:pPr>
      <w:tabs>
        <w:tab w:val="left" w:pos="600"/>
      </w:tabs>
      <w:ind w:left="600" w:hanging="420"/>
    </w:pPr>
    <w:rPr>
      <w:rFonts w:ascii="Times New Roman" w:hAnsi="Times New Roman" w:cstheme="minorBidi"/>
    </w:rPr>
  </w:style>
  <w:style w:type="paragraph" w:customStyle="1" w:styleId="2945">
    <w:name w:val="Numbered List 1"/>
    <w:basedOn w:val="1"/>
    <w:qFormat/>
    <w:uiPriority w:val="0"/>
    <w:pPr>
      <w:tabs>
        <w:tab w:val="left" w:pos="987"/>
        <w:tab w:val="left" w:pos="1095"/>
      </w:tabs>
      <w:spacing w:before="60" w:after="60" w:line="260" w:lineRule="atLeast"/>
      <w:ind w:left="852" w:hanging="432"/>
    </w:pPr>
    <w:rPr>
      <w:rFonts w:ascii="Verdana" w:hAnsi="Verdana" w:eastAsia="PMingLiU" w:cstheme="minorBidi"/>
      <w:kern w:val="0"/>
      <w:sz w:val="20"/>
      <w:szCs w:val="20"/>
      <w:lang w:eastAsia="zh-TW"/>
    </w:rPr>
  </w:style>
  <w:style w:type="paragraph" w:customStyle="1" w:styleId="2946">
    <w:name w:val="my标题5"/>
    <w:basedOn w:val="1"/>
    <w:qFormat/>
    <w:uiPriority w:val="0"/>
    <w:pPr>
      <w:tabs>
        <w:tab w:val="left" w:pos="992"/>
      </w:tabs>
      <w:spacing w:before="200" w:line="360" w:lineRule="auto"/>
      <w:ind w:left="992" w:hanging="992"/>
    </w:pPr>
    <w:rPr>
      <w:rFonts w:ascii="Times New Roman" w:hAnsi="Times New Roman" w:cstheme="minorBidi"/>
      <w:sz w:val="24"/>
    </w:rPr>
  </w:style>
  <w:style w:type="paragraph" w:customStyle="1" w:styleId="2947">
    <w:name w:val="_标题2"/>
    <w:basedOn w:val="4"/>
    <w:next w:val="396"/>
    <w:qFormat/>
    <w:uiPriority w:val="0"/>
    <w:pPr>
      <w:numPr>
        <w:ilvl w:val="0"/>
        <w:numId w:val="0"/>
      </w:numPr>
      <w:tabs>
        <w:tab w:val="left" w:pos="0"/>
        <w:tab w:val="left" w:pos="709"/>
        <w:tab w:val="left" w:pos="987"/>
        <w:tab w:val="clear" w:pos="424"/>
      </w:tabs>
      <w:spacing w:line="576" w:lineRule="auto"/>
      <w:ind w:left="852" w:hanging="432"/>
      <w:jc w:val="center"/>
      <w:outlineLvl w:val="0"/>
    </w:pPr>
    <w:rPr>
      <w:rFonts w:ascii="黑体" w:hAnsi="宋体" w:eastAsia="黑体" w:cstheme="majorBidi"/>
      <w:bCs/>
      <w:color w:val="000000"/>
      <w:kern w:val="44"/>
      <w:szCs w:val="32"/>
      <w:lang w:val="zh-CN"/>
    </w:rPr>
  </w:style>
  <w:style w:type="paragraph" w:customStyle="1" w:styleId="2948">
    <w:name w:val="List Bullet2"/>
    <w:basedOn w:val="1"/>
    <w:qFormat/>
    <w:uiPriority w:val="0"/>
    <w:pPr>
      <w:tabs>
        <w:tab w:val="left" w:pos="360"/>
        <w:tab w:val="left" w:pos="987"/>
      </w:tabs>
      <w:spacing w:before="120" w:after="60" w:line="288" w:lineRule="auto"/>
      <w:ind w:left="984" w:right="340" w:hanging="432"/>
    </w:pPr>
    <w:rPr>
      <w:rFonts w:ascii="Times New Roman" w:hAnsi="Times New Roman" w:cstheme="minorBidi"/>
      <w:kern w:val="0"/>
    </w:rPr>
  </w:style>
  <w:style w:type="paragraph" w:customStyle="1" w:styleId="2949">
    <w:name w:val="Char Char Char Char3"/>
    <w:basedOn w:val="1"/>
    <w:qFormat/>
    <w:uiPriority w:val="0"/>
    <w:pPr>
      <w:adjustRightInd w:val="0"/>
      <w:spacing w:line="288" w:lineRule="auto"/>
    </w:pPr>
    <w:rPr>
      <w:rFonts w:ascii="Tahoma" w:hAnsi="Tahoma" w:cstheme="minorBidi"/>
      <w:sz w:val="24"/>
      <w:szCs w:val="20"/>
    </w:rPr>
  </w:style>
  <w:style w:type="paragraph" w:customStyle="1" w:styleId="2950">
    <w:name w:val="样式 小四 首行缩进:  2 字符"/>
    <w:basedOn w:val="1"/>
    <w:qFormat/>
    <w:uiPriority w:val="0"/>
    <w:pPr>
      <w:spacing w:line="360" w:lineRule="auto"/>
    </w:pPr>
    <w:rPr>
      <w:rFonts w:ascii="Times New Roman" w:hAnsi="Times New Roman" w:cstheme="minorBidi"/>
      <w:kern w:val="0"/>
      <w:sz w:val="24"/>
    </w:rPr>
  </w:style>
  <w:style w:type="paragraph" w:customStyle="1" w:styleId="2951">
    <w:name w:val="r01"/>
    <w:basedOn w:val="1"/>
    <w:qFormat/>
    <w:uiPriority w:val="0"/>
    <w:pPr>
      <w:spacing w:before="100" w:beforeAutospacing="1" w:after="100" w:afterAutospacing="1"/>
    </w:pPr>
    <w:rPr>
      <w:rFonts w:ascii="宋体" w:hAnsi="宋体" w:cs="宋体"/>
      <w:kern w:val="0"/>
      <w:sz w:val="24"/>
    </w:rPr>
  </w:style>
  <w:style w:type="paragraph" w:customStyle="1" w:styleId="2952">
    <w:name w:val="二级"/>
    <w:basedOn w:val="4"/>
    <w:qFormat/>
    <w:uiPriority w:val="0"/>
    <w:pPr>
      <w:numPr>
        <w:numId w:val="0"/>
      </w:numPr>
      <w:tabs>
        <w:tab w:val="left" w:pos="0"/>
        <w:tab w:val="left" w:pos="709"/>
        <w:tab w:val="clear" w:pos="424"/>
      </w:tabs>
      <w:spacing w:before="260" w:after="260" w:line="416" w:lineRule="auto"/>
      <w:jc w:val="both"/>
    </w:pPr>
    <w:rPr>
      <w:rFonts w:ascii="宋体" w:hAnsi="宋体" w:eastAsiaTheme="majorEastAsia" w:cstheme="majorBidi"/>
      <w:bCs/>
      <w:szCs w:val="32"/>
      <w:lang w:val="zh-CN"/>
    </w:rPr>
  </w:style>
  <w:style w:type="paragraph" w:customStyle="1" w:styleId="2953">
    <w:name w:val="Level 4: (i)"/>
    <w:basedOn w:val="1"/>
    <w:qFormat/>
    <w:uiPriority w:val="0"/>
    <w:pPr>
      <w:tabs>
        <w:tab w:val="left" w:pos="1440"/>
        <w:tab w:val="left" w:pos="2940"/>
      </w:tabs>
      <w:spacing w:before="72" w:after="72"/>
      <w:ind w:left="2940"/>
      <w:outlineLvl w:val="6"/>
    </w:pPr>
    <w:rPr>
      <w:rFonts w:ascii="Arial" w:hAnsi="Arial" w:cstheme="minorBidi"/>
      <w:kern w:val="0"/>
      <w:sz w:val="20"/>
      <w:szCs w:val="20"/>
      <w:lang w:eastAsia="en-US"/>
    </w:rPr>
  </w:style>
  <w:style w:type="paragraph" w:customStyle="1" w:styleId="2954">
    <w:name w:val="正文文本 211"/>
    <w:basedOn w:val="1"/>
    <w:qFormat/>
    <w:uiPriority w:val="0"/>
    <w:pPr>
      <w:adjustRightInd w:val="0"/>
      <w:spacing w:line="360" w:lineRule="auto"/>
      <w:ind w:firstLine="540"/>
      <w:textAlignment w:val="baseline"/>
    </w:pPr>
    <w:rPr>
      <w:rFonts w:ascii="Times New Roman" w:hAnsi="Times New Roman" w:cstheme="minorBidi"/>
      <w:kern w:val="0"/>
      <w:sz w:val="24"/>
      <w:szCs w:val="20"/>
    </w:rPr>
  </w:style>
  <w:style w:type="paragraph" w:customStyle="1" w:styleId="2955">
    <w:name w:val="彩色网格 - 强调文字颜色 11"/>
    <w:basedOn w:val="1"/>
    <w:next w:val="1"/>
    <w:qFormat/>
    <w:uiPriority w:val="0"/>
    <w:rPr>
      <w:rFonts w:ascii="宋体" w:cstheme="minorBidi"/>
      <w:i/>
      <w:sz w:val="24"/>
      <w:lang w:eastAsia="en-US" w:bidi="en-US"/>
    </w:rPr>
  </w:style>
  <w:style w:type="paragraph" w:customStyle="1" w:styleId="2956">
    <w:name w:val="列出段落7"/>
    <w:basedOn w:val="1"/>
    <w:qFormat/>
    <w:uiPriority w:val="0"/>
    <w:pPr>
      <w:ind w:firstLine="420" w:firstLineChars="200"/>
    </w:pPr>
    <w:rPr>
      <w:rFonts w:ascii="Times New Roman" w:hAnsi="Times New Roman" w:cstheme="minorBidi"/>
      <w:szCs w:val="21"/>
    </w:rPr>
  </w:style>
  <w:style w:type="paragraph" w:customStyle="1" w:styleId="2957">
    <w:name w:val="标注图片"/>
    <w:basedOn w:val="1"/>
    <w:qFormat/>
    <w:uiPriority w:val="0"/>
    <w:pPr>
      <w:jc w:val="center"/>
    </w:pPr>
    <w:rPr>
      <w:rFonts w:ascii="宋体" w:hAnsi="宋体" w:cstheme="minorBidi"/>
      <w:szCs w:val="21"/>
    </w:rPr>
  </w:style>
  <w:style w:type="paragraph" w:customStyle="1" w:styleId="2958">
    <w:name w:val="样式 标题 4第三层条H44l3sect 1.2.3.4Ref Heading 1rh1sect 1.2.3.4...4"/>
    <w:basedOn w:val="6"/>
    <w:qFormat/>
    <w:uiPriority w:val="0"/>
    <w:pPr>
      <w:numPr>
        <w:ilvl w:val="0"/>
        <w:numId w:val="0"/>
      </w:numPr>
      <w:tabs>
        <w:tab w:val="left" w:pos="0"/>
        <w:tab w:val="clear" w:pos="424"/>
      </w:tabs>
      <w:spacing w:before="120" w:beforeLines="100" w:after="120" w:afterLines="100" w:line="300" w:lineRule="auto"/>
      <w:ind w:left="-1094" w:firstLine="1091" w:firstLineChars="453"/>
    </w:pPr>
    <w:rPr>
      <w:rFonts w:eastAsia="黑体"/>
      <w:b w:val="0"/>
      <w:bCs/>
      <w:color w:val="000000"/>
      <w:sz w:val="28"/>
      <w:szCs w:val="20"/>
      <w:lang w:val="zh-CN"/>
    </w:rPr>
  </w:style>
  <w:style w:type="paragraph" w:customStyle="1" w:styleId="2959">
    <w:name w:val="Char Char Char Char2"/>
    <w:basedOn w:val="1"/>
    <w:qFormat/>
    <w:uiPriority w:val="0"/>
    <w:rPr>
      <w:rFonts w:ascii="仿宋_GB2312" w:hAnsi="Times New Roman" w:eastAsia="仿宋_GB2312" w:cstheme="minorBidi"/>
      <w:b/>
      <w:sz w:val="32"/>
      <w:szCs w:val="32"/>
    </w:rPr>
  </w:style>
  <w:style w:type="paragraph" w:customStyle="1" w:styleId="2960">
    <w:name w:val="样式 bt11 +"/>
    <w:basedOn w:val="2519"/>
    <w:qFormat/>
    <w:uiPriority w:val="0"/>
    <w:pPr>
      <w:spacing w:before="340" w:after="330" w:line="576" w:lineRule="auto"/>
      <w:ind w:left="0" w:firstLine="0"/>
    </w:pPr>
    <w:rPr>
      <w:bCs/>
    </w:rPr>
  </w:style>
  <w:style w:type="paragraph" w:customStyle="1" w:styleId="2961">
    <w:name w:val="Heading Bar"/>
    <w:basedOn w:val="1"/>
    <w:next w:val="5"/>
    <w:qFormat/>
    <w:uiPriority w:val="0"/>
    <w:pPr>
      <w:keepNext/>
      <w:keepLines/>
      <w:shd w:val="solid" w:color="auto" w:fill="auto"/>
      <w:overflowPunct w:val="0"/>
      <w:autoSpaceDE w:val="0"/>
      <w:autoSpaceDN w:val="0"/>
      <w:adjustRightInd w:val="0"/>
      <w:spacing w:before="240"/>
      <w:ind w:right="7920"/>
      <w:textAlignment w:val="baseline"/>
    </w:pPr>
    <w:rPr>
      <w:rFonts w:ascii="Book Antiqua" w:hAnsi="Book Antiqua" w:cstheme="minorBidi"/>
      <w:color w:val="FFFFFF"/>
      <w:kern w:val="0"/>
      <w:sz w:val="8"/>
      <w:szCs w:val="20"/>
    </w:rPr>
  </w:style>
  <w:style w:type="paragraph" w:customStyle="1" w:styleId="2962">
    <w:name w:val="CM12"/>
    <w:basedOn w:val="185"/>
    <w:next w:val="185"/>
    <w:qFormat/>
    <w:uiPriority w:val="0"/>
    <w:pPr>
      <w:spacing w:line="443" w:lineRule="atLeast"/>
    </w:pPr>
    <w:rPr>
      <w:rFonts w:ascii="..ì." w:hAnsi="Times New Roman" w:eastAsia="..ì." w:cs="..ì."/>
      <w:color w:val="auto"/>
      <w:kern w:val="2"/>
    </w:rPr>
  </w:style>
  <w:style w:type="paragraph" w:customStyle="1" w:styleId="2963">
    <w:name w:val="Level 3: (a)"/>
    <w:basedOn w:val="1"/>
    <w:qFormat/>
    <w:uiPriority w:val="0"/>
    <w:pPr>
      <w:tabs>
        <w:tab w:val="left" w:pos="1080"/>
        <w:tab w:val="left" w:pos="2520"/>
      </w:tabs>
      <w:spacing w:before="72" w:after="72"/>
      <w:ind w:left="2520" w:hanging="420"/>
      <w:outlineLvl w:val="5"/>
    </w:pPr>
    <w:rPr>
      <w:rFonts w:ascii="Arial" w:hAnsi="Arial" w:cstheme="minorBidi"/>
      <w:kern w:val="0"/>
      <w:sz w:val="20"/>
      <w:szCs w:val="20"/>
      <w:lang w:eastAsia="en-US"/>
    </w:rPr>
  </w:style>
  <w:style w:type="paragraph" w:customStyle="1" w:styleId="2964">
    <w:name w:val="CM79"/>
    <w:basedOn w:val="185"/>
    <w:next w:val="185"/>
    <w:qFormat/>
    <w:uiPriority w:val="0"/>
    <w:rPr>
      <w:rFonts w:ascii="宋体" w:cs="Times New Roman" w:hAnsiTheme="minorHAnsi"/>
      <w:color w:val="auto"/>
      <w:kern w:val="2"/>
    </w:rPr>
  </w:style>
  <w:style w:type="paragraph" w:customStyle="1" w:styleId="2965">
    <w:name w:val="缩进1"/>
    <w:basedOn w:val="1"/>
    <w:qFormat/>
    <w:uiPriority w:val="0"/>
    <w:pPr>
      <w:ind w:left="840"/>
    </w:pPr>
    <w:rPr>
      <w:rFonts w:ascii="Times New Roman" w:hAnsi="Times New Roman" w:cs="宋体"/>
      <w:szCs w:val="20"/>
    </w:rPr>
  </w:style>
  <w:style w:type="paragraph" w:customStyle="1" w:styleId="2966">
    <w:name w:val="subtitle 2"/>
    <w:qFormat/>
    <w:uiPriority w:val="0"/>
    <w:pPr>
      <w:widowControl w:val="0"/>
      <w:overflowPunct w:val="0"/>
      <w:autoSpaceDE w:val="0"/>
      <w:autoSpaceDN w:val="0"/>
      <w:adjustRightInd w:val="0"/>
      <w:spacing w:before="240" w:after="240" w:line="312" w:lineRule="atLeast"/>
      <w:jc w:val="both"/>
      <w:textAlignment w:val="baseline"/>
    </w:pPr>
    <w:rPr>
      <w:rFonts w:ascii="黑体" w:hAnsi="Times New Roman" w:eastAsia="黑体" w:cstheme="minorBidi"/>
      <w:kern w:val="2"/>
      <w:sz w:val="24"/>
      <w:szCs w:val="22"/>
      <w:lang w:val="en-US" w:eastAsia="zh-CN" w:bidi="ar-SA"/>
    </w:rPr>
  </w:style>
  <w:style w:type="paragraph" w:customStyle="1" w:styleId="2967">
    <w:name w:val="正文-通用文档模板"/>
    <w:basedOn w:val="21"/>
    <w:qFormat/>
    <w:uiPriority w:val="0"/>
    <w:pPr>
      <w:spacing w:line="360" w:lineRule="auto"/>
      <w:ind w:firstLine="200"/>
    </w:pPr>
    <w:rPr>
      <w:rFonts w:ascii="Times New Roman" w:hAnsi="Times New Roman" w:cstheme="minorBidi"/>
      <w:szCs w:val="21"/>
      <w:lang w:val="zh-CN"/>
    </w:rPr>
  </w:style>
  <w:style w:type="paragraph" w:customStyle="1" w:styleId="2968">
    <w:name w:val="CM35"/>
    <w:basedOn w:val="185"/>
    <w:next w:val="185"/>
    <w:qFormat/>
    <w:uiPriority w:val="0"/>
    <w:pPr>
      <w:spacing w:after="298"/>
    </w:pPr>
    <w:rPr>
      <w:rFonts w:ascii="..ì." w:hAnsi="Times New Roman" w:eastAsia="..ì." w:cs="..ì."/>
      <w:color w:val="auto"/>
      <w:kern w:val="2"/>
    </w:rPr>
  </w:style>
  <w:style w:type="paragraph" w:customStyle="1" w:styleId="2969">
    <w:name w:val="项目编号A"/>
    <w:basedOn w:val="1"/>
    <w:qFormat/>
    <w:uiPriority w:val="0"/>
    <w:pPr>
      <w:tabs>
        <w:tab w:val="left" w:pos="960"/>
      </w:tabs>
      <w:adjustRightInd w:val="0"/>
      <w:spacing w:line="360" w:lineRule="auto"/>
      <w:ind w:firstLine="480" w:firstLineChars="200"/>
    </w:pPr>
    <w:rPr>
      <w:rFonts w:ascii="宋体" w:hAnsi="华文仿宋" w:cstheme="minorBidi"/>
      <w:sz w:val="24"/>
    </w:rPr>
  </w:style>
  <w:style w:type="paragraph" w:customStyle="1" w:styleId="2970">
    <w:name w:val="封面标准文稿类别"/>
    <w:qFormat/>
    <w:uiPriority w:val="0"/>
    <w:pPr>
      <w:spacing w:before="440" w:line="400" w:lineRule="exact"/>
      <w:jc w:val="center"/>
    </w:pPr>
    <w:rPr>
      <w:rFonts w:ascii="宋体" w:hAnsi="Times New Roman" w:eastAsiaTheme="minorEastAsia" w:cstheme="minorBidi"/>
      <w:kern w:val="2"/>
      <w:sz w:val="24"/>
      <w:szCs w:val="22"/>
      <w:lang w:val="en-US" w:eastAsia="zh-CN" w:bidi="ar-SA"/>
    </w:rPr>
  </w:style>
  <w:style w:type="paragraph" w:customStyle="1" w:styleId="2971">
    <w:name w:val="变更与声明内容（绿盟科技）"/>
    <w:basedOn w:val="2523"/>
    <w:qFormat/>
    <w:uiPriority w:val="0"/>
    <w:rPr>
      <w:b w:val="0"/>
    </w:rPr>
  </w:style>
  <w:style w:type="paragraph" w:customStyle="1" w:styleId="2972">
    <w:name w:val="aa2"/>
    <w:basedOn w:val="4"/>
    <w:qFormat/>
    <w:uiPriority w:val="0"/>
    <w:pPr>
      <w:numPr>
        <w:numId w:val="0"/>
      </w:numPr>
      <w:tabs>
        <w:tab w:val="left" w:pos="0"/>
        <w:tab w:val="left" w:pos="709"/>
        <w:tab w:val="clear" w:pos="424"/>
      </w:tabs>
      <w:spacing w:before="120" w:after="120" w:line="416" w:lineRule="auto"/>
      <w:jc w:val="both"/>
    </w:pPr>
    <w:rPr>
      <w:rFonts w:ascii="宋体" w:hAnsi="宋体" w:cs="Arial Unicode MS" w:eastAsiaTheme="majorEastAsia"/>
      <w:bCs/>
      <w:kern w:val="0"/>
      <w:szCs w:val="30"/>
      <w:lang w:val="zh-CN"/>
    </w:rPr>
  </w:style>
  <w:style w:type="paragraph" w:customStyle="1" w:styleId="2973">
    <w:name w:val="样式 绿盟科技--列表（编号一级） + 段后: 0.5 行"/>
    <w:basedOn w:val="1659"/>
    <w:qFormat/>
    <w:uiPriority w:val="0"/>
    <w:pPr>
      <w:numPr>
        <w:ilvl w:val="0"/>
        <w:numId w:val="0"/>
      </w:numPr>
      <w:tabs>
        <w:tab w:val="left" w:pos="420"/>
      </w:tabs>
      <w:spacing w:beforeLines="0"/>
      <w:ind w:left="420" w:hanging="420"/>
    </w:pPr>
    <w:rPr>
      <w:rFonts w:cs="宋体"/>
      <w:szCs w:val="20"/>
    </w:rPr>
  </w:style>
  <w:style w:type="paragraph" w:customStyle="1" w:styleId="2974">
    <w:name w:val="Std.1"/>
    <w:basedOn w:val="3"/>
    <w:qFormat/>
    <w:uiPriority w:val="0"/>
    <w:pPr>
      <w:pageBreakBefore w:val="0"/>
      <w:widowControl/>
      <w:numPr>
        <w:numId w:val="0"/>
      </w:numPr>
      <w:tabs>
        <w:tab w:val="left" w:pos="0"/>
        <w:tab w:val="left" w:pos="840"/>
        <w:tab w:val="clear" w:pos="424"/>
      </w:tabs>
      <w:adjustRightInd w:val="0"/>
      <w:snapToGrid w:val="0"/>
      <w:spacing w:before="0" w:beforeLines="100" w:after="0" w:afterLines="100" w:line="240" w:lineRule="atLeast"/>
      <w:ind w:left="840" w:hanging="420"/>
      <w:jc w:val="center"/>
    </w:pPr>
    <w:rPr>
      <w:rFonts w:ascii="宋体" w:cstheme="minorBidi"/>
      <w:b w:val="0"/>
      <w:bCs/>
      <w:sz w:val="32"/>
      <w:szCs w:val="44"/>
      <w:lang w:val="zh-CN"/>
    </w:rPr>
  </w:style>
  <w:style w:type="paragraph" w:customStyle="1" w:styleId="2975">
    <w:name w:val="My3"/>
    <w:basedOn w:val="1"/>
    <w:qFormat/>
    <w:uiPriority w:val="0"/>
    <w:pPr>
      <w:tabs>
        <w:tab w:val="left" w:pos="720"/>
      </w:tabs>
      <w:ind w:left="1260" w:hanging="420"/>
      <w:outlineLvl w:val="2"/>
    </w:pPr>
    <w:rPr>
      <w:rFonts w:ascii="Times New Roman" w:hAnsi="Times New Roman" w:cstheme="minorBidi"/>
      <w:b/>
      <w:sz w:val="28"/>
    </w:rPr>
  </w:style>
  <w:style w:type="paragraph" w:customStyle="1" w:styleId="2976">
    <w:name w:val="Char2 Char Char Char"/>
    <w:basedOn w:val="1"/>
    <w:qFormat/>
    <w:uiPriority w:val="0"/>
    <w:pPr>
      <w:spacing w:after="160" w:line="240" w:lineRule="exact"/>
      <w:ind w:right="32"/>
    </w:pPr>
    <w:rPr>
      <w:rFonts w:ascii="Verdana" w:hAnsi="Verdana" w:eastAsia="仿宋_GB2312" w:cstheme="minorBidi"/>
      <w:kern w:val="0"/>
      <w:sz w:val="24"/>
      <w:szCs w:val="20"/>
      <w:lang w:eastAsia="en-US"/>
    </w:rPr>
  </w:style>
  <w:style w:type="paragraph" w:customStyle="1" w:styleId="2977">
    <w:name w:val="È±Ê¡ÎÄ±¾"/>
    <w:basedOn w:val="1"/>
    <w:qFormat/>
    <w:uiPriority w:val="0"/>
    <w:pPr>
      <w:overflowPunct w:val="0"/>
      <w:autoSpaceDE w:val="0"/>
      <w:autoSpaceDN w:val="0"/>
      <w:adjustRightInd w:val="0"/>
      <w:spacing w:line="288" w:lineRule="auto"/>
      <w:ind w:firstLine="480" w:firstLineChars="200"/>
      <w:textAlignment w:val="baseline"/>
    </w:pPr>
    <w:rPr>
      <w:rFonts w:ascii="Times New Roman" w:hAnsi="Times New Roman" w:cstheme="minorBidi"/>
      <w:kern w:val="0"/>
      <w:szCs w:val="20"/>
    </w:rPr>
  </w:style>
  <w:style w:type="paragraph" w:customStyle="1" w:styleId="2978">
    <w:name w:val="图表格式"/>
    <w:basedOn w:val="2927"/>
    <w:qFormat/>
    <w:uiPriority w:val="0"/>
    <w:pPr>
      <w:spacing w:before="0" w:after="240"/>
      <w:ind w:firstLine="0" w:firstLineChars="0"/>
      <w:jc w:val="center"/>
    </w:pPr>
    <w:rPr>
      <w:kern w:val="0"/>
      <w:sz w:val="21"/>
    </w:rPr>
  </w:style>
  <w:style w:type="paragraph" w:customStyle="1" w:styleId="2979">
    <w:name w:val="首行缩进20磅"/>
    <w:basedOn w:val="1"/>
    <w:qFormat/>
    <w:uiPriority w:val="0"/>
    <w:pPr>
      <w:spacing w:after="100" w:line="360" w:lineRule="auto"/>
      <w:ind w:firstLine="400"/>
    </w:pPr>
    <w:rPr>
      <w:rFonts w:ascii="Times New Roman" w:hAnsi="Times New Roman" w:cs="宋体"/>
      <w:kern w:val="0"/>
      <w:sz w:val="24"/>
      <w:szCs w:val="20"/>
      <w:lang w:eastAsia="en-US"/>
    </w:rPr>
  </w:style>
  <w:style w:type="paragraph" w:customStyle="1" w:styleId="2980">
    <w:name w:val="封面标准文稿编辑信息"/>
    <w:qFormat/>
    <w:uiPriority w:val="0"/>
    <w:pPr>
      <w:spacing w:before="180" w:line="180" w:lineRule="exact"/>
      <w:jc w:val="center"/>
    </w:pPr>
    <w:rPr>
      <w:rFonts w:ascii="宋体" w:hAnsi="Times New Roman" w:eastAsiaTheme="minorEastAsia" w:cstheme="minorBidi"/>
      <w:kern w:val="2"/>
      <w:sz w:val="21"/>
      <w:szCs w:val="22"/>
      <w:lang w:val="en-US" w:eastAsia="zh-CN" w:bidi="ar-SA"/>
    </w:rPr>
  </w:style>
  <w:style w:type="paragraph" w:customStyle="1" w:styleId="2981">
    <w:name w:val="插图"/>
    <w:basedOn w:val="34"/>
    <w:next w:val="1"/>
    <w:link w:val="3326"/>
    <w:qFormat/>
    <w:uiPriority w:val="0"/>
    <w:pPr>
      <w:adjustRightInd w:val="0"/>
      <w:spacing w:beforeLines="100" w:afterLines="100" w:line="400" w:lineRule="atLeast"/>
      <w:jc w:val="center"/>
      <w:textAlignment w:val="baseline"/>
    </w:pPr>
    <w:rPr>
      <w:rFonts w:ascii="Times New Roman" w:hAnsi="Times New Roman" w:cstheme="minorBidi"/>
      <w:kern w:val="0"/>
      <w:szCs w:val="21"/>
      <w:lang w:val="zh-CN"/>
    </w:rPr>
  </w:style>
  <w:style w:type="paragraph" w:customStyle="1" w:styleId="2982">
    <w:name w:val="样式 样式 首行缩进:  2 字符 段前: 0.4 行 + 首行缩进:  2 字符"/>
    <w:basedOn w:val="1"/>
    <w:qFormat/>
    <w:uiPriority w:val="0"/>
    <w:pPr>
      <w:spacing w:beforeLines="20" w:after="20" w:line="420" w:lineRule="exact"/>
      <w:ind w:firstLine="480" w:firstLineChars="200"/>
    </w:pPr>
    <w:rPr>
      <w:rFonts w:ascii="Times New Roman" w:hAnsi="Times New Roman" w:cs="宋体"/>
      <w:szCs w:val="20"/>
    </w:rPr>
  </w:style>
  <w:style w:type="paragraph" w:customStyle="1" w:styleId="2983">
    <w:name w:val="标题 0（绿盟科技）"/>
    <w:basedOn w:val="84"/>
    <w:qFormat/>
    <w:uiPriority w:val="0"/>
    <w:pPr>
      <w:keepNext/>
      <w:keepLines/>
      <w:spacing w:before="0" w:after="0" w:line="360" w:lineRule="auto"/>
    </w:pPr>
    <w:rPr>
      <w:rFonts w:ascii="Arial" w:hAnsi="Arial" w:eastAsia="黑体"/>
      <w:bCs w:val="0"/>
      <w:sz w:val="52"/>
      <w:lang w:val="zh-CN"/>
    </w:rPr>
  </w:style>
  <w:style w:type="paragraph" w:customStyle="1" w:styleId="2984">
    <w:name w:val="11"/>
    <w:qFormat/>
    <w:uiPriority w:val="0"/>
    <w:rPr>
      <w:rFonts w:asciiTheme="minorHAnsi" w:hAnsiTheme="minorHAnsi" w:eastAsiaTheme="minorEastAsia" w:cstheme="minorBidi"/>
      <w:kern w:val="2"/>
      <w:sz w:val="21"/>
      <w:szCs w:val="22"/>
      <w:lang w:val="en-US" w:eastAsia="zh-CN" w:bidi="ar-SA"/>
    </w:rPr>
  </w:style>
  <w:style w:type="paragraph" w:customStyle="1" w:styleId="2985">
    <w:name w:val="td3"/>
    <w:basedOn w:val="1"/>
    <w:qFormat/>
    <w:uiPriority w:val="0"/>
    <w:pPr>
      <w:spacing w:before="100" w:beforeAutospacing="1" w:after="100" w:afterAutospacing="1" w:line="288" w:lineRule="auto"/>
      <w:ind w:firstLine="480" w:firstLineChars="200"/>
    </w:pPr>
    <w:rPr>
      <w:rFonts w:ascii="宋体" w:hAnsi="宋体" w:cstheme="minorBidi"/>
      <w:kern w:val="0"/>
      <w:sz w:val="24"/>
    </w:rPr>
  </w:style>
  <w:style w:type="paragraph" w:customStyle="1" w:styleId="2986">
    <w:name w:val="my"/>
    <w:basedOn w:val="1"/>
    <w:qFormat/>
    <w:uiPriority w:val="0"/>
    <w:pPr>
      <w:spacing w:before="100" w:beforeAutospacing="1" w:after="100" w:afterAutospacing="1" w:line="360" w:lineRule="auto"/>
      <w:ind w:firstLine="476"/>
    </w:pPr>
    <w:rPr>
      <w:rFonts w:ascii="宋体" w:hAnsi="宋体" w:cs="宋体"/>
      <w:kern w:val="0"/>
      <w:sz w:val="24"/>
    </w:rPr>
  </w:style>
  <w:style w:type="paragraph" w:customStyle="1" w:styleId="2987">
    <w:name w:val="Teaser"/>
    <w:qFormat/>
    <w:uiPriority w:val="0"/>
    <w:rPr>
      <w:rFonts w:ascii="Helvetica" w:hAnsi="Helvetica" w:eastAsiaTheme="minorEastAsia" w:cstheme="minorBidi"/>
      <w:i/>
      <w:kern w:val="2"/>
      <w:sz w:val="24"/>
      <w:szCs w:val="24"/>
      <w:lang w:val="en-US" w:eastAsia="en-US" w:bidi="ar-SA"/>
    </w:rPr>
  </w:style>
  <w:style w:type="paragraph" w:customStyle="1" w:styleId="2988">
    <w:name w:val="图表"/>
    <w:basedOn w:val="1"/>
    <w:qFormat/>
    <w:uiPriority w:val="0"/>
    <w:pPr>
      <w:spacing w:line="360" w:lineRule="auto"/>
      <w:jc w:val="center"/>
    </w:pPr>
    <w:rPr>
      <w:rFonts w:ascii="Times New Roman" w:hAnsi="Times New Roman" w:cstheme="minorBidi"/>
      <w:sz w:val="24"/>
      <w:szCs w:val="20"/>
    </w:rPr>
  </w:style>
  <w:style w:type="paragraph" w:customStyle="1" w:styleId="2989">
    <w:name w:val="aaab"/>
    <w:basedOn w:val="5"/>
    <w:qFormat/>
    <w:uiPriority w:val="0"/>
    <w:pPr>
      <w:numPr>
        <w:numId w:val="0"/>
      </w:numPr>
      <w:tabs>
        <w:tab w:val="left" w:pos="426"/>
        <w:tab w:val="clear" w:pos="424"/>
      </w:tabs>
      <w:spacing w:before="0" w:beforeLines="100" w:after="0" w:afterLines="100" w:line="240" w:lineRule="atLeast"/>
    </w:pPr>
    <w:rPr>
      <w:rFonts w:ascii="宋体" w:hAnsi="宋体" w:cstheme="minorBidi"/>
      <w:bCs/>
      <w:sz w:val="30"/>
      <w:szCs w:val="30"/>
      <w:lang w:val="zh-CN"/>
    </w:rPr>
  </w:style>
  <w:style w:type="paragraph" w:customStyle="1" w:styleId="2990">
    <w:name w:val="_列表"/>
    <w:basedOn w:val="1"/>
    <w:qFormat/>
    <w:uiPriority w:val="0"/>
    <w:pPr>
      <w:tabs>
        <w:tab w:val="left" w:pos="420"/>
        <w:tab w:val="left" w:pos="987"/>
      </w:tabs>
      <w:spacing w:line="360" w:lineRule="auto"/>
      <w:ind w:left="1680" w:hanging="432"/>
    </w:pPr>
    <w:rPr>
      <w:rFonts w:ascii="宋体" w:hAnsi="宋体" w:cstheme="minorBidi"/>
      <w:kern w:val="0"/>
      <w:sz w:val="20"/>
      <w:szCs w:val="21"/>
    </w:rPr>
  </w:style>
  <w:style w:type="paragraph" w:customStyle="1" w:styleId="2991">
    <w:name w:val="Level 3"/>
    <w:basedOn w:val="1"/>
    <w:qFormat/>
    <w:uiPriority w:val="0"/>
    <w:pPr>
      <w:tabs>
        <w:tab w:val="left" w:pos="482"/>
        <w:tab w:val="left" w:pos="987"/>
      </w:tabs>
      <w:ind w:left="852" w:hanging="432"/>
    </w:pPr>
    <w:rPr>
      <w:rFonts w:ascii="Times New Roman" w:hAnsi="Times New Roman" w:cstheme="minorBidi"/>
    </w:rPr>
  </w:style>
  <w:style w:type="paragraph" w:customStyle="1" w:styleId="2992">
    <w:name w:val="样式 正文文本 + 小四"/>
    <w:basedOn w:val="34"/>
    <w:qFormat/>
    <w:uiPriority w:val="0"/>
    <w:pPr>
      <w:tabs>
        <w:tab w:val="left" w:pos="-2340"/>
        <w:tab w:val="left" w:pos="3960"/>
      </w:tabs>
      <w:spacing w:before="120" w:line="360" w:lineRule="auto"/>
      <w:ind w:firstLine="460" w:firstLineChars="200"/>
    </w:pPr>
    <w:rPr>
      <w:rFonts w:ascii="Arial" w:hAnsi="Arial" w:cs="Arial"/>
      <w:color w:val="FF0000"/>
      <w:spacing w:val="-5"/>
      <w:kern w:val="0"/>
      <w:sz w:val="24"/>
      <w:lang w:val="zh-CN"/>
    </w:rPr>
  </w:style>
  <w:style w:type="paragraph" w:customStyle="1" w:styleId="2993">
    <w:name w:val="样式 标题 2 + 段前: 13 磅 段后: 13 磅 行距: 单倍行距"/>
    <w:basedOn w:val="4"/>
    <w:qFormat/>
    <w:uiPriority w:val="0"/>
    <w:pPr>
      <w:numPr>
        <w:numId w:val="0"/>
      </w:numPr>
      <w:tabs>
        <w:tab w:val="left" w:pos="0"/>
        <w:tab w:val="left" w:pos="709"/>
        <w:tab w:val="clear" w:pos="424"/>
      </w:tabs>
      <w:spacing w:before="326" w:after="326"/>
      <w:jc w:val="both"/>
    </w:pPr>
    <w:rPr>
      <w:rFonts w:ascii="Cambria" w:hAnsi="宋体" w:cs="宋体" w:eastAsiaTheme="majorEastAsia"/>
      <w:bCs/>
      <w:szCs w:val="20"/>
      <w:lang w:val="zh-CN"/>
    </w:rPr>
  </w:style>
  <w:style w:type="paragraph" w:customStyle="1" w:styleId="2994">
    <w:name w:val="公式编号"/>
    <w:basedOn w:val="1"/>
    <w:next w:val="1"/>
    <w:qFormat/>
    <w:uiPriority w:val="0"/>
    <w:pPr>
      <w:tabs>
        <w:tab w:val="left" w:pos="800"/>
        <w:tab w:val="left" w:pos="987"/>
      </w:tabs>
      <w:adjustRightInd w:val="0"/>
      <w:spacing w:before="60" w:after="60" w:line="360" w:lineRule="atLeast"/>
      <w:ind w:left="800" w:hanging="800"/>
      <w:jc w:val="right"/>
      <w:textAlignment w:val="baseline"/>
    </w:pPr>
    <w:rPr>
      <w:rFonts w:ascii="Times New Roman" w:hAnsi="Times New Roman" w:cstheme="minorBidi"/>
      <w:kern w:val="0"/>
      <w:sz w:val="24"/>
      <w:szCs w:val="20"/>
    </w:rPr>
  </w:style>
  <w:style w:type="paragraph" w:customStyle="1" w:styleId="2995">
    <w:name w:val="标准书眉_偶数页"/>
    <w:basedOn w:val="2996"/>
    <w:next w:val="1"/>
    <w:qFormat/>
    <w:uiPriority w:val="0"/>
    <w:pPr>
      <w:tabs>
        <w:tab w:val="center" w:pos="4154"/>
        <w:tab w:val="right" w:pos="8306"/>
      </w:tabs>
      <w:jc w:val="left"/>
    </w:pPr>
  </w:style>
  <w:style w:type="paragraph" w:customStyle="1" w:styleId="2996">
    <w:name w:val="标准书眉_奇数页"/>
    <w:next w:val="1"/>
    <w:qFormat/>
    <w:uiPriority w:val="0"/>
    <w:pPr>
      <w:tabs>
        <w:tab w:val="center" w:pos="4154"/>
        <w:tab w:val="right" w:pos="8306"/>
      </w:tabs>
      <w:spacing w:after="120"/>
      <w:jc w:val="right"/>
    </w:pPr>
    <w:rPr>
      <w:rFonts w:ascii="Times New Roman" w:hAnsi="Times New Roman" w:eastAsiaTheme="minorEastAsia" w:cstheme="minorBidi"/>
      <w:kern w:val="2"/>
      <w:sz w:val="21"/>
      <w:szCs w:val="22"/>
      <w:lang w:val="en-US" w:eastAsia="zh-CN" w:bidi="ar-SA"/>
    </w:rPr>
  </w:style>
  <w:style w:type="paragraph" w:customStyle="1" w:styleId="2997">
    <w:name w:val="中等深浅网格 3 - 强调文字颜色 21"/>
    <w:basedOn w:val="1"/>
    <w:next w:val="1"/>
    <w:qFormat/>
    <w:uiPriority w:val="0"/>
    <w:pPr>
      <w:pBdr>
        <w:bottom w:val="single" w:color="4F81BD" w:sz="4" w:space="4"/>
      </w:pBdr>
      <w:spacing w:before="200" w:after="280" w:line="360" w:lineRule="auto"/>
      <w:ind w:left="936" w:right="936" w:firstLine="480" w:firstLineChars="200"/>
    </w:pPr>
    <w:rPr>
      <w:rFonts w:ascii="Times New Roman" w:hAnsi="Times New Roman" w:cstheme="minorBidi"/>
      <w:b/>
      <w:bCs/>
      <w:i/>
      <w:iCs/>
      <w:color w:val="4F81BD"/>
      <w:sz w:val="24"/>
    </w:rPr>
  </w:style>
  <w:style w:type="paragraph" w:customStyle="1" w:styleId="2998">
    <w:name w:val="_Style 77"/>
    <w:basedOn w:val="1"/>
    <w:qFormat/>
    <w:uiPriority w:val="0"/>
    <w:pPr>
      <w:adjustRightInd w:val="0"/>
      <w:spacing w:line="360" w:lineRule="auto"/>
    </w:pPr>
    <w:rPr>
      <w:rFonts w:ascii="Arial" w:hAnsi="Arial" w:cstheme="minorBidi"/>
      <w:sz w:val="18"/>
      <w:szCs w:val="20"/>
    </w:rPr>
  </w:style>
  <w:style w:type="paragraph" w:customStyle="1" w:styleId="2999">
    <w:name w:val="样式 Arial 左侧:  2 厘米 首行缩进:  0 字符"/>
    <w:basedOn w:val="1"/>
    <w:qFormat/>
    <w:uiPriority w:val="0"/>
    <w:pPr>
      <w:autoSpaceDE w:val="0"/>
      <w:autoSpaceDN w:val="0"/>
      <w:adjustRightInd w:val="0"/>
      <w:spacing w:line="360" w:lineRule="auto"/>
      <w:ind w:left="1134"/>
    </w:pPr>
    <w:rPr>
      <w:rFonts w:ascii="Arial" w:hAnsi="Arial" w:cs="宋体"/>
      <w:kern w:val="0"/>
      <w:szCs w:val="20"/>
    </w:rPr>
  </w:style>
  <w:style w:type="paragraph" w:customStyle="1" w:styleId="3000">
    <w:name w:val="注×："/>
    <w:qFormat/>
    <w:uiPriority w:val="0"/>
    <w:pPr>
      <w:widowControl w:val="0"/>
      <w:tabs>
        <w:tab w:val="left" w:pos="630"/>
      </w:tabs>
      <w:autoSpaceDE w:val="0"/>
      <w:autoSpaceDN w:val="0"/>
      <w:ind w:left="900" w:hanging="500"/>
      <w:jc w:val="both"/>
    </w:pPr>
    <w:rPr>
      <w:rFonts w:ascii="宋体" w:hAnsi="Times New Roman" w:eastAsiaTheme="minorEastAsia" w:cstheme="minorBidi"/>
      <w:kern w:val="2"/>
      <w:sz w:val="18"/>
      <w:szCs w:val="22"/>
      <w:lang w:val="en-US" w:eastAsia="zh-CN" w:bidi="ar-SA"/>
    </w:rPr>
  </w:style>
  <w:style w:type="paragraph" w:customStyle="1" w:styleId="3001">
    <w:name w:val="BulletStyle1"/>
    <w:qFormat/>
    <w:uiPriority w:val="0"/>
    <w:pPr>
      <w:tabs>
        <w:tab w:val="left" w:pos="720"/>
      </w:tabs>
      <w:ind w:left="840" w:hanging="420"/>
    </w:pPr>
    <w:rPr>
      <w:rFonts w:ascii="Helvetica" w:hAnsi="Helvetica" w:eastAsiaTheme="minorEastAsia" w:cstheme="minorBidi"/>
      <w:kern w:val="2"/>
      <w:sz w:val="21"/>
      <w:szCs w:val="24"/>
      <w:lang w:val="en-US" w:eastAsia="en-US" w:bidi="ar-SA"/>
    </w:rPr>
  </w:style>
  <w:style w:type="paragraph" w:customStyle="1" w:styleId="3002">
    <w:name w:val="CM38"/>
    <w:basedOn w:val="185"/>
    <w:next w:val="185"/>
    <w:qFormat/>
    <w:uiPriority w:val="0"/>
    <w:pPr>
      <w:spacing w:after="100"/>
    </w:pPr>
    <w:rPr>
      <w:rFonts w:ascii="..ì." w:hAnsi="Times New Roman" w:eastAsia="..ì." w:cs="..ì."/>
      <w:color w:val="auto"/>
      <w:kern w:val="2"/>
    </w:rPr>
  </w:style>
  <w:style w:type="paragraph" w:customStyle="1" w:styleId="3003">
    <w:name w:val="My2"/>
    <w:basedOn w:val="1"/>
    <w:qFormat/>
    <w:uiPriority w:val="0"/>
    <w:pPr>
      <w:tabs>
        <w:tab w:val="left" w:pos="360"/>
      </w:tabs>
      <w:ind w:left="840" w:hanging="420"/>
      <w:outlineLvl w:val="1"/>
    </w:pPr>
    <w:rPr>
      <w:rFonts w:ascii="Times New Roman" w:hAnsi="Times New Roman" w:cstheme="minorBidi"/>
      <w:b/>
      <w:sz w:val="32"/>
    </w:rPr>
  </w:style>
  <w:style w:type="paragraph" w:customStyle="1" w:styleId="3004">
    <w:name w:val="My标题2"/>
    <w:basedOn w:val="4"/>
    <w:next w:val="1"/>
    <w:qFormat/>
    <w:uiPriority w:val="0"/>
    <w:pPr>
      <w:numPr>
        <w:numId w:val="0"/>
      </w:numPr>
      <w:tabs>
        <w:tab w:val="left" w:pos="0"/>
        <w:tab w:val="left" w:pos="720"/>
        <w:tab w:val="clear" w:pos="424"/>
      </w:tabs>
      <w:adjustRightInd w:val="0"/>
      <w:spacing w:before="360" w:after="120" w:line="416" w:lineRule="auto"/>
      <w:ind w:left="567" w:hanging="567"/>
      <w:jc w:val="both"/>
      <w:textAlignment w:val="baseline"/>
    </w:pPr>
    <w:rPr>
      <w:rFonts w:ascii="宋体" w:hAnsi="宋体" w:eastAsiaTheme="majorEastAsia" w:cstheme="majorBidi"/>
      <w:b w:val="0"/>
      <w:kern w:val="0"/>
      <w:sz w:val="24"/>
      <w:szCs w:val="20"/>
      <w:lang w:val="zh-CN"/>
    </w:rPr>
  </w:style>
  <w:style w:type="paragraph" w:customStyle="1" w:styleId="3005">
    <w:name w:val="itemstepintable"/>
    <w:basedOn w:val="1"/>
    <w:qFormat/>
    <w:uiPriority w:val="0"/>
    <w:pPr>
      <w:spacing w:before="100" w:beforeAutospacing="1" w:after="100" w:afterAutospacing="1"/>
    </w:pPr>
    <w:rPr>
      <w:rFonts w:ascii="宋体" w:hAnsi="宋体" w:cs="宋体"/>
      <w:kern w:val="0"/>
      <w:sz w:val="24"/>
    </w:rPr>
  </w:style>
  <w:style w:type="paragraph" w:customStyle="1" w:styleId="3006">
    <w:name w:val="章正文"/>
    <w:basedOn w:val="1"/>
    <w:qFormat/>
    <w:uiPriority w:val="0"/>
    <w:pPr>
      <w:spacing w:before="156" w:after="120" w:line="360" w:lineRule="auto"/>
      <w:ind w:firstLine="480" w:firstLineChars="200"/>
    </w:pPr>
    <w:rPr>
      <w:rFonts w:ascii="Helvetica" w:hAnsi="Helvetica" w:cstheme="minorBidi"/>
      <w:kern w:val="0"/>
      <w:sz w:val="24"/>
      <w:szCs w:val="20"/>
    </w:rPr>
  </w:style>
  <w:style w:type="paragraph" w:customStyle="1" w:styleId="3007">
    <w:name w:val="说明提示内容1"/>
    <w:basedOn w:val="1"/>
    <w:qFormat/>
    <w:uiPriority w:val="0"/>
    <w:pPr>
      <w:tabs>
        <w:tab w:val="left" w:pos="450"/>
        <w:tab w:val="left" w:pos="900"/>
      </w:tabs>
      <w:ind w:left="900" w:hanging="420"/>
    </w:pPr>
    <w:rPr>
      <w:rFonts w:ascii="Times New Roman" w:hAnsi="Times New Roman" w:cstheme="minorBidi"/>
      <w:szCs w:val="21"/>
    </w:rPr>
  </w:style>
  <w:style w:type="paragraph" w:customStyle="1" w:styleId="3008">
    <w:name w:val="表内文字"/>
    <w:basedOn w:val="1"/>
    <w:qFormat/>
    <w:uiPriority w:val="0"/>
    <w:rPr>
      <w:rFonts w:ascii="Times New Roman" w:hAnsi="Times New Roman" w:cstheme="minorBidi"/>
      <w:kern w:val="0"/>
      <w:szCs w:val="20"/>
    </w:rPr>
  </w:style>
  <w:style w:type="paragraph" w:customStyle="1" w:styleId="3009">
    <w:name w:val="样式 标题 1 + 小四"/>
    <w:basedOn w:val="3"/>
    <w:qFormat/>
    <w:uiPriority w:val="0"/>
    <w:pPr>
      <w:pageBreakBefore w:val="0"/>
      <w:widowControl/>
      <w:numPr>
        <w:numId w:val="0"/>
      </w:numPr>
      <w:tabs>
        <w:tab w:val="left" w:pos="0"/>
        <w:tab w:val="clear" w:pos="424"/>
      </w:tabs>
      <w:adjustRightInd w:val="0"/>
      <w:snapToGrid w:val="0"/>
      <w:spacing w:before="0" w:beforeLines="100" w:after="0" w:afterLines="100"/>
      <w:jc w:val="center"/>
    </w:pPr>
    <w:rPr>
      <w:rFonts w:ascii="宋体" w:cstheme="minorBidi"/>
      <w:b w:val="0"/>
      <w:bCs/>
      <w:sz w:val="24"/>
      <w:szCs w:val="44"/>
      <w:lang w:val="zh-CN"/>
    </w:rPr>
  </w:style>
  <w:style w:type="paragraph" w:customStyle="1" w:styleId="3010">
    <w:name w:val="Char1 Char"/>
    <w:basedOn w:val="1"/>
    <w:qFormat/>
    <w:uiPriority w:val="0"/>
    <w:pPr>
      <w:ind w:left="425" w:hanging="425"/>
    </w:pPr>
    <w:rPr>
      <w:rFonts w:ascii="Times New Roman" w:hAnsi="Times New Roman" w:cstheme="minorBidi"/>
      <w:sz w:val="24"/>
    </w:rPr>
  </w:style>
  <w:style w:type="paragraph" w:customStyle="1" w:styleId="3011">
    <w:name w:val="文字列表"/>
    <w:basedOn w:val="86"/>
    <w:qFormat/>
    <w:uiPriority w:val="0"/>
    <w:pPr>
      <w:tabs>
        <w:tab w:val="left" w:pos="720"/>
        <w:tab w:val="left" w:pos="1440"/>
      </w:tabs>
      <w:spacing w:before="120" w:after="0" w:line="360" w:lineRule="auto"/>
      <w:ind w:left="720" w:right="200" w:rightChars="200" w:hanging="720" w:firstLineChars="0"/>
    </w:pPr>
    <w:rPr>
      <w:rFonts w:ascii="楷体_GB2312" w:hAnsi="Times New Roman" w:eastAsia="楷体_GB2312" w:cstheme="minorBidi"/>
      <w:sz w:val="24"/>
      <w:szCs w:val="20"/>
      <w:lang w:val="zh-CN"/>
    </w:rPr>
  </w:style>
  <w:style w:type="paragraph" w:customStyle="1" w:styleId="3012">
    <w:name w:val="题注1-图片"/>
    <w:qFormat/>
    <w:uiPriority w:val="0"/>
    <w:pPr>
      <w:jc w:val="center"/>
    </w:pPr>
    <w:rPr>
      <w:rFonts w:ascii="宋体" w:hAnsi="宋体" w:eastAsiaTheme="minorEastAsia" w:cstheme="minorBidi"/>
      <w:b/>
      <w:kern w:val="24"/>
      <w:sz w:val="24"/>
      <w:szCs w:val="24"/>
      <w:lang w:val="en-US" w:eastAsia="ar-SA" w:bidi="ar-SA"/>
    </w:rPr>
  </w:style>
  <w:style w:type="paragraph" w:customStyle="1" w:styleId="3013">
    <w:name w:val="样式 标题 3 + 行距: 1.5 倍行距"/>
    <w:basedOn w:val="5"/>
    <w:qFormat/>
    <w:uiPriority w:val="0"/>
    <w:pPr>
      <w:numPr>
        <w:numId w:val="0"/>
      </w:numPr>
      <w:tabs>
        <w:tab w:val="left" w:pos="426"/>
        <w:tab w:val="clear" w:pos="424"/>
      </w:tabs>
      <w:spacing w:before="0" w:beforeLines="100" w:after="0" w:afterLines="100" w:line="240" w:lineRule="atLeast"/>
    </w:pPr>
    <w:rPr>
      <w:rFonts w:cs="宋体"/>
      <w:bCs/>
      <w:color w:val="000000"/>
      <w:sz w:val="30"/>
      <w:szCs w:val="28"/>
      <w:lang w:val="zh-CN"/>
    </w:rPr>
  </w:style>
  <w:style w:type="paragraph" w:customStyle="1" w:styleId="3014">
    <w:name w:val="正文要点"/>
    <w:basedOn w:val="1"/>
    <w:next w:val="1"/>
    <w:qFormat/>
    <w:uiPriority w:val="0"/>
    <w:pPr>
      <w:tabs>
        <w:tab w:val="left" w:pos="420"/>
        <w:tab w:val="left" w:pos="987"/>
      </w:tabs>
      <w:wordWrap w:val="0"/>
      <w:topLinePunct/>
      <w:adjustRightInd w:val="0"/>
      <w:snapToGrid w:val="0"/>
      <w:spacing w:beforeLines="50" w:afterLines="50" w:line="360" w:lineRule="auto"/>
      <w:ind w:left="852"/>
    </w:pPr>
    <w:rPr>
      <w:rFonts w:ascii="Times New Roman" w:hAnsi="Times New Roman" w:cstheme="minorBidi"/>
    </w:rPr>
  </w:style>
  <w:style w:type="paragraph" w:customStyle="1" w:styleId="3015">
    <w:name w:val="Char Char Char Char Char Char Char3"/>
    <w:basedOn w:val="1"/>
    <w:qFormat/>
    <w:uiPriority w:val="0"/>
    <w:pPr>
      <w:shd w:val="clear" w:color="auto" w:fill="000080"/>
    </w:pPr>
    <w:rPr>
      <w:rFonts w:ascii="Tahoma" w:hAnsi="Tahoma" w:cs="宋体"/>
      <w:sz w:val="24"/>
    </w:rPr>
  </w:style>
  <w:style w:type="paragraph" w:customStyle="1" w:styleId="3016">
    <w:name w:val="heading1"/>
    <w:basedOn w:val="1"/>
    <w:qFormat/>
    <w:uiPriority w:val="0"/>
    <w:pPr>
      <w:spacing w:before="240"/>
    </w:pPr>
    <w:rPr>
      <w:rFonts w:ascii="Frutiger 55 Roman" w:hAnsi="Frutiger 55 Roman" w:cstheme="minorBidi"/>
      <w:b/>
      <w:kern w:val="0"/>
      <w:sz w:val="24"/>
      <w:szCs w:val="20"/>
      <w:lang w:eastAsia="en-US"/>
    </w:rPr>
  </w:style>
  <w:style w:type="paragraph" w:customStyle="1" w:styleId="3017">
    <w:name w:val="CM28"/>
    <w:basedOn w:val="185"/>
    <w:next w:val="185"/>
    <w:qFormat/>
    <w:uiPriority w:val="0"/>
    <w:pPr>
      <w:spacing w:line="596" w:lineRule="atLeast"/>
    </w:pPr>
    <w:rPr>
      <w:rFonts w:ascii="..ì." w:hAnsi="Times New Roman" w:eastAsia="..ì." w:cs="..ì."/>
      <w:color w:val="auto"/>
      <w:kern w:val="2"/>
    </w:rPr>
  </w:style>
  <w:style w:type="paragraph" w:customStyle="1" w:styleId="3018">
    <w:name w:val="Char13"/>
    <w:basedOn w:val="1"/>
    <w:qFormat/>
    <w:uiPriority w:val="0"/>
    <w:pPr>
      <w:spacing w:before="200" w:line="288" w:lineRule="auto"/>
      <w:ind w:firstLine="476"/>
    </w:pPr>
    <w:rPr>
      <w:rFonts w:ascii="Arial" w:hAnsi="Arial" w:cs="Arial"/>
    </w:rPr>
  </w:style>
  <w:style w:type="paragraph" w:customStyle="1" w:styleId="3019">
    <w:name w:val="Style Heading 3h3Heading 3 - oldLevel 3 HeadH3level_3PIM 3se..."/>
    <w:basedOn w:val="5"/>
    <w:qFormat/>
    <w:uiPriority w:val="0"/>
    <w:pPr>
      <w:numPr>
        <w:numId w:val="0"/>
      </w:numPr>
      <w:tabs>
        <w:tab w:val="left" w:pos="426"/>
        <w:tab w:val="left" w:pos="709"/>
        <w:tab w:val="clear" w:pos="424"/>
      </w:tabs>
      <w:spacing w:before="0" w:beforeLines="100" w:after="0" w:afterLines="100" w:line="413" w:lineRule="auto"/>
      <w:ind w:left="709" w:hanging="709"/>
    </w:pPr>
    <w:rPr>
      <w:rFonts w:cstheme="minorBidi"/>
      <w:bCs/>
      <w:sz w:val="32"/>
      <w:szCs w:val="20"/>
      <w:lang w:val="zh-CN"/>
    </w:rPr>
  </w:style>
  <w:style w:type="paragraph" w:customStyle="1" w:styleId="3020">
    <w:name w:val="图脚"/>
    <w:basedOn w:val="1"/>
    <w:qFormat/>
    <w:uiPriority w:val="0"/>
    <w:pPr>
      <w:tabs>
        <w:tab w:val="left" w:pos="840"/>
      </w:tabs>
      <w:spacing w:before="200" w:line="360" w:lineRule="auto"/>
      <w:ind w:left="840" w:hanging="420"/>
      <w:jc w:val="center"/>
    </w:pPr>
    <w:rPr>
      <w:rFonts w:ascii="Times New Roman" w:hAnsi="Times New Roman" w:eastAsia="黑体" w:cstheme="minorBidi"/>
      <w:sz w:val="24"/>
      <w:szCs w:val="28"/>
    </w:rPr>
  </w:style>
  <w:style w:type="paragraph" w:customStyle="1" w:styleId="3021">
    <w:name w:val="样式 行距: 1.5 倍行距 首行缩进:  2 字符"/>
    <w:basedOn w:val="1"/>
    <w:qFormat/>
    <w:uiPriority w:val="0"/>
    <w:pPr>
      <w:spacing w:line="360" w:lineRule="auto"/>
      <w:ind w:firstLine="480" w:firstLineChars="200"/>
    </w:pPr>
    <w:rPr>
      <w:rFonts w:ascii="Times New Roman" w:hAnsi="Times New Roman" w:cstheme="minorBidi"/>
      <w:sz w:val="24"/>
    </w:rPr>
  </w:style>
  <w:style w:type="paragraph" w:customStyle="1" w:styleId="3022">
    <w:name w:val="表正文左"/>
    <w:qFormat/>
    <w:uiPriority w:val="0"/>
    <w:rPr>
      <w:rFonts w:ascii="Arial" w:hAnsi="Arial" w:eastAsiaTheme="minorEastAsia" w:cstheme="minorBidi"/>
      <w:kern w:val="2"/>
      <w:sz w:val="18"/>
      <w:szCs w:val="24"/>
      <w:lang w:val="en-US" w:eastAsia="zh-CN" w:bidi="ar-SA"/>
    </w:rPr>
  </w:style>
  <w:style w:type="paragraph" w:customStyle="1" w:styleId="3023">
    <w:name w:val="Item"/>
    <w:basedOn w:val="1"/>
    <w:qFormat/>
    <w:uiPriority w:val="0"/>
    <w:pPr>
      <w:tabs>
        <w:tab w:val="left" w:pos="0"/>
        <w:tab w:val="left" w:pos="987"/>
      </w:tabs>
      <w:spacing w:line="288" w:lineRule="auto"/>
      <w:ind w:left="852" w:firstLine="480" w:firstLineChars="200"/>
    </w:pPr>
    <w:rPr>
      <w:rFonts w:ascii="Times New Roman" w:hAnsi="Times New Roman" w:cstheme="minorBidi"/>
      <w:sz w:val="24"/>
    </w:rPr>
  </w:style>
  <w:style w:type="paragraph" w:customStyle="1" w:styleId="3024">
    <w:name w:val="方案文档"/>
    <w:basedOn w:val="1"/>
    <w:qFormat/>
    <w:uiPriority w:val="0"/>
    <w:pPr>
      <w:spacing w:before="120" w:after="120" w:line="360" w:lineRule="auto"/>
      <w:ind w:firstLine="225" w:firstLineChars="225"/>
    </w:pPr>
    <w:rPr>
      <w:rFonts w:ascii="Arial" w:hAnsi="Arial" w:cstheme="minorBidi"/>
      <w:sz w:val="24"/>
    </w:rPr>
  </w:style>
  <w:style w:type="paragraph" w:customStyle="1" w:styleId="3025">
    <w:name w:val="NormalSimple"/>
    <w:basedOn w:val="1"/>
    <w:qFormat/>
    <w:uiPriority w:val="0"/>
    <w:pPr>
      <w:overflowPunct w:val="0"/>
      <w:autoSpaceDE w:val="0"/>
      <w:autoSpaceDN w:val="0"/>
      <w:adjustRightInd w:val="0"/>
      <w:textAlignment w:val="baseline"/>
    </w:pPr>
    <w:rPr>
      <w:rFonts w:ascii="Tahoma" w:hAnsi="Tahoma" w:cstheme="minorBidi"/>
      <w:kern w:val="0"/>
      <w:szCs w:val="20"/>
      <w:lang w:val="en-GB" w:eastAsia="fr-FR"/>
    </w:rPr>
  </w:style>
  <w:style w:type="paragraph" w:customStyle="1" w:styleId="3026">
    <w:name w:val="Paragraph3"/>
    <w:basedOn w:val="1"/>
    <w:qFormat/>
    <w:uiPriority w:val="0"/>
    <w:pPr>
      <w:tabs>
        <w:tab w:val="left" w:pos="360"/>
        <w:tab w:val="left" w:pos="987"/>
      </w:tabs>
      <w:overflowPunct w:val="0"/>
      <w:autoSpaceDE w:val="0"/>
      <w:autoSpaceDN w:val="0"/>
      <w:adjustRightInd w:val="0"/>
      <w:spacing w:before="20"/>
      <w:ind w:left="852"/>
      <w:textAlignment w:val="baseline"/>
    </w:pPr>
    <w:rPr>
      <w:rFonts w:ascii="Arial" w:hAnsi="Arial" w:cstheme="minorBidi"/>
      <w:kern w:val="0"/>
      <w:sz w:val="24"/>
      <w:szCs w:val="20"/>
    </w:rPr>
  </w:style>
  <w:style w:type="paragraph" w:customStyle="1" w:styleId="3027">
    <w:name w:val="图片--无缩进、居中"/>
    <w:basedOn w:val="1"/>
    <w:qFormat/>
    <w:uiPriority w:val="0"/>
    <w:pPr>
      <w:adjustRightInd w:val="0"/>
      <w:spacing w:before="120" w:line="360" w:lineRule="auto"/>
      <w:jc w:val="center"/>
    </w:pPr>
    <w:rPr>
      <w:rFonts w:ascii="Arial" w:hAnsi="Arial" w:cstheme="minorBidi"/>
      <w:kern w:val="0"/>
      <w:sz w:val="24"/>
      <w:szCs w:val="20"/>
    </w:rPr>
  </w:style>
  <w:style w:type="paragraph" w:customStyle="1" w:styleId="3028">
    <w:name w:val="四级目录"/>
    <w:basedOn w:val="6"/>
    <w:qFormat/>
    <w:uiPriority w:val="0"/>
    <w:pPr>
      <w:numPr>
        <w:ilvl w:val="0"/>
        <w:numId w:val="0"/>
      </w:numPr>
      <w:tabs>
        <w:tab w:val="left" w:pos="0"/>
        <w:tab w:val="left" w:pos="851"/>
        <w:tab w:val="left" w:pos="2100"/>
        <w:tab w:val="clear" w:pos="424"/>
      </w:tabs>
      <w:spacing w:before="120" w:beforeLines="100" w:after="120" w:afterLines="100" w:line="240" w:lineRule="atLeast"/>
      <w:ind w:left="864" w:hanging="864"/>
    </w:pPr>
    <w:rPr>
      <w:rFonts w:eastAsia="黑体" w:cs="Calibri Light"/>
      <w:b w:val="0"/>
      <w:sz w:val="30"/>
      <w:szCs w:val="30"/>
      <w:lang w:val="zh-CN"/>
    </w:rPr>
  </w:style>
  <w:style w:type="paragraph" w:customStyle="1" w:styleId="3029">
    <w:name w:val="_标题4"/>
    <w:basedOn w:val="6"/>
    <w:next w:val="396"/>
    <w:qFormat/>
    <w:uiPriority w:val="0"/>
    <w:pPr>
      <w:numPr>
        <w:ilvl w:val="0"/>
        <w:numId w:val="0"/>
      </w:numPr>
      <w:tabs>
        <w:tab w:val="left" w:pos="0"/>
        <w:tab w:val="clear" w:pos="424"/>
      </w:tabs>
      <w:spacing w:before="120" w:beforeLines="100" w:after="120" w:afterLines="100" w:line="240" w:lineRule="atLeast"/>
      <w:ind w:hanging="360"/>
    </w:pPr>
    <w:rPr>
      <w:rFonts w:eastAsia="黑体" w:cs="Calibri Light"/>
      <w:bCs/>
      <w:color w:val="000000"/>
      <w:sz w:val="28"/>
      <w:szCs w:val="28"/>
      <w:lang w:val="zh-CN"/>
    </w:rPr>
  </w:style>
  <w:style w:type="paragraph" w:customStyle="1" w:styleId="3030">
    <w:name w:val="CM39"/>
    <w:basedOn w:val="185"/>
    <w:next w:val="185"/>
    <w:qFormat/>
    <w:uiPriority w:val="0"/>
    <w:pPr>
      <w:spacing w:after="358"/>
    </w:pPr>
    <w:rPr>
      <w:rFonts w:ascii="..ì." w:hAnsi="Times New Roman" w:eastAsia="..ì." w:cs="..ì."/>
      <w:color w:val="auto"/>
      <w:kern w:val="2"/>
    </w:rPr>
  </w:style>
  <w:style w:type="paragraph" w:customStyle="1" w:styleId="3031">
    <w:name w:val="标B"/>
    <w:basedOn w:val="1"/>
    <w:qFormat/>
    <w:uiPriority w:val="0"/>
    <w:pPr>
      <w:keepNext/>
      <w:keepLines/>
      <w:spacing w:before="260" w:after="260" w:line="413" w:lineRule="auto"/>
      <w:jc w:val="center"/>
      <w:outlineLvl w:val="1"/>
    </w:pPr>
    <w:rPr>
      <w:rFonts w:ascii="Arial" w:hAnsi="Arial" w:eastAsia="黑体" w:cstheme="minorBidi"/>
      <w:b/>
      <w:sz w:val="36"/>
    </w:rPr>
  </w:style>
  <w:style w:type="paragraph" w:customStyle="1" w:styleId="3032">
    <w:name w:val="Normal Paragraph Char1"/>
    <w:basedOn w:val="1"/>
    <w:qFormat/>
    <w:uiPriority w:val="0"/>
    <w:pPr>
      <w:spacing w:before="120" w:line="360" w:lineRule="auto"/>
      <w:ind w:firstLine="425"/>
    </w:pPr>
    <w:rPr>
      <w:rFonts w:ascii="Cambria" w:hAnsi="Cambria" w:cstheme="minorBidi"/>
      <w:kern w:val="0"/>
      <w:sz w:val="24"/>
    </w:rPr>
  </w:style>
  <w:style w:type="paragraph" w:customStyle="1" w:styleId="3033">
    <w:name w:val="CM7"/>
    <w:basedOn w:val="185"/>
    <w:next w:val="185"/>
    <w:qFormat/>
    <w:uiPriority w:val="0"/>
    <w:pPr>
      <w:spacing w:line="596" w:lineRule="atLeast"/>
    </w:pPr>
    <w:rPr>
      <w:rFonts w:ascii="..ì." w:hAnsi="Times New Roman" w:eastAsia="..ì." w:cs="..ì."/>
      <w:color w:val="auto"/>
      <w:kern w:val="2"/>
    </w:rPr>
  </w:style>
  <w:style w:type="paragraph" w:customStyle="1" w:styleId="3034">
    <w:name w:val="TableEntry"/>
    <w:basedOn w:val="1"/>
    <w:qFormat/>
    <w:uiPriority w:val="0"/>
    <w:pPr>
      <w:overflowPunct w:val="0"/>
      <w:autoSpaceDE w:val="0"/>
      <w:autoSpaceDN w:val="0"/>
      <w:adjustRightInd w:val="0"/>
      <w:spacing w:before="40" w:after="40"/>
      <w:textAlignment w:val="baseline"/>
    </w:pPr>
    <w:rPr>
      <w:rFonts w:ascii="Times" w:hAnsi="Times" w:cstheme="minorBidi"/>
      <w:kern w:val="0"/>
      <w:sz w:val="20"/>
      <w:szCs w:val="20"/>
      <w:lang w:val="de-DE"/>
    </w:rPr>
  </w:style>
  <w:style w:type="paragraph" w:customStyle="1" w:styleId="3035">
    <w:name w:val="图表脚注"/>
    <w:next w:val="506"/>
    <w:qFormat/>
    <w:uiPriority w:val="0"/>
    <w:pPr>
      <w:ind w:left="300" w:leftChars="200" w:hanging="100" w:hangingChars="100"/>
      <w:jc w:val="both"/>
    </w:pPr>
    <w:rPr>
      <w:rFonts w:ascii="宋体" w:hAnsi="Times New Roman" w:eastAsiaTheme="minorEastAsia" w:cstheme="minorBidi"/>
      <w:kern w:val="2"/>
      <w:sz w:val="18"/>
      <w:szCs w:val="22"/>
      <w:lang w:val="en-US" w:eastAsia="zh-CN" w:bidi="ar-SA"/>
    </w:rPr>
  </w:style>
  <w:style w:type="paragraph" w:customStyle="1" w:styleId="3036">
    <w:name w:val="T正文"/>
    <w:basedOn w:val="1"/>
    <w:qFormat/>
    <w:uiPriority w:val="0"/>
    <w:pPr>
      <w:spacing w:line="360" w:lineRule="auto"/>
      <w:ind w:firstLine="480" w:firstLineChars="200"/>
    </w:pPr>
    <w:rPr>
      <w:rFonts w:ascii="Times New Roman" w:hAnsi="宋体" w:cstheme="minorBidi"/>
      <w:bCs/>
      <w:sz w:val="24"/>
      <w:szCs w:val="28"/>
    </w:rPr>
  </w:style>
  <w:style w:type="paragraph" w:customStyle="1" w:styleId="3037">
    <w:name w:val="正文文本 21"/>
    <w:basedOn w:val="1"/>
    <w:qFormat/>
    <w:uiPriority w:val="0"/>
    <w:pPr>
      <w:adjustRightInd w:val="0"/>
      <w:spacing w:line="288" w:lineRule="auto"/>
      <w:ind w:firstLine="540"/>
      <w:textAlignment w:val="baseline"/>
    </w:pPr>
    <w:rPr>
      <w:rFonts w:ascii="Times New Roman" w:hAnsi="Times New Roman" w:cstheme="minorBidi"/>
      <w:kern w:val="0"/>
      <w:sz w:val="24"/>
      <w:szCs w:val="20"/>
    </w:rPr>
  </w:style>
  <w:style w:type="paragraph" w:customStyle="1" w:styleId="3038">
    <w:name w:val="Table"/>
    <w:qFormat/>
    <w:uiPriority w:val="0"/>
    <w:rPr>
      <w:rFonts w:ascii="Times New Roman" w:hAnsi="Times New Roman" w:eastAsiaTheme="minorEastAsia" w:cstheme="minorBidi"/>
      <w:kern w:val="2"/>
      <w:sz w:val="21"/>
      <w:szCs w:val="22"/>
      <w:lang w:val="en-US" w:eastAsia="en-US" w:bidi="ar-SA"/>
    </w:rPr>
  </w:style>
  <w:style w:type="paragraph" w:customStyle="1" w:styleId="3039">
    <w:name w:val="Char Char1 Char Char Char Char Char Char Char Char Char Char Char Char Char Char Char Char"/>
    <w:basedOn w:val="1"/>
    <w:qFormat/>
    <w:uiPriority w:val="0"/>
    <w:pPr>
      <w:spacing w:after="160" w:line="240" w:lineRule="exact"/>
    </w:pPr>
    <w:rPr>
      <w:rFonts w:ascii="Verdana" w:hAnsi="Verdana" w:cstheme="minorBidi"/>
      <w:kern w:val="0"/>
      <w:sz w:val="20"/>
      <w:szCs w:val="20"/>
      <w:lang w:eastAsia="en-US"/>
    </w:rPr>
  </w:style>
  <w:style w:type="paragraph" w:customStyle="1" w:styleId="3040">
    <w:name w:val="1B"/>
    <w:basedOn w:val="3"/>
    <w:qFormat/>
    <w:uiPriority w:val="0"/>
    <w:pPr>
      <w:pageBreakBefore w:val="0"/>
      <w:widowControl/>
      <w:numPr>
        <w:numId w:val="0"/>
      </w:numPr>
      <w:tabs>
        <w:tab w:val="left" w:pos="0"/>
        <w:tab w:val="left" w:pos="360"/>
        <w:tab w:val="left" w:pos="987"/>
        <w:tab w:val="clear" w:pos="424"/>
      </w:tabs>
      <w:adjustRightInd w:val="0"/>
      <w:snapToGrid w:val="0"/>
      <w:spacing w:before="0" w:beforeLines="100" w:after="0" w:afterLines="100" w:line="480" w:lineRule="auto"/>
      <w:ind w:left="852" w:hanging="432"/>
    </w:pPr>
    <w:rPr>
      <w:rFonts w:ascii="宋体" w:cstheme="minorBidi"/>
      <w:bCs/>
      <w:sz w:val="28"/>
      <w:lang w:val="zh-CN"/>
    </w:rPr>
  </w:style>
  <w:style w:type="paragraph" w:customStyle="1" w:styleId="3041">
    <w:name w:val="figurechar"/>
    <w:basedOn w:val="1"/>
    <w:qFormat/>
    <w:uiPriority w:val="0"/>
    <w:pPr>
      <w:spacing w:before="100" w:beforeAutospacing="1" w:after="100" w:afterAutospacing="1"/>
    </w:pPr>
    <w:rPr>
      <w:rFonts w:ascii="宋体" w:hAnsi="宋体" w:cs="宋体"/>
      <w:kern w:val="0"/>
      <w:sz w:val="24"/>
    </w:rPr>
  </w:style>
  <w:style w:type="paragraph" w:customStyle="1" w:styleId="3042">
    <w:name w:val="方点"/>
    <w:basedOn w:val="1"/>
    <w:qFormat/>
    <w:uiPriority w:val="0"/>
    <w:pPr>
      <w:spacing w:beforeLines="50" w:line="360" w:lineRule="auto"/>
      <w:ind w:firstLine="476"/>
    </w:pPr>
    <w:rPr>
      <w:rFonts w:ascii="Times New Roman" w:hAnsi="Times New Roman" w:cstheme="minorBidi"/>
      <w:b/>
      <w:bCs/>
      <w:sz w:val="24"/>
      <w:szCs w:val="20"/>
    </w:rPr>
  </w:style>
  <w:style w:type="paragraph" w:customStyle="1" w:styleId="3043">
    <w:name w:val="Normal Indent2"/>
    <w:basedOn w:val="21"/>
    <w:qFormat/>
    <w:uiPriority w:val="0"/>
    <w:pPr>
      <w:tabs>
        <w:tab w:val="left" w:pos="-1584"/>
        <w:tab w:val="left" w:pos="987"/>
      </w:tabs>
      <w:ind w:left="1440" w:firstLine="0" w:firstLineChars="0"/>
    </w:pPr>
    <w:rPr>
      <w:rFonts w:ascii="Times New Roman" w:hAnsi="Times New Roman" w:cstheme="minorBidi"/>
      <w:kern w:val="0"/>
      <w:sz w:val="22"/>
      <w:szCs w:val="20"/>
      <w:lang w:val="zh-CN" w:eastAsia="en-US"/>
    </w:rPr>
  </w:style>
  <w:style w:type="paragraph" w:customStyle="1" w:styleId="3044">
    <w:name w:val="Level 6: (i)"/>
    <w:basedOn w:val="1"/>
    <w:qFormat/>
    <w:uiPriority w:val="0"/>
    <w:pPr>
      <w:tabs>
        <w:tab w:val="left" w:pos="2160"/>
        <w:tab w:val="left" w:pos="3780"/>
      </w:tabs>
      <w:spacing w:before="72" w:after="72"/>
      <w:ind w:left="3780"/>
      <w:outlineLvl w:val="8"/>
    </w:pPr>
    <w:rPr>
      <w:rFonts w:ascii="Arial" w:hAnsi="Arial" w:cstheme="minorBidi"/>
      <w:kern w:val="0"/>
      <w:sz w:val="20"/>
      <w:szCs w:val="20"/>
      <w:lang w:eastAsia="en-US"/>
    </w:rPr>
  </w:style>
  <w:style w:type="paragraph" w:customStyle="1" w:styleId="3045">
    <w:name w:val="yj正文首行缩进"/>
    <w:basedOn w:val="1"/>
    <w:qFormat/>
    <w:uiPriority w:val="0"/>
    <w:pPr>
      <w:spacing w:before="120" w:line="360" w:lineRule="auto"/>
      <w:ind w:firstLine="480" w:firstLineChars="200"/>
    </w:pPr>
    <w:rPr>
      <w:rFonts w:ascii="Times New Roman" w:hAnsi="Times New Roman" w:cstheme="minorBidi"/>
      <w:sz w:val="24"/>
    </w:rPr>
  </w:style>
  <w:style w:type="paragraph" w:customStyle="1" w:styleId="3046">
    <w:name w:val="BEA Item 1"/>
    <w:qFormat/>
    <w:uiPriority w:val="0"/>
    <w:pPr>
      <w:tabs>
        <w:tab w:val="left" w:pos="840"/>
      </w:tabs>
      <w:spacing w:beforeLines="100" w:afterLines="50" w:line="300" w:lineRule="auto"/>
      <w:ind w:left="840" w:hanging="420"/>
      <w:outlineLvl w:val="5"/>
    </w:pPr>
    <w:rPr>
      <w:rFonts w:ascii="Verdana" w:hAnsi="Verdana" w:eastAsiaTheme="minorEastAsia" w:cstheme="minorBidi"/>
      <w:kern w:val="2"/>
      <w:sz w:val="24"/>
      <w:szCs w:val="22"/>
      <w:lang w:val="en-US" w:eastAsia="zh-CN" w:bidi="ar-SA"/>
    </w:rPr>
  </w:style>
  <w:style w:type="paragraph" w:customStyle="1" w:styleId="3047">
    <w:name w:val="yj数字编号"/>
    <w:basedOn w:val="1"/>
    <w:qFormat/>
    <w:uiPriority w:val="0"/>
    <w:pPr>
      <w:tabs>
        <w:tab w:val="left" w:pos="780"/>
        <w:tab w:val="left" w:pos="987"/>
      </w:tabs>
      <w:spacing w:beforeLines="50"/>
      <w:ind w:left="852" w:right="210" w:rightChars="100" w:hanging="432"/>
    </w:pPr>
    <w:rPr>
      <w:rFonts w:ascii="Times New Roman" w:hAnsi="Times New Roman" w:cstheme="minorBidi"/>
      <w:b/>
      <w:sz w:val="24"/>
      <w:szCs w:val="44"/>
    </w:rPr>
  </w:style>
  <w:style w:type="paragraph" w:customStyle="1" w:styleId="3048">
    <w:name w:val="正文缩进:  2 字符"/>
    <w:basedOn w:val="1"/>
    <w:qFormat/>
    <w:uiPriority w:val="0"/>
    <w:pPr>
      <w:spacing w:before="60" w:after="60" w:line="360" w:lineRule="auto"/>
      <w:ind w:firstLine="210" w:firstLineChars="210"/>
    </w:pPr>
    <w:rPr>
      <w:rFonts w:ascii="Times New Roman" w:hAnsi="Times New Roman" w:cstheme="minorBidi"/>
      <w:sz w:val="24"/>
      <w:szCs w:val="20"/>
    </w:rPr>
  </w:style>
  <w:style w:type="paragraph" w:customStyle="1" w:styleId="3049">
    <w:name w:val="bullets"/>
    <w:basedOn w:val="34"/>
    <w:qFormat/>
    <w:uiPriority w:val="0"/>
    <w:pPr>
      <w:tabs>
        <w:tab w:val="left" w:pos="360"/>
        <w:tab w:val="left" w:pos="425"/>
      </w:tabs>
    </w:pPr>
    <w:rPr>
      <w:rFonts w:ascii="Arial" w:hAnsi="Arial" w:cstheme="minorBidi"/>
      <w:kern w:val="0"/>
      <w:sz w:val="20"/>
      <w:szCs w:val="20"/>
      <w:lang w:val="zh-CN" w:eastAsia="en-US"/>
    </w:rPr>
  </w:style>
  <w:style w:type="paragraph" w:customStyle="1" w:styleId="3050">
    <w:name w:val="样式 标题 1H1章节1l0Section HeadHeader1h1Disaster 1Head 1 (Ch..."/>
    <w:basedOn w:val="3"/>
    <w:qFormat/>
    <w:uiPriority w:val="0"/>
    <w:pPr>
      <w:keepNext w:val="0"/>
      <w:keepLines w:val="0"/>
      <w:widowControl/>
      <w:numPr>
        <w:numId w:val="0"/>
      </w:numPr>
      <w:tabs>
        <w:tab w:val="left" w:pos="0"/>
        <w:tab w:val="clear" w:pos="424"/>
      </w:tabs>
      <w:autoSpaceDE w:val="0"/>
      <w:autoSpaceDN w:val="0"/>
      <w:adjustRightInd w:val="0"/>
      <w:snapToGrid w:val="0"/>
      <w:spacing w:before="0" w:beforeLines="100" w:after="0" w:afterLines="100" w:line="540" w:lineRule="auto"/>
    </w:pPr>
    <w:rPr>
      <w:rFonts w:ascii="宋体" w:cs="宋体"/>
      <w:b w:val="0"/>
      <w:bCs/>
      <w:color w:val="000000"/>
      <w:kern w:val="0"/>
      <w:sz w:val="32"/>
      <w:szCs w:val="44"/>
      <w:lang w:val="zh-CN"/>
    </w:rPr>
  </w:style>
  <w:style w:type="paragraph" w:customStyle="1" w:styleId="3051">
    <w:name w:val="Carefx标题3"/>
    <w:basedOn w:val="5"/>
    <w:qFormat/>
    <w:uiPriority w:val="0"/>
    <w:pPr>
      <w:numPr>
        <w:numId w:val="0"/>
      </w:numPr>
      <w:tabs>
        <w:tab w:val="left" w:pos="426"/>
        <w:tab w:val="left" w:pos="720"/>
        <w:tab w:val="clear" w:pos="424"/>
      </w:tabs>
      <w:spacing w:before="0" w:beforeLines="100" w:after="0" w:afterLines="100" w:line="416" w:lineRule="auto"/>
      <w:ind w:left="567" w:hanging="567"/>
    </w:pPr>
    <w:rPr>
      <w:rFonts w:ascii="黑体" w:hAnsi="黑体" w:eastAsia="黑体" w:cstheme="minorBidi"/>
      <w:bCs/>
      <w:sz w:val="30"/>
      <w:szCs w:val="28"/>
      <w:lang w:val="zh-CN"/>
    </w:rPr>
  </w:style>
  <w:style w:type="paragraph" w:customStyle="1" w:styleId="3052">
    <w:name w:val="Carefx标题1"/>
    <w:basedOn w:val="3"/>
    <w:qFormat/>
    <w:uiPriority w:val="0"/>
    <w:pPr>
      <w:pageBreakBefore w:val="0"/>
      <w:widowControl/>
      <w:numPr>
        <w:numId w:val="0"/>
      </w:numPr>
      <w:tabs>
        <w:tab w:val="left" w:pos="0"/>
        <w:tab w:val="left" w:pos="425"/>
        <w:tab w:val="left" w:pos="567"/>
        <w:tab w:val="clear" w:pos="424"/>
      </w:tabs>
      <w:adjustRightInd w:val="0"/>
      <w:snapToGrid w:val="0"/>
      <w:spacing w:before="0" w:beforeLines="100" w:after="0" w:afterLines="100" w:line="240" w:lineRule="atLeast"/>
      <w:ind w:left="-1" w:leftChars="-1" w:hanging="425"/>
      <w:jc w:val="left"/>
    </w:pPr>
    <w:rPr>
      <w:rFonts w:ascii="黑体" w:hAnsi="黑体" w:eastAsia="黑体" w:cstheme="minorBidi"/>
      <w:b w:val="0"/>
      <w:bCs/>
      <w:color w:val="000000"/>
      <w:sz w:val="32"/>
      <w:szCs w:val="44"/>
      <w:lang w:val="zh-CN"/>
    </w:rPr>
  </w:style>
  <w:style w:type="paragraph" w:customStyle="1" w:styleId="3053">
    <w:name w:val="number1"/>
    <w:basedOn w:val="1"/>
    <w:qFormat/>
    <w:uiPriority w:val="0"/>
    <w:pPr>
      <w:numPr>
        <w:ilvl w:val="0"/>
        <w:numId w:val="101"/>
      </w:numPr>
      <w:spacing w:afterLines="30" w:line="360" w:lineRule="auto"/>
      <w:ind w:firstLine="0"/>
    </w:pPr>
    <w:rPr>
      <w:rFonts w:ascii="Times New Roman" w:hAnsi="Times New Roman" w:cstheme="minorBidi"/>
      <w:sz w:val="24"/>
    </w:rPr>
  </w:style>
  <w:style w:type="paragraph" w:customStyle="1" w:styleId="3054">
    <w:name w:val="科维正文1"/>
    <w:basedOn w:val="1"/>
    <w:qFormat/>
    <w:uiPriority w:val="0"/>
    <w:pPr>
      <w:spacing w:beforeLines="50" w:afterLines="50" w:line="360" w:lineRule="auto"/>
      <w:ind w:firstLine="480" w:firstLineChars="200"/>
    </w:pPr>
    <w:rPr>
      <w:rFonts w:ascii="Times New Roman" w:hAnsi="Times New Roman" w:cstheme="minorBidi"/>
      <w:color w:val="000000"/>
      <w:kern w:val="0"/>
      <w:sz w:val="24"/>
      <w:lang w:eastAsia="en-US"/>
    </w:rPr>
  </w:style>
  <w:style w:type="paragraph" w:customStyle="1" w:styleId="3055">
    <w:name w:val="font2"/>
    <w:basedOn w:val="1"/>
    <w:qFormat/>
    <w:uiPriority w:val="0"/>
    <w:pPr>
      <w:spacing w:before="100" w:beforeAutospacing="1" w:after="100" w:afterAutospacing="1"/>
    </w:pPr>
    <w:rPr>
      <w:rFonts w:ascii="华文细黑" w:hAnsi="华文细黑" w:eastAsia="华文细黑" w:cs="宋体"/>
      <w:color w:val="FF0000"/>
      <w:kern w:val="0"/>
      <w:sz w:val="12"/>
      <w:szCs w:val="12"/>
    </w:rPr>
  </w:style>
  <w:style w:type="paragraph" w:customStyle="1" w:styleId="3056">
    <w:name w:val="font3"/>
    <w:basedOn w:val="1"/>
    <w:qFormat/>
    <w:uiPriority w:val="0"/>
    <w:pPr>
      <w:spacing w:before="100" w:beforeAutospacing="1" w:after="100" w:afterAutospacing="1"/>
    </w:pPr>
    <w:rPr>
      <w:rFonts w:ascii="华文细黑" w:hAnsi="华文细黑" w:eastAsia="华文细黑" w:cs="宋体"/>
      <w:color w:val="0563C1"/>
      <w:kern w:val="0"/>
      <w:sz w:val="16"/>
      <w:szCs w:val="16"/>
    </w:rPr>
  </w:style>
  <w:style w:type="paragraph" w:customStyle="1" w:styleId="3057">
    <w:name w:val="font4"/>
    <w:basedOn w:val="1"/>
    <w:qFormat/>
    <w:uiPriority w:val="0"/>
    <w:pPr>
      <w:spacing w:before="100" w:beforeAutospacing="1" w:after="100" w:afterAutospacing="1"/>
    </w:pPr>
    <w:rPr>
      <w:rFonts w:ascii="华文细黑" w:hAnsi="华文细黑" w:eastAsia="华文细黑" w:cs="宋体"/>
      <w:color w:val="2F75B5"/>
      <w:kern w:val="0"/>
      <w:sz w:val="16"/>
      <w:szCs w:val="16"/>
    </w:rPr>
  </w:style>
  <w:style w:type="paragraph" w:customStyle="1" w:styleId="3058">
    <w:name w:val="et2"/>
    <w:basedOn w:val="1"/>
    <w:qFormat/>
    <w:uiPriority w:val="0"/>
    <w:pPr>
      <w:shd w:val="clear" w:color="auto" w:fill="F2F2F2"/>
      <w:spacing w:before="100" w:beforeAutospacing="1" w:after="100" w:afterAutospacing="1"/>
      <w:textAlignment w:val="top"/>
    </w:pPr>
    <w:rPr>
      <w:rFonts w:ascii="华文细黑" w:hAnsi="华文细黑" w:eastAsia="华文细黑" w:cs="宋体"/>
      <w:color w:val="000000"/>
      <w:kern w:val="0"/>
      <w:sz w:val="12"/>
      <w:szCs w:val="12"/>
    </w:rPr>
  </w:style>
  <w:style w:type="paragraph" w:customStyle="1" w:styleId="3059">
    <w:name w:val="et3"/>
    <w:basedOn w:val="1"/>
    <w:qFormat/>
    <w:uiPriority w:val="0"/>
    <w:pPr>
      <w:shd w:val="clear" w:color="auto" w:fill="F2F2F2"/>
      <w:spacing w:before="100" w:beforeAutospacing="1" w:after="100" w:afterAutospacing="1"/>
    </w:pPr>
    <w:rPr>
      <w:rFonts w:ascii="华文细黑" w:hAnsi="华文细黑" w:eastAsia="华文细黑" w:cs="宋体"/>
      <w:color w:val="FF0000"/>
      <w:kern w:val="0"/>
      <w:sz w:val="12"/>
      <w:szCs w:val="12"/>
    </w:rPr>
  </w:style>
  <w:style w:type="paragraph" w:customStyle="1" w:styleId="3060">
    <w:name w:val="et4"/>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1">
    <w:name w:val="et5"/>
    <w:basedOn w:val="1"/>
    <w:qFormat/>
    <w:uiPriority w:val="0"/>
    <w:pPr>
      <w:pBdr>
        <w:top w:val="single" w:color="000000" w:sz="4" w:space="0"/>
        <w:left w:val="single" w:color="000000" w:sz="4" w:space="0"/>
        <w:bottom w:val="single" w:color="000000" w:sz="4" w:space="0"/>
        <w:right w:val="single" w:color="000000" w:sz="4" w:space="0"/>
      </w:pBdr>
      <w:shd w:val="clear" w:color="auto" w:fill="E2EFDA"/>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2">
    <w:name w:val="et6"/>
    <w:basedOn w:val="1"/>
    <w:qFormat/>
    <w:uiPriority w:val="0"/>
    <w:pPr>
      <w:pBdr>
        <w:top w:val="single" w:color="000000" w:sz="4" w:space="0"/>
        <w:left w:val="single" w:color="000000" w:sz="4" w:space="0"/>
        <w:bottom w:val="single" w:color="000000" w:sz="4" w:space="0"/>
        <w:right w:val="single" w:color="000000" w:sz="4" w:space="0"/>
      </w:pBdr>
      <w:shd w:val="clear" w:color="auto" w:fill="E2EFDA"/>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3">
    <w:name w:val="et7"/>
    <w:basedOn w:val="1"/>
    <w:qFormat/>
    <w:uiPriority w:val="0"/>
    <w:pPr>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4">
    <w:name w:val="et8"/>
    <w:basedOn w:val="1"/>
    <w:qFormat/>
    <w:uiPriority w:val="0"/>
    <w:pPr>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5">
    <w:name w:val="et9"/>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6">
    <w:name w:val="et10"/>
    <w:basedOn w:val="1"/>
    <w:qFormat/>
    <w:uiPriority w:val="0"/>
    <w:pPr>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textAlignment w:val="top"/>
    </w:pPr>
    <w:rPr>
      <w:rFonts w:ascii="华文细黑" w:hAnsi="华文细黑" w:eastAsia="华文细黑" w:cs="宋体"/>
      <w:color w:val="FF0000"/>
      <w:kern w:val="0"/>
      <w:sz w:val="16"/>
      <w:szCs w:val="16"/>
    </w:rPr>
  </w:style>
  <w:style w:type="paragraph" w:customStyle="1" w:styleId="3067">
    <w:name w:val="et11"/>
    <w:basedOn w:val="1"/>
    <w:qFormat/>
    <w:uiPriority w:val="0"/>
    <w:pPr>
      <w:pBdr>
        <w:left w:val="single" w:color="000000" w:sz="4" w:space="0"/>
        <w:bottom w:val="single" w:color="000000" w:sz="4" w:space="0"/>
        <w:right w:val="single" w:color="000000" w:sz="4" w:space="0"/>
      </w:pBdr>
      <w:shd w:val="clear" w:color="auto" w:fill="E2EFDA"/>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68">
    <w:name w:val="et12"/>
    <w:basedOn w:val="1"/>
    <w:qFormat/>
    <w:uiPriority w:val="0"/>
    <w:pPr>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textAlignment w:val="top"/>
    </w:pPr>
    <w:rPr>
      <w:rFonts w:ascii="华文细黑" w:hAnsi="华文细黑" w:eastAsia="华文细黑" w:cs="宋体"/>
      <w:color w:val="FF0000"/>
      <w:kern w:val="0"/>
      <w:sz w:val="16"/>
      <w:szCs w:val="16"/>
    </w:rPr>
  </w:style>
  <w:style w:type="paragraph" w:customStyle="1" w:styleId="3069">
    <w:name w:val="et13"/>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textAlignment w:val="top"/>
    </w:pPr>
    <w:rPr>
      <w:rFonts w:ascii="华文细黑" w:hAnsi="华文细黑" w:eastAsia="华文细黑" w:cs="宋体"/>
      <w:color w:val="000000"/>
      <w:kern w:val="0"/>
      <w:sz w:val="16"/>
      <w:szCs w:val="16"/>
    </w:rPr>
  </w:style>
  <w:style w:type="paragraph" w:customStyle="1" w:styleId="3070">
    <w:name w:val="et14"/>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textAlignment w:val="top"/>
    </w:pPr>
    <w:rPr>
      <w:rFonts w:ascii="华文细黑" w:hAnsi="华文细黑" w:eastAsia="华文细黑" w:cs="宋体"/>
      <w:color w:val="000000"/>
      <w:kern w:val="0"/>
      <w:sz w:val="16"/>
      <w:szCs w:val="16"/>
    </w:rPr>
  </w:style>
  <w:style w:type="character" w:customStyle="1" w:styleId="3071">
    <w:name w:val="font91"/>
    <w:qFormat/>
    <w:uiPriority w:val="0"/>
    <w:rPr>
      <w:rFonts w:hint="eastAsia" w:ascii="华文细黑" w:hAnsi="华文细黑" w:eastAsia="华文细黑"/>
      <w:color w:val="4472C4"/>
      <w:sz w:val="16"/>
      <w:szCs w:val="16"/>
      <w:u w:val="none"/>
    </w:rPr>
  </w:style>
  <w:style w:type="character" w:customStyle="1" w:styleId="3072">
    <w:name w:val="font111"/>
    <w:qFormat/>
    <w:uiPriority w:val="0"/>
    <w:rPr>
      <w:rFonts w:hint="eastAsia" w:ascii="华文细黑" w:hAnsi="华文细黑" w:eastAsia="华文细黑"/>
      <w:color w:val="0070C0"/>
      <w:sz w:val="16"/>
      <w:szCs w:val="16"/>
      <w:u w:val="none"/>
    </w:rPr>
  </w:style>
  <w:style w:type="table" w:customStyle="1" w:styleId="3073">
    <w:name w:val="网格表 5 深色 - 着色 31"/>
    <w:basedOn w:val="88"/>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AF1D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9BBB59"/>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9BBB59"/>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9BBB59"/>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9BBB59"/>
      </w:tcPr>
    </w:tblStylePr>
    <w:tblStylePr w:type="band1Vert">
      <w:tcPr>
        <w:shd w:val="clear" w:color="auto" w:fill="D6E3BC"/>
      </w:tcPr>
    </w:tblStylePr>
    <w:tblStylePr w:type="band1Horz">
      <w:tcPr>
        <w:shd w:val="clear" w:color="auto" w:fill="D6E3BC"/>
      </w:tcPr>
    </w:tblStylePr>
  </w:style>
  <w:style w:type="table" w:customStyle="1" w:styleId="3074">
    <w:name w:val="网格表 1 浅色 - 着色 11"/>
    <w:basedOn w:val="88"/>
    <w:qFormat/>
    <w:uiPriority w:val="46"/>
    <w:rPr>
      <w:rFonts w:ascii="Cambria" w:hAnsi="Cambria"/>
    </w:r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
    <w:tblStylePr w:type="firstRow">
      <w:rPr>
        <w:b/>
        <w:bCs/>
      </w:rPr>
      <w:tcPr>
        <w:tcBorders>
          <w:bottom w:val="single" w:color="95B3D7" w:sz="12" w:space="0"/>
        </w:tcBorders>
      </w:tcPr>
    </w:tblStylePr>
    <w:tblStylePr w:type="lastRow">
      <w:rPr>
        <w:b/>
        <w:bCs/>
      </w:rPr>
      <w:tcPr>
        <w:tcBorders>
          <w:top w:val="double" w:color="95B3D7" w:sz="2" w:space="0"/>
        </w:tcBorders>
      </w:tcPr>
    </w:tblStylePr>
    <w:tblStylePr w:type="firstCol">
      <w:rPr>
        <w:b/>
        <w:bCs/>
      </w:rPr>
    </w:tblStylePr>
    <w:tblStylePr w:type="lastCol">
      <w:rPr>
        <w:b/>
        <w:bCs/>
      </w:rPr>
    </w:tblStylePr>
  </w:style>
  <w:style w:type="character" w:customStyle="1" w:styleId="3075">
    <w:name w:val="列表项目符号 4 字符"/>
    <w:link w:val="17"/>
    <w:qFormat/>
    <w:uiPriority w:val="99"/>
    <w:rPr>
      <w:rFonts w:ascii="Arial" w:hAnsi="Arial" w:eastAsia="宋体"/>
      <w:kern w:val="2"/>
      <w:sz w:val="24"/>
      <w:szCs w:val="24"/>
    </w:rPr>
  </w:style>
  <w:style w:type="character" w:customStyle="1" w:styleId="3076">
    <w:name w:val="TOC 4 字符"/>
    <w:link w:val="61"/>
    <w:qFormat/>
    <w:uiPriority w:val="39"/>
    <w:rPr>
      <w:rFonts w:asciiTheme="minorHAnsi" w:eastAsiaTheme="minorHAnsi"/>
      <w:sz w:val="18"/>
      <w:szCs w:val="18"/>
    </w:rPr>
  </w:style>
  <w:style w:type="paragraph" w:customStyle="1" w:styleId="3077">
    <w:name w:val="th目录"/>
    <w:basedOn w:val="59"/>
    <w:qFormat/>
    <w:uiPriority w:val="0"/>
    <w:pPr>
      <w:tabs>
        <w:tab w:val="left" w:pos="420"/>
        <w:tab w:val="right" w:leader="dot" w:pos="8296"/>
      </w:tabs>
      <w:spacing w:before="0" w:after="0" w:line="360" w:lineRule="auto"/>
      <w:ind w:left="100" w:leftChars="100" w:right="100" w:rightChars="100"/>
      <w:jc w:val="both"/>
    </w:pPr>
    <w:rPr>
      <w:rFonts w:ascii="Times New Roman" w:hAnsi="Times New Roman" w:eastAsia="宋体"/>
      <w:b w:val="0"/>
      <w:bCs w:val="0"/>
      <w:caps w:val="0"/>
      <w:sz w:val="21"/>
      <w:szCs w:val="24"/>
    </w:rPr>
  </w:style>
  <w:style w:type="paragraph" w:customStyle="1" w:styleId="3078">
    <w:name w:val="NormalTable"/>
    <w:basedOn w:val="1"/>
    <w:qFormat/>
    <w:uiPriority w:val="0"/>
    <w:pPr>
      <w:ind w:firstLine="418"/>
    </w:pPr>
    <w:rPr>
      <w:rFonts w:ascii="Times New Roman" w:hAnsi="Times New Roman" w:cs="宋体"/>
      <w:kern w:val="0"/>
      <w:sz w:val="24"/>
      <w:szCs w:val="20"/>
      <w:lang w:val="en-GB" w:eastAsia="en-GB"/>
    </w:rPr>
  </w:style>
  <w:style w:type="character" w:customStyle="1" w:styleId="3079">
    <w:name w:val="sp_1"/>
    <w:qFormat/>
    <w:uiPriority w:val="0"/>
  </w:style>
  <w:style w:type="table" w:customStyle="1" w:styleId="3080">
    <w:name w:val="浅色底纹1"/>
    <w:basedOn w:val="88"/>
    <w:qFormat/>
    <w:uiPriority w:val="60"/>
    <w:rPr>
      <w:rFonts w:ascii="Cambria" w:hAnsi="Cambria"/>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081">
    <w:name w:val="正文4"/>
    <w:basedOn w:val="1"/>
    <w:qFormat/>
    <w:uiPriority w:val="0"/>
    <w:pPr>
      <w:tabs>
        <w:tab w:val="left" w:pos="820"/>
      </w:tabs>
      <w:spacing w:before="60" w:after="60"/>
      <w:ind w:left="820" w:hanging="420"/>
    </w:pPr>
    <w:rPr>
      <w:rFonts w:ascii="Times New Roman" w:hAnsi="Times New Roman" w:cs="宋体"/>
      <w:sz w:val="24"/>
    </w:rPr>
  </w:style>
  <w:style w:type="paragraph" w:customStyle="1" w:styleId="3082">
    <w:name w:val="注意事项"/>
    <w:basedOn w:val="1"/>
    <w:qFormat/>
    <w:uiPriority w:val="0"/>
    <w:pPr>
      <w:spacing w:before="60" w:after="60"/>
      <w:ind w:firstLine="480" w:firstLineChars="200"/>
    </w:pPr>
    <w:rPr>
      <w:rFonts w:ascii="Times New Roman" w:hAnsi="Times New Roman" w:cs="宋体"/>
      <w:b/>
      <w:bCs/>
    </w:rPr>
  </w:style>
  <w:style w:type="paragraph" w:customStyle="1" w:styleId="3083">
    <w:name w:val="说明"/>
    <w:basedOn w:val="1"/>
    <w:qFormat/>
    <w:uiPriority w:val="0"/>
    <w:pPr>
      <w:spacing w:before="60" w:after="60"/>
      <w:ind w:firstLine="480" w:firstLineChars="200"/>
    </w:pPr>
    <w:rPr>
      <w:rFonts w:ascii="Times New Roman" w:hAnsi="Times New Roman" w:eastAsia="楷体_GB2312" w:cs="宋体"/>
    </w:rPr>
  </w:style>
  <w:style w:type="paragraph" w:customStyle="1" w:styleId="3084">
    <w:name w:val="正文字缩1字"/>
    <w:basedOn w:val="1"/>
    <w:qFormat/>
    <w:uiPriority w:val="0"/>
    <w:pPr>
      <w:spacing w:before="60" w:after="60"/>
      <w:ind w:left="100" w:leftChars="100" w:firstLine="480" w:firstLineChars="200"/>
    </w:pPr>
    <w:rPr>
      <w:rFonts w:ascii="Times New Roman" w:hAnsi="Times New Roman" w:cs="宋体"/>
      <w:sz w:val="24"/>
    </w:rPr>
  </w:style>
  <w:style w:type="paragraph" w:customStyle="1" w:styleId="3085">
    <w:name w:val="正文5"/>
    <w:basedOn w:val="1"/>
    <w:link w:val="3086"/>
    <w:qFormat/>
    <w:uiPriority w:val="0"/>
    <w:pPr>
      <w:tabs>
        <w:tab w:val="left" w:pos="1134"/>
      </w:tabs>
      <w:spacing w:before="60" w:after="60"/>
      <w:ind w:left="1134" w:hanging="340"/>
    </w:pPr>
    <w:rPr>
      <w:rFonts w:ascii="Times New Roman" w:hAnsi="Times New Roman" w:cs="宋体"/>
      <w:sz w:val="24"/>
    </w:rPr>
  </w:style>
  <w:style w:type="character" w:customStyle="1" w:styleId="3086">
    <w:name w:val="正文5 Char"/>
    <w:link w:val="3085"/>
    <w:qFormat/>
    <w:uiPriority w:val="0"/>
    <w:rPr>
      <w:rFonts w:ascii="Times New Roman" w:hAnsi="Times New Roman" w:cs="宋体"/>
      <w:sz w:val="24"/>
    </w:rPr>
  </w:style>
  <w:style w:type="paragraph" w:customStyle="1" w:styleId="3087">
    <w:name w:val="正文字缩2字"/>
    <w:basedOn w:val="3084"/>
    <w:qFormat/>
    <w:uiPriority w:val="0"/>
    <w:pPr>
      <w:ind w:left="200" w:leftChars="200"/>
    </w:pPr>
  </w:style>
  <w:style w:type="paragraph" w:customStyle="1" w:styleId="3088">
    <w:name w:val="正文7"/>
    <w:basedOn w:val="1849"/>
    <w:qFormat/>
    <w:uiPriority w:val="0"/>
    <w:pPr>
      <w:tabs>
        <w:tab w:val="left" w:pos="820"/>
        <w:tab w:val="clear" w:pos="720"/>
      </w:tabs>
      <w:spacing w:line="240" w:lineRule="auto"/>
      <w:ind w:left="1120" w:leftChars="700" w:hanging="420" w:firstLineChars="0"/>
    </w:pPr>
    <w:rPr>
      <w:rFonts w:cs="宋体"/>
    </w:rPr>
  </w:style>
  <w:style w:type="paragraph" w:customStyle="1" w:styleId="3089">
    <w:name w:val="文章题目"/>
    <w:basedOn w:val="1"/>
    <w:next w:val="51"/>
    <w:qFormat/>
    <w:uiPriority w:val="0"/>
    <w:pPr>
      <w:spacing w:before="200" w:after="100"/>
      <w:jc w:val="center"/>
      <w:outlineLvl w:val="0"/>
    </w:pPr>
    <w:rPr>
      <w:rFonts w:ascii="Times New Roman" w:hAnsi="Times New Roman" w:eastAsia="楷体_GB2312" w:cs="宋体"/>
      <w:sz w:val="44"/>
    </w:rPr>
  </w:style>
  <w:style w:type="paragraph" w:customStyle="1" w:styleId="3090">
    <w:name w:val="正文8"/>
    <w:basedOn w:val="3081"/>
    <w:qFormat/>
    <w:uiPriority w:val="0"/>
    <w:pPr>
      <w:tabs>
        <w:tab w:val="clear" w:pos="820"/>
      </w:tabs>
      <w:ind w:left="1176" w:firstLine="0"/>
    </w:pPr>
  </w:style>
  <w:style w:type="paragraph" w:customStyle="1" w:styleId="3091">
    <w:name w:val="正文编号1"/>
    <w:basedOn w:val="1"/>
    <w:qFormat/>
    <w:uiPriority w:val="0"/>
    <w:pPr>
      <w:tabs>
        <w:tab w:val="left" w:pos="900"/>
      </w:tabs>
      <w:ind w:left="900" w:hanging="420"/>
    </w:pPr>
    <w:rPr>
      <w:rFonts w:ascii="Times New Roman" w:hAnsi="Times New Roman" w:cs="宋体"/>
      <w:sz w:val="24"/>
    </w:rPr>
  </w:style>
  <w:style w:type="paragraph" w:customStyle="1" w:styleId="3092">
    <w:name w:val="测试文件样式1"/>
    <w:basedOn w:val="1"/>
    <w:qFormat/>
    <w:uiPriority w:val="0"/>
    <w:rPr>
      <w:rFonts w:ascii="Times New Roman" w:hAnsi="Times New Roman" w:cs="宋体"/>
      <w:szCs w:val="20"/>
    </w:rPr>
  </w:style>
  <w:style w:type="paragraph" w:customStyle="1" w:styleId="3093">
    <w:name w:val="正文文字小标带括"/>
    <w:basedOn w:val="34"/>
    <w:qFormat/>
    <w:uiPriority w:val="0"/>
    <w:pPr>
      <w:spacing w:before="60" w:after="60" w:line="380" w:lineRule="exact"/>
      <w:ind w:left="1176" w:firstLine="480" w:firstLineChars="200"/>
    </w:pPr>
    <w:rPr>
      <w:rFonts w:ascii="Times New Roman" w:hAnsi="Times New Roman" w:cs="宋体"/>
      <w:sz w:val="24"/>
    </w:rPr>
  </w:style>
  <w:style w:type="character" w:customStyle="1" w:styleId="3094">
    <w:name w:val="literalheading"/>
    <w:qFormat/>
    <w:uiPriority w:val="0"/>
  </w:style>
  <w:style w:type="character" w:customStyle="1" w:styleId="3095">
    <w:name w:val="summarycontent"/>
    <w:qFormat/>
    <w:uiPriority w:val="0"/>
  </w:style>
  <w:style w:type="character" w:customStyle="1" w:styleId="3096">
    <w:name w:val="anchoredidcode"/>
    <w:qFormat/>
    <w:uiPriority w:val="0"/>
  </w:style>
  <w:style w:type="character" w:customStyle="1" w:styleId="3097">
    <w:name w:val="anchoredidcodetrailingspace"/>
    <w:qFormat/>
    <w:uiPriority w:val="0"/>
  </w:style>
  <w:style w:type="character" w:customStyle="1" w:styleId="3098">
    <w:name w:val="idcode"/>
    <w:qFormat/>
    <w:uiPriority w:val="0"/>
  </w:style>
  <w:style w:type="paragraph" w:customStyle="1" w:styleId="3099">
    <w:name w:val="Subtitulo"/>
    <w:basedOn w:val="1"/>
    <w:next w:val="1"/>
    <w:qFormat/>
    <w:uiPriority w:val="0"/>
    <w:pPr>
      <w:keepNext/>
      <w:keepLines/>
      <w:overflowPunct w:val="0"/>
      <w:autoSpaceDE w:val="0"/>
      <w:autoSpaceDN w:val="0"/>
      <w:adjustRightInd w:val="0"/>
      <w:spacing w:before="40" w:line="240" w:lineRule="atLeast"/>
      <w:textAlignment w:val="baseline"/>
    </w:pPr>
    <w:rPr>
      <w:rFonts w:ascii="Helvetica" w:hAnsi="Helvetica" w:eastAsia="PMingLiU" w:cs="宋体"/>
      <w:b/>
      <w:kern w:val="0"/>
      <w:sz w:val="24"/>
      <w:szCs w:val="20"/>
      <w:lang w:eastAsia="zh-TW"/>
    </w:rPr>
  </w:style>
  <w:style w:type="character" w:customStyle="1" w:styleId="3100">
    <w:name w:val="sup"/>
    <w:qFormat/>
    <w:uiPriority w:val="0"/>
  </w:style>
  <w:style w:type="paragraph" w:customStyle="1" w:styleId="3101">
    <w:name w:val="Table Cell"/>
    <w:basedOn w:val="1"/>
    <w:qFormat/>
    <w:uiPriority w:val="0"/>
    <w:pPr>
      <w:spacing w:before="60" w:after="60"/>
    </w:pPr>
    <w:rPr>
      <w:rFonts w:ascii="宋体" w:hAnsi="宋体" w:eastAsia="Times New Roman" w:cs="宋体"/>
      <w:kern w:val="0"/>
      <w:sz w:val="20"/>
      <w:szCs w:val="20"/>
    </w:rPr>
  </w:style>
  <w:style w:type="paragraph" w:customStyle="1" w:styleId="3102">
    <w:name w:val="解释字体"/>
    <w:basedOn w:val="1"/>
    <w:next w:val="1"/>
    <w:qFormat/>
    <w:uiPriority w:val="0"/>
    <w:pPr>
      <w:spacing w:after="80"/>
    </w:pPr>
    <w:rPr>
      <w:rFonts w:ascii="Times New Roman" w:hAnsi="Times New Roman" w:cs="宋体"/>
      <w:i/>
      <w:snapToGrid w:val="0"/>
      <w:kern w:val="0"/>
      <w:sz w:val="20"/>
      <w:szCs w:val="20"/>
    </w:rPr>
  </w:style>
  <w:style w:type="paragraph" w:customStyle="1" w:styleId="3103">
    <w:name w:val="Normal Indented"/>
    <w:basedOn w:val="1"/>
    <w:qFormat/>
    <w:uiPriority w:val="0"/>
    <w:pPr>
      <w:ind w:left="720"/>
    </w:pPr>
    <w:rPr>
      <w:rFonts w:ascii="Times New Roman" w:hAnsi="Times New Roman" w:cs="宋体"/>
      <w:kern w:val="20"/>
      <w:sz w:val="20"/>
      <w:szCs w:val="20"/>
    </w:rPr>
  </w:style>
  <w:style w:type="paragraph" w:customStyle="1" w:styleId="3104">
    <w:name w:val="Attribute Table Body"/>
    <w:basedOn w:val="1"/>
    <w:qFormat/>
    <w:uiPriority w:val="0"/>
    <w:pPr>
      <w:spacing w:before="60" w:line="180" w:lineRule="exact"/>
      <w:jc w:val="center"/>
    </w:pPr>
    <w:rPr>
      <w:rFonts w:ascii="宋体" w:hAnsi="宋体" w:cs="宋体"/>
      <w:kern w:val="16"/>
      <w:sz w:val="16"/>
      <w:szCs w:val="20"/>
    </w:rPr>
  </w:style>
  <w:style w:type="character" w:customStyle="1" w:styleId="3105">
    <w:name w:val="标题11"/>
    <w:qFormat/>
    <w:uiPriority w:val="0"/>
  </w:style>
  <w:style w:type="paragraph" w:customStyle="1" w:styleId="3106">
    <w:name w:val="Msg Table Body"/>
    <w:basedOn w:val="1"/>
    <w:qFormat/>
    <w:uiPriority w:val="0"/>
    <w:pPr>
      <w:spacing w:line="180" w:lineRule="exact"/>
    </w:pPr>
    <w:rPr>
      <w:rFonts w:ascii="Courier New" w:hAnsi="Courier New" w:cs="宋体"/>
      <w:kern w:val="20"/>
      <w:sz w:val="14"/>
      <w:szCs w:val="20"/>
    </w:rPr>
  </w:style>
  <w:style w:type="paragraph" w:customStyle="1" w:styleId="3107">
    <w:name w:val="User Table Body"/>
    <w:basedOn w:val="1"/>
    <w:qFormat/>
    <w:uiPriority w:val="0"/>
    <w:pPr>
      <w:spacing w:before="20"/>
    </w:pPr>
    <w:rPr>
      <w:rFonts w:ascii="宋体" w:hAnsi="宋体" w:cs="宋体"/>
      <w:kern w:val="20"/>
      <w:sz w:val="16"/>
      <w:szCs w:val="20"/>
    </w:rPr>
  </w:style>
  <w:style w:type="paragraph" w:customStyle="1" w:styleId="3108">
    <w:name w:val="sf-typ-text"/>
    <w:basedOn w:val="1"/>
    <w:qFormat/>
    <w:uiPriority w:val="0"/>
    <w:pPr>
      <w:spacing w:before="100" w:beforeAutospacing="1" w:after="100" w:afterAutospacing="1"/>
      <w:jc w:val="center"/>
    </w:pPr>
    <w:rPr>
      <w:rFonts w:ascii="Verdana" w:hAnsi="Verdana" w:eastAsia="Times New Roman" w:cs="宋体"/>
      <w:kern w:val="0"/>
      <w:sz w:val="20"/>
      <w:szCs w:val="20"/>
    </w:rPr>
  </w:style>
  <w:style w:type="character" w:customStyle="1" w:styleId="3109">
    <w:name w:val="不明显参考2"/>
    <w:qFormat/>
    <w:uiPriority w:val="31"/>
    <w:rPr>
      <w:rFonts w:ascii="Calibri" w:hAnsi="Calibri" w:eastAsia="宋体" w:cs="Times New Roman"/>
      <w:i/>
      <w:iCs/>
      <w:color w:val="622423"/>
    </w:rPr>
  </w:style>
  <w:style w:type="character" w:customStyle="1" w:styleId="3110">
    <w:name w:val="明显参考2"/>
    <w:qFormat/>
    <w:uiPriority w:val="32"/>
    <w:rPr>
      <w:rFonts w:ascii="Calibri" w:hAnsi="Calibri" w:eastAsia="宋体" w:cs="Times New Roman"/>
      <w:b/>
      <w:bCs/>
      <w:i/>
      <w:iCs/>
      <w:color w:val="622423"/>
    </w:rPr>
  </w:style>
  <w:style w:type="paragraph" w:customStyle="1" w:styleId="3111">
    <w:name w:val="明显引用1"/>
    <w:basedOn w:val="1"/>
    <w:next w:val="1"/>
    <w:link w:val="3112"/>
    <w:unhideWhenUsed/>
    <w:qFormat/>
    <w:uiPriority w:val="30"/>
    <w:pPr>
      <w:pBdr>
        <w:bottom w:val="single" w:color="4F81BD" w:sz="4" w:space="4"/>
      </w:pBdr>
      <w:spacing w:before="200" w:after="280"/>
      <w:ind w:left="936" w:right="936"/>
    </w:pPr>
    <w:rPr>
      <w:rFonts w:ascii="宋体" w:hAnsi="宋体" w:cs="宋体"/>
      <w:b/>
      <w:bCs/>
      <w:i/>
      <w:iCs/>
      <w:color w:val="4F81BD"/>
      <w:kern w:val="0"/>
      <w:sz w:val="24"/>
    </w:rPr>
  </w:style>
  <w:style w:type="character" w:customStyle="1" w:styleId="3112">
    <w:name w:val="明显引用 Char"/>
    <w:link w:val="3111"/>
    <w:qFormat/>
    <w:uiPriority w:val="30"/>
    <w:rPr>
      <w:rFonts w:ascii="宋体" w:hAnsi="宋体" w:cs="宋体"/>
      <w:b/>
      <w:bCs/>
      <w:i/>
      <w:iCs/>
      <w:color w:val="4F81BD"/>
      <w:kern w:val="0"/>
      <w:sz w:val="24"/>
    </w:rPr>
  </w:style>
  <w:style w:type="paragraph" w:customStyle="1" w:styleId="3113">
    <w:name w:val="书目1"/>
    <w:basedOn w:val="1"/>
    <w:next w:val="1"/>
    <w:unhideWhenUsed/>
    <w:qFormat/>
    <w:uiPriority w:val="37"/>
    <w:rPr>
      <w:rFonts w:ascii="宋体" w:hAnsi="宋体" w:cs="宋体"/>
      <w:kern w:val="0"/>
      <w:sz w:val="24"/>
    </w:rPr>
  </w:style>
  <w:style w:type="paragraph" w:customStyle="1" w:styleId="3114">
    <w:name w:val="引用1"/>
    <w:basedOn w:val="1"/>
    <w:next w:val="1"/>
    <w:link w:val="3115"/>
    <w:unhideWhenUsed/>
    <w:qFormat/>
    <w:uiPriority w:val="29"/>
    <w:rPr>
      <w:rFonts w:ascii="宋体" w:hAnsi="宋体" w:cs="宋体"/>
      <w:i/>
      <w:iCs/>
      <w:color w:val="000000"/>
      <w:kern w:val="0"/>
      <w:sz w:val="24"/>
    </w:rPr>
  </w:style>
  <w:style w:type="character" w:customStyle="1" w:styleId="3115">
    <w:name w:val="引用 Char"/>
    <w:link w:val="3114"/>
    <w:qFormat/>
    <w:uiPriority w:val="29"/>
    <w:rPr>
      <w:rFonts w:ascii="宋体" w:hAnsi="宋体" w:cs="宋体"/>
      <w:i/>
      <w:iCs/>
      <w:color w:val="000000"/>
      <w:kern w:val="0"/>
      <w:sz w:val="24"/>
    </w:rPr>
  </w:style>
  <w:style w:type="paragraph" w:customStyle="1" w:styleId="3116">
    <w:name w:val="样式 标题 2Heading 2 HiddenHeading 2 CCBSh2heading 2第一章 标题 2H2..."/>
    <w:basedOn w:val="4"/>
    <w:qFormat/>
    <w:uiPriority w:val="0"/>
    <w:pPr>
      <w:numPr>
        <w:numId w:val="0"/>
      </w:numPr>
      <w:tabs>
        <w:tab w:val="left" w:pos="0"/>
        <w:tab w:val="left" w:pos="720"/>
        <w:tab w:val="left" w:pos="1286"/>
        <w:tab w:val="clear" w:pos="424"/>
      </w:tabs>
      <w:spacing w:before="260" w:after="0" w:afterLines="50" w:line="416" w:lineRule="auto"/>
      <w:ind w:left="1286" w:hanging="576"/>
      <w:jc w:val="both"/>
    </w:pPr>
    <w:rPr>
      <w:rFonts w:ascii="宋体" w:hAnsi="宋体" w:eastAsia="黑体" w:cs="宋体"/>
      <w:bCs/>
      <w:spacing w:val="20"/>
      <w:sz w:val="21"/>
      <w:szCs w:val="20"/>
    </w:rPr>
  </w:style>
  <w:style w:type="paragraph" w:customStyle="1" w:styleId="3117">
    <w:name w:val="TH表格题注"/>
    <w:basedOn w:val="22"/>
    <w:qFormat/>
    <w:uiPriority w:val="0"/>
    <w:pPr>
      <w:keepNext/>
      <w:jc w:val="center"/>
    </w:pPr>
    <w:rPr>
      <w:rFonts w:ascii="楷体_GB2312" w:eastAsia="楷体_GB2312"/>
    </w:rPr>
  </w:style>
  <w:style w:type="paragraph" w:customStyle="1" w:styleId="3118">
    <w:name w:val="TH表格格式 正文"/>
    <w:basedOn w:val="1888"/>
    <w:qFormat/>
    <w:uiPriority w:val="0"/>
    <w:pPr>
      <w:spacing w:line="240" w:lineRule="auto"/>
    </w:pPr>
    <w:rPr>
      <w:rFonts w:ascii="Times New Roman" w:hAnsi="Times New Roman"/>
      <w:sz w:val="21"/>
      <w:lang w:bidi="ar-SA"/>
    </w:rPr>
  </w:style>
  <w:style w:type="paragraph" w:customStyle="1" w:styleId="3119">
    <w:name w:val="列出段落12"/>
    <w:basedOn w:val="1"/>
    <w:qFormat/>
    <w:uiPriority w:val="34"/>
    <w:pPr>
      <w:spacing w:line="360" w:lineRule="auto"/>
      <w:ind w:left="420" w:leftChars="200" w:firstLine="420" w:firstLineChars="200"/>
    </w:pPr>
    <w:rPr>
      <w:rFonts w:ascii="Times New Roman" w:hAnsi="Times New Roman" w:cstheme="minorBidi"/>
      <w:sz w:val="24"/>
    </w:rPr>
  </w:style>
  <w:style w:type="paragraph" w:customStyle="1" w:styleId="3120">
    <w:name w:val="1样式-正文"/>
    <w:basedOn w:val="1"/>
    <w:link w:val="3121"/>
    <w:qFormat/>
    <w:uiPriority w:val="0"/>
    <w:pPr>
      <w:widowControl/>
      <w:spacing w:line="360" w:lineRule="auto"/>
      <w:ind w:firstLine="482"/>
      <w:jc w:val="left"/>
    </w:pPr>
    <w:rPr>
      <w:rFonts w:ascii="Times New Roman" w:hAnsi="Times New Roman" w:cstheme="minorBidi"/>
      <w:bCs/>
      <w:szCs w:val="21"/>
      <w:lang w:val="zh-CN"/>
    </w:rPr>
  </w:style>
  <w:style w:type="character" w:customStyle="1" w:styleId="3121">
    <w:name w:val="1样式-正文 Char"/>
    <w:link w:val="3120"/>
    <w:qFormat/>
    <w:uiPriority w:val="0"/>
    <w:rPr>
      <w:rFonts w:ascii="Times New Roman" w:hAnsi="Times New Roman" w:cstheme="minorBidi"/>
      <w:bCs/>
      <w:szCs w:val="21"/>
      <w:lang w:val="zh-CN"/>
    </w:rPr>
  </w:style>
  <w:style w:type="character" w:customStyle="1" w:styleId="3122">
    <w:name w:val="列出段落2 Char"/>
    <w:link w:val="387"/>
    <w:qFormat/>
    <w:locked/>
    <w:uiPriority w:val="34"/>
    <w:rPr>
      <w:rFonts w:ascii="Times New Roman" w:hAnsi="Times New Roman" w:cstheme="minorBidi"/>
    </w:rPr>
  </w:style>
  <w:style w:type="character" w:customStyle="1" w:styleId="3123">
    <w:name w:val="二级标题 字符"/>
    <w:link w:val="2864"/>
    <w:qFormat/>
    <w:uiPriority w:val="0"/>
  </w:style>
  <w:style w:type="character" w:customStyle="1" w:styleId="3124">
    <w:name w:val="表头 Char"/>
    <w:link w:val="527"/>
    <w:qFormat/>
    <w:locked/>
    <w:uiPriority w:val="34"/>
    <w:rPr>
      <w:rFonts w:ascii="Tahoma" w:hAnsi="Tahoma" w:cstheme="minorBidi"/>
      <w:b/>
      <w:bCs/>
      <w:sz w:val="24"/>
    </w:rPr>
  </w:style>
  <w:style w:type="paragraph" w:customStyle="1" w:styleId="3125">
    <w:name w:val="彩色列表 - 着色 11"/>
    <w:basedOn w:val="1"/>
    <w:link w:val="3126"/>
    <w:qFormat/>
    <w:uiPriority w:val="0"/>
    <w:pPr>
      <w:spacing w:line="360" w:lineRule="auto"/>
      <w:ind w:firstLine="420" w:firstLineChars="200"/>
    </w:pPr>
    <w:rPr>
      <w:rFonts w:ascii="Times New Roman" w:hAnsi="Times New Roman" w:cstheme="minorBidi"/>
      <w:sz w:val="24"/>
    </w:rPr>
  </w:style>
  <w:style w:type="character" w:customStyle="1" w:styleId="3126">
    <w:name w:val="彩色列表 - 着色 1 Char1"/>
    <w:link w:val="3125"/>
    <w:qFormat/>
    <w:uiPriority w:val="0"/>
    <w:rPr>
      <w:rFonts w:ascii="Times New Roman" w:hAnsi="Times New Roman" w:cstheme="minorBidi"/>
      <w:sz w:val="24"/>
    </w:rPr>
  </w:style>
  <w:style w:type="paragraph" w:customStyle="1" w:styleId="3127">
    <w:name w:val="样式 样式4 Char + 居中"/>
    <w:basedOn w:val="1"/>
    <w:qFormat/>
    <w:uiPriority w:val="0"/>
    <w:pPr>
      <w:widowControl/>
      <w:numPr>
        <w:ilvl w:val="0"/>
        <w:numId w:val="102"/>
      </w:numPr>
      <w:tabs>
        <w:tab w:val="clear" w:pos="225"/>
      </w:tabs>
      <w:spacing w:line="360" w:lineRule="auto"/>
      <w:ind w:left="0" w:firstLine="0"/>
      <w:jc w:val="center"/>
    </w:pPr>
    <w:rPr>
      <w:rFonts w:ascii="Times New Roman" w:hAnsi="Times New Roman" w:cs="宋体"/>
      <w:color w:val="000000"/>
      <w:kern w:val="0"/>
      <w:sz w:val="24"/>
      <w:szCs w:val="20"/>
    </w:rPr>
  </w:style>
  <w:style w:type="paragraph" w:customStyle="1" w:styleId="3128">
    <w:name w:val="项目一"/>
    <w:basedOn w:val="34"/>
    <w:qFormat/>
    <w:uiPriority w:val="0"/>
    <w:pPr>
      <w:numPr>
        <w:ilvl w:val="0"/>
        <w:numId w:val="103"/>
      </w:numPr>
      <w:tabs>
        <w:tab w:val="left" w:pos="851"/>
        <w:tab w:val="clear" w:pos="1110"/>
      </w:tabs>
      <w:spacing w:after="0" w:line="360" w:lineRule="auto"/>
      <w:ind w:firstLine="0"/>
      <w:jc w:val="left"/>
    </w:pPr>
    <w:rPr>
      <w:rFonts w:cstheme="minorBidi"/>
      <w:sz w:val="24"/>
    </w:rPr>
  </w:style>
  <w:style w:type="paragraph" w:customStyle="1" w:styleId="3129">
    <w:name w:val="正文_0"/>
    <w:qFormat/>
    <w:uiPriority w:val="0"/>
    <w:pPr>
      <w:widowControl w:val="0"/>
      <w:jc w:val="both"/>
    </w:pPr>
    <w:rPr>
      <w:rFonts w:ascii="Times New Roman" w:hAnsi="Times New Roman" w:eastAsiaTheme="minorEastAsia" w:cstheme="minorBidi"/>
      <w:kern w:val="2"/>
      <w:sz w:val="21"/>
      <w:szCs w:val="22"/>
      <w:lang w:val="en-US" w:eastAsia="zh-CN" w:bidi="ar-SA"/>
    </w:rPr>
  </w:style>
  <w:style w:type="paragraph" w:customStyle="1" w:styleId="3130">
    <w:name w:val="0段落文字"/>
    <w:basedOn w:val="1"/>
    <w:qFormat/>
    <w:locked/>
    <w:uiPriority w:val="0"/>
    <w:pPr>
      <w:spacing w:line="360" w:lineRule="auto"/>
      <w:ind w:firstLine="480" w:firstLineChars="200"/>
    </w:pPr>
    <w:rPr>
      <w:rFonts w:asciiTheme="minorHAnsi" w:hAnsiTheme="minorHAnsi" w:eastAsiaTheme="minorEastAsia" w:cstheme="minorBidi"/>
      <w:sz w:val="24"/>
      <w:szCs w:val="21"/>
    </w:rPr>
  </w:style>
  <w:style w:type="paragraph" w:customStyle="1" w:styleId="3131">
    <w:name w:val="样式10.3"/>
    <w:basedOn w:val="4"/>
    <w:qFormat/>
    <w:uiPriority w:val="0"/>
    <w:pPr>
      <w:numPr>
        <w:numId w:val="104"/>
      </w:numPr>
      <w:tabs>
        <w:tab w:val="left" w:pos="0"/>
        <w:tab w:val="left" w:pos="360"/>
        <w:tab w:val="left" w:pos="709"/>
        <w:tab w:val="clear" w:pos="424"/>
      </w:tabs>
      <w:spacing w:before="260" w:after="260" w:line="416" w:lineRule="auto"/>
      <w:ind w:left="0" w:firstLine="0"/>
      <w:jc w:val="both"/>
    </w:pPr>
    <w:rPr>
      <w:rFonts w:ascii="Arial" w:hAnsi="Arial" w:eastAsia="黑体" w:cstheme="majorBidi"/>
      <w:bCs/>
      <w:szCs w:val="32"/>
    </w:rPr>
  </w:style>
  <w:style w:type="paragraph" w:customStyle="1" w:styleId="3132">
    <w:name w:val="p1"/>
    <w:basedOn w:val="1"/>
    <w:qFormat/>
    <w:uiPriority w:val="0"/>
    <w:pPr>
      <w:widowControl/>
    </w:pPr>
    <w:rPr>
      <w:rFonts w:ascii=".PingFang SC" w:hAnsi="Times New Roman" w:eastAsia=".PingFang SC" w:cstheme="minorBidi"/>
      <w:color w:val="E4AF0A"/>
      <w:kern w:val="0"/>
      <w:sz w:val="18"/>
      <w:szCs w:val="18"/>
    </w:rPr>
  </w:style>
  <w:style w:type="character" w:customStyle="1" w:styleId="3133">
    <w:name w:val="ng-binding"/>
    <w:basedOn w:val="119"/>
    <w:qFormat/>
    <w:uiPriority w:val="0"/>
  </w:style>
  <w:style w:type="character" w:customStyle="1" w:styleId="3134">
    <w:name w:val="y-ml-sm"/>
    <w:basedOn w:val="119"/>
    <w:qFormat/>
    <w:uiPriority w:val="0"/>
  </w:style>
  <w:style w:type="paragraph" w:customStyle="1" w:styleId="3135">
    <w:name w:val="x_msonormal"/>
    <w:basedOn w:val="1"/>
    <w:qFormat/>
    <w:uiPriority w:val="0"/>
    <w:pPr>
      <w:widowControl/>
      <w:jc w:val="left"/>
    </w:pPr>
    <w:rPr>
      <w:rFonts w:ascii="宋体" w:hAnsi="宋体" w:cs="宋体"/>
      <w:kern w:val="0"/>
      <w:sz w:val="24"/>
      <w:szCs w:val="32"/>
    </w:rPr>
  </w:style>
  <w:style w:type="character" w:customStyle="1" w:styleId="3136">
    <w:name w:val="plus"/>
    <w:basedOn w:val="119"/>
    <w:qFormat/>
    <w:uiPriority w:val="0"/>
  </w:style>
  <w:style w:type="paragraph" w:customStyle="1" w:styleId="3137">
    <w:name w:val="数标题1"/>
    <w:basedOn w:val="1"/>
    <w:qFormat/>
    <w:uiPriority w:val="0"/>
    <w:pPr>
      <w:numPr>
        <w:ilvl w:val="0"/>
        <w:numId w:val="105"/>
      </w:numPr>
      <w:adjustRightInd w:val="0"/>
      <w:spacing w:before="120" w:line="360" w:lineRule="auto"/>
      <w:ind w:firstLine="0"/>
      <w:textAlignment w:val="baseline"/>
    </w:pPr>
    <w:rPr>
      <w:rFonts w:ascii="Times New Roman" w:hAnsi="Times New Roman" w:cstheme="minorBidi"/>
      <w:b/>
      <w:kern w:val="0"/>
      <w:szCs w:val="20"/>
    </w:rPr>
  </w:style>
  <w:style w:type="paragraph" w:customStyle="1" w:styleId="3138">
    <w:name w:val="Table Bullet 1"/>
    <w:basedOn w:val="1"/>
    <w:qFormat/>
    <w:uiPriority w:val="0"/>
    <w:pPr>
      <w:keepNext/>
      <w:keepLines/>
      <w:widowControl/>
      <w:numPr>
        <w:ilvl w:val="0"/>
        <w:numId w:val="106"/>
      </w:numPr>
      <w:snapToGrid w:val="0"/>
      <w:spacing w:before="40" w:line="240" w:lineRule="atLeast"/>
      <w:ind w:firstLine="0"/>
      <w:jc w:val="left"/>
    </w:pPr>
    <w:rPr>
      <w:rFonts w:ascii="Arial" w:hAnsi="Arial" w:eastAsia="华文楷体" w:cstheme="minorBidi"/>
      <w:kern w:val="0"/>
      <w:sz w:val="18"/>
      <w:szCs w:val="18"/>
    </w:rPr>
  </w:style>
  <w:style w:type="character" w:customStyle="1" w:styleId="3139">
    <w:name w:val="未处理的提及11"/>
    <w:basedOn w:val="119"/>
    <w:unhideWhenUsed/>
    <w:qFormat/>
    <w:uiPriority w:val="99"/>
    <w:rPr>
      <w:color w:val="605E5C"/>
      <w:shd w:val="clear" w:color="auto" w:fill="E1DFDD"/>
    </w:rPr>
  </w:style>
  <w:style w:type="character" w:customStyle="1" w:styleId="3140">
    <w:name w:val="引用 Char3"/>
    <w:basedOn w:val="119"/>
    <w:qFormat/>
    <w:uiPriority w:val="29"/>
    <w:rPr>
      <w:rFonts w:ascii="Times New Roman" w:hAnsi="Times New Roman" w:eastAsia="宋体"/>
      <w:i/>
      <w:iCs/>
      <w:color w:val="000000" w:themeColor="text1"/>
      <w:sz w:val="24"/>
      <w:szCs w:val="21"/>
      <w14:textFill>
        <w14:solidFill>
          <w14:schemeClr w14:val="tx1"/>
        </w14:solidFill>
      </w14:textFill>
    </w:rPr>
  </w:style>
  <w:style w:type="character" w:customStyle="1" w:styleId="3141">
    <w:name w:val="明显引用 Char3"/>
    <w:basedOn w:val="119"/>
    <w:qFormat/>
    <w:uiPriority w:val="30"/>
    <w:rPr>
      <w:rFonts w:ascii="Times New Roman" w:hAnsi="Times New Roman" w:eastAsia="宋体"/>
      <w:b/>
      <w:bCs/>
      <w:i/>
      <w:iCs/>
      <w:color w:val="4874CB" w:themeColor="accent1"/>
      <w:sz w:val="24"/>
      <w:szCs w:val="21"/>
      <w14:textFill>
        <w14:solidFill>
          <w14:schemeClr w14:val="accent1"/>
        </w14:solidFill>
      </w14:textFill>
    </w:rPr>
  </w:style>
  <w:style w:type="paragraph" w:customStyle="1" w:styleId="3142">
    <w:name w:val="0正文"/>
    <w:basedOn w:val="1"/>
    <w:link w:val="3173"/>
    <w:qFormat/>
    <w:uiPriority w:val="0"/>
    <w:pPr>
      <w:adjustRightInd w:val="0"/>
      <w:spacing w:line="360" w:lineRule="auto"/>
      <w:ind w:firstLine="480" w:firstLineChars="200"/>
      <w:textAlignment w:val="baseline"/>
    </w:pPr>
    <w:rPr>
      <w:rFonts w:ascii="Verdana" w:hAnsi="Verdana" w:eastAsia="华文中宋" w:cstheme="minorBidi"/>
      <w:color w:val="0070C0"/>
      <w:sz w:val="24"/>
      <w:lang w:val="zh-CN"/>
    </w:rPr>
  </w:style>
  <w:style w:type="character" w:customStyle="1" w:styleId="3143">
    <w:name w:val="0列表 Char"/>
    <w:link w:val="3144"/>
    <w:qFormat/>
    <w:uiPriority w:val="0"/>
    <w:rPr>
      <w:rFonts w:ascii="Verdana" w:hAnsi="Verdana" w:eastAsia="华文中宋"/>
      <w:color w:val="0070C0"/>
      <w:kern w:val="2"/>
      <w:sz w:val="24"/>
      <w:szCs w:val="24"/>
      <w:lang w:val="zh-CN"/>
    </w:rPr>
  </w:style>
  <w:style w:type="paragraph" w:customStyle="1" w:styleId="3144">
    <w:name w:val="0列表"/>
    <w:basedOn w:val="3142"/>
    <w:link w:val="3143"/>
    <w:qFormat/>
    <w:uiPriority w:val="0"/>
    <w:pPr>
      <w:numPr>
        <w:ilvl w:val="0"/>
        <w:numId w:val="107"/>
      </w:numPr>
      <w:tabs>
        <w:tab w:val="left" w:pos="360"/>
        <w:tab w:val="left" w:pos="780"/>
        <w:tab w:val="left" w:pos="1259"/>
      </w:tabs>
      <w:ind w:left="780" w:leftChars="200" w:firstLine="0" w:firstLineChars="0"/>
    </w:pPr>
  </w:style>
  <w:style w:type="character" w:customStyle="1" w:styleId="3145">
    <w:name w:val="正文（首行缩进两字）"/>
    <w:qFormat/>
    <w:uiPriority w:val="0"/>
    <w:rPr>
      <w:rFonts w:eastAsia="宋体"/>
      <w:kern w:val="2"/>
      <w:sz w:val="24"/>
      <w:szCs w:val="24"/>
      <w:lang w:val="en-US" w:eastAsia="zh-CN" w:bidi="ar-SA"/>
    </w:rPr>
  </w:style>
  <w:style w:type="character" w:customStyle="1" w:styleId="3146">
    <w:name w:val="KSERT Char Char"/>
    <w:link w:val="3147"/>
    <w:qFormat/>
    <w:uiPriority w:val="0"/>
    <w:rPr>
      <w:sz w:val="24"/>
    </w:rPr>
  </w:style>
  <w:style w:type="paragraph" w:customStyle="1" w:styleId="3147">
    <w:name w:val="KSERT"/>
    <w:basedOn w:val="1"/>
    <w:link w:val="3146"/>
    <w:qFormat/>
    <w:uiPriority w:val="0"/>
    <w:pPr>
      <w:adjustRightInd w:val="0"/>
      <w:spacing w:line="360" w:lineRule="auto"/>
      <w:ind w:firstLine="480" w:firstLineChars="200"/>
      <w:textAlignment w:val="baseline"/>
    </w:pPr>
    <w:rPr>
      <w:sz w:val="24"/>
    </w:rPr>
  </w:style>
  <w:style w:type="character" w:customStyle="1" w:styleId="3148">
    <w:name w:val="font121"/>
    <w:qFormat/>
    <w:uiPriority w:val="0"/>
    <w:rPr>
      <w:spacing w:val="380"/>
      <w:sz w:val="24"/>
      <w:szCs w:val="24"/>
    </w:rPr>
  </w:style>
  <w:style w:type="character" w:customStyle="1" w:styleId="3149">
    <w:name w:val="grame"/>
    <w:qFormat/>
    <w:uiPriority w:val="0"/>
    <w:rPr>
      <w:rFonts w:ascii="Tahoma" w:hAnsi="Tahoma" w:eastAsia="宋体"/>
      <w:kern w:val="2"/>
      <w:sz w:val="24"/>
      <w:lang w:val="en-US" w:eastAsia="zh-CN" w:bidi="ar-SA"/>
    </w:rPr>
  </w:style>
  <w:style w:type="character" w:customStyle="1" w:styleId="3150">
    <w:name w:val="安全方面第一章 Char"/>
    <w:basedOn w:val="119"/>
    <w:link w:val="3151"/>
    <w:qFormat/>
    <w:uiPriority w:val="0"/>
    <w:rPr>
      <w:rFonts w:ascii="Arial" w:hAnsi="Arial" w:eastAsia="微软雅黑"/>
      <w:b/>
      <w:bCs/>
      <w:kern w:val="44"/>
      <w:sz w:val="36"/>
      <w:szCs w:val="44"/>
    </w:rPr>
  </w:style>
  <w:style w:type="paragraph" w:customStyle="1" w:styleId="3151">
    <w:name w:val="安全方面第一章"/>
    <w:basedOn w:val="3"/>
    <w:next w:val="3142"/>
    <w:link w:val="3150"/>
    <w:qFormat/>
    <w:uiPriority w:val="0"/>
    <w:pPr>
      <w:widowControl/>
      <w:numPr>
        <w:numId w:val="0"/>
      </w:numPr>
      <w:pBdr>
        <w:top w:val="thickThinSmallGap" w:color="808080" w:sz="24" w:space="1"/>
        <w:left w:val="thickThinSmallGap" w:color="808080" w:sz="24" w:space="4"/>
        <w:bottom w:val="thickThinSmallGap" w:color="808080" w:sz="24" w:space="0"/>
        <w:right w:val="thickThinSmallGap" w:color="808080" w:sz="24" w:space="4"/>
      </w:pBdr>
      <w:tabs>
        <w:tab w:val="left" w:pos="0"/>
        <w:tab w:val="clear" w:pos="424"/>
      </w:tabs>
      <w:adjustRightInd w:val="0"/>
      <w:snapToGrid w:val="0"/>
      <w:spacing w:before="0" w:beforeLines="100" w:after="0" w:afterLines="100" w:line="240" w:lineRule="atLeast"/>
      <w:ind w:left="432" w:hanging="432"/>
      <w:jc w:val="left"/>
    </w:pPr>
    <w:rPr>
      <w:rFonts w:ascii="Arial" w:hAnsi="Arial" w:eastAsia="微软雅黑"/>
      <w:bCs/>
      <w:szCs w:val="44"/>
    </w:rPr>
  </w:style>
  <w:style w:type="character" w:customStyle="1" w:styleId="3152">
    <w:name w:val="样式 正文缩进正文（首行缩进两字） + 加粗2 Char Char Char Char"/>
    <w:link w:val="3153"/>
    <w:qFormat/>
    <w:uiPriority w:val="0"/>
    <w:rPr>
      <w:b/>
      <w:bCs/>
      <w:szCs w:val="21"/>
    </w:rPr>
  </w:style>
  <w:style w:type="paragraph" w:customStyle="1" w:styleId="3153">
    <w:name w:val="样式 正文缩进正文（首行缩进两字） + 加粗2 Char Char Char"/>
    <w:basedOn w:val="21"/>
    <w:link w:val="3152"/>
    <w:qFormat/>
    <w:uiPriority w:val="0"/>
    <w:pPr>
      <w:adjustRightInd w:val="0"/>
      <w:spacing w:after="360" w:line="400" w:lineRule="exact"/>
      <w:ind w:firstLine="200"/>
      <w:textAlignment w:val="baseline"/>
    </w:pPr>
    <w:rPr>
      <w:b/>
      <w:bCs/>
      <w:szCs w:val="21"/>
    </w:rPr>
  </w:style>
  <w:style w:type="character" w:customStyle="1" w:styleId="3154">
    <w:name w:val="hwyang Char"/>
    <w:link w:val="3155"/>
    <w:qFormat/>
    <w:uiPriority w:val="0"/>
    <w:rPr>
      <w:rFonts w:ascii="仿宋_GB2312" w:eastAsia="仿宋_GB2312"/>
      <w:sz w:val="28"/>
      <w:szCs w:val="28"/>
    </w:rPr>
  </w:style>
  <w:style w:type="paragraph" w:customStyle="1" w:styleId="3155">
    <w:name w:val="hwyang"/>
    <w:basedOn w:val="1"/>
    <w:link w:val="3154"/>
    <w:qFormat/>
    <w:uiPriority w:val="0"/>
    <w:pPr>
      <w:adjustRightInd w:val="0"/>
      <w:spacing w:line="360" w:lineRule="auto"/>
      <w:ind w:firstLine="560" w:firstLineChars="200"/>
      <w:textAlignment w:val="baseline"/>
    </w:pPr>
    <w:rPr>
      <w:rFonts w:ascii="仿宋_GB2312" w:eastAsia="仿宋_GB2312"/>
      <w:sz w:val="28"/>
      <w:szCs w:val="28"/>
    </w:rPr>
  </w:style>
  <w:style w:type="character" w:customStyle="1" w:styleId="3156">
    <w:name w:val="占位符文本1"/>
    <w:qFormat/>
    <w:uiPriority w:val="0"/>
    <w:rPr>
      <w:color w:val="808080"/>
    </w:rPr>
  </w:style>
  <w:style w:type="character" w:customStyle="1" w:styleId="3157">
    <w:name w:val="安全方案1.1 Char"/>
    <w:link w:val="3158"/>
    <w:qFormat/>
    <w:uiPriority w:val="0"/>
    <w:rPr>
      <w:rFonts w:ascii="宋体" w:hAnsi="宋体" w:eastAsiaTheme="majorEastAsia" w:cstheme="majorBidi"/>
      <w:b/>
      <w:kern w:val="2"/>
      <w:sz w:val="30"/>
      <w:szCs w:val="32"/>
      <w:lang w:val="zh-CN"/>
    </w:rPr>
  </w:style>
  <w:style w:type="paragraph" w:customStyle="1" w:styleId="3158">
    <w:name w:val="安全方案1.1"/>
    <w:basedOn w:val="4"/>
    <w:next w:val="3142"/>
    <w:link w:val="3157"/>
    <w:qFormat/>
    <w:uiPriority w:val="0"/>
    <w:pPr>
      <w:numPr>
        <w:numId w:val="78"/>
      </w:numPr>
      <w:tabs>
        <w:tab w:val="left" w:pos="0"/>
        <w:tab w:val="left" w:pos="709"/>
        <w:tab w:val="clear" w:pos="424"/>
      </w:tabs>
      <w:adjustRightInd w:val="0"/>
      <w:spacing w:before="0" w:beforeLines="100" w:after="0" w:afterLines="100" w:line="415" w:lineRule="auto"/>
      <w:ind w:left="576"/>
      <w:jc w:val="both"/>
      <w:textAlignment w:val="baseline"/>
    </w:pPr>
    <w:rPr>
      <w:rFonts w:ascii="宋体" w:hAnsi="宋体" w:eastAsiaTheme="majorEastAsia" w:cstheme="majorBidi"/>
      <w:szCs w:val="32"/>
      <w:lang w:val="zh-CN"/>
    </w:rPr>
  </w:style>
  <w:style w:type="character" w:customStyle="1" w:styleId="3159">
    <w:name w:val="D正文 Char"/>
    <w:qFormat/>
    <w:uiPriority w:val="0"/>
    <w:rPr>
      <w:rFonts w:eastAsia="宋体"/>
      <w:kern w:val="2"/>
      <w:sz w:val="24"/>
      <w:szCs w:val="24"/>
      <w:lang w:val="en-US" w:eastAsia="zh-CN" w:bidi="ar-SA"/>
    </w:rPr>
  </w:style>
  <w:style w:type="character" w:customStyle="1" w:styleId="3160">
    <w:name w:val="D正文 Char1"/>
    <w:link w:val="3161"/>
    <w:qFormat/>
    <w:uiPriority w:val="0"/>
    <w:rPr>
      <w:sz w:val="24"/>
    </w:rPr>
  </w:style>
  <w:style w:type="paragraph" w:customStyle="1" w:styleId="3161">
    <w:name w:val="D正文"/>
    <w:basedOn w:val="1"/>
    <w:link w:val="3160"/>
    <w:qFormat/>
    <w:uiPriority w:val="0"/>
    <w:pPr>
      <w:adjustRightInd w:val="0"/>
      <w:spacing w:before="100" w:beforeAutospacing="1" w:after="100" w:afterAutospacing="1" w:line="360" w:lineRule="auto"/>
      <w:ind w:firstLine="420" w:firstLineChars="200"/>
      <w:textAlignment w:val="baseline"/>
    </w:pPr>
    <w:rPr>
      <w:sz w:val="24"/>
    </w:rPr>
  </w:style>
  <w:style w:type="character" w:customStyle="1" w:styleId="3162">
    <w:name w:val="样式 正文缩进正文（首行缩进两字） + 首行缩进:  2 字符 Char Char"/>
    <w:link w:val="3163"/>
    <w:qFormat/>
    <w:uiPriority w:val="0"/>
    <w:rPr>
      <w:rFonts w:cs="宋体"/>
    </w:rPr>
  </w:style>
  <w:style w:type="paragraph" w:customStyle="1" w:styleId="3163">
    <w:name w:val="样式 正文缩进正文（首行缩进两字） + 首行缩进:  2 字符 Char"/>
    <w:basedOn w:val="21"/>
    <w:link w:val="3162"/>
    <w:qFormat/>
    <w:uiPriority w:val="0"/>
    <w:pPr>
      <w:adjustRightInd w:val="0"/>
      <w:spacing w:before="180" w:after="180" w:line="400" w:lineRule="exact"/>
      <w:ind w:firstLine="0" w:firstLineChars="0"/>
      <w:jc w:val="left"/>
      <w:textAlignment w:val="baseline"/>
    </w:pPr>
    <w:rPr>
      <w:rFonts w:cs="宋体"/>
    </w:rPr>
  </w:style>
  <w:style w:type="character" w:customStyle="1" w:styleId="3164">
    <w:name w:val="t011"/>
    <w:qFormat/>
    <w:uiPriority w:val="0"/>
    <w:rPr>
      <w:color w:val="000000"/>
      <w:spacing w:val="408"/>
      <w:sz w:val="18"/>
      <w:szCs w:val="18"/>
    </w:rPr>
  </w:style>
  <w:style w:type="character" w:customStyle="1" w:styleId="3165">
    <w:name w:val="中文标题_3 Char"/>
    <w:link w:val="3166"/>
    <w:qFormat/>
    <w:uiPriority w:val="0"/>
    <w:rPr>
      <w:b/>
      <w:sz w:val="24"/>
    </w:rPr>
  </w:style>
  <w:style w:type="paragraph" w:customStyle="1" w:styleId="3166">
    <w:name w:val="中文标题_3"/>
    <w:basedOn w:val="1"/>
    <w:link w:val="3165"/>
    <w:qFormat/>
    <w:uiPriority w:val="0"/>
    <w:pPr>
      <w:tabs>
        <w:tab w:val="left" w:pos="1350"/>
      </w:tabs>
      <w:adjustRightInd w:val="0"/>
      <w:spacing w:line="460" w:lineRule="exact"/>
      <w:ind w:firstLine="570" w:firstLineChars="200"/>
      <w:textAlignment w:val="baseline"/>
      <w:outlineLvl w:val="2"/>
    </w:pPr>
    <w:rPr>
      <w:b/>
      <w:sz w:val="24"/>
    </w:rPr>
  </w:style>
  <w:style w:type="character" w:customStyle="1" w:styleId="3167">
    <w:name w:val="07-sinobest-图 Char"/>
    <w:link w:val="3168"/>
    <w:qFormat/>
    <w:uiPriority w:val="0"/>
    <w:rPr>
      <w:rFonts w:eastAsia="仿宋_GB2312"/>
      <w:sz w:val="24"/>
    </w:rPr>
  </w:style>
  <w:style w:type="paragraph" w:customStyle="1" w:styleId="3168">
    <w:name w:val="07-sinobest-图"/>
    <w:basedOn w:val="1"/>
    <w:link w:val="3167"/>
    <w:qFormat/>
    <w:uiPriority w:val="0"/>
    <w:pPr>
      <w:adjustRightInd w:val="0"/>
      <w:spacing w:beforeLines="50" w:line="360" w:lineRule="auto"/>
      <w:ind w:firstLine="480" w:firstLineChars="200"/>
      <w:jc w:val="center"/>
      <w:textAlignment w:val="baseline"/>
    </w:pPr>
    <w:rPr>
      <w:rFonts w:eastAsia="仿宋_GB2312"/>
      <w:sz w:val="24"/>
    </w:rPr>
  </w:style>
  <w:style w:type="character" w:customStyle="1" w:styleId="3169">
    <w:name w:val="0正文加粗 Char"/>
    <w:link w:val="3170"/>
    <w:qFormat/>
    <w:uiPriority w:val="0"/>
    <w:rPr>
      <w:rFonts w:ascii="Verdana" w:hAnsi="Verdana" w:eastAsia="华文中宋"/>
      <w:b/>
      <w:color w:val="0070C0"/>
      <w:sz w:val="24"/>
    </w:rPr>
  </w:style>
  <w:style w:type="paragraph" w:customStyle="1" w:styleId="3170">
    <w:name w:val="0正文加粗"/>
    <w:basedOn w:val="3142"/>
    <w:link w:val="3169"/>
    <w:qFormat/>
    <w:uiPriority w:val="0"/>
    <w:rPr>
      <w:b/>
    </w:rPr>
  </w:style>
  <w:style w:type="character" w:customStyle="1" w:styleId="3171">
    <w:name w:val="ZW Char Char"/>
    <w:link w:val="3172"/>
    <w:qFormat/>
    <w:uiPriority w:val="0"/>
    <w:rPr>
      <w:rFonts w:ascii="宋体" w:hAnsi="宋体"/>
      <w:sz w:val="24"/>
    </w:rPr>
  </w:style>
  <w:style w:type="paragraph" w:customStyle="1" w:styleId="3172">
    <w:name w:val="ZW Char"/>
    <w:basedOn w:val="1"/>
    <w:link w:val="3171"/>
    <w:qFormat/>
    <w:uiPriority w:val="0"/>
    <w:pPr>
      <w:adjustRightInd w:val="0"/>
      <w:spacing w:line="360" w:lineRule="auto"/>
      <w:ind w:firstLine="480" w:firstLineChars="200"/>
      <w:textAlignment w:val="baseline"/>
    </w:pPr>
    <w:rPr>
      <w:rFonts w:ascii="宋体" w:hAnsi="宋体"/>
      <w:sz w:val="24"/>
    </w:rPr>
  </w:style>
  <w:style w:type="character" w:customStyle="1" w:styleId="3173">
    <w:name w:val="0正文 Char"/>
    <w:link w:val="3142"/>
    <w:qFormat/>
    <w:uiPriority w:val="0"/>
    <w:rPr>
      <w:rFonts w:ascii="Verdana" w:hAnsi="Verdana" w:eastAsia="华文中宋" w:cstheme="minorBidi"/>
      <w:color w:val="0070C0"/>
      <w:sz w:val="24"/>
      <w:lang w:val="zh-CN"/>
    </w:rPr>
  </w:style>
  <w:style w:type="character" w:customStyle="1" w:styleId="3174">
    <w:name w:val="样式 正文缩进正文（首行缩进两字） + 宋体 Char"/>
    <w:link w:val="3175"/>
    <w:qFormat/>
    <w:uiPriority w:val="0"/>
    <w:rPr>
      <w:rFonts w:ascii="宋体" w:hAnsi="宋体"/>
      <w:szCs w:val="21"/>
    </w:rPr>
  </w:style>
  <w:style w:type="paragraph" w:customStyle="1" w:styleId="3175">
    <w:name w:val="样式 正文缩进正文（首行缩进两字） + 宋体"/>
    <w:basedOn w:val="21"/>
    <w:link w:val="3174"/>
    <w:qFormat/>
    <w:uiPriority w:val="0"/>
    <w:pPr>
      <w:adjustRightInd w:val="0"/>
      <w:spacing w:before="120" w:after="60" w:line="400" w:lineRule="exact"/>
      <w:ind w:firstLine="200"/>
      <w:textAlignment w:val="baseline"/>
    </w:pPr>
    <w:rPr>
      <w:rFonts w:ascii="宋体" w:hAnsi="宋体"/>
      <w:szCs w:val="21"/>
    </w:rPr>
  </w:style>
  <w:style w:type="character" w:customStyle="1" w:styleId="3176">
    <w:name w:val="样式 样式 正文缩进正文（首行缩进两字） + 首行缩进:  2 字符 + Char Char Char"/>
    <w:basedOn w:val="3162"/>
    <w:link w:val="3177"/>
    <w:qFormat/>
    <w:uiPriority w:val="0"/>
    <w:rPr>
      <w:rFonts w:cs="宋体"/>
    </w:rPr>
  </w:style>
  <w:style w:type="paragraph" w:customStyle="1" w:styleId="3177">
    <w:name w:val="样式 样式 正文缩进正文（首行缩进两字） + 首行缩进:  2 字符 + Char Char"/>
    <w:basedOn w:val="3163"/>
    <w:link w:val="3176"/>
    <w:qFormat/>
    <w:uiPriority w:val="0"/>
    <w:pPr>
      <w:ind w:left="1680" w:hanging="420"/>
    </w:pPr>
  </w:style>
  <w:style w:type="character" w:customStyle="1" w:styleId="3178">
    <w:name w:val="标书正文 Char1"/>
    <w:qFormat/>
    <w:uiPriority w:val="0"/>
    <w:rPr>
      <w:rFonts w:ascii="宋体" w:hAnsi="宋体" w:cs="宋体"/>
      <w:snapToGrid w:val="0"/>
      <w:spacing w:val="8"/>
      <w:sz w:val="28"/>
      <w:szCs w:val="28"/>
    </w:rPr>
  </w:style>
  <w:style w:type="character" w:customStyle="1" w:styleId="3179">
    <w:name w:val="0表格正文 Char"/>
    <w:link w:val="3180"/>
    <w:qFormat/>
    <w:uiPriority w:val="0"/>
    <w:rPr>
      <w:color w:val="943634"/>
    </w:rPr>
  </w:style>
  <w:style w:type="paragraph" w:customStyle="1" w:styleId="3180">
    <w:name w:val="0表格正文"/>
    <w:basedOn w:val="1"/>
    <w:link w:val="3179"/>
    <w:qFormat/>
    <w:uiPriority w:val="0"/>
    <w:pPr>
      <w:adjustRightInd w:val="0"/>
      <w:spacing w:line="360" w:lineRule="auto"/>
      <w:ind w:firstLine="480" w:firstLineChars="200"/>
      <w:textAlignment w:val="baseline"/>
    </w:pPr>
    <w:rPr>
      <w:color w:val="943634"/>
    </w:rPr>
  </w:style>
  <w:style w:type="character" w:customStyle="1" w:styleId="3181">
    <w:name w:val="[正文不缩] Char"/>
    <w:link w:val="3182"/>
    <w:qFormat/>
    <w:uiPriority w:val="0"/>
    <w:rPr>
      <w:rFonts w:cs="Tahoma"/>
      <w:spacing w:val="4"/>
      <w:sz w:val="24"/>
    </w:rPr>
  </w:style>
  <w:style w:type="paragraph" w:customStyle="1" w:styleId="3182">
    <w:name w:val="[正文不缩]"/>
    <w:basedOn w:val="1"/>
    <w:link w:val="3181"/>
    <w:qFormat/>
    <w:uiPriority w:val="0"/>
    <w:pPr>
      <w:adjustRightInd w:val="0"/>
      <w:snapToGrid w:val="0"/>
      <w:spacing w:before="80" w:after="80" w:line="360" w:lineRule="auto"/>
      <w:ind w:firstLine="480" w:firstLineChars="200"/>
      <w:textAlignment w:val="baseline"/>
    </w:pPr>
    <w:rPr>
      <w:rFonts w:cs="Tahoma"/>
      <w:spacing w:val="4"/>
      <w:sz w:val="24"/>
    </w:rPr>
  </w:style>
  <w:style w:type="paragraph" w:customStyle="1" w:styleId="3183">
    <w:name w:val="例子内容"/>
    <w:basedOn w:val="1"/>
    <w:qFormat/>
    <w:uiPriority w:val="0"/>
    <w:pPr>
      <w:adjustRightInd w:val="0"/>
      <w:spacing w:line="360" w:lineRule="auto"/>
      <w:ind w:firstLine="480" w:firstLineChars="200"/>
      <w:jc w:val="center"/>
      <w:textAlignment w:val="baseline"/>
    </w:pPr>
    <w:rPr>
      <w:rFonts w:ascii="Verdana" w:hAnsi="Verdana" w:cstheme="minorBidi"/>
      <w:sz w:val="18"/>
      <w:szCs w:val="20"/>
    </w:rPr>
  </w:style>
  <w:style w:type="paragraph" w:customStyle="1" w:styleId="3184">
    <w:name w:val="问题"/>
    <w:basedOn w:val="1"/>
    <w:next w:val="1"/>
    <w:qFormat/>
    <w:uiPriority w:val="0"/>
    <w:pPr>
      <w:numPr>
        <w:ilvl w:val="0"/>
        <w:numId w:val="108"/>
      </w:numPr>
      <w:adjustRightInd w:val="0"/>
      <w:spacing w:line="360" w:lineRule="auto"/>
      <w:ind w:hanging="120" w:firstLineChars="200"/>
      <w:textAlignment w:val="baseline"/>
    </w:pPr>
    <w:rPr>
      <w:rFonts w:ascii="Verdana" w:hAnsi="Verdana" w:cstheme="minorBidi"/>
      <w:b/>
      <w:sz w:val="24"/>
      <w:szCs w:val="20"/>
    </w:rPr>
  </w:style>
  <w:style w:type="paragraph" w:customStyle="1" w:styleId="3185">
    <w:name w:val="图片样式"/>
    <w:qFormat/>
    <w:uiPriority w:val="0"/>
    <w:pPr>
      <w:jc w:val="center"/>
    </w:pPr>
    <w:rPr>
      <w:rFonts w:eastAsia="仿宋" w:cs="仿宋_GB2312" w:asciiTheme="minorHAnsi" w:hAnsiTheme="minorHAnsi"/>
      <w:b/>
      <w:kern w:val="2"/>
      <w:sz w:val="24"/>
      <w:szCs w:val="28"/>
      <w:lang w:val="en-US" w:eastAsia="zh-CN" w:bidi="ar-SA"/>
    </w:rPr>
  </w:style>
  <w:style w:type="paragraph" w:customStyle="1" w:styleId="3186">
    <w:name w:val="p"/>
    <w:basedOn w:val="1"/>
    <w:qFormat/>
    <w:uiPriority w:val="0"/>
    <w:pPr>
      <w:widowControl/>
      <w:adjustRightInd w:val="0"/>
      <w:spacing w:before="100" w:beforeAutospacing="1" w:after="100" w:afterAutospacing="1" w:line="408" w:lineRule="auto"/>
      <w:ind w:firstLine="480" w:firstLineChars="200"/>
      <w:jc w:val="left"/>
      <w:textAlignment w:val="baseline"/>
    </w:pPr>
    <w:rPr>
      <w:rFonts w:ascii="宋体" w:hAnsi="宋体" w:cstheme="minorBidi"/>
      <w:kern w:val="0"/>
      <w:sz w:val="20"/>
      <w:szCs w:val="20"/>
    </w:rPr>
  </w:style>
  <w:style w:type="paragraph" w:customStyle="1" w:styleId="3187">
    <w:name w:val="样式 加粗 左侧:  2.96 厘米 首行缩进:  0.74 厘米"/>
    <w:basedOn w:val="1"/>
    <w:qFormat/>
    <w:uiPriority w:val="0"/>
    <w:pPr>
      <w:adjustRightInd w:val="0"/>
      <w:spacing w:after="360" w:line="360" w:lineRule="auto"/>
      <w:ind w:left="1678" w:firstLine="420" w:firstLineChars="200"/>
      <w:textAlignment w:val="baseline"/>
    </w:pPr>
    <w:rPr>
      <w:rFonts w:ascii="Verdana" w:hAnsi="Verdana" w:cs="宋体"/>
      <w:b/>
      <w:bCs/>
      <w:sz w:val="24"/>
      <w:szCs w:val="20"/>
    </w:rPr>
  </w:style>
  <w:style w:type="paragraph" w:customStyle="1" w:styleId="3188">
    <w:name w:val="仿宋正文"/>
    <w:basedOn w:val="1"/>
    <w:qFormat/>
    <w:uiPriority w:val="0"/>
    <w:pPr>
      <w:adjustRightInd w:val="0"/>
      <w:snapToGrid w:val="0"/>
      <w:spacing w:line="360" w:lineRule="auto"/>
      <w:ind w:firstLine="480" w:firstLineChars="200"/>
      <w:textAlignment w:val="baseline"/>
    </w:pPr>
    <w:rPr>
      <w:rFonts w:ascii="仿宋_GB2312" w:hAnsi="宋体" w:eastAsia="仿宋_GB2312" w:cstheme="minorBidi"/>
      <w:snapToGrid w:val="0"/>
      <w:kern w:val="0"/>
      <w:sz w:val="28"/>
      <w:szCs w:val="28"/>
    </w:rPr>
  </w:style>
  <w:style w:type="paragraph" w:customStyle="1" w:styleId="3189">
    <w:name w:val="样式 (中文) 仿宋_GB2312 黑色 左 首行缩进:  0.66 厘米 段前: 5 磅 段后: 5 磅 行距: ...1"/>
    <w:basedOn w:val="1"/>
    <w:qFormat/>
    <w:uiPriority w:val="0"/>
    <w:pPr>
      <w:adjustRightInd w:val="0"/>
      <w:spacing w:before="100" w:after="100" w:line="360" w:lineRule="auto"/>
      <w:ind w:firstLine="375" w:firstLineChars="200"/>
      <w:jc w:val="left"/>
      <w:textAlignment w:val="baseline"/>
    </w:pPr>
    <w:rPr>
      <w:rFonts w:ascii="Verdana" w:hAnsi="Verdana" w:eastAsia="仿宋_GB2312" w:cs="宋体"/>
      <w:color w:val="000000"/>
      <w:kern w:val="0"/>
      <w:sz w:val="24"/>
      <w:szCs w:val="20"/>
    </w:rPr>
  </w:style>
  <w:style w:type="paragraph" w:customStyle="1" w:styleId="3190">
    <w:name w:val="列表文字"/>
    <w:basedOn w:val="1"/>
    <w:qFormat/>
    <w:uiPriority w:val="0"/>
    <w:pPr>
      <w:tabs>
        <w:tab w:val="left" w:pos="600"/>
      </w:tabs>
      <w:adjustRightInd w:val="0"/>
      <w:spacing w:beforeLines="50" w:line="360" w:lineRule="auto"/>
      <w:ind w:left="600" w:hanging="420" w:firstLineChars="200"/>
      <w:textAlignment w:val="baseline"/>
    </w:pPr>
    <w:rPr>
      <w:rFonts w:ascii="Verdana" w:hAnsi="Verdana" w:cstheme="minorBidi"/>
      <w:sz w:val="24"/>
    </w:rPr>
  </w:style>
  <w:style w:type="paragraph" w:customStyle="1" w:styleId="3191">
    <w:name w:val="Char Char1 Char1"/>
    <w:basedOn w:val="1"/>
    <w:qFormat/>
    <w:uiPriority w:val="0"/>
    <w:pPr>
      <w:tabs>
        <w:tab w:val="left" w:pos="425"/>
      </w:tabs>
      <w:adjustRightInd w:val="0"/>
      <w:spacing w:line="360" w:lineRule="auto"/>
      <w:ind w:left="425" w:hanging="425" w:firstLineChars="200"/>
      <w:textAlignment w:val="baseline"/>
    </w:pPr>
    <w:rPr>
      <w:rFonts w:ascii="Verdana" w:hAnsi="Verdana" w:eastAsia="仿宋_GB2312" w:cstheme="minorBidi"/>
      <w:kern w:val="24"/>
      <w:sz w:val="24"/>
    </w:rPr>
  </w:style>
  <w:style w:type="paragraph" w:customStyle="1" w:styleId="3192">
    <w:name w:val="样式 正文缩进正文（首行缩进两字） + 加粗1"/>
    <w:basedOn w:val="21"/>
    <w:qFormat/>
    <w:uiPriority w:val="0"/>
    <w:pPr>
      <w:numPr>
        <w:ilvl w:val="0"/>
        <w:numId w:val="109"/>
      </w:numPr>
      <w:tabs>
        <w:tab w:val="left" w:pos="360"/>
        <w:tab w:val="clear" w:pos="1260"/>
      </w:tabs>
      <w:adjustRightInd w:val="0"/>
      <w:spacing w:before="120" w:after="120" w:line="400" w:lineRule="exact"/>
      <w:ind w:left="0" w:firstLine="0" w:firstLineChars="0"/>
      <w:jc w:val="left"/>
      <w:textAlignment w:val="baseline"/>
    </w:pPr>
    <w:rPr>
      <w:rFonts w:ascii="Verdana" w:hAnsi="Verdana" w:cstheme="minorBidi"/>
      <w:b/>
      <w:bCs/>
      <w:sz w:val="24"/>
      <w:szCs w:val="21"/>
    </w:rPr>
  </w:style>
  <w:style w:type="paragraph" w:customStyle="1" w:styleId="3193">
    <w:name w:val="样式 标题 2Heading 2 HiddenHeading 2 CCBSheading 2PIM2H2Titre3...1"/>
    <w:basedOn w:val="4"/>
    <w:qFormat/>
    <w:uiPriority w:val="0"/>
    <w:pPr>
      <w:numPr>
        <w:ilvl w:val="0"/>
        <w:numId w:val="0"/>
      </w:numPr>
      <w:tabs>
        <w:tab w:val="left" w:pos="0"/>
        <w:tab w:val="left" w:pos="576"/>
        <w:tab w:val="left" w:pos="709"/>
        <w:tab w:val="clear" w:pos="424"/>
      </w:tabs>
      <w:adjustRightInd w:val="0"/>
      <w:spacing w:before="0" w:beforeLines="100" w:after="0" w:afterLines="100" w:line="416" w:lineRule="auto"/>
      <w:ind w:left="576" w:hanging="576"/>
      <w:jc w:val="both"/>
      <w:textAlignment w:val="baseline"/>
    </w:pPr>
    <w:rPr>
      <w:rFonts w:ascii="楷体_GB2312" w:hAnsi="微软雅黑" w:eastAsia="楷体_GB2312" w:cs="宋体"/>
      <w:bCs/>
      <w:szCs w:val="32"/>
      <w:lang w:val="zh-CN"/>
    </w:rPr>
  </w:style>
  <w:style w:type="paragraph" w:customStyle="1" w:styleId="3194">
    <w:name w:val="Char Char Char Char Char Char2 Char"/>
    <w:basedOn w:val="1"/>
    <w:qFormat/>
    <w:uiPriority w:val="0"/>
    <w:pPr>
      <w:tabs>
        <w:tab w:val="left" w:pos="425"/>
      </w:tabs>
      <w:adjustRightInd w:val="0"/>
      <w:spacing w:line="360" w:lineRule="auto"/>
      <w:ind w:left="425" w:hanging="425" w:firstLineChars="200"/>
      <w:textAlignment w:val="baseline"/>
    </w:pPr>
    <w:rPr>
      <w:rFonts w:ascii="Verdana" w:hAnsi="Verdana" w:eastAsia="仿宋_GB2312" w:cstheme="minorBidi"/>
      <w:kern w:val="24"/>
      <w:sz w:val="24"/>
    </w:rPr>
  </w:style>
  <w:style w:type="paragraph" w:customStyle="1" w:styleId="3195">
    <w:name w:val="xyx"/>
    <w:basedOn w:val="1"/>
    <w:qFormat/>
    <w:uiPriority w:val="0"/>
    <w:pPr>
      <w:tabs>
        <w:tab w:val="left" w:pos="794"/>
      </w:tabs>
      <w:adjustRightInd w:val="0"/>
      <w:spacing w:before="100" w:beforeAutospacing="1" w:after="100" w:afterAutospacing="1" w:line="360" w:lineRule="auto"/>
      <w:ind w:left="720" w:hanging="720" w:firstLineChars="200"/>
      <w:textAlignment w:val="baseline"/>
      <w:outlineLvl w:val="2"/>
    </w:pPr>
    <w:rPr>
      <w:rFonts w:ascii="黑体" w:hAnsi="宋体" w:cstheme="minorBidi"/>
      <w:color w:val="000000"/>
      <w:sz w:val="28"/>
      <w:szCs w:val="28"/>
    </w:rPr>
  </w:style>
  <w:style w:type="paragraph" w:customStyle="1" w:styleId="3196">
    <w:name w:val="1.1多级符号"/>
    <w:basedOn w:val="1"/>
    <w:next w:val="86"/>
    <w:qFormat/>
    <w:uiPriority w:val="0"/>
    <w:pPr>
      <w:numPr>
        <w:ilvl w:val="1"/>
        <w:numId w:val="110"/>
      </w:numPr>
      <w:adjustRightInd w:val="0"/>
      <w:spacing w:line="400" w:lineRule="exact"/>
      <w:ind w:firstLine="200" w:firstLineChars="200"/>
      <w:textAlignment w:val="baseline"/>
    </w:pPr>
    <w:rPr>
      <w:rFonts w:ascii="仿宋_GB2312" w:hAnsi="Verdana" w:eastAsia="仿宋_GB2312" w:cstheme="minorBidi"/>
      <w:sz w:val="28"/>
      <w:szCs w:val="28"/>
    </w:rPr>
  </w:style>
  <w:style w:type="paragraph" w:customStyle="1" w:styleId="3197">
    <w:name w:val="Char Char Char Char Char Char Char Char Char Char Char Char Char Char Char Char Char Char Char Char Char Char Char Char Char1"/>
    <w:basedOn w:val="1"/>
    <w:qFormat/>
    <w:uiPriority w:val="0"/>
    <w:pPr>
      <w:tabs>
        <w:tab w:val="left" w:pos="360"/>
      </w:tabs>
      <w:adjustRightInd w:val="0"/>
      <w:spacing w:line="360" w:lineRule="auto"/>
      <w:ind w:firstLine="480" w:firstLineChars="200"/>
      <w:textAlignment w:val="baseline"/>
    </w:pPr>
    <w:rPr>
      <w:rFonts w:ascii="Tahoma" w:hAnsi="Tahoma" w:cstheme="minorBidi"/>
      <w:sz w:val="24"/>
      <w:szCs w:val="20"/>
    </w:rPr>
  </w:style>
  <w:style w:type="paragraph" w:customStyle="1" w:styleId="3198">
    <w:name w:val="样式 标题 1PIM 1Section Headh1l11H1H11H12H111H13H1121st ..."/>
    <w:basedOn w:val="3"/>
    <w:qFormat/>
    <w:uiPriority w:val="0"/>
    <w:pPr>
      <w:widowControl/>
      <w:numPr>
        <w:numId w:val="111"/>
      </w:numPr>
      <w:pBdr>
        <w:top w:val="thickThinSmallGap" w:color="808080" w:sz="24" w:space="1"/>
        <w:left w:val="thickThinSmallGap" w:color="808080" w:sz="24" w:space="4"/>
        <w:bottom w:val="thickThinSmallGap" w:color="808080" w:sz="24" w:space="0"/>
        <w:right w:val="thickThinSmallGap" w:color="808080" w:sz="24" w:space="4"/>
      </w:pBdr>
      <w:tabs>
        <w:tab w:val="left" w:pos="0"/>
        <w:tab w:val="left" w:pos="1800"/>
        <w:tab w:val="clear" w:pos="424"/>
      </w:tabs>
      <w:adjustRightInd w:val="0"/>
      <w:snapToGrid w:val="0"/>
      <w:spacing w:before="0" w:beforeLines="100" w:after="0" w:afterLines="100" w:line="240" w:lineRule="atLeast"/>
      <w:jc w:val="left"/>
    </w:pPr>
    <w:rPr>
      <w:rFonts w:ascii="宋体" w:eastAsia="微软雅黑" w:cs="宋体"/>
      <w:b w:val="0"/>
      <w:bCs/>
      <w:szCs w:val="44"/>
    </w:rPr>
  </w:style>
  <w:style w:type="paragraph" w:customStyle="1" w:styleId="3199">
    <w:name w:val="填写说明 正文缩进"/>
    <w:basedOn w:val="21"/>
    <w:next w:val="21"/>
    <w:qFormat/>
    <w:uiPriority w:val="0"/>
    <w:pPr>
      <w:adjustRightInd w:val="0"/>
      <w:spacing w:line="360" w:lineRule="auto"/>
      <w:ind w:firstLine="482" w:firstLineChars="0"/>
      <w:textAlignment w:val="baseline"/>
    </w:pPr>
    <w:rPr>
      <w:rFonts w:ascii="Verdana" w:hAnsi="Verdana" w:cstheme="minorBidi"/>
      <w:i/>
      <w:color w:val="000080"/>
      <w:kern w:val="1"/>
      <w:sz w:val="24"/>
      <w:szCs w:val="20"/>
    </w:rPr>
  </w:style>
  <w:style w:type="paragraph" w:customStyle="1" w:styleId="3200">
    <w:name w:val="Char Char Char Char Char Char Char Char2"/>
    <w:basedOn w:val="1"/>
    <w:qFormat/>
    <w:uiPriority w:val="0"/>
    <w:pPr>
      <w:widowControl/>
      <w:adjustRightInd w:val="0"/>
      <w:spacing w:after="160" w:line="240" w:lineRule="exact"/>
      <w:ind w:firstLine="480" w:firstLineChars="200"/>
      <w:jc w:val="left"/>
      <w:textAlignment w:val="baseline"/>
    </w:pPr>
    <w:rPr>
      <w:rFonts w:ascii="Verdana" w:hAnsi="Verdana" w:cstheme="minorBidi"/>
      <w:kern w:val="0"/>
      <w:sz w:val="20"/>
      <w:szCs w:val="20"/>
      <w:lang w:eastAsia="en-US"/>
    </w:rPr>
  </w:style>
  <w:style w:type="paragraph" w:customStyle="1" w:styleId="3201">
    <w:name w:val="项目编号"/>
    <w:basedOn w:val="1"/>
    <w:qFormat/>
    <w:uiPriority w:val="0"/>
    <w:pPr>
      <w:numPr>
        <w:ilvl w:val="0"/>
        <w:numId w:val="112"/>
      </w:numPr>
      <w:adjustRightInd w:val="0"/>
      <w:spacing w:line="360" w:lineRule="auto"/>
      <w:ind w:firstLine="200" w:firstLineChars="200"/>
      <w:textAlignment w:val="baseline"/>
    </w:pPr>
    <w:rPr>
      <w:rFonts w:ascii="Verdana" w:hAnsi="Verdana" w:eastAsia="仿宋_GB2312" w:cstheme="minorBidi"/>
      <w:sz w:val="28"/>
    </w:rPr>
  </w:style>
  <w:style w:type="paragraph" w:customStyle="1" w:styleId="3202">
    <w:name w:val="样式 标题 1标书标题 1PIM 1H1Heading 0h1l1Head 1 (Chapter heading)..."/>
    <w:basedOn w:val="3"/>
    <w:qFormat/>
    <w:uiPriority w:val="0"/>
    <w:pPr>
      <w:widowControl/>
      <w:numPr>
        <w:numId w:val="0"/>
      </w:numPr>
      <w:pBdr>
        <w:top w:val="thickThinSmallGap" w:color="808080" w:sz="24" w:space="1"/>
        <w:left w:val="thickThinSmallGap" w:color="808080" w:sz="24" w:space="4"/>
        <w:bottom w:val="thickThinSmallGap" w:color="808080" w:sz="24" w:space="0"/>
        <w:right w:val="thickThinSmallGap" w:color="808080" w:sz="24" w:space="4"/>
      </w:pBdr>
      <w:tabs>
        <w:tab w:val="left" w:pos="0"/>
        <w:tab w:val="left" w:pos="1800"/>
        <w:tab w:val="clear" w:pos="424"/>
      </w:tabs>
      <w:adjustRightInd w:val="0"/>
      <w:snapToGrid w:val="0"/>
      <w:spacing w:before="0" w:beforeLines="100" w:after="0" w:afterLines="100" w:line="240" w:lineRule="atLeast"/>
      <w:ind w:left="432" w:hanging="432"/>
    </w:pPr>
    <w:rPr>
      <w:rFonts w:ascii="楷体_GB2312" w:eastAsia="楷体_GB2312" w:cs="宋体"/>
      <w:b w:val="0"/>
      <w:bCs/>
      <w:sz w:val="32"/>
      <w:szCs w:val="32"/>
    </w:rPr>
  </w:style>
  <w:style w:type="paragraph" w:customStyle="1" w:styleId="3203">
    <w:name w:val="[列表1] Char Char Char Char"/>
    <w:basedOn w:val="1"/>
    <w:qFormat/>
    <w:uiPriority w:val="0"/>
    <w:pPr>
      <w:numPr>
        <w:ilvl w:val="0"/>
        <w:numId w:val="113"/>
      </w:numPr>
      <w:adjustRightInd w:val="0"/>
      <w:spacing w:line="360" w:lineRule="auto"/>
      <w:ind w:firstLine="200" w:firstLineChars="200"/>
      <w:textAlignment w:val="baseline"/>
    </w:pPr>
    <w:rPr>
      <w:rFonts w:ascii="宋体" w:hAnsi="宋体" w:cstheme="minorBidi"/>
      <w:bCs/>
      <w:sz w:val="24"/>
    </w:rPr>
  </w:style>
  <w:style w:type="paragraph" w:customStyle="1" w:styleId="3204">
    <w:name w:val="标题3s"/>
    <w:basedOn w:val="5"/>
    <w:next w:val="3188"/>
    <w:qFormat/>
    <w:uiPriority w:val="0"/>
    <w:pPr>
      <w:numPr>
        <w:ilvl w:val="0"/>
        <w:numId w:val="0"/>
      </w:numPr>
      <w:tabs>
        <w:tab w:val="left" w:pos="0"/>
        <w:tab w:val="left" w:pos="426"/>
        <w:tab w:val="clear" w:pos="424"/>
      </w:tabs>
      <w:adjustRightInd w:val="0"/>
      <w:spacing w:before="0" w:beforeLines="100" w:after="0" w:afterLines="100" w:line="240" w:lineRule="atLeast"/>
      <w:ind w:right="100" w:rightChars="100"/>
      <w:jc w:val="left"/>
      <w:textAlignment w:val="baseline"/>
    </w:pPr>
    <w:rPr>
      <w:rFonts w:eastAsia="黑体" w:cstheme="minorBidi"/>
      <w:bCs/>
      <w:snapToGrid w:val="0"/>
      <w:kern w:val="0"/>
      <w:sz w:val="30"/>
      <w:szCs w:val="28"/>
      <w:lang w:val="zh-CN"/>
    </w:rPr>
  </w:style>
  <w:style w:type="paragraph" w:customStyle="1" w:styleId="3205">
    <w:name w:val="正文2.25"/>
    <w:basedOn w:val="1"/>
    <w:qFormat/>
    <w:uiPriority w:val="0"/>
    <w:pPr>
      <w:adjustRightInd w:val="0"/>
      <w:spacing w:line="360" w:lineRule="auto"/>
      <w:ind w:firstLine="540" w:firstLineChars="225"/>
      <w:textAlignment w:val="baseline"/>
    </w:pPr>
    <w:rPr>
      <w:rFonts w:ascii="Verdana" w:hAnsi="Verdana" w:cstheme="minorBidi"/>
      <w:sz w:val="24"/>
      <w:szCs w:val="20"/>
    </w:rPr>
  </w:style>
  <w:style w:type="paragraph" w:customStyle="1" w:styleId="3206">
    <w:name w:val="水上软件 Char Char Char Char Char Char Char Char Char Char"/>
    <w:basedOn w:val="1"/>
    <w:next w:val="21"/>
    <w:qFormat/>
    <w:uiPriority w:val="0"/>
    <w:pPr>
      <w:adjustRightInd w:val="0"/>
      <w:spacing w:line="360" w:lineRule="auto"/>
      <w:ind w:firstLine="420" w:firstLineChars="200"/>
      <w:textAlignment w:val="baseline"/>
    </w:pPr>
    <w:rPr>
      <w:rFonts w:ascii="Verdana" w:hAnsi="Verdana" w:cstheme="minorBidi"/>
      <w:sz w:val="24"/>
      <w:szCs w:val="20"/>
    </w:rPr>
  </w:style>
  <w:style w:type="paragraph" w:customStyle="1" w:styleId="3207">
    <w:name w:val="样式 小四正文 + 首行缩进:  2 字符 段前: 0.5 行"/>
    <w:basedOn w:val="1"/>
    <w:qFormat/>
    <w:uiPriority w:val="0"/>
    <w:pPr>
      <w:adjustRightInd w:val="0"/>
      <w:spacing w:beforeLines="50" w:line="360" w:lineRule="auto"/>
      <w:ind w:firstLine="480" w:firstLineChars="200"/>
      <w:textAlignment w:val="baseline"/>
    </w:pPr>
    <w:rPr>
      <w:rFonts w:ascii="宋体" w:hAnsi="宋体" w:cstheme="minorBidi"/>
      <w:bCs/>
      <w:sz w:val="24"/>
      <w:szCs w:val="20"/>
    </w:rPr>
  </w:style>
  <w:style w:type="paragraph" w:customStyle="1" w:styleId="3208">
    <w:name w:val="ourfont"/>
    <w:basedOn w:val="1"/>
    <w:qFormat/>
    <w:uiPriority w:val="0"/>
    <w:pPr>
      <w:widowControl/>
      <w:adjustRightInd w:val="0"/>
      <w:spacing w:before="100" w:beforeAutospacing="1" w:after="100" w:afterAutospacing="1" w:line="320" w:lineRule="atLeast"/>
      <w:ind w:firstLine="480" w:firstLineChars="200"/>
      <w:jc w:val="left"/>
      <w:textAlignment w:val="baseline"/>
    </w:pPr>
    <w:rPr>
      <w:rFonts w:ascii="宋体" w:hAnsi="宋体" w:cstheme="minorBidi"/>
      <w:kern w:val="0"/>
      <w:sz w:val="18"/>
      <w:szCs w:val="18"/>
    </w:rPr>
  </w:style>
  <w:style w:type="paragraph" w:customStyle="1" w:styleId="3209">
    <w:name w:val="附录2层"/>
    <w:basedOn w:val="1"/>
    <w:next w:val="1"/>
    <w:qFormat/>
    <w:uiPriority w:val="0"/>
    <w:pPr>
      <w:widowControl/>
      <w:adjustRightInd w:val="0"/>
      <w:spacing w:line="360" w:lineRule="atLeast"/>
      <w:ind w:firstLine="480" w:firstLineChars="200"/>
      <w:textAlignment w:val="baseline"/>
    </w:pPr>
    <w:rPr>
      <w:rFonts w:ascii="黑体" w:hAnsi="Verdana" w:eastAsia="黑体" w:cstheme="minorBidi"/>
      <w:kern w:val="0"/>
      <w:sz w:val="24"/>
      <w:szCs w:val="20"/>
    </w:rPr>
  </w:style>
  <w:style w:type="paragraph" w:customStyle="1" w:styleId="3210">
    <w:name w:val="样式 正文首行缩进 2 + 小四 黑色"/>
    <w:basedOn w:val="87"/>
    <w:qFormat/>
    <w:uiPriority w:val="0"/>
    <w:pPr>
      <w:adjustRightInd w:val="0"/>
      <w:spacing w:line="360" w:lineRule="auto"/>
      <w:textAlignment w:val="baseline"/>
    </w:pPr>
    <w:rPr>
      <w:rFonts w:ascii="Times New Roman" w:hAnsi="Times New Roman" w:eastAsiaTheme="minorEastAsia" w:cstheme="minorBidi"/>
      <w:color w:val="000000"/>
      <w:sz w:val="24"/>
      <w:szCs w:val="20"/>
      <w:lang w:val="zh-CN"/>
    </w:rPr>
  </w:style>
  <w:style w:type="paragraph" w:customStyle="1" w:styleId="3211">
    <w:name w:val="text12"/>
    <w:basedOn w:val="1"/>
    <w:qFormat/>
    <w:uiPriority w:val="0"/>
    <w:pPr>
      <w:widowControl/>
      <w:adjustRightInd w:val="0"/>
      <w:spacing w:before="100" w:beforeAutospacing="1" w:after="100" w:afterAutospacing="1" w:line="360" w:lineRule="atLeast"/>
      <w:ind w:firstLine="480" w:firstLineChars="200"/>
      <w:jc w:val="left"/>
      <w:textAlignment w:val="baseline"/>
    </w:pPr>
    <w:rPr>
      <w:rFonts w:ascii="宋体" w:hAnsi="宋体" w:cstheme="minorBidi"/>
      <w:color w:val="000000"/>
      <w:kern w:val="0"/>
      <w:sz w:val="24"/>
    </w:rPr>
  </w:style>
  <w:style w:type="paragraph" w:customStyle="1" w:styleId="3212">
    <w:name w:val="Char Char2 Char Char"/>
    <w:basedOn w:val="1"/>
    <w:qFormat/>
    <w:uiPriority w:val="0"/>
    <w:pPr>
      <w:adjustRightInd w:val="0"/>
      <w:spacing w:line="360" w:lineRule="auto"/>
      <w:ind w:firstLine="357" w:firstLineChars="170"/>
      <w:textAlignment w:val="baseline"/>
    </w:pPr>
    <w:rPr>
      <w:rFonts w:ascii="Verdana" w:hAnsi="Verdana" w:cstheme="minorBidi"/>
      <w:sz w:val="24"/>
      <w:szCs w:val="20"/>
    </w:rPr>
  </w:style>
  <w:style w:type="paragraph" w:customStyle="1" w:styleId="3213">
    <w:name w:val="样式 标题 2标题 2 Char Char Char + 小三"/>
    <w:basedOn w:val="4"/>
    <w:qFormat/>
    <w:uiPriority w:val="0"/>
    <w:pPr>
      <w:numPr>
        <w:ilvl w:val="0"/>
        <w:numId w:val="0"/>
      </w:numPr>
      <w:tabs>
        <w:tab w:val="left" w:pos="0"/>
        <w:tab w:val="left" w:pos="709"/>
        <w:tab w:val="clear" w:pos="424"/>
      </w:tabs>
      <w:adjustRightInd w:val="0"/>
      <w:spacing w:before="0" w:beforeLines="100" w:after="0" w:afterLines="100" w:line="415" w:lineRule="auto"/>
      <w:jc w:val="both"/>
      <w:textAlignment w:val="baseline"/>
    </w:pPr>
    <w:rPr>
      <w:rFonts w:ascii="黑体" w:hAnsi="宋体" w:eastAsia="微软雅黑" w:cstheme="majorBidi"/>
      <w:bCs/>
      <w:szCs w:val="32"/>
      <w:lang w:val="zh-CN"/>
    </w:rPr>
  </w:style>
  <w:style w:type="paragraph" w:customStyle="1" w:styleId="3214">
    <w:name w:val="样式 左侧:  2.22 厘米"/>
    <w:basedOn w:val="1"/>
    <w:qFormat/>
    <w:uiPriority w:val="0"/>
    <w:pPr>
      <w:adjustRightInd w:val="0"/>
      <w:spacing w:after="120" w:line="360" w:lineRule="auto"/>
      <w:ind w:left="1259" w:firstLine="480" w:firstLineChars="200"/>
      <w:textAlignment w:val="baseline"/>
    </w:pPr>
    <w:rPr>
      <w:rFonts w:ascii="Verdana" w:hAnsi="Verdana" w:cs="宋体"/>
      <w:sz w:val="24"/>
      <w:szCs w:val="20"/>
    </w:rPr>
  </w:style>
  <w:style w:type="paragraph" w:customStyle="1" w:styleId="3215">
    <w:name w:val="_Style 200"/>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customStyle="1" w:styleId="3216">
    <w:name w:val="a b c"/>
    <w:basedOn w:val="1"/>
    <w:qFormat/>
    <w:uiPriority w:val="0"/>
    <w:pPr>
      <w:tabs>
        <w:tab w:val="left" w:pos="180"/>
        <w:tab w:val="left" w:pos="898"/>
      </w:tabs>
      <w:adjustRightInd w:val="0"/>
      <w:spacing w:line="360" w:lineRule="auto"/>
      <w:ind w:left="898" w:hanging="420" w:firstLineChars="200"/>
      <w:jc w:val="left"/>
      <w:textAlignment w:val="baseline"/>
    </w:pPr>
    <w:rPr>
      <w:rFonts w:ascii="宋体" w:hAnsi="宋体" w:cstheme="minorBidi"/>
      <w:sz w:val="24"/>
      <w:szCs w:val="20"/>
    </w:rPr>
  </w:style>
  <w:style w:type="paragraph" w:customStyle="1" w:styleId="3217">
    <w:name w:val="并列项-点"/>
    <w:basedOn w:val="1"/>
    <w:qFormat/>
    <w:uiPriority w:val="0"/>
    <w:pPr>
      <w:widowControl/>
      <w:numPr>
        <w:ilvl w:val="0"/>
        <w:numId w:val="114"/>
      </w:numPr>
      <w:tabs>
        <w:tab w:val="left" w:pos="851"/>
        <w:tab w:val="clear" w:pos="927"/>
      </w:tabs>
      <w:adjustRightInd w:val="0"/>
      <w:spacing w:line="360" w:lineRule="atLeast"/>
      <w:ind w:firstLine="200" w:firstLineChars="200"/>
      <w:textAlignment w:val="baseline"/>
    </w:pPr>
    <w:rPr>
      <w:rFonts w:ascii="Verdana" w:hAnsi="Verdana" w:cstheme="minorBidi"/>
      <w:kern w:val="0"/>
      <w:sz w:val="24"/>
      <w:szCs w:val="20"/>
    </w:rPr>
  </w:style>
  <w:style w:type="paragraph" w:customStyle="1" w:styleId="3218">
    <w:name w:val="样式 标题 3h3H3level_3PIM 3Level 3 HeadHeading 3 - oldsect1.2..."/>
    <w:basedOn w:val="5"/>
    <w:qFormat/>
    <w:uiPriority w:val="0"/>
    <w:pPr>
      <w:numPr>
        <w:ilvl w:val="0"/>
        <w:numId w:val="0"/>
      </w:numPr>
      <w:tabs>
        <w:tab w:val="left" w:pos="0"/>
        <w:tab w:val="left" w:pos="426"/>
        <w:tab w:val="left" w:pos="720"/>
        <w:tab w:val="clear" w:pos="424"/>
      </w:tabs>
      <w:adjustRightInd w:val="0"/>
      <w:spacing w:before="0" w:beforeLines="100" w:after="0" w:afterLines="100" w:line="240" w:lineRule="atLeast"/>
      <w:ind w:left="720" w:right="100" w:rightChars="100" w:hanging="720"/>
      <w:textAlignment w:val="baseline"/>
    </w:pPr>
    <w:rPr>
      <w:rFonts w:ascii="黑体" w:hAnsi="黑体" w:eastAsia="黑体" w:cs="宋体"/>
      <w:bCs/>
      <w:sz w:val="30"/>
      <w:szCs w:val="28"/>
      <w:lang w:val="zh-CN"/>
    </w:rPr>
  </w:style>
  <w:style w:type="paragraph" w:customStyle="1" w:styleId="3219">
    <w:name w:val="Default Paragraph Font Para Char"/>
    <w:basedOn w:val="1"/>
    <w:qFormat/>
    <w:uiPriority w:val="0"/>
    <w:pPr>
      <w:widowControl/>
      <w:adjustRightInd w:val="0"/>
      <w:spacing w:after="160" w:line="240" w:lineRule="exact"/>
      <w:ind w:firstLine="480" w:firstLineChars="200"/>
      <w:jc w:val="left"/>
      <w:textAlignment w:val="baseline"/>
    </w:pPr>
    <w:rPr>
      <w:rFonts w:ascii="Verdana" w:hAnsi="Verdana" w:cstheme="minorBidi"/>
      <w:kern w:val="0"/>
      <w:sz w:val="20"/>
      <w:szCs w:val="20"/>
      <w:lang w:eastAsia="en-US"/>
    </w:rPr>
  </w:style>
  <w:style w:type="paragraph" w:customStyle="1" w:styleId="3220">
    <w:name w:val="样式 正文缩进正文（首行缩进两字）四号特点表正文正文非缩进正文双线段1ALT+Z缩进正文缩进 Char正文..."/>
    <w:basedOn w:val="21"/>
    <w:qFormat/>
    <w:uiPriority w:val="0"/>
    <w:pPr>
      <w:adjustRightInd w:val="0"/>
      <w:spacing w:afterLines="50" w:line="300" w:lineRule="auto"/>
      <w:ind w:firstLine="560"/>
      <w:textAlignment w:val="baseline"/>
    </w:pPr>
    <w:rPr>
      <w:rFonts w:ascii="Verdana" w:hAnsi="Verdana" w:cs="宋体"/>
      <w:sz w:val="28"/>
      <w:szCs w:val="20"/>
    </w:rPr>
  </w:style>
  <w:style w:type="paragraph" w:customStyle="1" w:styleId="3221">
    <w:name w:val="样式 Def1 首行缩进"/>
    <w:basedOn w:val="1"/>
    <w:qFormat/>
    <w:uiPriority w:val="0"/>
    <w:pPr>
      <w:adjustRightInd w:val="0"/>
      <w:spacing w:line="360" w:lineRule="auto"/>
      <w:ind w:firstLine="560" w:firstLineChars="200"/>
      <w:textAlignment w:val="baseline"/>
    </w:pPr>
    <w:rPr>
      <w:rFonts w:ascii="Verdana" w:hAnsi="Verdana" w:eastAsia="仿宋_GB2312" w:cstheme="minorBidi"/>
      <w:sz w:val="24"/>
    </w:rPr>
  </w:style>
  <w:style w:type="paragraph" w:customStyle="1" w:styleId="3222">
    <w:name w:val="一级目录雅黑"/>
    <w:basedOn w:val="1"/>
    <w:qFormat/>
    <w:uiPriority w:val="0"/>
    <w:pPr>
      <w:numPr>
        <w:ilvl w:val="0"/>
        <w:numId w:val="115"/>
      </w:numPr>
      <w:adjustRightInd w:val="0"/>
      <w:spacing w:beforeLines="100" w:afterLines="100" w:line="360" w:lineRule="auto"/>
      <w:ind w:firstLine="0"/>
      <w:textAlignment w:val="baseline"/>
      <w:outlineLvl w:val="0"/>
    </w:pPr>
    <w:rPr>
      <w:rFonts w:ascii="微软雅黑" w:hAnsi="微软雅黑" w:eastAsia="微软雅黑" w:cstheme="minorBidi"/>
      <w:b/>
      <w:sz w:val="44"/>
      <w:szCs w:val="44"/>
    </w:rPr>
  </w:style>
  <w:style w:type="paragraph" w:customStyle="1" w:styleId="3223">
    <w:name w:val="标题1s"/>
    <w:basedOn w:val="3"/>
    <w:next w:val="3188"/>
    <w:qFormat/>
    <w:uiPriority w:val="0"/>
    <w:pPr>
      <w:widowControl/>
      <w:numPr>
        <w:numId w:val="0"/>
      </w:numPr>
      <w:pBdr>
        <w:top w:val="thickThinSmallGap" w:color="808080" w:sz="24" w:space="1"/>
        <w:left w:val="thickThinSmallGap" w:color="808080" w:sz="24" w:space="4"/>
        <w:bottom w:val="thickThinSmallGap" w:color="808080" w:sz="24" w:space="0"/>
        <w:right w:val="thickThinSmallGap" w:color="808080" w:sz="24" w:space="4"/>
      </w:pBdr>
      <w:tabs>
        <w:tab w:val="left" w:pos="0"/>
        <w:tab w:val="clear" w:pos="424"/>
      </w:tabs>
      <w:adjustRightInd w:val="0"/>
      <w:snapToGrid w:val="0"/>
      <w:spacing w:before="0" w:beforeLines="100" w:after="0" w:afterLines="100"/>
      <w:ind w:left="432" w:hanging="432"/>
      <w:jc w:val="left"/>
    </w:pPr>
    <w:rPr>
      <w:rFonts w:ascii="黑体" w:eastAsia="微软雅黑" w:cstheme="minorBidi"/>
      <w:b w:val="0"/>
      <w:bCs/>
      <w:szCs w:val="28"/>
    </w:rPr>
  </w:style>
  <w:style w:type="paragraph" w:customStyle="1" w:styleId="3224">
    <w:name w:val="中文正文"/>
    <w:basedOn w:val="1"/>
    <w:qFormat/>
    <w:uiPriority w:val="0"/>
    <w:pPr>
      <w:adjustRightInd w:val="0"/>
      <w:spacing w:line="360" w:lineRule="auto"/>
      <w:ind w:firstLine="425" w:firstLineChars="200"/>
      <w:textAlignment w:val="baseline"/>
    </w:pPr>
    <w:rPr>
      <w:rFonts w:ascii="Verdana" w:hAnsi="Verdana" w:cstheme="minorBidi"/>
      <w:sz w:val="24"/>
      <w:szCs w:val="20"/>
    </w:rPr>
  </w:style>
  <w:style w:type="paragraph" w:customStyle="1" w:styleId="3225">
    <w:name w:val="06-sinobest-正文"/>
    <w:basedOn w:val="1"/>
    <w:qFormat/>
    <w:uiPriority w:val="0"/>
    <w:pPr>
      <w:adjustRightInd w:val="0"/>
      <w:spacing w:beforeLines="50" w:afterLines="50" w:line="420" w:lineRule="exact"/>
      <w:ind w:firstLine="480" w:firstLineChars="200"/>
      <w:textAlignment w:val="baseline"/>
    </w:pPr>
    <w:rPr>
      <w:rFonts w:ascii="Verdana" w:hAnsi="Verdana" w:cstheme="minorBidi"/>
      <w:sz w:val="24"/>
    </w:rPr>
  </w:style>
  <w:style w:type="paragraph" w:customStyle="1" w:styleId="3226">
    <w:name w:val="方案列表2"/>
    <w:basedOn w:val="1"/>
    <w:qFormat/>
    <w:uiPriority w:val="0"/>
    <w:pPr>
      <w:tabs>
        <w:tab w:val="left" w:pos="874"/>
      </w:tabs>
      <w:adjustRightInd w:val="0"/>
      <w:snapToGrid w:val="0"/>
      <w:spacing w:before="120" w:line="360" w:lineRule="auto"/>
      <w:ind w:left="874" w:firstLine="225" w:firstLineChars="225"/>
      <w:textAlignment w:val="baseline"/>
    </w:pPr>
    <w:rPr>
      <w:rFonts w:ascii="宋体" w:hAnsi="Verdana" w:cs="宋体"/>
      <w:color w:val="000000"/>
      <w:kern w:val="0"/>
      <w:sz w:val="24"/>
      <w:lang w:val="zh-CN"/>
    </w:rPr>
  </w:style>
  <w:style w:type="paragraph" w:customStyle="1" w:styleId="3227">
    <w:name w:val="样式 题注 + 居中1"/>
    <w:basedOn w:val="22"/>
    <w:qFormat/>
    <w:uiPriority w:val="0"/>
    <w:pPr>
      <w:keepNext/>
      <w:adjustRightInd w:val="0"/>
      <w:spacing w:beforeLines="50" w:afterLines="50" w:line="360" w:lineRule="auto"/>
      <w:ind w:firstLine="200" w:firstLineChars="200"/>
      <w:jc w:val="center"/>
      <w:textAlignment w:val="baseline"/>
    </w:pPr>
    <w:rPr>
      <w:rFonts w:eastAsia="楷体_GB2312" w:cs="宋体"/>
      <w:color w:val="000000"/>
      <w:sz w:val="21"/>
      <w:szCs w:val="21"/>
      <w:lang w:val="zh-CN"/>
    </w:rPr>
  </w:style>
  <w:style w:type="paragraph" w:customStyle="1" w:styleId="3228">
    <w:name w:val="Char18 Char Char Char"/>
    <w:basedOn w:val="1"/>
    <w:qFormat/>
    <w:uiPriority w:val="0"/>
    <w:pPr>
      <w:widowControl/>
      <w:tabs>
        <w:tab w:val="left" w:pos="360"/>
      </w:tabs>
      <w:adjustRightInd w:val="0"/>
      <w:spacing w:after="160" w:line="240" w:lineRule="exact"/>
      <w:ind w:firstLine="480" w:firstLineChars="200"/>
      <w:jc w:val="left"/>
      <w:textAlignment w:val="baseline"/>
    </w:pPr>
    <w:rPr>
      <w:rFonts w:ascii="Verdana" w:hAnsi="Verdana" w:cstheme="minorBidi"/>
      <w:sz w:val="24"/>
    </w:rPr>
  </w:style>
  <w:style w:type="paragraph" w:customStyle="1" w:styleId="3229">
    <w:name w:val="文件名称"/>
    <w:basedOn w:val="1"/>
    <w:qFormat/>
    <w:uiPriority w:val="0"/>
    <w:pPr>
      <w:widowControl/>
      <w:adjustRightInd w:val="0"/>
      <w:spacing w:line="360" w:lineRule="auto"/>
      <w:ind w:firstLine="480" w:firstLineChars="200"/>
      <w:jc w:val="center"/>
      <w:textAlignment w:val="baseline"/>
    </w:pPr>
    <w:rPr>
      <w:rFonts w:ascii="Verdana" w:hAnsi="Verdana" w:eastAsia="黑体" w:cstheme="minorBidi"/>
      <w:spacing w:val="20"/>
      <w:kern w:val="0"/>
      <w:sz w:val="44"/>
      <w:szCs w:val="20"/>
    </w:rPr>
  </w:style>
  <w:style w:type="paragraph" w:customStyle="1" w:styleId="3230">
    <w:name w:val="p18"/>
    <w:basedOn w:val="1"/>
    <w:qFormat/>
    <w:uiPriority w:val="0"/>
    <w:pPr>
      <w:widowControl/>
      <w:adjustRightInd w:val="0"/>
      <w:spacing w:after="120" w:line="360" w:lineRule="auto"/>
      <w:ind w:firstLine="420" w:firstLineChars="200"/>
      <w:textAlignment w:val="baseline"/>
    </w:pPr>
    <w:rPr>
      <w:rFonts w:ascii="Verdana" w:hAnsi="Verdana" w:cstheme="minorBidi"/>
      <w:kern w:val="0"/>
      <w:sz w:val="24"/>
      <w:szCs w:val="20"/>
    </w:rPr>
  </w:style>
  <w:style w:type="table" w:customStyle="1" w:styleId="3231">
    <w:name w:val="浅色列表1"/>
    <w:basedOn w:val="88"/>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3232">
    <w:name w:val="1-1"/>
    <w:basedOn w:val="101"/>
    <w:qFormat/>
    <w:uiPriority w:val="0"/>
    <w:pPr>
      <w:widowControl w:val="0"/>
      <w:spacing w:line="240" w:lineRule="auto"/>
      <w:jc w:val="both"/>
    </w:pPr>
    <w:rPr>
      <w:szCs w:val="21"/>
    </w:rPr>
    <w:tblPr>
      <w:tblBorders>
        <w:top w:val="single" w:color="000000" w:sz="12" w:space="0"/>
        <w:bottom w:val="single" w:color="000000" w:sz="12" w:space="0"/>
      </w:tblBorders>
    </w:tblPr>
    <w:tcPr>
      <w:shd w:val="clear" w:color="auto" w:fill="auto"/>
    </w:tcPr>
    <w:tblStylePr w:type="firstRow">
      <w:pPr>
        <w:jc w:val="center"/>
      </w:pPr>
      <w:rPr>
        <w:rFonts w:eastAsia="Wingdings"/>
        <w:b/>
      </w:rPr>
    </w:tblStyle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233">
    <w:name w:val="浅色列表 - 强调文字颜色 21"/>
    <w:basedOn w:val="88"/>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cPr>
        <w:shd w:val="clear" w:color="auto" w:fill="C0504D"/>
      </w:tcPr>
    </w:tblStylePr>
    <w:tblStylePr w:type="lastRow">
      <w:pPr>
        <w:spacing w:before="0" w:after="0" w:line="240" w:lineRule="auto"/>
      </w:pPr>
      <w:rPr>
        <w:b/>
        <w:bCs/>
      </w:rPr>
      <w:tcPr>
        <w:tcBorders>
          <w:top w:val="double" w:color="C0504D" w:sz="6" w:space="0"/>
          <w:left w:val="single" w:color="C0504D" w:sz="8" w:space="0"/>
          <w:bottom w:val="single" w:color="C0504D" w:sz="8" w:space="0"/>
          <w:right w:val="single" w:color="C0504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Horz">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style>
  <w:style w:type="paragraph" w:customStyle="1" w:styleId="3234">
    <w:name w:val="GZEwell标题1"/>
    <w:basedOn w:val="3"/>
    <w:next w:val="1"/>
    <w:link w:val="3235"/>
    <w:qFormat/>
    <w:uiPriority w:val="0"/>
    <w:pPr>
      <w:pageBreakBefore w:val="0"/>
      <w:widowControl/>
      <w:numPr>
        <w:numId w:val="0"/>
      </w:numPr>
      <w:tabs>
        <w:tab w:val="left" w:pos="0"/>
        <w:tab w:val="left" w:pos="720"/>
        <w:tab w:val="clear" w:pos="424"/>
      </w:tabs>
      <w:adjustRightInd w:val="0"/>
      <w:snapToGrid w:val="0"/>
      <w:spacing w:before="0" w:beforeLines="100" w:after="0" w:afterLines="100" w:line="240" w:lineRule="atLeast"/>
      <w:ind w:left="720" w:hanging="720"/>
    </w:pPr>
    <w:rPr>
      <w:rFonts w:ascii="Calibri" w:cstheme="minorBidi"/>
      <w:b w:val="0"/>
      <w:bCs/>
      <w:sz w:val="32"/>
      <w:szCs w:val="44"/>
      <w:lang w:val="zh-CN"/>
    </w:rPr>
  </w:style>
  <w:style w:type="character" w:customStyle="1" w:styleId="3235">
    <w:name w:val="GZEwell标题1 Char"/>
    <w:link w:val="3234"/>
    <w:qFormat/>
    <w:uiPriority w:val="0"/>
    <w:rPr>
      <w:rFonts w:ascii="Calibri" w:cstheme="minorBidi"/>
      <w:bCs/>
      <w:sz w:val="32"/>
      <w:szCs w:val="44"/>
      <w:lang w:val="zh-CN"/>
    </w:rPr>
  </w:style>
  <w:style w:type="paragraph" w:customStyle="1" w:styleId="3236">
    <w:name w:val="yh标题1"/>
    <w:basedOn w:val="3"/>
    <w:qFormat/>
    <w:uiPriority w:val="0"/>
    <w:pPr>
      <w:pageBreakBefore w:val="0"/>
      <w:widowControl/>
      <w:numPr>
        <w:numId w:val="116"/>
      </w:numPr>
      <w:tabs>
        <w:tab w:val="left" w:pos="0"/>
        <w:tab w:val="clear" w:pos="424"/>
      </w:tabs>
      <w:adjustRightInd w:val="0"/>
      <w:snapToGrid w:val="0"/>
      <w:spacing w:before="0" w:beforeLines="100" w:after="0" w:afterLines="100" w:line="240" w:lineRule="atLeast"/>
      <w:jc w:val="left"/>
    </w:pPr>
    <w:rPr>
      <w:rFonts w:ascii="仿宋" w:hAnsi="仿宋" w:eastAsia="仿宋_GB2312" w:cstheme="minorBidi"/>
      <w:b w:val="0"/>
      <w:sz w:val="48"/>
      <w:szCs w:val="20"/>
      <w:lang w:val="zh-CN"/>
    </w:rPr>
  </w:style>
  <w:style w:type="paragraph" w:customStyle="1" w:styleId="3237">
    <w:name w:val="yh标题2"/>
    <w:basedOn w:val="4"/>
    <w:qFormat/>
    <w:uiPriority w:val="0"/>
    <w:pPr>
      <w:numPr>
        <w:numId w:val="116"/>
      </w:numPr>
      <w:tabs>
        <w:tab w:val="left" w:pos="0"/>
        <w:tab w:val="left" w:pos="709"/>
        <w:tab w:val="clear" w:pos="424"/>
      </w:tabs>
      <w:spacing w:before="120" w:after="120" w:line="416" w:lineRule="auto"/>
    </w:pPr>
    <w:rPr>
      <w:rFonts w:ascii="宋体" w:eastAsia="仿宋_GB2312" w:cstheme="majorBidi"/>
      <w:sz w:val="36"/>
      <w:szCs w:val="20"/>
      <w:lang w:val="zh-CN"/>
    </w:rPr>
  </w:style>
  <w:style w:type="paragraph" w:customStyle="1" w:styleId="3238">
    <w:name w:val="yh标题3"/>
    <w:basedOn w:val="5"/>
    <w:qFormat/>
    <w:uiPriority w:val="0"/>
    <w:pPr>
      <w:numPr>
        <w:numId w:val="116"/>
      </w:numPr>
      <w:tabs>
        <w:tab w:val="left" w:pos="0"/>
        <w:tab w:val="left" w:pos="426"/>
        <w:tab w:val="clear" w:pos="424"/>
      </w:tabs>
      <w:spacing w:before="0" w:beforeLines="100" w:after="0" w:afterLines="100" w:line="240" w:lineRule="atLeast"/>
      <w:ind w:right="100" w:rightChars="100"/>
      <w:jc w:val="left"/>
    </w:pPr>
    <w:rPr>
      <w:rFonts w:eastAsia="仿宋_GB2312" w:cstheme="minorBidi"/>
      <w:sz w:val="32"/>
      <w:szCs w:val="20"/>
      <w:lang w:val="zh-CN"/>
    </w:rPr>
  </w:style>
  <w:style w:type="paragraph" w:customStyle="1" w:styleId="3239">
    <w:name w:val="yh标题4"/>
    <w:basedOn w:val="6"/>
    <w:qFormat/>
    <w:uiPriority w:val="0"/>
    <w:pPr>
      <w:numPr>
        <w:numId w:val="116"/>
      </w:numPr>
      <w:tabs>
        <w:tab w:val="left" w:pos="0"/>
        <w:tab w:val="clear" w:pos="424"/>
      </w:tabs>
      <w:spacing w:before="120" w:beforeLines="100" w:after="120" w:afterLines="100" w:line="240" w:lineRule="atLeast"/>
    </w:pPr>
    <w:rPr>
      <w:rFonts w:ascii="Calibri Light" w:hAnsi="Calibri Light" w:eastAsia="仿宋_GB2312" w:cs="Calibri Light"/>
      <w:b w:val="0"/>
      <w:bCs/>
      <w:sz w:val="28"/>
      <w:szCs w:val="20"/>
      <w:lang w:val="zh-CN"/>
    </w:rPr>
  </w:style>
  <w:style w:type="paragraph" w:customStyle="1" w:styleId="3240">
    <w:name w:val="yh标题5"/>
    <w:basedOn w:val="7"/>
    <w:qFormat/>
    <w:uiPriority w:val="0"/>
    <w:pPr>
      <w:numPr>
        <w:numId w:val="116"/>
      </w:numPr>
      <w:tabs>
        <w:tab w:val="left" w:pos="0"/>
        <w:tab w:val="left" w:pos="360"/>
        <w:tab w:val="clear" w:pos="424"/>
      </w:tabs>
      <w:spacing w:before="0" w:beforeLines="100" w:after="0" w:afterLines="100" w:line="240" w:lineRule="atLeast"/>
      <w:ind w:left="0" w:right="100" w:firstLine="0"/>
      <w:jc w:val="left"/>
    </w:pPr>
    <w:rPr>
      <w:rFonts w:eastAsia="仿宋_GB2312" w:asciiTheme="minorHAnsi" w:cstheme="minorBidi"/>
      <w:bCs/>
      <w:szCs w:val="20"/>
      <w:lang w:val="zh-CN"/>
    </w:rPr>
  </w:style>
  <w:style w:type="paragraph" w:customStyle="1" w:styleId="3241">
    <w:name w:val="yh标题6"/>
    <w:basedOn w:val="8"/>
    <w:qFormat/>
    <w:uiPriority w:val="0"/>
    <w:pPr>
      <w:numPr>
        <w:ilvl w:val="0"/>
        <w:numId w:val="0"/>
      </w:numPr>
      <w:tabs>
        <w:tab w:val="left" w:pos="0"/>
        <w:tab w:val="left" w:pos="360"/>
        <w:tab w:val="clear" w:pos="424"/>
      </w:tabs>
      <w:spacing w:before="240" w:beforeLines="100" w:after="64" w:afterLines="100" w:line="240" w:lineRule="atLeast"/>
      <w:ind w:left="4320" w:right="100" w:hanging="360"/>
      <w:jc w:val="left"/>
    </w:pPr>
    <w:rPr>
      <w:rFonts w:ascii="Cambria" w:eastAsia="仿宋_GB2312" w:cstheme="majorBidi"/>
      <w:b w:val="0"/>
      <w:lang w:val="zh-CN"/>
    </w:rPr>
  </w:style>
  <w:style w:type="paragraph" w:customStyle="1" w:styleId="3242">
    <w:name w:val="列项——（一级）"/>
    <w:qFormat/>
    <w:uiPriority w:val="0"/>
    <w:pPr>
      <w:widowControl w:val="0"/>
      <w:ind w:left="900" w:hanging="420"/>
      <w:jc w:val="both"/>
    </w:pPr>
    <w:rPr>
      <w:rFonts w:ascii="宋体" w:hAnsi="Times New Roman" w:eastAsiaTheme="minorEastAsia" w:cstheme="minorBidi"/>
      <w:kern w:val="2"/>
      <w:sz w:val="21"/>
      <w:szCs w:val="22"/>
      <w:lang w:val="en-US" w:eastAsia="zh-CN" w:bidi="ar-SA"/>
    </w:rPr>
  </w:style>
  <w:style w:type="paragraph" w:customStyle="1" w:styleId="3243">
    <w:name w:val="列项◆（三级）"/>
    <w:basedOn w:val="1"/>
    <w:qFormat/>
    <w:uiPriority w:val="0"/>
    <w:pPr>
      <w:tabs>
        <w:tab w:val="left" w:pos="1678"/>
      </w:tabs>
      <w:spacing w:line="360" w:lineRule="auto"/>
      <w:ind w:left="1740"/>
    </w:pPr>
    <w:rPr>
      <w:rFonts w:ascii="宋体" w:hAnsi="Times New Roman" w:cstheme="minorBidi"/>
      <w:szCs w:val="21"/>
    </w:rPr>
  </w:style>
  <w:style w:type="paragraph" w:customStyle="1" w:styleId="3244">
    <w:name w:val="4.2.6.1"/>
    <w:basedOn w:val="6"/>
    <w:qFormat/>
    <w:uiPriority w:val="0"/>
    <w:pPr>
      <w:keepLines w:val="0"/>
      <w:numPr>
        <w:ilvl w:val="0"/>
        <w:numId w:val="117"/>
      </w:numPr>
      <w:tabs>
        <w:tab w:val="left" w:pos="0"/>
        <w:tab w:val="clear" w:pos="424"/>
      </w:tabs>
      <w:adjustRightInd w:val="0"/>
      <w:spacing w:before="120" w:beforeLines="100" w:after="120" w:afterLines="100" w:line="240" w:lineRule="atLeast"/>
      <w:ind w:firstLine="0"/>
    </w:pPr>
    <w:rPr>
      <w:rFonts w:ascii="Calibri Light" w:hAnsi="Calibri Light" w:eastAsia="黑体" w:cs="Calibri Light"/>
      <w:b w:val="0"/>
      <w:bCs/>
      <w:sz w:val="28"/>
      <w:szCs w:val="20"/>
      <w:lang w:val="zh-CN"/>
    </w:rPr>
  </w:style>
  <w:style w:type="paragraph" w:customStyle="1" w:styleId="3245">
    <w:name w:val="样式 标题 3H3sect1.2.3BOD 0Heading 3 - oldh3l3CTLevel 3 Head..."/>
    <w:basedOn w:val="5"/>
    <w:qFormat/>
    <w:uiPriority w:val="0"/>
    <w:pPr>
      <w:numPr>
        <w:ilvl w:val="0"/>
        <w:numId w:val="118"/>
      </w:numPr>
      <w:tabs>
        <w:tab w:val="left" w:pos="0"/>
        <w:tab w:val="left" w:pos="426"/>
        <w:tab w:val="left" w:pos="993"/>
        <w:tab w:val="clear" w:pos="424"/>
      </w:tabs>
      <w:spacing w:before="0" w:beforeLines="100" w:after="0" w:afterLines="100" w:line="300" w:lineRule="auto"/>
      <w:ind w:left="0" w:right="240" w:rightChars="100" w:firstLine="0"/>
      <w:jc w:val="left"/>
    </w:pPr>
    <w:rPr>
      <w:rFonts w:ascii="黑体" w:hAnsi="黑体" w:eastAsia="黑体" w:cstheme="minorBidi"/>
      <w:smallCaps/>
      <w:color w:val="000000"/>
      <w:sz w:val="30"/>
      <w:szCs w:val="20"/>
      <w:lang w:val="zh-CN"/>
    </w:rPr>
  </w:style>
  <w:style w:type="character" w:customStyle="1" w:styleId="3246">
    <w:name w:val="样式 正文文本缩进 + 左  0 字符 Char Char"/>
    <w:link w:val="146"/>
    <w:qFormat/>
    <w:uiPriority w:val="99"/>
    <w:rPr>
      <w:rFonts w:ascii="Times New Roman" w:hAnsi="Times New Roman" w:eastAsiaTheme="minorEastAsia"/>
      <w:sz w:val="24"/>
      <w:szCs w:val="22"/>
    </w:rPr>
  </w:style>
  <w:style w:type="paragraph" w:customStyle="1" w:styleId="3247">
    <w:name w:val="OK1"/>
    <w:basedOn w:val="1"/>
    <w:qFormat/>
    <w:uiPriority w:val="0"/>
    <w:pPr>
      <w:keepNext/>
      <w:keepLines/>
      <w:numPr>
        <w:ilvl w:val="0"/>
        <w:numId w:val="119"/>
      </w:numPr>
      <w:tabs>
        <w:tab w:val="left" w:pos="432"/>
        <w:tab w:val="clear" w:pos="930"/>
      </w:tabs>
      <w:spacing w:before="220" w:after="210" w:line="360" w:lineRule="auto"/>
      <w:ind w:left="432" w:right="210" w:rightChars="100" w:hanging="432"/>
      <w:jc w:val="left"/>
      <w:outlineLvl w:val="0"/>
    </w:pPr>
    <w:rPr>
      <w:rFonts w:ascii="Times New Roman" w:hAnsi="Times New Roman" w:eastAsia="黑体" w:cstheme="minorBidi"/>
      <w:b/>
      <w:bCs/>
      <w:kern w:val="44"/>
      <w:sz w:val="30"/>
      <w:szCs w:val="44"/>
    </w:rPr>
  </w:style>
  <w:style w:type="paragraph" w:customStyle="1" w:styleId="3248">
    <w:name w:val="内文4-3"/>
    <w:basedOn w:val="1"/>
    <w:qFormat/>
    <w:uiPriority w:val="0"/>
    <w:pPr>
      <w:numPr>
        <w:ilvl w:val="0"/>
        <w:numId w:val="120"/>
      </w:numPr>
      <w:tabs>
        <w:tab w:val="left" w:pos="2986"/>
      </w:tabs>
      <w:snapToGrid w:val="0"/>
      <w:spacing w:line="300" w:lineRule="auto"/>
      <w:ind w:left="2986" w:hanging="480"/>
    </w:pPr>
    <w:rPr>
      <w:rFonts w:ascii="Times New Roman" w:hAnsi="Times New Roman" w:cstheme="minorBidi"/>
      <w:kern w:val="0"/>
      <w:sz w:val="20"/>
      <w:szCs w:val="20"/>
    </w:rPr>
  </w:style>
  <w:style w:type="paragraph" w:customStyle="1" w:styleId="3249">
    <w:name w:val="小标题 Char Char"/>
    <w:basedOn w:val="1"/>
    <w:next w:val="1"/>
    <w:qFormat/>
    <w:uiPriority w:val="0"/>
    <w:pPr>
      <w:tabs>
        <w:tab w:val="left" w:pos="420"/>
      </w:tabs>
      <w:spacing w:beforeLines="50" w:afterLines="50" w:line="360" w:lineRule="auto"/>
      <w:ind w:left="420" w:firstLine="480" w:firstLineChars="200"/>
    </w:pPr>
    <w:rPr>
      <w:rFonts w:ascii="Arial" w:hAnsi="Arial" w:eastAsia="黑体" w:cstheme="minorBidi"/>
      <w:b/>
      <w:sz w:val="28"/>
    </w:rPr>
  </w:style>
  <w:style w:type="paragraph" w:customStyle="1" w:styleId="3250">
    <w:name w:val="样式 标题 3H3Heading 3 - oldLevel 3 HeadHeadingh33rd levellev..."/>
    <w:basedOn w:val="5"/>
    <w:qFormat/>
    <w:uiPriority w:val="0"/>
    <w:pPr>
      <w:widowControl/>
      <w:numPr>
        <w:ilvl w:val="0"/>
        <w:numId w:val="0"/>
      </w:numPr>
      <w:tabs>
        <w:tab w:val="left" w:pos="0"/>
        <w:tab w:val="left" w:pos="426"/>
        <w:tab w:val="clear" w:pos="424"/>
      </w:tabs>
      <w:spacing w:before="0" w:beforeLines="100" w:after="0" w:afterLines="100" w:line="240" w:lineRule="atLeast"/>
      <w:ind w:left="900" w:right="100" w:rightChars="100"/>
      <w:jc w:val="left"/>
    </w:pPr>
    <w:rPr>
      <w:rFonts w:ascii="Arial" w:hAnsi="Arial" w:cs="宋体"/>
      <w:bCs/>
      <w:color w:val="FF0000"/>
      <w:sz w:val="32"/>
      <w:szCs w:val="20"/>
      <w:lang w:val="zh-CN"/>
    </w:rPr>
  </w:style>
  <w:style w:type="paragraph" w:customStyle="1" w:styleId="3251">
    <w:name w:val="项目排列 Char Char Char"/>
    <w:basedOn w:val="1"/>
    <w:qFormat/>
    <w:uiPriority w:val="0"/>
    <w:pPr>
      <w:tabs>
        <w:tab w:val="left" w:pos="420"/>
        <w:tab w:val="left" w:pos="840"/>
      </w:tabs>
      <w:spacing w:beforeLines="50" w:afterLines="50" w:line="300" w:lineRule="auto"/>
      <w:ind w:left="840" w:firstLine="480" w:firstLineChars="200"/>
    </w:pPr>
    <w:rPr>
      <w:rFonts w:ascii="宋体" w:hAnsi="宋体" w:cstheme="minorBidi"/>
      <w:sz w:val="24"/>
    </w:rPr>
  </w:style>
  <w:style w:type="paragraph" w:customStyle="1" w:styleId="3252">
    <w:name w:val="列项正文"/>
    <w:basedOn w:val="1"/>
    <w:next w:val="1"/>
    <w:qFormat/>
    <w:uiPriority w:val="0"/>
    <w:pPr>
      <w:widowControl/>
      <w:numPr>
        <w:ilvl w:val="0"/>
        <w:numId w:val="121"/>
      </w:numPr>
      <w:tabs>
        <w:tab w:val="clear" w:pos="840"/>
      </w:tabs>
      <w:spacing w:before="100" w:beforeAutospacing="1" w:after="100" w:afterAutospacing="1" w:line="360" w:lineRule="auto"/>
      <w:ind w:left="0" w:firstLine="0"/>
      <w:jc w:val="left"/>
    </w:pPr>
    <w:rPr>
      <w:rFonts w:ascii="Book Antiqua" w:hAnsi="Book Antiqua" w:cstheme="minorBidi"/>
      <w:szCs w:val="21"/>
    </w:rPr>
  </w:style>
  <w:style w:type="paragraph" w:customStyle="1" w:styleId="3253">
    <w:name w:val="智业正文"/>
    <w:basedOn w:val="1"/>
    <w:link w:val="3254"/>
    <w:qFormat/>
    <w:uiPriority w:val="0"/>
    <w:pPr>
      <w:spacing w:line="360" w:lineRule="auto"/>
      <w:ind w:firstLine="480" w:firstLineChars="200"/>
    </w:pPr>
    <w:rPr>
      <w:rFonts w:ascii="Times New Roman" w:hAnsi="Times New Roman" w:cstheme="minorBidi"/>
      <w:sz w:val="24"/>
      <w:szCs w:val="20"/>
      <w:lang w:val="zh-CN"/>
    </w:rPr>
  </w:style>
  <w:style w:type="character" w:customStyle="1" w:styleId="3254">
    <w:name w:val="智业正文 Char"/>
    <w:link w:val="3253"/>
    <w:qFormat/>
    <w:uiPriority w:val="0"/>
    <w:rPr>
      <w:rFonts w:ascii="Times New Roman" w:hAnsi="Times New Roman" w:cstheme="minorBidi"/>
      <w:sz w:val="24"/>
      <w:szCs w:val="20"/>
      <w:lang w:val="zh-CN"/>
    </w:rPr>
  </w:style>
  <w:style w:type="character" w:customStyle="1" w:styleId="3255">
    <w:name w:val="样式 正文五号缩进2字符 Char Char"/>
    <w:link w:val="3256"/>
    <w:qFormat/>
    <w:uiPriority w:val="0"/>
    <w:rPr>
      <w:rFonts w:cs="宋体"/>
    </w:rPr>
  </w:style>
  <w:style w:type="paragraph" w:customStyle="1" w:styleId="3256">
    <w:name w:val="样式 正文五号缩进2字符"/>
    <w:basedOn w:val="144"/>
    <w:link w:val="3255"/>
    <w:qFormat/>
    <w:uiPriority w:val="0"/>
    <w:pPr>
      <w:ind w:firstLine="420"/>
    </w:pPr>
  </w:style>
  <w:style w:type="character" w:customStyle="1" w:styleId="3257">
    <w:name w:val="unnamed51"/>
    <w:qFormat/>
    <w:uiPriority w:val="0"/>
    <w:rPr>
      <w:sz w:val="22"/>
    </w:rPr>
  </w:style>
  <w:style w:type="character" w:customStyle="1" w:styleId="3258">
    <w:name w:val="一级Bullet Char Char"/>
    <w:link w:val="3259"/>
    <w:qFormat/>
    <w:uiPriority w:val="0"/>
    <w:rPr>
      <w:szCs w:val="21"/>
    </w:rPr>
  </w:style>
  <w:style w:type="paragraph" w:customStyle="1" w:styleId="3259">
    <w:name w:val="一级Bullet"/>
    <w:basedOn w:val="1"/>
    <w:link w:val="3258"/>
    <w:qFormat/>
    <w:uiPriority w:val="0"/>
    <w:pPr>
      <w:widowControl/>
      <w:spacing w:beforeLines="50" w:afterLines="50" w:line="360" w:lineRule="auto"/>
      <w:jc w:val="left"/>
    </w:pPr>
    <w:rPr>
      <w:szCs w:val="21"/>
    </w:rPr>
  </w:style>
  <w:style w:type="character" w:customStyle="1" w:styleId="3260">
    <w:name w:val="标准正文 Char Char"/>
    <w:qFormat/>
    <w:uiPriority w:val="0"/>
    <w:rPr>
      <w:rFonts w:ascii="Arial" w:hAnsi="Arial" w:eastAsia="宋体" w:cs="Times New Roman"/>
      <w:kern w:val="0"/>
      <w:sz w:val="20"/>
      <w:szCs w:val="20"/>
    </w:rPr>
  </w:style>
  <w:style w:type="character" w:customStyle="1" w:styleId="3261">
    <w:name w:val="更改履历"/>
    <w:qFormat/>
    <w:uiPriority w:val="0"/>
    <w:rPr>
      <w:rFonts w:ascii="Verdana" w:hAnsi="Verdana" w:eastAsia="黑体"/>
      <w:b/>
      <w:bCs/>
      <w:sz w:val="32"/>
    </w:rPr>
  </w:style>
  <w:style w:type="character" w:customStyle="1" w:styleId="3262">
    <w:name w:val="方框小标题 Char Char"/>
    <w:link w:val="3263"/>
    <w:qFormat/>
    <w:uiPriority w:val="0"/>
    <w:rPr>
      <w:sz w:val="24"/>
    </w:rPr>
  </w:style>
  <w:style w:type="paragraph" w:customStyle="1" w:styleId="3263">
    <w:name w:val="方框小标题"/>
    <w:basedOn w:val="1"/>
    <w:next w:val="1"/>
    <w:link w:val="3262"/>
    <w:qFormat/>
    <w:uiPriority w:val="0"/>
    <w:pPr>
      <w:tabs>
        <w:tab w:val="left" w:pos="1571"/>
      </w:tabs>
      <w:spacing w:line="360" w:lineRule="auto"/>
      <w:ind w:left="1283" w:hanging="432"/>
    </w:pPr>
    <w:rPr>
      <w:sz w:val="24"/>
    </w:rPr>
  </w:style>
  <w:style w:type="character" w:customStyle="1" w:styleId="3264">
    <w:name w:val="px14l150gray"/>
    <w:qFormat/>
    <w:uiPriority w:val="0"/>
    <w:rPr>
      <w:rFonts w:eastAsia="宋体"/>
      <w:kern w:val="2"/>
      <w:sz w:val="24"/>
      <w:szCs w:val="24"/>
      <w:lang w:val="en-US" w:eastAsia="zh-CN"/>
    </w:rPr>
  </w:style>
  <w:style w:type="character" w:customStyle="1" w:styleId="3265">
    <w:name w:val="t9h1"/>
    <w:qFormat/>
    <w:uiPriority w:val="0"/>
    <w:rPr>
      <w:rFonts w:hint="eastAsia" w:ascii="黑体" w:eastAsia="黑体"/>
      <w:b/>
      <w:bCs/>
    </w:rPr>
  </w:style>
  <w:style w:type="character" w:customStyle="1" w:styleId="3266">
    <w:name w:val="样式 10 磅"/>
    <w:qFormat/>
    <w:uiPriority w:val="0"/>
    <w:rPr>
      <w:sz w:val="24"/>
    </w:rPr>
  </w:style>
  <w:style w:type="character" w:customStyle="1" w:styleId="3267">
    <w:name w:val="正文 首行缩进 Char Char"/>
    <w:qFormat/>
    <w:uiPriority w:val="0"/>
    <w:rPr>
      <w:rFonts w:ascii="Times New Roman" w:hAnsi="Times New Roman" w:eastAsia="楷体_GB2312" w:cs="Times New Roman"/>
      <w:sz w:val="24"/>
      <w:szCs w:val="20"/>
    </w:rPr>
  </w:style>
  <w:style w:type="character" w:customStyle="1" w:styleId="3268">
    <w:name w:val="样式 首行缩进:  2 字符4 Char Char"/>
    <w:link w:val="767"/>
    <w:qFormat/>
    <w:uiPriority w:val="0"/>
    <w:rPr>
      <w:rFonts w:ascii="Times New Roman" w:hAnsi="Times New Roman" w:cs="宋体"/>
      <w:sz w:val="24"/>
      <w:szCs w:val="20"/>
    </w:rPr>
  </w:style>
  <w:style w:type="character" w:customStyle="1" w:styleId="3269">
    <w:name w:val="样式 样式 样式 正文首行缩进 2 + 左侧:  2 字符 首行缩进:  2 字符 + 首行缩进:  2 字符 + 行距: 1.... Char Char Char Char Char"/>
    <w:link w:val="3270"/>
    <w:qFormat/>
    <w:uiPriority w:val="0"/>
    <w:rPr>
      <w:rFonts w:ascii="宋体" w:hAnsi="宋体"/>
      <w:sz w:val="24"/>
    </w:rPr>
  </w:style>
  <w:style w:type="paragraph" w:customStyle="1" w:styleId="3270">
    <w:name w:val="样式 样式 样式 正文首行缩进 2 + 左侧:  2 字符 首行缩进:  2 字符 + 首行缩进:  2 字符 + 行距: 1.... Char Char"/>
    <w:basedOn w:val="1"/>
    <w:link w:val="3269"/>
    <w:qFormat/>
    <w:uiPriority w:val="0"/>
    <w:pPr>
      <w:widowControl/>
      <w:spacing w:before="60" w:after="60" w:line="360" w:lineRule="auto"/>
      <w:ind w:firstLine="480" w:firstLineChars="200"/>
      <w:jc w:val="left"/>
    </w:pPr>
    <w:rPr>
      <w:rFonts w:ascii="宋体" w:hAnsi="宋体"/>
      <w:sz w:val="24"/>
    </w:rPr>
  </w:style>
  <w:style w:type="character" w:customStyle="1" w:styleId="3271">
    <w:name w:val="二级Bullet Char Char"/>
    <w:link w:val="3272"/>
    <w:qFormat/>
    <w:uiPriority w:val="0"/>
    <w:rPr>
      <w:szCs w:val="21"/>
    </w:rPr>
  </w:style>
  <w:style w:type="paragraph" w:customStyle="1" w:styleId="3272">
    <w:name w:val="二级Bullet"/>
    <w:basedOn w:val="3259"/>
    <w:link w:val="3271"/>
    <w:qFormat/>
    <w:uiPriority w:val="0"/>
  </w:style>
  <w:style w:type="character" w:customStyle="1" w:styleId="3273">
    <w:name w:val="备注说明 Char Char Char Char"/>
    <w:qFormat/>
    <w:uiPriority w:val="0"/>
    <w:rPr>
      <w:rFonts w:eastAsia="宋体"/>
      <w:kern w:val="2"/>
      <w:sz w:val="21"/>
      <w:lang w:val="en-US" w:eastAsia="zh-CN"/>
    </w:rPr>
  </w:style>
  <w:style w:type="character" w:customStyle="1" w:styleId="3274">
    <w:name w:val="swg-ml-less"/>
    <w:qFormat/>
    <w:uiPriority w:val="0"/>
  </w:style>
  <w:style w:type="character" w:customStyle="1" w:styleId="3275">
    <w:name w:val="sbprdlne1"/>
    <w:qFormat/>
    <w:uiPriority w:val="0"/>
    <w:rPr>
      <w:rFonts w:hint="default" w:ascii="Verdana" w:hAnsi="Verdana"/>
      <w:b/>
      <w:bCs/>
      <w:color w:val="DE0031"/>
      <w:sz w:val="18"/>
      <w:szCs w:val="18"/>
    </w:rPr>
  </w:style>
  <w:style w:type="character" w:customStyle="1" w:styleId="3276">
    <w:name w:val="序列2 Char Char"/>
    <w:link w:val="3277"/>
    <w:qFormat/>
    <w:uiPriority w:val="0"/>
    <w:rPr>
      <w:rFonts w:ascii="宋体" w:hAnsi="宋体" w:eastAsia="宋体" w:cs="Times New Roman"/>
      <w:kern w:val="2"/>
      <w:sz w:val="24"/>
      <w:szCs w:val="24"/>
      <w:lang w:val="zh-CN"/>
    </w:rPr>
  </w:style>
  <w:style w:type="paragraph" w:customStyle="1" w:styleId="3277">
    <w:name w:val="序列2"/>
    <w:basedOn w:val="1"/>
    <w:link w:val="3276"/>
    <w:qFormat/>
    <w:uiPriority w:val="0"/>
    <w:pPr>
      <w:numPr>
        <w:ilvl w:val="0"/>
        <w:numId w:val="122"/>
      </w:numPr>
      <w:tabs>
        <w:tab w:val="left" w:pos="960"/>
      </w:tabs>
      <w:spacing w:line="360" w:lineRule="auto"/>
      <w:ind w:left="200" w:leftChars="200" w:hanging="200" w:hangingChars="200"/>
    </w:pPr>
    <w:rPr>
      <w:rFonts w:ascii="宋体" w:hAnsi="宋体"/>
      <w:sz w:val="24"/>
      <w:lang w:val="zh-CN"/>
    </w:rPr>
  </w:style>
  <w:style w:type="character" w:customStyle="1" w:styleId="3278">
    <w:name w:val="样式 样式 样式 样式 样式 样式 样式 左侧:  2 字符1 + 首行缩进:  2 字符1 + 首行缩进:  2 字符1 + ... Char Char Char Char"/>
    <w:link w:val="3279"/>
    <w:qFormat/>
    <w:uiPriority w:val="0"/>
    <w:rPr>
      <w:rFonts w:ascii="宋体" w:hAnsi="宋体"/>
      <w:sz w:val="24"/>
    </w:rPr>
  </w:style>
  <w:style w:type="paragraph" w:customStyle="1" w:styleId="3279">
    <w:name w:val="样式 样式 样式 样式 样式 样式 样式 左侧:  2 字符1 + 首行缩进:  2 字符1 + 首行缩进:  2 字符1 + ... Char Char"/>
    <w:basedOn w:val="1"/>
    <w:link w:val="3278"/>
    <w:qFormat/>
    <w:uiPriority w:val="0"/>
    <w:pPr>
      <w:widowControl/>
      <w:spacing w:before="60" w:after="120" w:line="360" w:lineRule="auto"/>
      <w:ind w:firstLine="480" w:firstLineChars="200"/>
    </w:pPr>
    <w:rPr>
      <w:rFonts w:ascii="宋体" w:hAnsi="宋体"/>
      <w:sz w:val="24"/>
    </w:rPr>
  </w:style>
  <w:style w:type="character" w:customStyle="1" w:styleId="3280">
    <w:name w:val="TDContents"/>
    <w:qFormat/>
    <w:uiPriority w:val="0"/>
    <w:rPr>
      <w:rFonts w:ascii="Arial" w:hAnsi="Arial"/>
    </w:rPr>
  </w:style>
  <w:style w:type="character" w:customStyle="1" w:styleId="3281">
    <w:name w:val="普通正文 Char Char"/>
    <w:link w:val="538"/>
    <w:qFormat/>
    <w:uiPriority w:val="0"/>
    <w:rPr>
      <w:rFonts w:ascii="Arial" w:hAnsi="Arial" w:cstheme="minorBidi"/>
      <w:kern w:val="0"/>
      <w:sz w:val="24"/>
    </w:rPr>
  </w:style>
  <w:style w:type="character" w:customStyle="1" w:styleId="3282">
    <w:name w:val="标准 Char Char Char Char Char Char Char"/>
    <w:qFormat/>
    <w:uiPriority w:val="0"/>
    <w:rPr>
      <w:rFonts w:ascii="宋体" w:eastAsia="宋体"/>
      <w:color w:val="000000"/>
      <w:kern w:val="2"/>
      <w:sz w:val="24"/>
      <w:lang w:val="en-US" w:eastAsia="zh-CN"/>
    </w:rPr>
  </w:style>
  <w:style w:type="character" w:customStyle="1" w:styleId="3283">
    <w:name w:val="cr2 Char Char"/>
    <w:link w:val="1818"/>
    <w:qFormat/>
    <w:uiPriority w:val="0"/>
    <w:rPr>
      <w:rFonts w:ascii="宋体" w:hAnsi="宋体" w:eastAsia="黑体" w:cstheme="majorBidi"/>
      <w:bCs/>
      <w:sz w:val="36"/>
      <w:szCs w:val="32"/>
    </w:rPr>
  </w:style>
  <w:style w:type="character" w:customStyle="1" w:styleId="3284">
    <w:name w:val="正文文本缩进 Char2"/>
    <w:qFormat/>
    <w:uiPriority w:val="0"/>
    <w:rPr>
      <w:kern w:val="2"/>
      <w:sz w:val="21"/>
      <w:szCs w:val="24"/>
    </w:rPr>
  </w:style>
  <w:style w:type="character" w:customStyle="1" w:styleId="3285">
    <w:name w:val="段落正文 Char Char1"/>
    <w:qFormat/>
    <w:uiPriority w:val="0"/>
    <w:rPr>
      <w:spacing w:val="2"/>
      <w:kern w:val="2"/>
      <w:sz w:val="24"/>
      <w:szCs w:val="24"/>
    </w:rPr>
  </w:style>
  <w:style w:type="character" w:customStyle="1" w:styleId="3286">
    <w:name w:val="文件标题2 Char Char"/>
    <w:qFormat/>
    <w:uiPriority w:val="0"/>
    <w:rPr>
      <w:sz w:val="22"/>
      <w:szCs w:val="22"/>
    </w:rPr>
  </w:style>
  <w:style w:type="character" w:customStyle="1" w:styleId="3287">
    <w:name w:val="标题5 Char Char"/>
    <w:link w:val="1464"/>
    <w:qFormat/>
    <w:uiPriority w:val="0"/>
    <w:rPr>
      <w:rFonts w:hAnsi="Times New Roman" w:eastAsia="宋体"/>
      <w:b/>
      <w:kern w:val="2"/>
      <w:sz w:val="21"/>
      <w:szCs w:val="21"/>
    </w:rPr>
  </w:style>
  <w:style w:type="character" w:customStyle="1" w:styleId="3288">
    <w:name w:val="标准文件_标准正文 Char Char"/>
    <w:link w:val="978"/>
    <w:qFormat/>
    <w:uiPriority w:val="0"/>
    <w:rPr>
      <w:rFonts w:ascii="Times New Roman" w:hAnsi="Times New Roman" w:cstheme="minorBidi"/>
      <w:bCs/>
      <w:color w:val="000000"/>
      <w:spacing w:val="2"/>
      <w:sz w:val="24"/>
    </w:rPr>
  </w:style>
  <w:style w:type="character" w:customStyle="1" w:styleId="3289">
    <w:name w:val="样式 标准正文 + 宋体 Char Char"/>
    <w:link w:val="3290"/>
    <w:qFormat/>
    <w:uiPriority w:val="0"/>
    <w:rPr>
      <w:rFonts w:ascii="宋体" w:hAnsi="宋体"/>
      <w:sz w:val="24"/>
    </w:rPr>
  </w:style>
  <w:style w:type="paragraph" w:customStyle="1" w:styleId="3290">
    <w:name w:val="样式 标准正文 + 宋体"/>
    <w:basedOn w:val="1"/>
    <w:link w:val="3289"/>
    <w:qFormat/>
    <w:uiPriority w:val="0"/>
    <w:pPr>
      <w:spacing w:before="60" w:after="60" w:line="360" w:lineRule="auto"/>
      <w:ind w:firstLine="482" w:firstLineChars="200"/>
    </w:pPr>
    <w:rPr>
      <w:rFonts w:ascii="宋体" w:hAnsi="宋体"/>
      <w:sz w:val="24"/>
    </w:rPr>
  </w:style>
  <w:style w:type="character" w:customStyle="1" w:styleId="3291">
    <w:name w:val="方框下的123标题 Char Char"/>
    <w:link w:val="2876"/>
    <w:qFormat/>
    <w:uiPriority w:val="0"/>
    <w:rPr>
      <w:rFonts w:ascii="宋体" w:hAnsi="宋体" w:cstheme="minorBidi"/>
      <w:sz w:val="24"/>
    </w:rPr>
  </w:style>
  <w:style w:type="character" w:customStyle="1" w:styleId="3292">
    <w:name w:val="公文正文 Char Char"/>
    <w:qFormat/>
    <w:uiPriority w:val="0"/>
    <w:rPr>
      <w:rFonts w:ascii="仿宋_GB2312" w:hAnsi="宋体" w:eastAsia="仿宋_GB2312"/>
      <w:kern w:val="28"/>
      <w:szCs w:val="24"/>
      <w:lang w:val="en-US" w:eastAsia="zh-CN" w:bidi="ar-SA"/>
    </w:rPr>
  </w:style>
  <w:style w:type="character" w:customStyle="1" w:styleId="3293">
    <w:name w:val="producttexttagline1"/>
    <w:qFormat/>
    <w:uiPriority w:val="0"/>
    <w:rPr>
      <w:rFonts w:hint="default" w:ascii="Verdana" w:hAnsi="Verdana"/>
      <w:color w:val="333333"/>
      <w:sz w:val="21"/>
      <w:szCs w:val="21"/>
    </w:rPr>
  </w:style>
  <w:style w:type="character" w:customStyle="1" w:styleId="3294">
    <w:name w:val="序列1 Char Char"/>
    <w:link w:val="3295"/>
    <w:qFormat/>
    <w:uiPriority w:val="0"/>
    <w:rPr>
      <w:rFonts w:ascii="宋体" w:hAnsi="宋体" w:eastAsia="宋体" w:cs="宋体"/>
      <w:b/>
      <w:color w:val="000000"/>
      <w:kern w:val="2"/>
      <w:sz w:val="24"/>
      <w:lang w:val="zh-CN"/>
    </w:rPr>
  </w:style>
  <w:style w:type="paragraph" w:customStyle="1" w:styleId="3295">
    <w:name w:val="序列1"/>
    <w:basedOn w:val="656"/>
    <w:link w:val="3294"/>
    <w:qFormat/>
    <w:uiPriority w:val="0"/>
    <w:pPr>
      <w:numPr>
        <w:ilvl w:val="0"/>
        <w:numId w:val="123"/>
      </w:numPr>
      <w:tabs>
        <w:tab w:val="left" w:pos="480"/>
        <w:tab w:val="left" w:pos="1740"/>
      </w:tabs>
      <w:spacing w:beforeLines="50" w:afterLines="50"/>
      <w:ind w:left="200" w:hanging="200" w:hangingChars="200"/>
    </w:pPr>
    <w:rPr>
      <w:rFonts w:ascii="宋体" w:hAnsi="宋体"/>
      <w:b/>
      <w:color w:val="000000"/>
      <w:lang w:val="zh-CN"/>
    </w:rPr>
  </w:style>
  <w:style w:type="character" w:customStyle="1" w:styleId="3296">
    <w:name w:val="正文文字缩进 3 Char Char"/>
    <w:qFormat/>
    <w:uiPriority w:val="0"/>
    <w:rPr>
      <w:rFonts w:eastAsia="宋体"/>
      <w:kern w:val="2"/>
      <w:sz w:val="16"/>
      <w:szCs w:val="16"/>
      <w:lang w:val="en-US" w:eastAsia="zh-CN"/>
    </w:rPr>
  </w:style>
  <w:style w:type="character" w:customStyle="1" w:styleId="3297">
    <w:name w:val="文件标题1 Char Char"/>
    <w:qFormat/>
    <w:uiPriority w:val="0"/>
    <w:rPr>
      <w:rFonts w:ascii="Arial" w:hAnsi="Arial" w:eastAsia="黑体"/>
      <w:sz w:val="26"/>
      <w:szCs w:val="26"/>
      <w:lang w:val="en-US" w:eastAsia="zh-CN"/>
    </w:rPr>
  </w:style>
  <w:style w:type="character" w:customStyle="1" w:styleId="3298">
    <w:name w:val="首示例 Char Char"/>
    <w:link w:val="3299"/>
    <w:qFormat/>
    <w:uiPriority w:val="0"/>
    <w:rPr>
      <w:rFonts w:ascii="宋体" w:hAnsi="宋体"/>
      <w:sz w:val="18"/>
      <w:szCs w:val="18"/>
    </w:rPr>
  </w:style>
  <w:style w:type="paragraph" w:customStyle="1" w:styleId="3299">
    <w:name w:val="首示例"/>
    <w:next w:val="506"/>
    <w:link w:val="3298"/>
    <w:qFormat/>
    <w:uiPriority w:val="0"/>
    <w:pPr>
      <w:tabs>
        <w:tab w:val="left" w:pos="360"/>
        <w:tab w:val="left" w:pos="780"/>
      </w:tabs>
      <w:ind w:left="780" w:leftChars="200" w:hanging="200" w:hangingChars="200"/>
    </w:pPr>
    <w:rPr>
      <w:rFonts w:ascii="宋体" w:hAnsi="宋体" w:eastAsiaTheme="minorEastAsia" w:cstheme="minorBidi"/>
      <w:sz w:val="18"/>
      <w:szCs w:val="18"/>
      <w:lang w:val="en-US" w:eastAsia="zh-CN" w:bidi="ar-SA"/>
    </w:rPr>
  </w:style>
  <w:style w:type="character" w:customStyle="1" w:styleId="3300">
    <w:name w:val="个人撰写风格"/>
    <w:qFormat/>
    <w:uiPriority w:val="0"/>
    <w:rPr>
      <w:rFonts w:ascii="Arial" w:hAnsi="Arial" w:eastAsia="宋体" w:cs="Arial"/>
      <w:color w:val="auto"/>
      <w:sz w:val="20"/>
    </w:rPr>
  </w:style>
  <w:style w:type="character" w:customStyle="1" w:styleId="3301">
    <w:name w:val="正文文字缩进 3标题4 Char Char"/>
    <w:qFormat/>
    <w:uiPriority w:val="0"/>
    <w:rPr>
      <w:rFonts w:eastAsia="宋体"/>
      <w:bCs/>
      <w:kern w:val="2"/>
      <w:sz w:val="24"/>
      <w:lang w:val="en-US" w:eastAsia="zh-CN"/>
    </w:rPr>
  </w:style>
  <w:style w:type="character" w:customStyle="1" w:styleId="3302">
    <w:name w:val="样式4 Char Char Char Char Char Char Char"/>
    <w:qFormat/>
    <w:uiPriority w:val="0"/>
    <w:rPr>
      <w:rFonts w:eastAsia="宋体" w:cs="宋体"/>
      <w:color w:val="000000"/>
      <w:kern w:val="2"/>
      <w:sz w:val="24"/>
      <w:szCs w:val="24"/>
      <w:lang w:val="en-US" w:eastAsia="zh-CN"/>
    </w:rPr>
  </w:style>
  <w:style w:type="character" w:customStyle="1" w:styleId="3303">
    <w:name w:val="样式 样式 宋体 小四 行距: 1.5 倍行距 + ˎ̥ 黑色 Char Char"/>
    <w:link w:val="3304"/>
    <w:qFormat/>
    <w:uiPriority w:val="0"/>
  </w:style>
  <w:style w:type="paragraph" w:customStyle="1" w:styleId="3304">
    <w:name w:val="样式 样式 宋体 小四 行距: 1.5 倍行距 + ˎ̥ 黑色"/>
    <w:basedOn w:val="3305"/>
    <w:link w:val="3303"/>
    <w:qFormat/>
    <w:uiPriority w:val="0"/>
    <w:pPr>
      <w:ind w:left="200" w:firstLine="200"/>
    </w:pPr>
  </w:style>
  <w:style w:type="paragraph" w:customStyle="1" w:styleId="3305">
    <w:name w:val="正文首行缩进 21"/>
    <w:basedOn w:val="3306"/>
    <w:qFormat/>
    <w:uiPriority w:val="0"/>
    <w:pPr>
      <w:ind w:firstLine="420" w:firstLineChars="200"/>
    </w:pPr>
    <w:rPr>
      <w:rFonts w:ascii="Calibri" w:hAnsi="Calibri"/>
    </w:rPr>
  </w:style>
  <w:style w:type="paragraph" w:customStyle="1" w:styleId="3306">
    <w:name w:val="正文文本缩进1"/>
    <w:basedOn w:val="1"/>
    <w:qFormat/>
    <w:uiPriority w:val="0"/>
    <w:pPr>
      <w:spacing w:after="120" w:line="360" w:lineRule="auto"/>
      <w:ind w:left="420" w:leftChars="200"/>
    </w:pPr>
    <w:rPr>
      <w:rFonts w:ascii="Times New Roman" w:hAnsi="Times New Roman" w:cstheme="minorBidi"/>
    </w:rPr>
  </w:style>
  <w:style w:type="character" w:customStyle="1" w:styleId="3307">
    <w:name w:val="标题  4 Char Char"/>
    <w:qFormat/>
    <w:uiPriority w:val="0"/>
    <w:rPr>
      <w:rFonts w:eastAsia="宋体"/>
      <w:b/>
      <w:kern w:val="2"/>
      <w:sz w:val="28"/>
      <w:lang w:val="en-US" w:eastAsia="zh-CN"/>
    </w:rPr>
  </w:style>
  <w:style w:type="character" w:customStyle="1" w:styleId="3308">
    <w:name w:val="正文（架构图） Char"/>
    <w:qFormat/>
    <w:uiPriority w:val="0"/>
    <w:rPr>
      <w:rFonts w:hint="default" w:ascii="Arial" w:hAnsi="Arial" w:eastAsia="宋体" w:cs="Arial"/>
      <w:spacing w:val="-5"/>
      <w:sz w:val="24"/>
      <w:lang w:val="en-US" w:eastAsia="zh-CN"/>
    </w:rPr>
  </w:style>
  <w:style w:type="character" w:customStyle="1" w:styleId="3309">
    <w:name w:val="封面日期 Char Char"/>
    <w:qFormat/>
    <w:uiPriority w:val="0"/>
    <w:rPr>
      <w:rFonts w:ascii="Arial" w:hAnsi="Arial" w:eastAsia="黑体"/>
    </w:rPr>
  </w:style>
  <w:style w:type="character" w:customStyle="1" w:styleId="3310">
    <w:name w:val="规范标题3 Char Char"/>
    <w:qFormat/>
    <w:uiPriority w:val="0"/>
    <w:rPr>
      <w:rFonts w:eastAsia="黑体"/>
      <w:kern w:val="2"/>
      <w:sz w:val="24"/>
      <w:szCs w:val="32"/>
      <w:lang w:val="en-US" w:eastAsia="zh-CN"/>
    </w:rPr>
  </w:style>
  <w:style w:type="character" w:customStyle="1" w:styleId="3311">
    <w:name w:val="正文首行缩进1"/>
    <w:qFormat/>
    <w:uiPriority w:val="0"/>
    <w:rPr>
      <w:rFonts w:eastAsia="宋体"/>
      <w:kern w:val="2"/>
      <w:sz w:val="24"/>
      <w:lang w:val="en-US" w:eastAsia="zh-CN"/>
    </w:rPr>
  </w:style>
  <w:style w:type="character" w:customStyle="1" w:styleId="3312">
    <w:name w:val="QB正文 Char Char"/>
    <w:link w:val="3313"/>
    <w:qFormat/>
    <w:uiPriority w:val="0"/>
    <w:rPr>
      <w:rFonts w:ascii="宋体"/>
      <w:sz w:val="24"/>
    </w:rPr>
  </w:style>
  <w:style w:type="paragraph" w:customStyle="1" w:styleId="3313">
    <w:name w:val="QB正文"/>
    <w:basedOn w:val="1"/>
    <w:link w:val="3312"/>
    <w:qFormat/>
    <w:uiPriority w:val="0"/>
    <w:pPr>
      <w:widowControl/>
      <w:autoSpaceDE w:val="0"/>
      <w:autoSpaceDN w:val="0"/>
      <w:spacing w:line="360" w:lineRule="auto"/>
      <w:ind w:firstLine="480" w:firstLineChars="200"/>
    </w:pPr>
    <w:rPr>
      <w:rFonts w:ascii="宋体"/>
      <w:sz w:val="24"/>
    </w:rPr>
  </w:style>
  <w:style w:type="character" w:customStyle="1" w:styleId="3314">
    <w:name w:val="QOptionsStyle Char Char"/>
    <w:link w:val="2686"/>
    <w:qFormat/>
    <w:uiPriority w:val="0"/>
    <w:rPr>
      <w:rFonts w:ascii="Times New Roman" w:hAnsi="Times New Roman" w:cstheme="minorBidi"/>
      <w:kern w:val="0"/>
      <w:sz w:val="22"/>
    </w:rPr>
  </w:style>
  <w:style w:type="character" w:customStyle="1" w:styleId="3315">
    <w:name w:val="weby11"/>
    <w:qFormat/>
    <w:uiPriority w:val="0"/>
    <w:rPr>
      <w:spacing w:val="400"/>
      <w:sz w:val="18"/>
      <w:szCs w:val="18"/>
    </w:rPr>
  </w:style>
  <w:style w:type="character" w:customStyle="1" w:styleId="3316">
    <w:name w:val="段落正文 Char Char Char Char Char"/>
    <w:link w:val="3317"/>
    <w:qFormat/>
    <w:uiPriority w:val="0"/>
    <w:rPr>
      <w:spacing w:val="2"/>
      <w:sz w:val="24"/>
    </w:rPr>
  </w:style>
  <w:style w:type="paragraph" w:customStyle="1" w:styleId="3317">
    <w:name w:val="段落正文 Char Char Char"/>
    <w:basedOn w:val="1"/>
    <w:link w:val="3316"/>
    <w:qFormat/>
    <w:uiPriority w:val="0"/>
    <w:pPr>
      <w:spacing w:beforeLines="50" w:line="360" w:lineRule="auto"/>
      <w:ind w:firstLine="480" w:firstLineChars="200"/>
    </w:pPr>
    <w:rPr>
      <w:spacing w:val="2"/>
      <w:sz w:val="24"/>
    </w:rPr>
  </w:style>
  <w:style w:type="character" w:customStyle="1" w:styleId="3318">
    <w:name w:val="图表题注样式 Char Char"/>
    <w:link w:val="3319"/>
    <w:qFormat/>
    <w:uiPriority w:val="0"/>
    <w:rPr>
      <w:rFonts w:eastAsia="黑体" w:cs="宋体"/>
      <w:b/>
      <w:szCs w:val="21"/>
    </w:rPr>
  </w:style>
  <w:style w:type="paragraph" w:customStyle="1" w:styleId="3319">
    <w:name w:val="图表题注样式"/>
    <w:basedOn w:val="1"/>
    <w:link w:val="3318"/>
    <w:qFormat/>
    <w:uiPriority w:val="0"/>
    <w:pPr>
      <w:spacing w:line="360" w:lineRule="auto"/>
      <w:jc w:val="center"/>
    </w:pPr>
    <w:rPr>
      <w:rFonts w:eastAsia="黑体" w:cs="宋体"/>
      <w:b/>
      <w:szCs w:val="21"/>
    </w:rPr>
  </w:style>
  <w:style w:type="character" w:customStyle="1" w:styleId="3320">
    <w:name w:val="已访问的超链接12"/>
    <w:qFormat/>
    <w:uiPriority w:val="0"/>
    <w:rPr>
      <w:color w:val="800080"/>
      <w:u w:val="single"/>
    </w:rPr>
  </w:style>
  <w:style w:type="character" w:customStyle="1" w:styleId="3321">
    <w:name w:val="样式4 Char Char Char1"/>
    <w:qFormat/>
    <w:uiPriority w:val="0"/>
    <w:rPr>
      <w:rFonts w:eastAsia="宋体" w:cs="宋体"/>
      <w:color w:val="000000"/>
      <w:kern w:val="2"/>
      <w:sz w:val="24"/>
      <w:szCs w:val="24"/>
      <w:lang w:val="en-US" w:eastAsia="zh-CN"/>
    </w:rPr>
  </w:style>
  <w:style w:type="character" w:customStyle="1" w:styleId="3322">
    <w:name w:val="样式2 Char Char Char"/>
    <w:qFormat/>
    <w:uiPriority w:val="0"/>
    <w:rPr>
      <w:rFonts w:ascii="宋体" w:hAnsi="宋体"/>
      <w:b/>
      <w:bCs/>
      <w:kern w:val="2"/>
      <w:sz w:val="28"/>
      <w:szCs w:val="28"/>
    </w:rPr>
  </w:style>
  <w:style w:type="character" w:customStyle="1" w:styleId="3323">
    <w:name w:val="MM Topic 2 Char Char"/>
    <w:qFormat/>
    <w:uiPriority w:val="0"/>
    <w:rPr>
      <w:rFonts w:ascii="微软雅黑" w:hAnsi="微软雅黑" w:eastAsia="微软雅黑"/>
      <w:b/>
      <w:kern w:val="2"/>
      <w:sz w:val="32"/>
      <w:szCs w:val="32"/>
      <w:lang w:val="zh-CN"/>
    </w:rPr>
  </w:style>
  <w:style w:type="character" w:customStyle="1" w:styleId="3324">
    <w:name w:val="正式样式 宋体 小四 行距: 1.5 倍行距 Char Char"/>
    <w:link w:val="3325"/>
    <w:qFormat/>
    <w:uiPriority w:val="0"/>
    <w:rPr>
      <w:rFonts w:ascii="宋体" w:hAnsi="宋体"/>
      <w:sz w:val="24"/>
    </w:rPr>
  </w:style>
  <w:style w:type="paragraph" w:customStyle="1" w:styleId="3325">
    <w:name w:val="正式样式 宋体 小四 行距: 1.5 倍行距"/>
    <w:basedOn w:val="1"/>
    <w:link w:val="3324"/>
    <w:qFormat/>
    <w:uiPriority w:val="0"/>
    <w:pPr>
      <w:spacing w:line="360" w:lineRule="auto"/>
      <w:ind w:firstLine="480" w:firstLineChars="200"/>
    </w:pPr>
    <w:rPr>
      <w:rFonts w:ascii="宋体" w:hAnsi="宋体"/>
      <w:sz w:val="24"/>
    </w:rPr>
  </w:style>
  <w:style w:type="character" w:customStyle="1" w:styleId="3326">
    <w:name w:val="插图 Char Char"/>
    <w:link w:val="2981"/>
    <w:qFormat/>
    <w:uiPriority w:val="0"/>
    <w:rPr>
      <w:rFonts w:ascii="Times New Roman" w:hAnsi="Times New Roman" w:cstheme="minorBidi"/>
      <w:kern w:val="0"/>
      <w:szCs w:val="21"/>
      <w:lang w:val="zh-CN"/>
    </w:rPr>
  </w:style>
  <w:style w:type="character" w:customStyle="1" w:styleId="3327">
    <w:name w:val="样式4 Char Char Char Char Char Char"/>
    <w:qFormat/>
    <w:uiPriority w:val="0"/>
    <w:rPr>
      <w:rFonts w:ascii="Times New Roman" w:hAnsi="Times New Roman" w:eastAsia="宋体" w:cs="Times New Roman"/>
      <w:b/>
      <w:bCs/>
      <w:sz w:val="28"/>
      <w:szCs w:val="28"/>
    </w:rPr>
  </w:style>
  <w:style w:type="character" w:customStyle="1" w:styleId="3328">
    <w:name w:val="正文文本12"/>
    <w:qFormat/>
    <w:uiPriority w:val="0"/>
    <w:rPr>
      <w:rFonts w:hint="default" w:ascii="Book Antiqua" w:hAnsi="Book Antiqua" w:eastAsia="宋体"/>
      <w:sz w:val="21"/>
      <w:lang w:val="en-US" w:eastAsia="zh-CN"/>
    </w:rPr>
  </w:style>
  <w:style w:type="character" w:customStyle="1" w:styleId="3329">
    <w:name w:val="正文文字缩进 2 Char Char"/>
    <w:qFormat/>
    <w:uiPriority w:val="0"/>
    <w:rPr>
      <w:rFonts w:eastAsia="宋体"/>
      <w:kern w:val="2"/>
      <w:sz w:val="21"/>
      <w:szCs w:val="24"/>
      <w:lang w:val="en-US" w:eastAsia="zh-CN"/>
    </w:rPr>
  </w:style>
  <w:style w:type="character" w:customStyle="1" w:styleId="3330">
    <w:name w:val="样式 样式 行距: 1.5 倍行距 + 加粗 Char Char"/>
    <w:qFormat/>
    <w:uiPriority w:val="0"/>
    <w:rPr>
      <w:rFonts w:eastAsia="宋体"/>
      <w:bCs/>
      <w:kern w:val="2"/>
      <w:sz w:val="24"/>
      <w:szCs w:val="24"/>
      <w:lang w:val="en-US" w:eastAsia="zh-CN"/>
    </w:rPr>
  </w:style>
  <w:style w:type="character" w:customStyle="1" w:styleId="3331">
    <w:name w:val="金保文档标准正文 Char Char Char"/>
    <w:link w:val="2531"/>
    <w:qFormat/>
    <w:uiPriority w:val="0"/>
    <w:rPr>
      <w:rFonts w:ascii="宋体" w:hAnsi="宋体" w:eastAsia="楷体_GB2312" w:cstheme="minorBidi"/>
      <w:color w:val="000000"/>
      <w:kern w:val="0"/>
      <w:sz w:val="28"/>
    </w:rPr>
  </w:style>
  <w:style w:type="character" w:customStyle="1" w:styleId="3332">
    <w:name w:val="表格题注样式 Char Char"/>
    <w:link w:val="3333"/>
    <w:qFormat/>
    <w:uiPriority w:val="0"/>
    <w:rPr>
      <w:rFonts w:eastAsia="黑体" w:cs="宋体"/>
      <w:b/>
      <w:bCs/>
      <w:szCs w:val="21"/>
    </w:rPr>
  </w:style>
  <w:style w:type="paragraph" w:customStyle="1" w:styleId="3333">
    <w:name w:val="表格题注样式"/>
    <w:basedOn w:val="3319"/>
    <w:link w:val="3332"/>
    <w:qFormat/>
    <w:uiPriority w:val="0"/>
    <w:pPr>
      <w:snapToGrid w:val="0"/>
      <w:spacing w:before="120"/>
      <w:jc w:val="left"/>
    </w:pPr>
    <w:rPr>
      <w:bCs/>
    </w:rPr>
  </w:style>
  <w:style w:type="character" w:customStyle="1" w:styleId="3334">
    <w:name w:val="正文 首行缩进:  2 字符 Char Char Char Char"/>
    <w:link w:val="3335"/>
    <w:qFormat/>
    <w:uiPriority w:val="0"/>
    <w:rPr>
      <w:rFonts w:ascii="宋体" w:hAnsi="宋体"/>
      <w:sz w:val="24"/>
    </w:rPr>
  </w:style>
  <w:style w:type="paragraph" w:customStyle="1" w:styleId="3335">
    <w:name w:val="正文 首行缩进:  2 字符 Char"/>
    <w:basedOn w:val="1"/>
    <w:link w:val="3334"/>
    <w:qFormat/>
    <w:uiPriority w:val="0"/>
    <w:pPr>
      <w:spacing w:line="360" w:lineRule="auto"/>
      <w:ind w:firstLine="480" w:firstLineChars="200"/>
    </w:pPr>
    <w:rPr>
      <w:rFonts w:ascii="宋体" w:hAnsi="宋体"/>
      <w:sz w:val="24"/>
    </w:rPr>
  </w:style>
  <w:style w:type="character" w:customStyle="1" w:styleId="3336">
    <w:name w:val="已访问的超链接11"/>
    <w:qFormat/>
    <w:uiPriority w:val="99"/>
    <w:rPr>
      <w:color w:val="800080"/>
      <w:u w:val="single"/>
    </w:rPr>
  </w:style>
  <w:style w:type="character" w:customStyle="1" w:styleId="3337">
    <w:name w:val="页码2"/>
    <w:qFormat/>
    <w:uiPriority w:val="0"/>
  </w:style>
  <w:style w:type="character" w:customStyle="1" w:styleId="3338">
    <w:name w:val="样式 标题 2H2正文二级标题h22nd levelTitre2l22Header 2标题 2 Char第一... Char Char"/>
    <w:qFormat/>
    <w:uiPriority w:val="0"/>
    <w:rPr>
      <w:rFonts w:ascii="Arial" w:hAnsi="Arial" w:eastAsia="楷体_GB2312" w:cs="宋体"/>
      <w:b/>
      <w:bCs/>
      <w:kern w:val="2"/>
      <w:sz w:val="32"/>
      <w:lang w:val="en-US" w:eastAsia="zh-CN"/>
    </w:rPr>
  </w:style>
  <w:style w:type="character" w:customStyle="1" w:styleId="3339">
    <w:name w:val="正文 首行缩进2字符 Char Char Char Char"/>
    <w:link w:val="3340"/>
    <w:qFormat/>
    <w:uiPriority w:val="0"/>
    <w:rPr>
      <w:sz w:val="24"/>
    </w:rPr>
  </w:style>
  <w:style w:type="paragraph" w:customStyle="1" w:styleId="3340">
    <w:name w:val="正文 首行缩进2字符 Char"/>
    <w:basedOn w:val="1"/>
    <w:link w:val="3339"/>
    <w:qFormat/>
    <w:uiPriority w:val="0"/>
    <w:pPr>
      <w:spacing w:line="360" w:lineRule="auto"/>
      <w:ind w:firstLine="480" w:firstLineChars="200"/>
    </w:pPr>
    <w:rPr>
      <w:sz w:val="24"/>
    </w:rPr>
  </w:style>
  <w:style w:type="character" w:customStyle="1" w:styleId="3341">
    <w:name w:val="正文new Char Char"/>
    <w:qFormat/>
    <w:uiPriority w:val="0"/>
    <w:rPr>
      <w:rFonts w:ascii="宋体" w:hAnsi="宋体"/>
      <w:color w:val="000000"/>
      <w:sz w:val="24"/>
      <w:szCs w:val="24"/>
      <w:lang w:val="zh-CN"/>
    </w:rPr>
  </w:style>
  <w:style w:type="character" w:customStyle="1" w:styleId="3342">
    <w:name w:val="param_td12"/>
    <w:qFormat/>
    <w:uiPriority w:val="0"/>
  </w:style>
  <w:style w:type="character" w:customStyle="1" w:styleId="3343">
    <w:name w:val="z-窗体顶端 Char"/>
    <w:link w:val="3344"/>
    <w:qFormat/>
    <w:uiPriority w:val="0"/>
    <w:rPr>
      <w:vanish/>
      <w:sz w:val="16"/>
      <w:szCs w:val="16"/>
    </w:rPr>
  </w:style>
  <w:style w:type="paragraph" w:customStyle="1" w:styleId="3344">
    <w:name w:val="z-窗体顶端11"/>
    <w:basedOn w:val="1"/>
    <w:next w:val="1"/>
    <w:link w:val="3343"/>
    <w:qFormat/>
    <w:uiPriority w:val="0"/>
    <w:pPr>
      <w:widowControl/>
      <w:pBdr>
        <w:bottom w:val="single" w:color="auto" w:sz="6" w:space="1"/>
      </w:pBdr>
      <w:spacing w:line="360" w:lineRule="auto"/>
      <w:jc w:val="center"/>
    </w:pPr>
    <w:rPr>
      <w:vanish/>
      <w:sz w:val="16"/>
      <w:szCs w:val="16"/>
    </w:rPr>
  </w:style>
  <w:style w:type="character" w:customStyle="1" w:styleId="3345">
    <w:name w:val="四级标题 Char Char"/>
    <w:link w:val="2746"/>
    <w:qFormat/>
    <w:uiPriority w:val="0"/>
    <w:rPr>
      <w:rFonts w:ascii="黑体" w:hAnsi="黑体" w:eastAsia="黑体" w:cstheme="majorBidi"/>
      <w:i/>
      <w:iCs/>
      <w:sz w:val="21"/>
      <w:szCs w:val="21"/>
      <w:lang w:val="zh-CN"/>
    </w:rPr>
  </w:style>
  <w:style w:type="character" w:customStyle="1" w:styleId="3346">
    <w:name w:val="Z-数字层进 Char Char"/>
    <w:link w:val="2589"/>
    <w:qFormat/>
    <w:uiPriority w:val="0"/>
    <w:rPr>
      <w:rFonts w:ascii="Times New Roman" w:hAnsi="Times New Roman" w:cstheme="minorBidi"/>
      <w:kern w:val="0"/>
      <w:sz w:val="24"/>
      <w:szCs w:val="21"/>
      <w:lang w:eastAsia="en-US"/>
    </w:rPr>
  </w:style>
  <w:style w:type="character" w:customStyle="1" w:styleId="3347">
    <w:name w:val="标题3 Char Char"/>
    <w:qFormat/>
    <w:uiPriority w:val="0"/>
    <w:rPr>
      <w:b/>
      <w:bCs/>
      <w:kern w:val="2"/>
      <w:sz w:val="32"/>
      <w:szCs w:val="32"/>
    </w:rPr>
  </w:style>
  <w:style w:type="character" w:customStyle="1" w:styleId="3348">
    <w:name w:val="文字 Char Char"/>
    <w:link w:val="652"/>
    <w:qFormat/>
    <w:uiPriority w:val="0"/>
    <w:rPr>
      <w:rFonts w:ascii="楷体_GB2312" w:hAnsi="Times New Roman" w:eastAsia="楷体_GB2312" w:cstheme="minorBidi"/>
      <w:sz w:val="28"/>
      <w:szCs w:val="20"/>
    </w:rPr>
  </w:style>
  <w:style w:type="character" w:customStyle="1" w:styleId="3349">
    <w:name w:val="文本正文 Char Char"/>
    <w:qFormat/>
    <w:uiPriority w:val="0"/>
    <w:rPr>
      <w:rFonts w:ascii="Times New Roman" w:hAnsi="Times New Roman" w:eastAsia="宋体" w:cs="Times New Roman"/>
      <w:color w:val="000000"/>
      <w:szCs w:val="21"/>
    </w:rPr>
  </w:style>
  <w:style w:type="character" w:customStyle="1" w:styleId="3350">
    <w:name w:val="章标题 Char Char"/>
    <w:qFormat/>
    <w:uiPriority w:val="0"/>
    <w:rPr>
      <w:rFonts w:ascii="黑体" w:eastAsia="黑体"/>
      <w:sz w:val="21"/>
    </w:rPr>
  </w:style>
  <w:style w:type="character" w:customStyle="1" w:styleId="3351">
    <w:name w:val="px14"/>
    <w:qFormat/>
    <w:uiPriority w:val="0"/>
  </w:style>
  <w:style w:type="character" w:customStyle="1" w:styleId="3352">
    <w:name w:val="广野方案正文 Char Char Char Char Char"/>
    <w:link w:val="3353"/>
    <w:qFormat/>
    <w:uiPriority w:val="0"/>
    <w:rPr>
      <w:sz w:val="24"/>
    </w:rPr>
  </w:style>
  <w:style w:type="paragraph" w:customStyle="1" w:styleId="3353">
    <w:name w:val="广野方案正文 Char Char Char"/>
    <w:basedOn w:val="1"/>
    <w:link w:val="3352"/>
    <w:qFormat/>
    <w:uiPriority w:val="0"/>
    <w:pPr>
      <w:spacing w:line="360" w:lineRule="auto"/>
      <w:ind w:firstLine="480" w:firstLineChars="200"/>
    </w:pPr>
    <w:rPr>
      <w:sz w:val="24"/>
    </w:rPr>
  </w:style>
  <w:style w:type="character" w:customStyle="1" w:styleId="3354">
    <w:name w:val="样式 样式4 + 加粗 首行缩进: Char Char Char Char Char"/>
    <w:qFormat/>
    <w:uiPriority w:val="0"/>
    <w:rPr>
      <w:rFonts w:eastAsia="宋体" w:cs="宋体"/>
      <w:b/>
      <w:bCs/>
      <w:color w:val="000000"/>
      <w:kern w:val="2"/>
      <w:sz w:val="24"/>
      <w:szCs w:val="24"/>
      <w:lang w:val="en-US" w:eastAsia="zh-CN"/>
    </w:rPr>
  </w:style>
  <w:style w:type="character" w:customStyle="1" w:styleId="3355">
    <w:name w:val="样式3 Char Char"/>
    <w:qFormat/>
    <w:uiPriority w:val="0"/>
    <w:rPr>
      <w:rFonts w:ascii="Arial" w:hAnsi="宋体" w:eastAsia="宋体" w:cs="Times New Roman"/>
      <w:b/>
      <w:bCs/>
      <w:sz w:val="28"/>
      <w:szCs w:val="20"/>
      <w:lang w:val="zh-CN"/>
    </w:rPr>
  </w:style>
  <w:style w:type="paragraph" w:customStyle="1" w:styleId="3356">
    <w:name w:val="正文文本缩进 31"/>
    <w:basedOn w:val="1"/>
    <w:qFormat/>
    <w:uiPriority w:val="0"/>
    <w:pPr>
      <w:spacing w:after="120" w:line="360" w:lineRule="auto"/>
      <w:ind w:left="420" w:leftChars="200"/>
    </w:pPr>
    <w:rPr>
      <w:rFonts w:ascii="Times New Roman" w:hAnsi="Times New Roman" w:cstheme="minorBidi"/>
      <w:kern w:val="0"/>
      <w:sz w:val="16"/>
      <w:szCs w:val="16"/>
      <w:lang w:val="zh-CN"/>
    </w:rPr>
  </w:style>
  <w:style w:type="character" w:customStyle="1" w:styleId="3357">
    <w:name w:val="页码3"/>
    <w:qFormat/>
    <w:uiPriority w:val="0"/>
  </w:style>
  <w:style w:type="character" w:customStyle="1" w:styleId="3358">
    <w:name w:val="样式 样式 标准正文 + 宋体 + 黑色 Char Char"/>
    <w:link w:val="3359"/>
    <w:qFormat/>
    <w:uiPriority w:val="0"/>
    <w:rPr>
      <w:rFonts w:ascii="宋体" w:hAnsi="宋体"/>
      <w:color w:val="000000"/>
      <w:sz w:val="24"/>
    </w:rPr>
  </w:style>
  <w:style w:type="paragraph" w:customStyle="1" w:styleId="3359">
    <w:name w:val="样式 样式 标准正文 + 宋体 + 黑色"/>
    <w:basedOn w:val="1"/>
    <w:link w:val="3358"/>
    <w:qFormat/>
    <w:uiPriority w:val="0"/>
    <w:pPr>
      <w:spacing w:before="60" w:after="60" w:line="360" w:lineRule="auto"/>
      <w:ind w:firstLine="482" w:firstLineChars="200"/>
    </w:pPr>
    <w:rPr>
      <w:rFonts w:ascii="宋体" w:hAnsi="宋体"/>
      <w:color w:val="000000"/>
      <w:sz w:val="24"/>
    </w:rPr>
  </w:style>
  <w:style w:type="character" w:customStyle="1" w:styleId="3360">
    <w:name w:val="正文（缩进） Char Char1"/>
    <w:qFormat/>
    <w:uiPriority w:val="0"/>
    <w:rPr>
      <w:sz w:val="24"/>
      <w:szCs w:val="24"/>
    </w:rPr>
  </w:style>
  <w:style w:type="character" w:customStyle="1" w:styleId="3361">
    <w:name w:val="投标文件 正文首行缩进 Char Char"/>
    <w:qFormat/>
    <w:uiPriority w:val="0"/>
    <w:rPr>
      <w:rFonts w:ascii="Arial" w:hAnsi="Arial" w:eastAsia="宋体" w:cs="Times New Roman"/>
      <w:szCs w:val="24"/>
    </w:rPr>
  </w:style>
  <w:style w:type="character" w:customStyle="1" w:styleId="3362">
    <w:name w:val="金保标题3 Char Char"/>
    <w:link w:val="3363"/>
    <w:qFormat/>
    <w:uiPriority w:val="0"/>
    <w:rPr>
      <w:rFonts w:ascii="Times New Roman" w:hAnsi="Times New Roman" w:eastAsia="黑体" w:cs="Times New Roman"/>
      <w:b/>
      <w:bCs/>
      <w:kern w:val="2"/>
      <w:sz w:val="24"/>
      <w:szCs w:val="24"/>
      <w:lang w:val="zh-CN"/>
    </w:rPr>
  </w:style>
  <w:style w:type="paragraph" w:customStyle="1" w:styleId="3363">
    <w:name w:val="金保标题3"/>
    <w:basedOn w:val="5"/>
    <w:next w:val="1"/>
    <w:link w:val="3362"/>
    <w:qFormat/>
    <w:uiPriority w:val="0"/>
    <w:pPr>
      <w:numPr>
        <w:numId w:val="78"/>
      </w:numPr>
      <w:tabs>
        <w:tab w:val="left" w:pos="426"/>
        <w:tab w:val="left" w:pos="1080"/>
        <w:tab w:val="clear" w:pos="424"/>
      </w:tabs>
      <w:spacing w:before="0" w:beforeLines="50" w:after="0" w:afterLines="50" w:line="480" w:lineRule="auto"/>
      <w:ind w:left="431" w:right="100" w:rightChars="100" w:hanging="431"/>
    </w:pPr>
    <w:rPr>
      <w:rFonts w:eastAsia="黑体"/>
      <w:bCs/>
      <w:sz w:val="24"/>
      <w:lang w:val="zh-CN"/>
    </w:rPr>
  </w:style>
  <w:style w:type="character" w:customStyle="1" w:styleId="3364">
    <w:name w:val="样式 宋体 Char Char"/>
    <w:qFormat/>
    <w:uiPriority w:val="0"/>
    <w:rPr>
      <w:rFonts w:ascii="宋体" w:hAnsi="宋体"/>
      <w:bCs/>
      <w:spacing w:val="24"/>
      <w:szCs w:val="28"/>
    </w:rPr>
  </w:style>
  <w:style w:type="character" w:customStyle="1" w:styleId="3365">
    <w:name w:val="样式4 Char1 Char Char Char Char"/>
    <w:qFormat/>
    <w:uiPriority w:val="0"/>
    <w:rPr>
      <w:rFonts w:eastAsia="宋体" w:cs="宋体"/>
      <w:color w:val="000000"/>
      <w:sz w:val="24"/>
      <w:szCs w:val="24"/>
      <w:lang w:val="en-US" w:eastAsia="zh-CN"/>
    </w:rPr>
  </w:style>
  <w:style w:type="character" w:customStyle="1" w:styleId="3366">
    <w:name w:val="已访问的超链接2"/>
    <w:qFormat/>
    <w:uiPriority w:val="0"/>
    <w:rPr>
      <w:color w:val="800080"/>
      <w:u w:val="single"/>
    </w:rPr>
  </w:style>
  <w:style w:type="character" w:customStyle="1" w:styleId="3367">
    <w:name w:val="text style33 style60"/>
    <w:qFormat/>
    <w:uiPriority w:val="0"/>
  </w:style>
  <w:style w:type="character" w:customStyle="1" w:styleId="3368">
    <w:name w:val="正文加粗 Char Char"/>
    <w:qFormat/>
    <w:uiPriority w:val="0"/>
    <w:rPr>
      <w:rFonts w:ascii="Arial" w:hAnsi="Arial" w:eastAsia="宋体"/>
      <w:b/>
      <w:sz w:val="24"/>
      <w:lang w:val="en-US" w:eastAsia="zh-CN"/>
    </w:rPr>
  </w:style>
  <w:style w:type="character" w:customStyle="1" w:styleId="3369">
    <w:name w:val="正文（小标题） Char Char"/>
    <w:link w:val="3370"/>
    <w:qFormat/>
    <w:uiPriority w:val="0"/>
    <w:rPr>
      <w:rFonts w:ascii="黑体" w:eastAsia="黑体"/>
      <w:color w:val="0000FF"/>
      <w:sz w:val="24"/>
    </w:rPr>
  </w:style>
  <w:style w:type="paragraph" w:customStyle="1" w:styleId="3370">
    <w:name w:val="正文（小标题）"/>
    <w:basedOn w:val="1"/>
    <w:next w:val="1"/>
    <w:link w:val="3369"/>
    <w:qFormat/>
    <w:uiPriority w:val="0"/>
    <w:pPr>
      <w:spacing w:beforeLines="50" w:afterLines="50" w:line="360" w:lineRule="auto"/>
    </w:pPr>
    <w:rPr>
      <w:rFonts w:ascii="黑体" w:eastAsia="黑体"/>
      <w:color w:val="0000FF"/>
      <w:sz w:val="24"/>
    </w:rPr>
  </w:style>
  <w:style w:type="character" w:customStyle="1" w:styleId="3371">
    <w:name w:val="VPACS Body text Char Char"/>
    <w:qFormat/>
    <w:uiPriority w:val="0"/>
    <w:rPr>
      <w:rFonts w:ascii="Microsoft Sans Serif" w:hAnsi="Microsoft Sans Serif" w:eastAsia="宋体" w:cs="Microsoft Sans Serif"/>
      <w:kern w:val="2"/>
      <w:sz w:val="24"/>
      <w:szCs w:val="24"/>
      <w:lang w:val="en-US" w:eastAsia="zh-CN"/>
    </w:rPr>
  </w:style>
  <w:style w:type="paragraph" w:customStyle="1" w:styleId="3372">
    <w:name w:val="文档结构图1"/>
    <w:basedOn w:val="1"/>
    <w:qFormat/>
    <w:uiPriority w:val="0"/>
    <w:pPr>
      <w:spacing w:line="360" w:lineRule="auto"/>
    </w:pPr>
    <w:rPr>
      <w:rFonts w:ascii="宋体" w:hAnsi="Times New Roman" w:cstheme="minorBidi"/>
      <w:kern w:val="0"/>
      <w:sz w:val="18"/>
      <w:szCs w:val="18"/>
      <w:lang w:val="zh-CN"/>
    </w:rPr>
  </w:style>
  <w:style w:type="paragraph" w:customStyle="1" w:styleId="3373">
    <w:name w:val="正文文本缩进 22"/>
    <w:basedOn w:val="1"/>
    <w:qFormat/>
    <w:uiPriority w:val="0"/>
    <w:pPr>
      <w:spacing w:after="120" w:line="480" w:lineRule="auto"/>
      <w:ind w:left="420" w:leftChars="200"/>
    </w:pPr>
    <w:rPr>
      <w:rFonts w:ascii="Times New Roman" w:hAnsi="Times New Roman" w:cstheme="minorBidi"/>
      <w:kern w:val="0"/>
      <w:sz w:val="24"/>
      <w:lang w:val="zh-CN"/>
    </w:rPr>
  </w:style>
  <w:style w:type="character" w:customStyle="1" w:styleId="3374">
    <w:name w:val="正文 首行缩进:  2 字符 Char Char Char"/>
    <w:link w:val="3375"/>
    <w:qFormat/>
    <w:uiPriority w:val="0"/>
    <w:rPr>
      <w:rFonts w:cs="宋体"/>
      <w:sz w:val="24"/>
    </w:rPr>
  </w:style>
  <w:style w:type="paragraph" w:customStyle="1" w:styleId="3375">
    <w:name w:val="正文 首行缩进:  2 字符"/>
    <w:basedOn w:val="1"/>
    <w:link w:val="3374"/>
    <w:qFormat/>
    <w:uiPriority w:val="0"/>
    <w:pPr>
      <w:spacing w:line="360" w:lineRule="auto"/>
      <w:ind w:firstLine="480" w:firstLineChars="200"/>
    </w:pPr>
    <w:rPr>
      <w:rFonts w:cs="宋体"/>
      <w:sz w:val="24"/>
    </w:rPr>
  </w:style>
  <w:style w:type="character" w:customStyle="1" w:styleId="3376">
    <w:name w:val="正文 首行缩进2字符 Char Char Char"/>
    <w:link w:val="3377"/>
    <w:qFormat/>
    <w:uiPriority w:val="0"/>
    <w:rPr>
      <w:sz w:val="24"/>
    </w:rPr>
  </w:style>
  <w:style w:type="paragraph" w:customStyle="1" w:styleId="3377">
    <w:name w:val="正文 首行缩进2字符"/>
    <w:basedOn w:val="1"/>
    <w:link w:val="3376"/>
    <w:qFormat/>
    <w:uiPriority w:val="0"/>
    <w:pPr>
      <w:spacing w:line="360" w:lineRule="auto"/>
      <w:ind w:firstLine="480" w:firstLineChars="200"/>
    </w:pPr>
    <w:rPr>
      <w:sz w:val="24"/>
    </w:rPr>
  </w:style>
  <w:style w:type="character" w:customStyle="1" w:styleId="3378">
    <w:name w:val="样式 样式4 + 加粗 首行缩进: Char Char Char Char"/>
    <w:link w:val="3379"/>
    <w:qFormat/>
    <w:uiPriority w:val="0"/>
    <w:rPr>
      <w:rFonts w:cs="宋体"/>
      <w:b/>
      <w:bCs/>
      <w:color w:val="000000"/>
      <w:sz w:val="24"/>
    </w:rPr>
  </w:style>
  <w:style w:type="paragraph" w:customStyle="1" w:styleId="3379">
    <w:name w:val="样式 样式4 + 加粗 首行缩进: Char"/>
    <w:basedOn w:val="1"/>
    <w:link w:val="3378"/>
    <w:qFormat/>
    <w:uiPriority w:val="0"/>
    <w:pPr>
      <w:widowControl/>
      <w:spacing w:line="360" w:lineRule="auto"/>
      <w:ind w:firstLine="480" w:firstLineChars="200"/>
      <w:jc w:val="left"/>
    </w:pPr>
    <w:rPr>
      <w:rFonts w:cs="宋体"/>
      <w:b/>
      <w:bCs/>
      <w:color w:val="000000"/>
      <w:sz w:val="24"/>
    </w:rPr>
  </w:style>
  <w:style w:type="character" w:customStyle="1" w:styleId="3380">
    <w:name w:val="标题4 Char1"/>
    <w:qFormat/>
    <w:uiPriority w:val="0"/>
    <w:rPr>
      <w:rFonts w:eastAsia="宋体"/>
      <w:kern w:val="2"/>
      <w:sz w:val="21"/>
      <w:szCs w:val="24"/>
      <w:lang w:val="en-US" w:eastAsia="zh-CN"/>
    </w:rPr>
  </w:style>
  <w:style w:type="character" w:customStyle="1" w:styleId="3381">
    <w:name w:val="标书图注 Char Char"/>
    <w:link w:val="3382"/>
    <w:qFormat/>
    <w:uiPriority w:val="0"/>
    <w:rPr>
      <w:rFonts w:ascii="宋体" w:hAnsi="宋体"/>
      <w:sz w:val="24"/>
    </w:rPr>
  </w:style>
  <w:style w:type="paragraph" w:customStyle="1" w:styleId="3382">
    <w:name w:val="标书图注"/>
    <w:basedOn w:val="1"/>
    <w:link w:val="3381"/>
    <w:qFormat/>
    <w:uiPriority w:val="0"/>
    <w:pPr>
      <w:snapToGrid w:val="0"/>
      <w:spacing w:line="360" w:lineRule="auto"/>
      <w:ind w:firstLine="420" w:firstLineChars="200"/>
      <w:jc w:val="center"/>
    </w:pPr>
    <w:rPr>
      <w:rFonts w:ascii="宋体" w:hAnsi="宋体"/>
      <w:sz w:val="24"/>
    </w:rPr>
  </w:style>
  <w:style w:type="character" w:customStyle="1" w:styleId="3383">
    <w:name w:val="样式 列表符号项目级别1 + 宋体 四号 Char Char"/>
    <w:link w:val="3384"/>
    <w:qFormat/>
    <w:uiPriority w:val="0"/>
    <w:rPr>
      <w:rFonts w:ascii="宋体" w:hAnsi="宋体" w:eastAsia="Times New Roman" w:cs="黑体"/>
    </w:rPr>
  </w:style>
  <w:style w:type="paragraph" w:customStyle="1" w:styleId="3384">
    <w:name w:val="样式 列表符号项目级别1 + 宋体 四号"/>
    <w:basedOn w:val="1"/>
    <w:link w:val="3383"/>
    <w:qFormat/>
    <w:uiPriority w:val="0"/>
    <w:pPr>
      <w:widowControl/>
      <w:spacing w:line="288" w:lineRule="auto"/>
      <w:jc w:val="left"/>
    </w:pPr>
    <w:rPr>
      <w:rFonts w:ascii="宋体" w:hAnsi="宋体" w:eastAsia="Times New Roman" w:cs="黑体"/>
    </w:rPr>
  </w:style>
  <w:style w:type="character" w:customStyle="1" w:styleId="3385">
    <w:name w:val="MM Topic 1 Char Char"/>
    <w:qFormat/>
    <w:uiPriority w:val="0"/>
    <w:rPr>
      <w:rFonts w:eastAsia="宋体"/>
      <w:b/>
      <w:bCs/>
      <w:kern w:val="2"/>
      <w:sz w:val="32"/>
      <w:szCs w:val="32"/>
      <w:lang w:val="en-US" w:eastAsia="zh-CN"/>
    </w:rPr>
  </w:style>
  <w:style w:type="character" w:customStyle="1" w:styleId="3386">
    <w:name w:val="样式 规范正文 + 首行缩进:  2 字符 Char Char"/>
    <w:link w:val="3387"/>
    <w:qFormat/>
    <w:uiPriority w:val="0"/>
    <w:rPr>
      <w:rFonts w:ascii="宋体" w:hAnsi="宋体" w:cs="宋体"/>
      <w:sz w:val="24"/>
    </w:rPr>
  </w:style>
  <w:style w:type="paragraph" w:customStyle="1" w:styleId="3387">
    <w:name w:val="样式 规范正文 + 首行缩进:  2 字符"/>
    <w:basedOn w:val="1"/>
    <w:link w:val="3386"/>
    <w:qFormat/>
    <w:uiPriority w:val="0"/>
    <w:pPr>
      <w:adjustRightInd w:val="0"/>
      <w:spacing w:line="360" w:lineRule="auto"/>
      <w:ind w:firstLine="480" w:firstLineChars="200"/>
    </w:pPr>
    <w:rPr>
      <w:rFonts w:ascii="宋体" w:hAnsi="宋体" w:cs="宋体"/>
      <w:sz w:val="24"/>
    </w:rPr>
  </w:style>
  <w:style w:type="character" w:customStyle="1" w:styleId="3388">
    <w:name w:val="正文文字缩进1 Char"/>
    <w:qFormat/>
    <w:uiPriority w:val="0"/>
    <w:rPr>
      <w:rFonts w:ascii="楷体_GB2312" w:eastAsia="宋体"/>
      <w:kern w:val="2"/>
      <w:sz w:val="21"/>
      <w:lang w:val="en-US" w:eastAsia="zh-CN"/>
    </w:rPr>
  </w:style>
  <w:style w:type="character" w:customStyle="1" w:styleId="3389">
    <w:name w:val="一级编号 Char Char"/>
    <w:link w:val="3390"/>
    <w:qFormat/>
    <w:uiPriority w:val="0"/>
    <w:rPr>
      <w:szCs w:val="21"/>
    </w:rPr>
  </w:style>
  <w:style w:type="paragraph" w:customStyle="1" w:styleId="3390">
    <w:name w:val="一级编号"/>
    <w:basedOn w:val="1"/>
    <w:link w:val="3389"/>
    <w:qFormat/>
    <w:uiPriority w:val="0"/>
    <w:pPr>
      <w:widowControl/>
      <w:spacing w:beforeLines="50" w:afterLines="50" w:line="360" w:lineRule="auto"/>
      <w:jc w:val="left"/>
    </w:pPr>
    <w:rPr>
      <w:szCs w:val="21"/>
    </w:rPr>
  </w:style>
  <w:style w:type="character" w:customStyle="1" w:styleId="3391">
    <w:name w:val="MM Topic 3 Char Char"/>
    <w:qFormat/>
    <w:uiPriority w:val="0"/>
    <w:rPr>
      <w:rFonts w:ascii="Calibri" w:hAnsi="Calibri"/>
      <w:b/>
      <w:bCs/>
      <w:sz w:val="32"/>
      <w:szCs w:val="32"/>
      <w:lang w:val="zh-CN" w:eastAsia="zh-CN"/>
    </w:rPr>
  </w:style>
  <w:style w:type="character" w:customStyle="1" w:styleId="3392">
    <w:name w:val="标书正文:  0.74 厘米 Char Char"/>
    <w:link w:val="3393"/>
    <w:qFormat/>
    <w:uiPriority w:val="0"/>
    <w:rPr>
      <w:rFonts w:ascii="宋体" w:hAnsi="宋体"/>
      <w:sz w:val="24"/>
    </w:rPr>
  </w:style>
  <w:style w:type="paragraph" w:customStyle="1" w:styleId="3393">
    <w:name w:val="标书正文:  0.74 厘米"/>
    <w:basedOn w:val="1"/>
    <w:link w:val="3392"/>
    <w:qFormat/>
    <w:uiPriority w:val="0"/>
    <w:pPr>
      <w:snapToGrid w:val="0"/>
      <w:spacing w:line="360" w:lineRule="auto"/>
      <w:ind w:firstLine="420" w:firstLineChars="200"/>
    </w:pPr>
    <w:rPr>
      <w:rFonts w:ascii="宋体" w:hAnsi="宋体"/>
      <w:sz w:val="24"/>
    </w:rPr>
  </w:style>
  <w:style w:type="character" w:customStyle="1" w:styleId="3394">
    <w:name w:val="px14l1601"/>
    <w:qFormat/>
    <w:uiPriority w:val="0"/>
    <w:rPr>
      <w:sz w:val="28"/>
      <w:szCs w:val="28"/>
    </w:rPr>
  </w:style>
  <w:style w:type="character" w:customStyle="1" w:styleId="3395">
    <w:name w:val="正文列表 Char Char"/>
    <w:link w:val="2671"/>
    <w:qFormat/>
    <w:uiPriority w:val="0"/>
    <w:rPr>
      <w:rFonts w:ascii="Times New Roman" w:hAnsi="Times New Roman" w:cstheme="minorBidi"/>
      <w:sz w:val="24"/>
      <w:szCs w:val="20"/>
      <w:lang w:val="zh-CN"/>
    </w:rPr>
  </w:style>
  <w:style w:type="character" w:customStyle="1" w:styleId="3396">
    <w:name w:val="五号正文（标准） Char Char"/>
    <w:qFormat/>
    <w:uiPriority w:val="0"/>
    <w:rPr>
      <w:rFonts w:ascii="宋体" w:hAnsi="宋体"/>
      <w:szCs w:val="21"/>
    </w:rPr>
  </w:style>
  <w:style w:type="character" w:customStyle="1" w:styleId="3397">
    <w:name w:val="样式 小四1 Char Char"/>
    <w:qFormat/>
    <w:uiPriority w:val="0"/>
    <w:rPr>
      <w:rFonts w:eastAsia="宋体"/>
      <w:kern w:val="2"/>
      <w:sz w:val="24"/>
      <w:szCs w:val="24"/>
      <w:lang w:val="en-US" w:eastAsia="zh-CN"/>
    </w:rPr>
  </w:style>
  <w:style w:type="character" w:customStyle="1" w:styleId="3398">
    <w:name w:val="Numbered list 2.3 Char1"/>
    <w:link w:val="1142"/>
    <w:qFormat/>
    <w:uiPriority w:val="0"/>
    <w:rPr>
      <w:rFonts w:ascii="Times New Roman" w:hAnsi="Times New Roman" w:eastAsia="宋体"/>
      <w:b/>
      <w:bCs/>
      <w:kern w:val="2"/>
      <w:sz w:val="32"/>
      <w:szCs w:val="28"/>
    </w:rPr>
  </w:style>
  <w:style w:type="character" w:customStyle="1" w:styleId="3399">
    <w:name w:val="标准正文 Char Char Char Char Char Char Char"/>
    <w:qFormat/>
    <w:uiPriority w:val="0"/>
    <w:rPr>
      <w:rFonts w:ascii="Arial" w:hAnsi="Arial" w:eastAsia="宋体"/>
      <w:kern w:val="2"/>
      <w:sz w:val="24"/>
      <w:szCs w:val="24"/>
      <w:lang w:val="en-US" w:eastAsia="zh-CN"/>
    </w:rPr>
  </w:style>
  <w:style w:type="character" w:customStyle="1" w:styleId="3400">
    <w:name w:val="正文（标记） Char2"/>
    <w:link w:val="3401"/>
    <w:qFormat/>
    <w:uiPriority w:val="0"/>
    <w:rPr>
      <w:rFonts w:eastAsia="楷体_GB2312"/>
      <w:sz w:val="24"/>
      <w:lang w:val="zh-CN"/>
    </w:rPr>
  </w:style>
  <w:style w:type="paragraph" w:customStyle="1" w:styleId="3401">
    <w:name w:val="正文（标记）"/>
    <w:basedOn w:val="1"/>
    <w:link w:val="3400"/>
    <w:qFormat/>
    <w:uiPriority w:val="0"/>
    <w:pPr>
      <w:tabs>
        <w:tab w:val="left" w:pos="360"/>
      </w:tabs>
      <w:spacing w:beforeLines="50" w:afterLines="50" w:line="360" w:lineRule="auto"/>
      <w:ind w:firstLine="480" w:firstLineChars="200"/>
      <w:jc w:val="left"/>
    </w:pPr>
    <w:rPr>
      <w:rFonts w:eastAsia="楷体_GB2312"/>
      <w:sz w:val="24"/>
      <w:lang w:val="zh-CN"/>
    </w:rPr>
  </w:style>
  <w:style w:type="character" w:customStyle="1" w:styleId="3402">
    <w:name w:val="t_0011"/>
    <w:qFormat/>
    <w:uiPriority w:val="0"/>
    <w:rPr>
      <w:b/>
      <w:bCs/>
      <w:color w:val="3399FF"/>
      <w:spacing w:val="270"/>
      <w:sz w:val="18"/>
      <w:szCs w:val="18"/>
      <w:u w:val="none"/>
    </w:rPr>
  </w:style>
  <w:style w:type="character" w:customStyle="1" w:styleId="3403">
    <w:name w:val="样式 标题 4H4PIM 4h444headingFab-4T5bulletblbbRef Heading... Char Char"/>
    <w:link w:val="3404"/>
    <w:qFormat/>
    <w:uiPriority w:val="0"/>
    <w:rPr>
      <w:rFonts w:ascii="宋体" w:hAnsi="宋体" w:cs="宋体"/>
      <w:b/>
      <w:bCs/>
      <w:sz w:val="24"/>
    </w:rPr>
  </w:style>
  <w:style w:type="paragraph" w:customStyle="1" w:styleId="3404">
    <w:name w:val="样式 标题 4H4PIM 4h444headingFab-4T5bulletblbbRef Heading..."/>
    <w:basedOn w:val="6"/>
    <w:link w:val="3403"/>
    <w:qFormat/>
    <w:uiPriority w:val="0"/>
    <w:pPr>
      <w:widowControl/>
      <w:numPr>
        <w:numId w:val="0"/>
      </w:numPr>
      <w:tabs>
        <w:tab w:val="left" w:pos="0"/>
        <w:tab w:val="left" w:pos="864"/>
        <w:tab w:val="clear" w:pos="424"/>
      </w:tabs>
      <w:spacing w:before="120" w:beforeLines="100" w:after="120" w:afterLines="100" w:line="240" w:lineRule="atLeast"/>
      <w:ind w:left="864" w:hanging="864"/>
    </w:pPr>
    <w:rPr>
      <w:rFonts w:ascii="宋体" w:hAnsi="宋体" w:cs="宋体"/>
      <w:bCs/>
    </w:rPr>
  </w:style>
  <w:style w:type="character" w:customStyle="1" w:styleId="3405">
    <w:name w:val="myp111"/>
    <w:qFormat/>
    <w:uiPriority w:val="0"/>
  </w:style>
  <w:style w:type="character" w:customStyle="1" w:styleId="3406">
    <w:name w:val="首航缩进 Char Char"/>
    <w:qFormat/>
    <w:uiPriority w:val="0"/>
    <w:rPr>
      <w:rFonts w:eastAsia="仿宋_GB2312"/>
      <w:color w:val="000000"/>
      <w:sz w:val="24"/>
      <w:szCs w:val="24"/>
    </w:rPr>
  </w:style>
  <w:style w:type="character" w:customStyle="1" w:styleId="3407">
    <w:name w:val="样式 宋体 小四1 Char Char Char Char"/>
    <w:qFormat/>
    <w:uiPriority w:val="0"/>
    <w:rPr>
      <w:rFonts w:ascii="宋体" w:hAnsi="宋体" w:eastAsia="宋体"/>
      <w:kern w:val="2"/>
      <w:sz w:val="24"/>
      <w:szCs w:val="24"/>
      <w:lang w:val="en-US" w:eastAsia="zh-CN"/>
    </w:rPr>
  </w:style>
  <w:style w:type="character" w:customStyle="1" w:styleId="3408">
    <w:name w:val="zhou11"/>
    <w:qFormat/>
    <w:uiPriority w:val="0"/>
    <w:rPr>
      <w:color w:val="000000"/>
      <w:spacing w:val="400"/>
      <w:sz w:val="28"/>
      <w:szCs w:val="28"/>
    </w:rPr>
  </w:style>
  <w:style w:type="character" w:customStyle="1" w:styleId="3409">
    <w:name w:val="正文（首行缩进两字） Char1 Char"/>
    <w:qFormat/>
    <w:uiPriority w:val="0"/>
    <w:rPr>
      <w:rFonts w:ascii="Tahoma" w:hAnsi="Tahoma" w:eastAsia="宋体"/>
      <w:kern w:val="2"/>
      <w:sz w:val="24"/>
      <w:lang w:val="en-US" w:eastAsia="zh-CN"/>
    </w:rPr>
  </w:style>
  <w:style w:type="character" w:customStyle="1" w:styleId="3410">
    <w:name w:val="编号1 Char Char"/>
    <w:link w:val="2469"/>
    <w:qFormat/>
    <w:uiPriority w:val="0"/>
    <w:rPr>
      <w:rFonts w:asciiTheme="minorHAnsi" w:hAnsiTheme="minorHAnsi" w:eastAsiaTheme="minorEastAsia" w:cstheme="minorBidi"/>
      <w:kern w:val="2"/>
      <w:sz w:val="24"/>
      <w:szCs w:val="24"/>
      <w:lang w:val="en-US" w:eastAsia="zh-CN" w:bidi="ar-SA"/>
    </w:rPr>
  </w:style>
  <w:style w:type="character" w:customStyle="1" w:styleId="3411">
    <w:name w:val="样式 五号"/>
    <w:qFormat/>
    <w:uiPriority w:val="0"/>
    <w:rPr>
      <w:sz w:val="21"/>
    </w:rPr>
  </w:style>
  <w:style w:type="character" w:customStyle="1" w:styleId="3412">
    <w:name w:val="正文首行缩进:  2 字符 Char Char"/>
    <w:qFormat/>
    <w:uiPriority w:val="0"/>
    <w:rPr>
      <w:rFonts w:ascii="Arial" w:hAnsi="Arial" w:eastAsia="宋体" w:cs="宋体"/>
      <w:sz w:val="24"/>
      <w:szCs w:val="24"/>
      <w:lang w:val="en-US" w:eastAsia="zh-CN"/>
    </w:rPr>
  </w:style>
  <w:style w:type="character" w:customStyle="1" w:styleId="3413">
    <w:name w:val="正文（缩进） Char1"/>
    <w:link w:val="223"/>
    <w:qFormat/>
    <w:uiPriority w:val="0"/>
    <w:rPr>
      <w:rFonts w:asciiTheme="minorHAnsi" w:hAnsiTheme="minorHAnsi" w:eastAsiaTheme="minorEastAsia" w:cstheme="minorBidi"/>
    </w:rPr>
  </w:style>
  <w:style w:type="character" w:customStyle="1" w:styleId="3414">
    <w:name w:val="标3 Char Char Char Char"/>
    <w:link w:val="3415"/>
    <w:qFormat/>
    <w:uiPriority w:val="0"/>
    <w:rPr>
      <w:rFonts w:ascii="黑体" w:eastAsia="黑体"/>
      <w:b/>
      <w:bCs/>
      <w:color w:val="FF0000"/>
      <w:szCs w:val="21"/>
    </w:rPr>
  </w:style>
  <w:style w:type="paragraph" w:customStyle="1" w:styleId="3415">
    <w:name w:val="标3 Char Char"/>
    <w:basedOn w:val="5"/>
    <w:link w:val="3414"/>
    <w:qFormat/>
    <w:uiPriority w:val="0"/>
    <w:pPr>
      <w:numPr>
        <w:numId w:val="0"/>
      </w:numPr>
      <w:tabs>
        <w:tab w:val="left" w:pos="426"/>
        <w:tab w:val="left" w:pos="720"/>
        <w:tab w:val="clear" w:pos="424"/>
      </w:tabs>
      <w:adjustRightInd w:val="0"/>
      <w:spacing w:before="0" w:beforeLines="100" w:after="0" w:afterLines="100" w:line="240" w:lineRule="atLeast"/>
      <w:ind w:left="990" w:leftChars="495" w:right="100" w:rightChars="100"/>
      <w:outlineLvl w:val="4"/>
    </w:pPr>
    <w:rPr>
      <w:rFonts w:ascii="黑体" w:eastAsia="黑体"/>
      <w:bCs/>
      <w:color w:val="FF0000"/>
      <w:szCs w:val="21"/>
    </w:rPr>
  </w:style>
  <w:style w:type="character" w:customStyle="1" w:styleId="3416">
    <w:name w:val="标书正文1 Char Char"/>
    <w:qFormat/>
    <w:uiPriority w:val="0"/>
    <w:rPr>
      <w:rFonts w:ascii="宋体" w:hAnsi="Cambria" w:eastAsia="宋体" w:cs="Times New Roman"/>
      <w:sz w:val="24"/>
      <w:szCs w:val="24"/>
    </w:rPr>
  </w:style>
  <w:style w:type="character" w:customStyle="1" w:styleId="3417">
    <w:name w:val="productt1"/>
    <w:qFormat/>
    <w:uiPriority w:val="0"/>
    <w:rPr>
      <w:rFonts w:hint="eastAsia" w:ascii="宋体" w:hAnsi="宋体" w:eastAsia="宋体"/>
      <w:b/>
      <w:bCs/>
      <w:color w:val="000000"/>
      <w:sz w:val="21"/>
      <w:szCs w:val="21"/>
      <w:u w:val="none"/>
    </w:rPr>
  </w:style>
  <w:style w:type="character" w:customStyle="1" w:styleId="3418">
    <w:name w:val="表内文字 Char Char"/>
    <w:qFormat/>
    <w:uiPriority w:val="0"/>
  </w:style>
  <w:style w:type="character" w:customStyle="1" w:styleId="3419">
    <w:name w:val="样式 宋体 11 磅"/>
    <w:qFormat/>
    <w:uiPriority w:val="0"/>
    <w:rPr>
      <w:rFonts w:ascii="宋体" w:hAnsi="宋体" w:eastAsia="宋体"/>
      <w:sz w:val="20"/>
    </w:rPr>
  </w:style>
  <w:style w:type="character" w:customStyle="1" w:styleId="3420">
    <w:name w:val="标题 6 Char1"/>
    <w:qFormat/>
    <w:uiPriority w:val="9"/>
    <w:rPr>
      <w:rFonts w:ascii="Cambria" w:hAnsi="Cambria" w:eastAsia="宋体" w:cs="Times New Roman"/>
      <w:b/>
      <w:bCs/>
      <w:kern w:val="2"/>
      <w:sz w:val="24"/>
      <w:szCs w:val="24"/>
    </w:rPr>
  </w:style>
  <w:style w:type="character" w:customStyle="1" w:styleId="3421">
    <w:name w:val="列表项目符号1--嵌套文本 Char Char"/>
    <w:link w:val="3422"/>
    <w:qFormat/>
    <w:uiPriority w:val="0"/>
    <w:rPr>
      <w:rFonts w:ascii="Calibri" w:hAnsi="Calibri" w:eastAsia="宋体"/>
      <w:kern w:val="2"/>
      <w:sz w:val="21"/>
      <w:szCs w:val="24"/>
      <w:lang w:val="zh-CN"/>
    </w:rPr>
  </w:style>
  <w:style w:type="paragraph" w:customStyle="1" w:styleId="3422">
    <w:name w:val="列表项目符号1--嵌套文本"/>
    <w:basedOn w:val="3305"/>
    <w:next w:val="484"/>
    <w:link w:val="3421"/>
    <w:qFormat/>
    <w:uiPriority w:val="0"/>
    <w:pPr>
      <w:numPr>
        <w:ilvl w:val="0"/>
        <w:numId w:val="124"/>
      </w:numPr>
      <w:spacing w:after="0"/>
      <w:ind w:left="0" w:leftChars="0" w:firstLine="0" w:firstLineChars="0"/>
      <w:jc w:val="left"/>
    </w:pPr>
    <w:rPr>
      <w:lang w:val="zh-CN"/>
    </w:rPr>
  </w:style>
  <w:style w:type="character" w:customStyle="1" w:styleId="3423">
    <w:name w:val="样式 my正文 + Arial Black Char Char"/>
    <w:link w:val="3424"/>
    <w:qFormat/>
    <w:uiPriority w:val="0"/>
    <w:rPr>
      <w:rFonts w:cs="Arial"/>
      <w:sz w:val="24"/>
    </w:rPr>
  </w:style>
  <w:style w:type="paragraph" w:customStyle="1" w:styleId="3424">
    <w:name w:val="样式 my正文 + Arial Black"/>
    <w:basedOn w:val="1"/>
    <w:link w:val="3423"/>
    <w:qFormat/>
    <w:uiPriority w:val="0"/>
    <w:pPr>
      <w:spacing w:line="360" w:lineRule="auto"/>
      <w:ind w:firstLine="480" w:firstLineChars="200"/>
    </w:pPr>
    <w:rPr>
      <w:rFonts w:cs="Arial"/>
      <w:sz w:val="24"/>
    </w:rPr>
  </w:style>
  <w:style w:type="character" w:customStyle="1" w:styleId="3425">
    <w:name w:val="样式 题注 + 宋体 小四 Char Char"/>
    <w:link w:val="3426"/>
    <w:qFormat/>
    <w:uiPriority w:val="0"/>
    <w:rPr>
      <w:sz w:val="24"/>
    </w:rPr>
  </w:style>
  <w:style w:type="paragraph" w:customStyle="1" w:styleId="3426">
    <w:name w:val="样式 题注 + 宋体 小四"/>
    <w:basedOn w:val="1"/>
    <w:link w:val="3425"/>
    <w:qFormat/>
    <w:uiPriority w:val="0"/>
    <w:pPr>
      <w:spacing w:line="360" w:lineRule="auto"/>
      <w:ind w:firstLine="480" w:firstLineChars="200"/>
    </w:pPr>
    <w:rPr>
      <w:sz w:val="24"/>
    </w:rPr>
  </w:style>
  <w:style w:type="character" w:customStyle="1" w:styleId="3427">
    <w:name w:val="正文段 Char Char"/>
    <w:qFormat/>
    <w:uiPriority w:val="0"/>
    <w:rPr>
      <w:rFonts w:ascii="宋体" w:hAnsi="Times New Roman" w:eastAsia="宋体" w:cs="Times New Roman"/>
      <w:sz w:val="24"/>
      <w:szCs w:val="20"/>
    </w:rPr>
  </w:style>
  <w:style w:type="character" w:customStyle="1" w:styleId="3428">
    <w:name w:val="正文首行缩进1(Crlf+Shift+M) Char Char"/>
    <w:qFormat/>
    <w:uiPriority w:val="0"/>
    <w:rPr>
      <w:rFonts w:cs="宋体"/>
    </w:rPr>
  </w:style>
  <w:style w:type="character" w:customStyle="1" w:styleId="3429">
    <w:name w:val="文章正文 Char Char"/>
    <w:link w:val="2510"/>
    <w:qFormat/>
    <w:uiPriority w:val="0"/>
    <w:rPr>
      <w:rFonts w:ascii="Times New Roman" w:hAnsi="Times New Roman" w:cstheme="minorBidi"/>
      <w:sz w:val="24"/>
    </w:rPr>
  </w:style>
  <w:style w:type="character" w:customStyle="1" w:styleId="3430">
    <w:name w:val="Numbering Symbols"/>
    <w:qFormat/>
    <w:uiPriority w:val="0"/>
  </w:style>
  <w:style w:type="character" w:customStyle="1" w:styleId="3431">
    <w:name w:val="图表正文 Char Char"/>
    <w:link w:val="3432"/>
    <w:qFormat/>
    <w:uiPriority w:val="0"/>
  </w:style>
  <w:style w:type="paragraph" w:customStyle="1" w:styleId="3432">
    <w:name w:val="图表正文"/>
    <w:basedOn w:val="1"/>
    <w:link w:val="3431"/>
    <w:qFormat/>
    <w:uiPriority w:val="0"/>
    <w:pPr>
      <w:spacing w:line="300" w:lineRule="auto"/>
      <w:jc w:val="center"/>
    </w:pPr>
  </w:style>
  <w:style w:type="character" w:customStyle="1" w:styleId="3433">
    <w:name w:val="Bid_正文 Char Char"/>
    <w:qFormat/>
    <w:uiPriority w:val="0"/>
    <w:rPr>
      <w:rFonts w:ascii="Calibri" w:hAnsi="Calibri"/>
      <w:sz w:val="24"/>
      <w:lang w:eastAsia="en-US"/>
    </w:rPr>
  </w:style>
  <w:style w:type="character" w:customStyle="1" w:styleId="3434">
    <w:name w:val="TableNormal Char Char"/>
    <w:link w:val="2564"/>
    <w:qFormat/>
    <w:uiPriority w:val="0"/>
    <w:rPr>
      <w:rFonts w:ascii="Arial" w:hAnsi="Arial" w:cstheme="minorBidi"/>
      <w:kern w:val="0"/>
      <w:szCs w:val="20"/>
      <w:lang w:eastAsia="en-US"/>
    </w:rPr>
  </w:style>
  <w:style w:type="character" w:customStyle="1" w:styleId="3435">
    <w:name w:val="样式 样式 正文缩进 + 首行缩进:  2 字符 + 四号 首行缩进:  2 字符 Char Char"/>
    <w:link w:val="3436"/>
    <w:qFormat/>
    <w:uiPriority w:val="0"/>
    <w:rPr>
      <w:rFonts w:cs="宋体"/>
    </w:rPr>
  </w:style>
  <w:style w:type="paragraph" w:customStyle="1" w:styleId="3436">
    <w:name w:val="样式 样式 正文缩进 + 首行缩进:  2 字符 + 四号 首行缩进:  2 字符"/>
    <w:basedOn w:val="1"/>
    <w:link w:val="3435"/>
    <w:qFormat/>
    <w:uiPriority w:val="0"/>
    <w:pPr>
      <w:spacing w:line="360" w:lineRule="auto"/>
      <w:ind w:firstLine="560" w:firstLineChars="200"/>
    </w:pPr>
    <w:rPr>
      <w:rFonts w:cs="宋体"/>
    </w:rPr>
  </w:style>
  <w:style w:type="character" w:customStyle="1" w:styleId="3437">
    <w:name w:val="标书正文 Char Char"/>
    <w:qFormat/>
    <w:uiPriority w:val="0"/>
    <w:rPr>
      <w:sz w:val="24"/>
    </w:rPr>
  </w:style>
  <w:style w:type="character" w:customStyle="1" w:styleId="3438">
    <w:name w:val="cr5 Char Char"/>
    <w:link w:val="1794"/>
    <w:qFormat/>
    <w:uiPriority w:val="0"/>
    <w:rPr>
      <w:rFonts w:ascii="黑体" w:hAnsi="Times New Roman" w:eastAsia="黑体"/>
      <w:b/>
      <w:kern w:val="2"/>
      <w:sz w:val="24"/>
      <w:szCs w:val="24"/>
    </w:rPr>
  </w:style>
  <w:style w:type="character" w:customStyle="1" w:styleId="3439">
    <w:name w:val="正文2 Char Char"/>
    <w:qFormat/>
    <w:uiPriority w:val="0"/>
    <w:rPr>
      <w:rFonts w:ascii="宋体" w:hAnsi="Calibri"/>
      <w:sz w:val="24"/>
      <w:szCs w:val="24"/>
    </w:rPr>
  </w:style>
  <w:style w:type="character" w:customStyle="1" w:styleId="3440">
    <w:name w:val="方框标题 Char Char"/>
    <w:link w:val="3441"/>
    <w:qFormat/>
    <w:uiPriority w:val="0"/>
    <w:rPr>
      <w:rFonts w:eastAsia="黑体"/>
      <w:lang w:val="zh-CN"/>
    </w:rPr>
  </w:style>
  <w:style w:type="paragraph" w:customStyle="1" w:styleId="3441">
    <w:name w:val="方框标题"/>
    <w:basedOn w:val="1"/>
    <w:next w:val="1"/>
    <w:link w:val="3440"/>
    <w:qFormat/>
    <w:uiPriority w:val="0"/>
    <w:pPr>
      <w:tabs>
        <w:tab w:val="left" w:pos="420"/>
      </w:tabs>
      <w:autoSpaceDE w:val="0"/>
      <w:autoSpaceDN w:val="0"/>
      <w:spacing w:line="360" w:lineRule="auto"/>
    </w:pPr>
    <w:rPr>
      <w:rFonts w:eastAsia="黑体"/>
      <w:lang w:val="zh-CN"/>
    </w:rPr>
  </w:style>
  <w:style w:type="character" w:customStyle="1" w:styleId="3442">
    <w:name w:val="样式 (西文) 宋体"/>
    <w:qFormat/>
    <w:uiPriority w:val="0"/>
    <w:rPr>
      <w:rFonts w:ascii="宋体" w:hAnsi="宋体"/>
      <w:sz w:val="24"/>
    </w:rPr>
  </w:style>
  <w:style w:type="character" w:customStyle="1" w:styleId="3443">
    <w:name w:val="附录公式 Char Char"/>
    <w:link w:val="3444"/>
    <w:qFormat/>
    <w:uiPriority w:val="0"/>
    <w:rPr>
      <w:rFonts w:ascii="宋体"/>
    </w:rPr>
  </w:style>
  <w:style w:type="paragraph" w:customStyle="1" w:styleId="3444">
    <w:name w:val="附录公式"/>
    <w:basedOn w:val="506"/>
    <w:next w:val="506"/>
    <w:link w:val="3443"/>
    <w:qFormat/>
    <w:uiPriority w:val="0"/>
    <w:pPr>
      <w:tabs>
        <w:tab w:val="center" w:pos="4201"/>
        <w:tab w:val="right" w:leader="dot" w:pos="9298"/>
        <w:tab w:val="clear" w:pos="840"/>
      </w:tabs>
      <w:ind w:left="0" w:firstLine="420"/>
    </w:pPr>
  </w:style>
  <w:style w:type="character" w:customStyle="1" w:styleId="3445">
    <w:name w:val="个人答复风格"/>
    <w:qFormat/>
    <w:uiPriority w:val="0"/>
    <w:rPr>
      <w:rFonts w:ascii="Arial" w:hAnsi="Arial" w:eastAsia="宋体" w:cs="Arial"/>
      <w:color w:val="auto"/>
      <w:sz w:val="20"/>
    </w:rPr>
  </w:style>
  <w:style w:type="character" w:customStyle="1" w:styleId="3446">
    <w:name w:val="样式2 Char Char"/>
    <w:qFormat/>
    <w:uiPriority w:val="0"/>
    <w:rPr>
      <w:rFonts w:eastAsia="宋体"/>
      <w:kern w:val="2"/>
      <w:sz w:val="18"/>
      <w:lang w:val="en-US" w:eastAsia="zh-CN"/>
    </w:rPr>
  </w:style>
  <w:style w:type="character" w:customStyle="1" w:styleId="3447">
    <w:name w:val="标题3 Char Char1"/>
    <w:qFormat/>
    <w:uiPriority w:val="0"/>
    <w:rPr>
      <w:rFonts w:eastAsia="宋体"/>
      <w:b/>
      <w:bCs/>
      <w:kern w:val="2"/>
      <w:sz w:val="32"/>
      <w:szCs w:val="32"/>
      <w:lang w:val="en-US" w:eastAsia="zh-CN"/>
    </w:rPr>
  </w:style>
  <w:style w:type="character" w:customStyle="1" w:styleId="3448">
    <w:name w:val="hei12cn1"/>
    <w:qFormat/>
    <w:uiPriority w:val="0"/>
    <w:rPr>
      <w:color w:val="000000"/>
      <w:sz w:val="18"/>
      <w:szCs w:val="18"/>
      <w:u w:val="none"/>
    </w:rPr>
  </w:style>
  <w:style w:type="character" w:customStyle="1" w:styleId="3449">
    <w:name w:val="占位符文本11"/>
    <w:qFormat/>
    <w:uiPriority w:val="0"/>
    <w:rPr>
      <w:color w:val="808080"/>
    </w:rPr>
  </w:style>
  <w:style w:type="character" w:customStyle="1" w:styleId="3450">
    <w:name w:val="样式 正文 +"/>
    <w:qFormat/>
    <w:uiPriority w:val="0"/>
    <w:rPr>
      <w:rFonts w:eastAsia="宋体"/>
      <w:kern w:val="0"/>
      <w:sz w:val="24"/>
    </w:rPr>
  </w:style>
  <w:style w:type="character" w:customStyle="1" w:styleId="3451">
    <w:name w:val="样式-正文 Char Char"/>
    <w:link w:val="3452"/>
    <w:qFormat/>
    <w:uiPriority w:val="0"/>
    <w:rPr>
      <w:sz w:val="24"/>
    </w:rPr>
  </w:style>
  <w:style w:type="paragraph" w:customStyle="1" w:styleId="3452">
    <w:name w:val="样式-正文"/>
    <w:basedOn w:val="1"/>
    <w:link w:val="3451"/>
    <w:qFormat/>
    <w:uiPriority w:val="0"/>
    <w:pPr>
      <w:spacing w:line="360" w:lineRule="auto"/>
      <w:ind w:firstLine="480" w:firstLineChars="200"/>
    </w:pPr>
    <w:rPr>
      <w:sz w:val="24"/>
    </w:rPr>
  </w:style>
  <w:style w:type="character" w:customStyle="1" w:styleId="3453">
    <w:name w:val="Table Heading Char Char"/>
    <w:qFormat/>
    <w:uiPriority w:val="0"/>
    <w:rPr>
      <w:rFonts w:ascii="Book Antiqua" w:hAnsi="Book Antiqua" w:eastAsia="宋体" w:cs="Times New Roman"/>
      <w:b/>
      <w:kern w:val="0"/>
      <w:sz w:val="16"/>
      <w:szCs w:val="20"/>
    </w:rPr>
  </w:style>
  <w:style w:type="character" w:customStyle="1" w:styleId="3454">
    <w:name w:val="Terminal Display Frame Char Char"/>
    <w:link w:val="3455"/>
    <w:qFormat/>
    <w:uiPriority w:val="0"/>
    <w:rPr>
      <w:rFonts w:ascii="Courier New" w:hAnsi="Courier New"/>
      <w:sz w:val="17"/>
      <w:szCs w:val="17"/>
    </w:rPr>
  </w:style>
  <w:style w:type="paragraph" w:customStyle="1" w:styleId="3455">
    <w:name w:val="Terminal Display Frame"/>
    <w:basedOn w:val="1"/>
    <w:link w:val="3454"/>
    <w:qFormat/>
    <w:uiPriority w:val="0"/>
    <w:pPr>
      <w:pBdr>
        <w:top w:val="single" w:color="auto" w:sz="4" w:space="1"/>
        <w:left w:val="single" w:color="auto" w:sz="4" w:space="4"/>
        <w:bottom w:val="single" w:color="auto" w:sz="4" w:space="1"/>
        <w:right w:val="single" w:color="auto" w:sz="4" w:space="4"/>
      </w:pBdr>
      <w:spacing w:line="480" w:lineRule="exact"/>
      <w:ind w:left="1134" w:firstLine="480" w:firstLineChars="200"/>
    </w:pPr>
    <w:rPr>
      <w:rFonts w:ascii="Courier New" w:hAnsi="Courier New"/>
      <w:sz w:val="17"/>
      <w:szCs w:val="17"/>
    </w:rPr>
  </w:style>
  <w:style w:type="character" w:customStyle="1" w:styleId="3456">
    <w:name w:val="图形文字 Char Char"/>
    <w:qFormat/>
    <w:uiPriority w:val="0"/>
    <w:rPr>
      <w:rFonts w:eastAsia="宋体"/>
      <w:kern w:val="2"/>
      <w:sz w:val="21"/>
      <w:szCs w:val="21"/>
      <w:lang w:val="en-US" w:eastAsia="zh-CN"/>
    </w:rPr>
  </w:style>
  <w:style w:type="character" w:customStyle="1" w:styleId="3457">
    <w:name w:val="列出段落1 Char Char"/>
    <w:qFormat/>
    <w:uiPriority w:val="0"/>
    <w:rPr>
      <w:rFonts w:ascii="Times New Roman" w:hAnsi="Times New Roman" w:eastAsia="宋体" w:cs="Times New Roman"/>
      <w:szCs w:val="24"/>
    </w:rPr>
  </w:style>
  <w:style w:type="character" w:customStyle="1" w:styleId="3458">
    <w:name w:val="正文二级标题 Char2"/>
    <w:qFormat/>
    <w:uiPriority w:val="0"/>
    <w:rPr>
      <w:rFonts w:ascii="Arial" w:hAnsi="Arial" w:eastAsia="黑体"/>
      <w:b/>
      <w:bCs/>
      <w:kern w:val="2"/>
      <w:sz w:val="32"/>
      <w:szCs w:val="32"/>
      <w:lang w:val="en-US" w:eastAsia="zh-CN"/>
    </w:rPr>
  </w:style>
  <w:style w:type="character" w:customStyle="1" w:styleId="3459">
    <w:name w:val="标题2级 Char Char"/>
    <w:link w:val="1037"/>
    <w:qFormat/>
    <w:uiPriority w:val="0"/>
    <w:rPr>
      <w:rFonts w:ascii="Times New Roman" w:hAnsi="Times New Roman" w:eastAsia="黑体" w:cstheme="minorBidi"/>
      <w:b/>
      <w:kern w:val="2"/>
      <w:sz w:val="28"/>
      <w:szCs w:val="22"/>
      <w:lang w:val="en-US" w:eastAsia="zh-CN" w:bidi="ar-SA"/>
    </w:rPr>
  </w:style>
  <w:style w:type="character" w:customStyle="1" w:styleId="3460">
    <w:name w:val="标题 5 Char Char"/>
    <w:qFormat/>
    <w:uiPriority w:val="0"/>
    <w:rPr>
      <w:rFonts w:eastAsia="宋体"/>
      <w:b/>
      <w:bCs/>
      <w:kern w:val="2"/>
      <w:sz w:val="28"/>
      <w:szCs w:val="28"/>
      <w:lang w:val="en-US" w:eastAsia="zh-CN"/>
    </w:rPr>
  </w:style>
  <w:style w:type="character" w:customStyle="1" w:styleId="3461">
    <w:name w:val="表格正文 Char Char"/>
    <w:qFormat/>
    <w:uiPriority w:val="0"/>
    <w:rPr>
      <w:rFonts w:ascii="Times New Roman" w:hAnsi="Times New Roman" w:eastAsia="宋体" w:cs="Times New Roman"/>
      <w:caps/>
      <w:sz w:val="24"/>
      <w:szCs w:val="24"/>
    </w:rPr>
  </w:style>
  <w:style w:type="character" w:customStyle="1" w:styleId="3462">
    <w:name w:val="政务样式 正文首行缩进 Char Char Char Char"/>
    <w:link w:val="2612"/>
    <w:qFormat/>
    <w:uiPriority w:val="0"/>
    <w:rPr>
      <w:rFonts w:ascii="Times New Roman" w:hAnsi="Times New Roman" w:cstheme="minorBidi"/>
      <w:sz w:val="24"/>
    </w:rPr>
  </w:style>
  <w:style w:type="character" w:customStyle="1" w:styleId="3463">
    <w:name w:val="CSS1级正文 Char Char Char Char Char"/>
    <w:link w:val="3464"/>
    <w:qFormat/>
    <w:uiPriority w:val="0"/>
    <w:rPr>
      <w:rFonts w:cs="宋体"/>
      <w:sz w:val="24"/>
    </w:rPr>
  </w:style>
  <w:style w:type="paragraph" w:customStyle="1" w:styleId="3464">
    <w:name w:val="CSS1级正文 Char Char"/>
    <w:basedOn w:val="1"/>
    <w:link w:val="3463"/>
    <w:qFormat/>
    <w:uiPriority w:val="0"/>
    <w:pPr>
      <w:adjustRightInd w:val="0"/>
      <w:snapToGrid w:val="0"/>
      <w:spacing w:line="360" w:lineRule="auto"/>
      <w:ind w:firstLine="480" w:firstLineChars="200"/>
    </w:pPr>
    <w:rPr>
      <w:rFonts w:cs="宋体"/>
      <w:sz w:val="24"/>
    </w:rPr>
  </w:style>
  <w:style w:type="character" w:customStyle="1" w:styleId="3465">
    <w:name w:val="批注引用2"/>
    <w:qFormat/>
    <w:uiPriority w:val="0"/>
    <w:rPr>
      <w:sz w:val="21"/>
      <w:szCs w:val="21"/>
    </w:rPr>
  </w:style>
  <w:style w:type="character" w:customStyle="1" w:styleId="3466">
    <w:name w:val="s1"/>
    <w:qFormat/>
    <w:uiPriority w:val="0"/>
    <w:rPr>
      <w:sz w:val="20"/>
      <w:szCs w:val="20"/>
    </w:rPr>
  </w:style>
  <w:style w:type="character" w:customStyle="1" w:styleId="3467">
    <w:name w:val="正文 首行缩进2字符 Char Char Char Char Char Char Char"/>
    <w:link w:val="3468"/>
    <w:qFormat/>
    <w:uiPriority w:val="0"/>
    <w:rPr>
      <w:rFonts w:ascii="宋体" w:hAnsi="宋体"/>
      <w:sz w:val="24"/>
    </w:rPr>
  </w:style>
  <w:style w:type="paragraph" w:customStyle="1" w:styleId="3468">
    <w:name w:val="正文 首行缩进2字符 Char Char Char Char Char"/>
    <w:basedOn w:val="1"/>
    <w:link w:val="3467"/>
    <w:qFormat/>
    <w:uiPriority w:val="0"/>
    <w:pPr>
      <w:spacing w:line="360" w:lineRule="auto"/>
      <w:ind w:firstLine="480" w:firstLineChars="200"/>
    </w:pPr>
    <w:rPr>
      <w:rFonts w:ascii="宋体" w:hAnsi="宋体"/>
      <w:sz w:val="24"/>
    </w:rPr>
  </w:style>
  <w:style w:type="character" w:customStyle="1" w:styleId="3469">
    <w:name w:val="样式 首行缩进:  2 字符 行距: 1.5 倍行距 Char Char"/>
    <w:link w:val="3470"/>
    <w:qFormat/>
    <w:uiPriority w:val="0"/>
    <w:rPr>
      <w:rFonts w:eastAsia="仿宋_GB2312" w:cs="宋体"/>
      <w:sz w:val="24"/>
    </w:rPr>
  </w:style>
  <w:style w:type="paragraph" w:customStyle="1" w:styleId="3470">
    <w:name w:val="样式 首行缩进:  2 字符 行距: 1.5 倍行距"/>
    <w:basedOn w:val="1"/>
    <w:link w:val="3469"/>
    <w:qFormat/>
    <w:uiPriority w:val="0"/>
    <w:pPr>
      <w:spacing w:line="360" w:lineRule="auto"/>
      <w:ind w:firstLine="480" w:firstLineChars="200"/>
    </w:pPr>
    <w:rPr>
      <w:rFonts w:eastAsia="仿宋_GB2312" w:cs="宋体"/>
      <w:sz w:val="24"/>
    </w:rPr>
  </w:style>
  <w:style w:type="character" w:customStyle="1" w:styleId="3471">
    <w:name w:val="明显强调11"/>
    <w:qFormat/>
    <w:uiPriority w:val="21"/>
    <w:rPr>
      <w:b/>
      <w:bCs/>
      <w:i/>
      <w:iCs/>
      <w:color w:val="4F81BD"/>
    </w:rPr>
  </w:style>
  <w:style w:type="character" w:customStyle="1" w:styleId="3472">
    <w:name w:val="正文 居中 Char Char"/>
    <w:link w:val="3473"/>
    <w:qFormat/>
    <w:uiPriority w:val="0"/>
    <w:rPr>
      <w:rFonts w:ascii="宋体" w:hAnsi="宋体"/>
      <w:sz w:val="24"/>
    </w:rPr>
  </w:style>
  <w:style w:type="paragraph" w:customStyle="1" w:styleId="3473">
    <w:name w:val="正文 居中"/>
    <w:basedOn w:val="1"/>
    <w:link w:val="3472"/>
    <w:qFormat/>
    <w:uiPriority w:val="0"/>
    <w:pPr>
      <w:spacing w:line="360" w:lineRule="auto"/>
      <w:ind w:firstLine="480" w:firstLineChars="200"/>
      <w:jc w:val="center"/>
    </w:pPr>
    <w:rPr>
      <w:rFonts w:ascii="宋体" w:hAnsi="宋体"/>
      <w:sz w:val="24"/>
    </w:rPr>
  </w:style>
  <w:style w:type="character" w:customStyle="1" w:styleId="3474">
    <w:name w:val="表格首行 Char Char"/>
    <w:link w:val="3475"/>
    <w:qFormat/>
    <w:uiPriority w:val="0"/>
    <w:rPr>
      <w:rFonts w:ascii="黑体" w:eastAsia="黑体"/>
    </w:rPr>
  </w:style>
  <w:style w:type="paragraph" w:customStyle="1" w:styleId="3475">
    <w:name w:val="表格首行"/>
    <w:basedOn w:val="1"/>
    <w:link w:val="3474"/>
    <w:qFormat/>
    <w:uiPriority w:val="0"/>
    <w:pPr>
      <w:widowControl/>
      <w:spacing w:line="360" w:lineRule="auto"/>
      <w:jc w:val="center"/>
    </w:pPr>
    <w:rPr>
      <w:rFonts w:ascii="黑体" w:eastAsia="黑体"/>
    </w:rPr>
  </w:style>
  <w:style w:type="character" w:customStyle="1" w:styleId="3476">
    <w:name w:val="样式 正文缩进 + 首行缩进:  2 字符 Char Char"/>
    <w:qFormat/>
    <w:uiPriority w:val="0"/>
    <w:rPr>
      <w:rFonts w:cs="宋体"/>
      <w:kern w:val="2"/>
      <w:sz w:val="24"/>
    </w:rPr>
  </w:style>
  <w:style w:type="character" w:customStyle="1" w:styleId="3477">
    <w:name w:val="标准文件_一级项目符号 Char Char"/>
    <w:link w:val="3478"/>
    <w:qFormat/>
    <w:uiPriority w:val="0"/>
    <w:rPr>
      <w:rFonts w:ascii="宋体" w:hAnsi="Calibri" w:eastAsia="宋体" w:cs="Times New Roman"/>
      <w:bCs/>
      <w:color w:val="000000"/>
      <w:spacing w:val="2"/>
      <w:kern w:val="2"/>
      <w:sz w:val="24"/>
      <w:szCs w:val="24"/>
      <w:lang w:val="zh-CN"/>
    </w:rPr>
  </w:style>
  <w:style w:type="paragraph" w:customStyle="1" w:styleId="3478">
    <w:name w:val="标准文件_一级项目符号"/>
    <w:basedOn w:val="1"/>
    <w:next w:val="1"/>
    <w:link w:val="3477"/>
    <w:qFormat/>
    <w:uiPriority w:val="0"/>
    <w:pPr>
      <w:widowControl/>
      <w:numPr>
        <w:ilvl w:val="0"/>
        <w:numId w:val="125"/>
      </w:numPr>
      <w:tabs>
        <w:tab w:val="left" w:pos="907"/>
      </w:tabs>
      <w:adjustRightInd w:val="0"/>
      <w:snapToGrid w:val="0"/>
      <w:spacing w:line="300" w:lineRule="auto"/>
      <w:ind w:firstLine="0"/>
      <w:jc w:val="left"/>
    </w:pPr>
    <w:rPr>
      <w:rFonts w:ascii="宋体"/>
      <w:bCs/>
      <w:color w:val="000000"/>
      <w:spacing w:val="2"/>
      <w:sz w:val="24"/>
      <w:lang w:val="zh-CN"/>
    </w:rPr>
  </w:style>
  <w:style w:type="character" w:customStyle="1" w:styleId="3479">
    <w:name w:val="样式 仿宋_GB2312 四号"/>
    <w:qFormat/>
    <w:uiPriority w:val="0"/>
    <w:rPr>
      <w:rFonts w:ascii="仿宋_GB2312" w:hAnsi="仿宋_GB2312" w:eastAsia="仿宋_GB2312"/>
      <w:b/>
      <w:sz w:val="28"/>
    </w:rPr>
  </w:style>
  <w:style w:type="character" w:customStyle="1" w:styleId="3480">
    <w:name w:val="yqlink"/>
    <w:qFormat/>
    <w:uiPriority w:val="0"/>
  </w:style>
  <w:style w:type="character" w:customStyle="1" w:styleId="3481">
    <w:name w:val="带标签 Char Char"/>
    <w:link w:val="3482"/>
    <w:qFormat/>
    <w:uiPriority w:val="0"/>
    <w:rPr>
      <w:rFonts w:ascii="宋体" w:hAnsi="宋体" w:eastAsia="宋体" w:cs="Times New Roman"/>
      <w:kern w:val="2"/>
      <w:sz w:val="21"/>
      <w:szCs w:val="21"/>
      <w:lang w:val="zh-CN"/>
    </w:rPr>
  </w:style>
  <w:style w:type="paragraph" w:customStyle="1" w:styleId="3482">
    <w:name w:val="带标签"/>
    <w:basedOn w:val="1"/>
    <w:link w:val="3481"/>
    <w:qFormat/>
    <w:uiPriority w:val="0"/>
    <w:pPr>
      <w:numPr>
        <w:ilvl w:val="0"/>
        <w:numId w:val="126"/>
      </w:numPr>
      <w:tabs>
        <w:tab w:val="left" w:pos="900"/>
        <w:tab w:val="left" w:pos="1980"/>
      </w:tabs>
      <w:spacing w:before="100" w:beforeAutospacing="1" w:after="100" w:afterAutospacing="1" w:line="360" w:lineRule="auto"/>
      <w:ind w:firstLine="0"/>
    </w:pPr>
    <w:rPr>
      <w:rFonts w:ascii="宋体" w:hAnsi="宋体"/>
      <w:szCs w:val="21"/>
      <w:lang w:val="zh-CN"/>
    </w:rPr>
  </w:style>
  <w:style w:type="character" w:customStyle="1" w:styleId="3483">
    <w:name w:val="金宏发行正文 Char Char Char"/>
    <w:link w:val="874"/>
    <w:qFormat/>
    <w:uiPriority w:val="0"/>
    <w:rPr>
      <w:rFonts w:ascii="Times New Roman" w:hAnsi="Times New Roman" w:eastAsia="仿宋_GB2312" w:cs="宋体"/>
      <w:sz w:val="28"/>
      <w:szCs w:val="20"/>
    </w:rPr>
  </w:style>
  <w:style w:type="character" w:customStyle="1" w:styleId="3484">
    <w:name w:val="样式 题注 + (西文) Times New Roman (中文) 仿宋_GB2312 小四 黑色 Char Char"/>
    <w:link w:val="3485"/>
    <w:qFormat/>
    <w:uiPriority w:val="0"/>
    <w:rPr>
      <w:rFonts w:eastAsia="黑体" w:cs="Arial"/>
      <w:color w:val="000000"/>
      <w:sz w:val="24"/>
    </w:rPr>
  </w:style>
  <w:style w:type="paragraph" w:customStyle="1" w:styleId="3485">
    <w:name w:val="样式 题注 + (西文) Times New Roman (中文) 仿宋_GB2312 小四 黑色"/>
    <w:basedOn w:val="1"/>
    <w:link w:val="3484"/>
    <w:qFormat/>
    <w:uiPriority w:val="0"/>
    <w:pPr>
      <w:spacing w:line="360" w:lineRule="auto"/>
    </w:pPr>
    <w:rPr>
      <w:rFonts w:eastAsia="黑体" w:cs="Arial"/>
      <w:color w:val="000000"/>
      <w:sz w:val="24"/>
    </w:rPr>
  </w:style>
  <w:style w:type="character" w:customStyle="1" w:styleId="3486">
    <w:name w:val="v151"/>
    <w:qFormat/>
    <w:uiPriority w:val="0"/>
    <w:rPr>
      <w:rFonts w:ascii="Times New Roman" w:hAnsi="Tahoma" w:eastAsia="宋体"/>
      <w:color w:val="000000"/>
      <w:spacing w:val="0"/>
      <w:w w:val="100"/>
      <w:kern w:val="2"/>
      <w:sz w:val="18"/>
      <w:szCs w:val="30"/>
      <w:u w:val="none" w:color="000000"/>
      <w:vertAlign w:val="baseline"/>
      <w:lang w:val="en-US" w:eastAsia="zh-CN"/>
    </w:rPr>
  </w:style>
  <w:style w:type="character" w:customStyle="1" w:styleId="3487">
    <w:name w:val="三级条标题 Char Char Char Char Char Char Char Char Char Char Char Char Char Char Char Char Char Char Char Char Char Char Char Char Char Char Char Char Char Char Char Char Char Char Char Char Char Char Char Char Char Char Char Char Char Char Char Char Char Ch"/>
    <w:qFormat/>
    <w:uiPriority w:val="0"/>
    <w:rPr>
      <w:rFonts w:ascii="黑体" w:eastAsia="黑体"/>
      <w:sz w:val="21"/>
      <w:lang w:val="en-US" w:eastAsia="zh-CN"/>
    </w:rPr>
  </w:style>
  <w:style w:type="character" w:customStyle="1" w:styleId="3488">
    <w:name w:val="粗体 Char Char"/>
    <w:link w:val="3489"/>
    <w:qFormat/>
    <w:uiPriority w:val="0"/>
    <w:rPr>
      <w:rFonts w:ascii="宋体" w:hAnsi="宋体"/>
      <w:b/>
      <w:szCs w:val="21"/>
    </w:rPr>
  </w:style>
  <w:style w:type="paragraph" w:customStyle="1" w:styleId="3489">
    <w:name w:val="粗体"/>
    <w:basedOn w:val="1"/>
    <w:link w:val="3488"/>
    <w:qFormat/>
    <w:uiPriority w:val="0"/>
    <w:pPr>
      <w:tabs>
        <w:tab w:val="left" w:pos="1980"/>
      </w:tabs>
      <w:spacing w:before="100" w:beforeAutospacing="1" w:after="100" w:afterAutospacing="1" w:line="360" w:lineRule="auto"/>
      <w:ind w:left="-2" w:leftChars="-1" w:firstLine="1"/>
    </w:pPr>
    <w:rPr>
      <w:rFonts w:ascii="宋体" w:hAnsi="宋体"/>
      <w:b/>
      <w:szCs w:val="21"/>
    </w:rPr>
  </w:style>
  <w:style w:type="character" w:customStyle="1" w:styleId="3490">
    <w:name w:val="正文加粗（整段加粗） Char Char"/>
    <w:link w:val="3491"/>
    <w:qFormat/>
    <w:uiPriority w:val="0"/>
    <w:rPr>
      <w:rFonts w:cs="宋体"/>
      <w:b/>
      <w:u w:val="single"/>
    </w:rPr>
  </w:style>
  <w:style w:type="paragraph" w:customStyle="1" w:styleId="3491">
    <w:name w:val="正文加粗（整段加粗）"/>
    <w:next w:val="1213"/>
    <w:link w:val="3490"/>
    <w:qFormat/>
    <w:uiPriority w:val="0"/>
    <w:pPr>
      <w:spacing w:line="360" w:lineRule="auto"/>
      <w:ind w:firstLine="200" w:firstLineChars="200"/>
    </w:pPr>
    <w:rPr>
      <w:rFonts w:cs="宋体" w:asciiTheme="minorHAnsi" w:hAnsiTheme="minorHAnsi" w:eastAsiaTheme="minorEastAsia"/>
      <w:b/>
      <w:u w:val="single"/>
      <w:lang w:val="en-US" w:eastAsia="zh-CN" w:bidi="ar-SA"/>
    </w:rPr>
  </w:style>
  <w:style w:type="character" w:customStyle="1" w:styleId="3492">
    <w:name w:val="首行缩进:  0.85 厘米 Char Char"/>
    <w:link w:val="2739"/>
    <w:qFormat/>
    <w:uiPriority w:val="0"/>
    <w:rPr>
      <w:rFonts w:ascii="Cambria" w:hAnsi="Cambria" w:cs="宋体"/>
      <w:sz w:val="24"/>
      <w:lang w:eastAsia="en-US"/>
    </w:rPr>
  </w:style>
  <w:style w:type="character" w:customStyle="1" w:styleId="3493">
    <w:name w:val="标题4标题4 Char Char"/>
    <w:link w:val="3494"/>
    <w:qFormat/>
    <w:uiPriority w:val="0"/>
    <w:rPr>
      <w:rFonts w:ascii="宋体" w:hAnsi="宋体" w:eastAsia="黑体" w:cs="Calibri Light"/>
      <w:b/>
      <w:szCs w:val="28"/>
      <w:lang w:val="zh-CN"/>
    </w:rPr>
  </w:style>
  <w:style w:type="paragraph" w:customStyle="1" w:styleId="3494">
    <w:name w:val="标题4标题4"/>
    <w:basedOn w:val="6"/>
    <w:link w:val="3493"/>
    <w:qFormat/>
    <w:uiPriority w:val="0"/>
    <w:pPr>
      <w:numPr>
        <w:ilvl w:val="0"/>
        <w:numId w:val="0"/>
      </w:numPr>
      <w:tabs>
        <w:tab w:val="left" w:pos="0"/>
        <w:tab w:val="left" w:pos="1574"/>
        <w:tab w:val="clear" w:pos="424"/>
      </w:tabs>
      <w:adjustRightInd w:val="0"/>
      <w:spacing w:before="120" w:beforeLines="100" w:after="120" w:afterLines="100" w:line="240" w:lineRule="atLeast"/>
      <w:ind w:left="862" w:hanging="862"/>
    </w:pPr>
    <w:rPr>
      <w:rFonts w:ascii="宋体" w:hAnsi="宋体" w:eastAsia="黑体" w:cs="Calibri Light"/>
      <w:szCs w:val="28"/>
      <w:lang w:val="zh-CN"/>
    </w:rPr>
  </w:style>
  <w:style w:type="character" w:customStyle="1" w:styleId="3495">
    <w:name w:val="t11"/>
    <w:qFormat/>
    <w:uiPriority w:val="0"/>
    <w:rPr>
      <w:b/>
      <w:bCs/>
      <w:sz w:val="18"/>
      <w:szCs w:val="18"/>
      <w:shd w:val="clear" w:color="auto" w:fill="FFFFFF"/>
    </w:rPr>
  </w:style>
  <w:style w:type="character" w:customStyle="1" w:styleId="3496">
    <w:name w:val="正文缩进2字符 Char Char"/>
    <w:link w:val="145"/>
    <w:qFormat/>
    <w:uiPriority w:val="0"/>
    <w:rPr>
      <w:rFonts w:cs="宋体"/>
      <w:sz w:val="24"/>
    </w:rPr>
  </w:style>
  <w:style w:type="character" w:customStyle="1" w:styleId="3497">
    <w:name w:val="Z-符号层进 Char Char"/>
    <w:link w:val="2924"/>
    <w:qFormat/>
    <w:uiPriority w:val="0"/>
    <w:rPr>
      <w:rFonts w:ascii="Cambria" w:hAnsi="Cambria" w:cstheme="minorBidi"/>
      <w:sz w:val="24"/>
      <w:szCs w:val="21"/>
    </w:rPr>
  </w:style>
  <w:style w:type="character" w:customStyle="1" w:styleId="3498">
    <w:name w:val="CSS1级正文 Char Char Char Char"/>
    <w:link w:val="3499"/>
    <w:qFormat/>
    <w:uiPriority w:val="0"/>
    <w:rPr>
      <w:rFonts w:cs="宋体"/>
      <w:sz w:val="24"/>
    </w:rPr>
  </w:style>
  <w:style w:type="paragraph" w:customStyle="1" w:styleId="3499">
    <w:name w:val="CSS1级正文"/>
    <w:basedOn w:val="1"/>
    <w:link w:val="3498"/>
    <w:qFormat/>
    <w:uiPriority w:val="0"/>
    <w:pPr>
      <w:adjustRightInd w:val="0"/>
      <w:snapToGrid w:val="0"/>
      <w:spacing w:line="360" w:lineRule="auto"/>
      <w:ind w:firstLine="480" w:firstLineChars="200"/>
    </w:pPr>
    <w:rPr>
      <w:rFonts w:cs="宋体"/>
      <w:sz w:val="24"/>
    </w:rPr>
  </w:style>
  <w:style w:type="character" w:customStyle="1" w:styleId="3500">
    <w:name w:val="图表题头 Char Char"/>
    <w:link w:val="3501"/>
    <w:qFormat/>
    <w:uiPriority w:val="0"/>
    <w:rPr>
      <w:b/>
      <w:bCs/>
    </w:rPr>
  </w:style>
  <w:style w:type="paragraph" w:customStyle="1" w:styleId="3501">
    <w:name w:val="图表题头"/>
    <w:basedOn w:val="1"/>
    <w:next w:val="1"/>
    <w:link w:val="3500"/>
    <w:qFormat/>
    <w:uiPriority w:val="0"/>
    <w:pPr>
      <w:tabs>
        <w:tab w:val="left" w:pos="480"/>
      </w:tabs>
      <w:spacing w:before="120" w:after="120" w:line="360" w:lineRule="auto"/>
      <w:jc w:val="center"/>
    </w:pPr>
    <w:rPr>
      <w:b/>
      <w:bCs/>
    </w:rPr>
  </w:style>
  <w:style w:type="character" w:customStyle="1" w:styleId="3502">
    <w:name w:val="段 Char Char"/>
    <w:link w:val="506"/>
    <w:qFormat/>
    <w:uiPriority w:val="0"/>
    <w:rPr>
      <w:rFonts w:ascii="宋体" w:hAnsi="Times New Roman" w:eastAsiaTheme="minorEastAsia" w:cstheme="minorBidi"/>
      <w:kern w:val="2"/>
      <w:sz w:val="21"/>
      <w:szCs w:val="22"/>
      <w:lang w:val="en-US" w:eastAsia="zh-CN" w:bidi="ar-SA"/>
    </w:rPr>
  </w:style>
  <w:style w:type="character" w:customStyle="1" w:styleId="3503">
    <w:name w:val="标题 4 Char Char1"/>
    <w:qFormat/>
    <w:uiPriority w:val="0"/>
    <w:rPr>
      <w:rFonts w:ascii="Verdana" w:hAnsi="Verdana" w:eastAsia="黑体"/>
      <w:b/>
      <w:bCs/>
      <w:kern w:val="2"/>
      <w:sz w:val="24"/>
      <w:szCs w:val="24"/>
      <w:lang w:val="en-US" w:eastAsia="zh-CN"/>
    </w:rPr>
  </w:style>
  <w:style w:type="character" w:customStyle="1" w:styleId="3504">
    <w:name w:val="小标题 Char Char Char Char"/>
    <w:qFormat/>
    <w:uiPriority w:val="0"/>
    <w:rPr>
      <w:kern w:val="2"/>
      <w:sz w:val="24"/>
      <w:szCs w:val="24"/>
    </w:rPr>
  </w:style>
  <w:style w:type="character" w:customStyle="1" w:styleId="3505">
    <w:name w:val="test1"/>
    <w:qFormat/>
    <w:uiPriority w:val="0"/>
  </w:style>
  <w:style w:type="character" w:customStyle="1" w:styleId="3506">
    <w:name w:val="parmname"/>
    <w:qFormat/>
    <w:uiPriority w:val="0"/>
  </w:style>
  <w:style w:type="character" w:customStyle="1" w:styleId="3507">
    <w:name w:val="Table Heading Char1"/>
    <w:qFormat/>
    <w:uiPriority w:val="0"/>
    <w:rPr>
      <w:rFonts w:ascii="Arial" w:hAnsi="Arial"/>
      <w:b/>
      <w:lang w:eastAsia="en-US"/>
    </w:rPr>
  </w:style>
  <w:style w:type="character" w:customStyle="1" w:styleId="3508">
    <w:name w:val="正文首行缩进（绿盟科技） Char Char"/>
    <w:qFormat/>
    <w:uiPriority w:val="0"/>
    <w:rPr>
      <w:rFonts w:ascii="Arial" w:hAnsi="Arial" w:eastAsia="宋体" w:cs="Times New Roman"/>
      <w:kern w:val="0"/>
      <w:sz w:val="20"/>
      <w:szCs w:val="21"/>
    </w:rPr>
  </w:style>
  <w:style w:type="character" w:customStyle="1" w:styleId="3509">
    <w:name w:val="样式4 Char1 Char Char Char Char Char"/>
    <w:link w:val="3510"/>
    <w:qFormat/>
    <w:uiPriority w:val="0"/>
    <w:rPr>
      <w:rFonts w:cs="宋体"/>
      <w:color w:val="000000"/>
      <w:sz w:val="24"/>
    </w:rPr>
  </w:style>
  <w:style w:type="paragraph" w:customStyle="1" w:styleId="3510">
    <w:name w:val="样式4 Char1 Char Char"/>
    <w:basedOn w:val="1"/>
    <w:link w:val="3509"/>
    <w:qFormat/>
    <w:uiPriority w:val="0"/>
    <w:pPr>
      <w:widowControl/>
      <w:spacing w:line="360" w:lineRule="auto"/>
      <w:ind w:firstLine="480" w:firstLineChars="200"/>
      <w:jc w:val="left"/>
    </w:pPr>
    <w:rPr>
      <w:rFonts w:cs="宋体"/>
      <w:color w:val="000000"/>
      <w:sz w:val="24"/>
    </w:rPr>
  </w:style>
  <w:style w:type="character" w:customStyle="1" w:styleId="3511">
    <w:name w:val="标准文件_二级条标题 Char Char"/>
    <w:link w:val="3512"/>
    <w:qFormat/>
    <w:uiPriority w:val="0"/>
    <w:rPr>
      <w:rFonts w:ascii="黑体" w:hAnsi="宋体" w:eastAsia="黑体"/>
      <w:bCs/>
      <w:color w:val="000000"/>
      <w:spacing w:val="2"/>
      <w:sz w:val="24"/>
      <w:lang w:val="zh-CN"/>
    </w:rPr>
  </w:style>
  <w:style w:type="paragraph" w:customStyle="1" w:styleId="3512">
    <w:name w:val="标准文件_二级条标题"/>
    <w:basedOn w:val="1"/>
    <w:next w:val="1"/>
    <w:link w:val="3511"/>
    <w:qFormat/>
    <w:uiPriority w:val="0"/>
    <w:pPr>
      <w:widowControl/>
      <w:wordWrap w:val="0"/>
      <w:overflowPunct w:val="0"/>
      <w:autoSpaceDE w:val="0"/>
      <w:adjustRightInd w:val="0"/>
      <w:snapToGrid w:val="0"/>
      <w:spacing w:line="300" w:lineRule="auto"/>
      <w:jc w:val="left"/>
      <w:textAlignment w:val="baseline"/>
      <w:outlineLvl w:val="3"/>
    </w:pPr>
    <w:rPr>
      <w:rFonts w:ascii="黑体" w:hAnsi="宋体" w:eastAsia="黑体"/>
      <w:bCs/>
      <w:color w:val="000000"/>
      <w:spacing w:val="2"/>
      <w:sz w:val="24"/>
      <w:lang w:val="zh-CN"/>
    </w:rPr>
  </w:style>
  <w:style w:type="character" w:customStyle="1" w:styleId="3513">
    <w:name w:val="zw1 Char Char"/>
    <w:qFormat/>
    <w:uiPriority w:val="0"/>
    <w:rPr>
      <w:rFonts w:eastAsia="宋体"/>
      <w:sz w:val="24"/>
      <w:lang w:val="en-US" w:eastAsia="zh-CN"/>
    </w:rPr>
  </w:style>
  <w:style w:type="character" w:customStyle="1" w:styleId="3514">
    <w:name w:val="正文 首行缩进2字符 Char1"/>
    <w:qFormat/>
    <w:uiPriority w:val="0"/>
    <w:rPr>
      <w:rFonts w:eastAsia="宋体"/>
      <w:kern w:val="2"/>
      <w:sz w:val="24"/>
      <w:lang w:val="en-US" w:eastAsia="zh-CN"/>
    </w:rPr>
  </w:style>
  <w:style w:type="character" w:customStyle="1" w:styleId="3515">
    <w:name w:val="标准文件_一级条标题 Char Char"/>
    <w:link w:val="3516"/>
    <w:qFormat/>
    <w:uiPriority w:val="0"/>
    <w:rPr>
      <w:rFonts w:ascii="黑体" w:hAnsi="宋体" w:eastAsia="黑体"/>
      <w:bCs/>
      <w:color w:val="000000"/>
      <w:spacing w:val="2"/>
      <w:sz w:val="24"/>
      <w:lang w:val="zh-CN"/>
    </w:rPr>
  </w:style>
  <w:style w:type="paragraph" w:customStyle="1" w:styleId="3516">
    <w:name w:val="标准文件_一级条标题"/>
    <w:basedOn w:val="3517"/>
    <w:next w:val="1"/>
    <w:link w:val="3515"/>
    <w:qFormat/>
    <w:uiPriority w:val="0"/>
    <w:pPr>
      <w:spacing w:before="0" w:after="0"/>
      <w:jc w:val="left"/>
      <w:outlineLvl w:val="2"/>
    </w:pPr>
    <w:rPr>
      <w:rFonts w:hAnsi="宋体"/>
      <w:bCs/>
      <w:color w:val="000000"/>
      <w:sz w:val="24"/>
      <w:lang w:val="zh-CN"/>
    </w:rPr>
  </w:style>
  <w:style w:type="paragraph" w:customStyle="1" w:styleId="3517">
    <w:name w:val="标准文件_章标题"/>
    <w:next w:val="1"/>
    <w:qFormat/>
    <w:uiPriority w:val="0"/>
    <w:pPr>
      <w:adjustRightInd w:val="0"/>
      <w:snapToGrid w:val="0"/>
      <w:spacing w:before="240" w:after="240" w:line="300" w:lineRule="auto"/>
      <w:jc w:val="center"/>
      <w:outlineLvl w:val="1"/>
    </w:pPr>
    <w:rPr>
      <w:rFonts w:ascii="黑体" w:hAnsi="Times New Roman" w:eastAsia="黑体" w:cstheme="minorBidi"/>
      <w:spacing w:val="2"/>
      <w:kern w:val="2"/>
      <w:sz w:val="44"/>
      <w:szCs w:val="22"/>
      <w:lang w:val="en-US" w:eastAsia="zh-CN" w:bidi="ar-SA"/>
    </w:rPr>
  </w:style>
  <w:style w:type="character" w:customStyle="1" w:styleId="3518">
    <w:name w:val="公立医院正文 Char Char"/>
    <w:link w:val="3519"/>
    <w:qFormat/>
    <w:uiPriority w:val="0"/>
    <w:rPr>
      <w:rFonts w:ascii="宋体" w:hAnsi="宋体"/>
      <w:color w:val="0070C0"/>
      <w:sz w:val="24"/>
    </w:rPr>
  </w:style>
  <w:style w:type="paragraph" w:customStyle="1" w:styleId="3519">
    <w:name w:val="公立医院正文"/>
    <w:basedOn w:val="1"/>
    <w:link w:val="3518"/>
    <w:qFormat/>
    <w:uiPriority w:val="0"/>
    <w:pPr>
      <w:spacing w:before="100" w:beforeAutospacing="1" w:after="100" w:afterAutospacing="1" w:line="360" w:lineRule="auto"/>
      <w:ind w:firstLine="600" w:firstLineChars="250"/>
    </w:pPr>
    <w:rPr>
      <w:rFonts w:ascii="宋体" w:hAnsi="宋体"/>
      <w:color w:val="0070C0"/>
      <w:sz w:val="24"/>
    </w:rPr>
  </w:style>
  <w:style w:type="character" w:customStyle="1" w:styleId="3520">
    <w:name w:val="政务样式 正文首行缩进 Char1"/>
    <w:link w:val="3521"/>
    <w:qFormat/>
    <w:uiPriority w:val="0"/>
    <w:rPr>
      <w:rFonts w:ascii="宋体" w:hAnsi="宋体"/>
      <w:sz w:val="24"/>
    </w:rPr>
  </w:style>
  <w:style w:type="paragraph" w:customStyle="1" w:styleId="3521">
    <w:name w:val="政务样式 正文首行缩进"/>
    <w:basedOn w:val="1"/>
    <w:link w:val="3520"/>
    <w:qFormat/>
    <w:uiPriority w:val="0"/>
    <w:pPr>
      <w:spacing w:line="360" w:lineRule="auto"/>
      <w:ind w:firstLine="480" w:firstLineChars="200"/>
    </w:pPr>
    <w:rPr>
      <w:rFonts w:ascii="宋体" w:hAnsi="宋体"/>
      <w:sz w:val="24"/>
    </w:rPr>
  </w:style>
  <w:style w:type="character" w:customStyle="1" w:styleId="3522">
    <w:name w:val="正文 一级标题 Char Char"/>
    <w:link w:val="3523"/>
    <w:qFormat/>
    <w:uiPriority w:val="0"/>
    <w:rPr>
      <w:b/>
      <w:sz w:val="24"/>
    </w:rPr>
  </w:style>
  <w:style w:type="paragraph" w:customStyle="1" w:styleId="3523">
    <w:name w:val="正文 一级标题"/>
    <w:basedOn w:val="1"/>
    <w:link w:val="3522"/>
    <w:qFormat/>
    <w:uiPriority w:val="0"/>
    <w:pPr>
      <w:widowControl/>
      <w:spacing w:beforeLines="50" w:afterLines="50" w:line="360" w:lineRule="auto"/>
      <w:ind w:left="900" w:hanging="420"/>
      <w:jc w:val="left"/>
    </w:pPr>
    <w:rPr>
      <w:b/>
      <w:sz w:val="24"/>
    </w:rPr>
  </w:style>
  <w:style w:type="character" w:customStyle="1" w:styleId="3524">
    <w:name w:val="样式5 Char Char"/>
    <w:qFormat/>
    <w:uiPriority w:val="0"/>
    <w:rPr>
      <w:rFonts w:ascii="Arial" w:hAnsi="Verdana"/>
      <w:b/>
      <w:bCs/>
      <w:kern w:val="2"/>
      <w:sz w:val="28"/>
    </w:rPr>
  </w:style>
  <w:style w:type="character" w:customStyle="1" w:styleId="3525">
    <w:name w:val="正文模版 Char Char"/>
    <w:link w:val="3526"/>
    <w:qFormat/>
    <w:uiPriority w:val="0"/>
    <w:rPr>
      <w:sz w:val="24"/>
    </w:rPr>
  </w:style>
  <w:style w:type="paragraph" w:customStyle="1" w:styleId="3526">
    <w:name w:val="正文模版"/>
    <w:basedOn w:val="1"/>
    <w:link w:val="3525"/>
    <w:qFormat/>
    <w:uiPriority w:val="0"/>
    <w:pPr>
      <w:spacing w:line="360" w:lineRule="auto"/>
      <w:ind w:firstLine="480" w:firstLineChars="200"/>
    </w:pPr>
    <w:rPr>
      <w:sz w:val="24"/>
    </w:rPr>
  </w:style>
  <w:style w:type="character" w:customStyle="1" w:styleId="3527">
    <w:name w:val="样式 标题 4 + 非加粗 Char Char"/>
    <w:link w:val="1853"/>
    <w:qFormat/>
    <w:uiPriority w:val="0"/>
    <w:rPr>
      <w:rFonts w:eastAsia="黑体" w:cs="Calibri Light"/>
      <w:bCs/>
      <w:kern w:val="0"/>
      <w:sz w:val="28"/>
      <w:szCs w:val="20"/>
    </w:rPr>
  </w:style>
  <w:style w:type="character" w:customStyle="1" w:styleId="3528">
    <w:name w:val="q11"/>
    <w:qFormat/>
    <w:uiPriority w:val="0"/>
    <w:rPr>
      <w:color w:val="333333"/>
      <w:sz w:val="19"/>
      <w:szCs w:val="19"/>
    </w:rPr>
  </w:style>
  <w:style w:type="character" w:customStyle="1" w:styleId="3529">
    <w:name w:val="样式 样式 宋体 + 楷体_GB2312"/>
    <w:qFormat/>
    <w:uiPriority w:val="0"/>
    <w:rPr>
      <w:rFonts w:ascii="楷体_GB2312" w:hAnsi="宋体" w:eastAsia="宋体"/>
      <w:kern w:val="2"/>
      <w:sz w:val="21"/>
      <w:szCs w:val="21"/>
      <w:lang w:val="en-US" w:eastAsia="zh-CN"/>
    </w:rPr>
  </w:style>
  <w:style w:type="character" w:customStyle="1" w:styleId="3530">
    <w:name w:val="样式 标题 3Heading 3 - oldHeading 3H3l3CTBOD 03h33rd level...2 Char Char"/>
    <w:link w:val="3531"/>
    <w:qFormat/>
    <w:uiPriority w:val="0"/>
    <w:rPr>
      <w:b/>
      <w:bCs/>
      <w:color w:val="FF0000"/>
      <w:sz w:val="24"/>
      <w:szCs w:val="32"/>
    </w:rPr>
  </w:style>
  <w:style w:type="paragraph" w:customStyle="1" w:styleId="3531">
    <w:name w:val="样式 标题 3Heading 3 - oldHeading 3H3l3CTBOD 03h33rd level...2"/>
    <w:basedOn w:val="5"/>
    <w:link w:val="3530"/>
    <w:qFormat/>
    <w:uiPriority w:val="0"/>
    <w:pPr>
      <w:numPr>
        <w:numId w:val="0"/>
      </w:numPr>
      <w:tabs>
        <w:tab w:val="left" w:pos="426"/>
        <w:tab w:val="left" w:pos="459"/>
        <w:tab w:val="left" w:pos="993"/>
        <w:tab w:val="clear" w:pos="424"/>
      </w:tabs>
      <w:spacing w:before="0" w:beforeLines="100" w:after="0" w:afterLines="100" w:line="240" w:lineRule="atLeast"/>
      <w:ind w:right="100" w:rightChars="100"/>
      <w:jc w:val="left"/>
    </w:pPr>
    <w:rPr>
      <w:bCs/>
      <w:color w:val="FF0000"/>
      <w:sz w:val="24"/>
      <w:szCs w:val="32"/>
    </w:rPr>
  </w:style>
  <w:style w:type="character" w:customStyle="1" w:styleId="3532">
    <w:name w:val="样式 小四2 Char Char"/>
    <w:link w:val="3533"/>
    <w:qFormat/>
    <w:uiPriority w:val="0"/>
    <w:rPr>
      <w:sz w:val="24"/>
    </w:rPr>
  </w:style>
  <w:style w:type="paragraph" w:customStyle="1" w:styleId="3533">
    <w:name w:val="样式 小四2"/>
    <w:basedOn w:val="1"/>
    <w:link w:val="3532"/>
    <w:qFormat/>
    <w:uiPriority w:val="0"/>
    <w:pPr>
      <w:spacing w:before="100" w:beforeAutospacing="1" w:after="100" w:afterAutospacing="1" w:line="300" w:lineRule="auto"/>
      <w:ind w:firstLine="420"/>
    </w:pPr>
    <w:rPr>
      <w:sz w:val="24"/>
    </w:rPr>
  </w:style>
  <w:style w:type="character" w:customStyle="1" w:styleId="3534">
    <w:name w:val="正文标题 Char Char"/>
    <w:qFormat/>
    <w:uiPriority w:val="0"/>
    <w:rPr>
      <w:rFonts w:cs="宋体"/>
      <w:b/>
      <w:bCs/>
      <w:kern w:val="2"/>
      <w:sz w:val="24"/>
    </w:rPr>
  </w:style>
  <w:style w:type="character" w:customStyle="1" w:styleId="3535">
    <w:name w:val="正文二级标题 Char3"/>
    <w:qFormat/>
    <w:uiPriority w:val="0"/>
    <w:rPr>
      <w:rFonts w:ascii="Arial" w:hAnsi="Arial" w:eastAsia="黑体"/>
      <w:b/>
      <w:bCs/>
      <w:kern w:val="2"/>
      <w:sz w:val="32"/>
      <w:szCs w:val="32"/>
      <w:lang w:val="en-US" w:eastAsia="zh-CN"/>
    </w:rPr>
  </w:style>
  <w:style w:type="character" w:customStyle="1" w:styleId="3536">
    <w:name w:val="t_content1"/>
    <w:qFormat/>
    <w:uiPriority w:val="0"/>
    <w:rPr>
      <w:color w:val="666666"/>
      <w:sz w:val="18"/>
      <w:szCs w:val="18"/>
      <w:u w:val="none"/>
    </w:rPr>
  </w:style>
  <w:style w:type="character" w:customStyle="1" w:styleId="3537">
    <w:name w:val="标五 Char Char"/>
    <w:qFormat/>
    <w:uiPriority w:val="0"/>
    <w:rPr>
      <w:rFonts w:ascii="仿宋_GB2312" w:eastAsia="仿宋_GB2312"/>
      <w:sz w:val="24"/>
      <w:szCs w:val="24"/>
    </w:rPr>
  </w:style>
  <w:style w:type="character" w:customStyle="1" w:styleId="3538">
    <w:name w:val="样式 首行缩进:  2 字符1 Char Char"/>
    <w:link w:val="764"/>
    <w:qFormat/>
    <w:uiPriority w:val="0"/>
    <w:rPr>
      <w:rFonts w:ascii="Times New Roman" w:hAnsi="Times New Roman" w:cs="宋体"/>
      <w:sz w:val="24"/>
      <w:szCs w:val="20"/>
    </w:rPr>
  </w:style>
  <w:style w:type="character" w:customStyle="1" w:styleId="3539">
    <w:name w:val="Table Text Char Char Char Char Char Char1 Char Char"/>
    <w:qFormat/>
    <w:uiPriority w:val="0"/>
    <w:rPr>
      <w:rFonts w:ascii="Arial" w:hAnsi="Arial" w:eastAsia="宋体" w:cs="Arial"/>
      <w:sz w:val="18"/>
      <w:szCs w:val="21"/>
      <w:lang w:val="en-US" w:eastAsia="zh-CN"/>
    </w:rPr>
  </w:style>
  <w:style w:type="character" w:customStyle="1" w:styleId="3540">
    <w:name w:val="样式 标题 2Heading 2 HiddenHeading 2 CCBSheading 2H2h2Heading ... Char Char"/>
    <w:link w:val="3541"/>
    <w:qFormat/>
    <w:uiPriority w:val="0"/>
    <w:rPr>
      <w:b/>
      <w:bCs/>
      <w:sz w:val="32"/>
      <w:szCs w:val="32"/>
    </w:rPr>
  </w:style>
  <w:style w:type="paragraph" w:customStyle="1" w:styleId="3541">
    <w:name w:val="样式 标题 2Heading 2 HiddenHeading 2 CCBSheading 2H2h2Heading ..."/>
    <w:basedOn w:val="4"/>
    <w:link w:val="3540"/>
    <w:qFormat/>
    <w:uiPriority w:val="0"/>
    <w:pPr>
      <w:numPr>
        <w:numId w:val="0"/>
      </w:numPr>
      <w:tabs>
        <w:tab w:val="left" w:pos="0"/>
        <w:tab w:val="left" w:pos="709"/>
        <w:tab w:val="clear" w:pos="424"/>
      </w:tabs>
      <w:spacing w:before="120" w:after="120" w:line="416" w:lineRule="auto"/>
      <w:jc w:val="both"/>
    </w:pPr>
    <w:rPr>
      <w:bCs/>
      <w:sz w:val="32"/>
      <w:szCs w:val="32"/>
    </w:rPr>
  </w:style>
  <w:style w:type="character" w:customStyle="1" w:styleId="3542">
    <w:name w:val="访问过的超链接1"/>
    <w:qFormat/>
    <w:uiPriority w:val="99"/>
    <w:rPr>
      <w:color w:val="800080"/>
      <w:u w:val="single"/>
    </w:rPr>
  </w:style>
  <w:style w:type="character" w:customStyle="1" w:styleId="3543">
    <w:name w:val="正文标准格式 Char Char"/>
    <w:qFormat/>
    <w:uiPriority w:val="0"/>
    <w:rPr>
      <w:rFonts w:eastAsia="Times New Roman"/>
      <w:sz w:val="24"/>
      <w:szCs w:val="24"/>
    </w:rPr>
  </w:style>
  <w:style w:type="character" w:customStyle="1" w:styleId="3544">
    <w:name w:val="此正文 Char Char"/>
    <w:link w:val="1797"/>
    <w:qFormat/>
    <w:uiPriority w:val="0"/>
    <w:rPr>
      <w:rFonts w:ascii="Times New Roman" w:hAnsi="Times New Roman" w:cstheme="minorBidi"/>
      <w:sz w:val="24"/>
    </w:rPr>
  </w:style>
  <w:style w:type="character" w:customStyle="1" w:styleId="3545">
    <w:name w:val="文档正文 Char Char"/>
    <w:qFormat/>
    <w:uiPriority w:val="0"/>
    <w:rPr>
      <w:rFonts w:ascii="长城仿宋" w:hAnsi="Verdana"/>
      <w:sz w:val="24"/>
    </w:rPr>
  </w:style>
  <w:style w:type="character" w:customStyle="1" w:styleId="3546">
    <w:name w:val="图片题注(Alt+A) Char Char"/>
    <w:link w:val="3547"/>
    <w:qFormat/>
    <w:uiPriority w:val="0"/>
    <w:rPr>
      <w:rFonts w:ascii="华文细黑" w:hAnsi="华文细黑" w:eastAsia="华文细黑"/>
      <w:sz w:val="24"/>
      <w:szCs w:val="21"/>
    </w:rPr>
  </w:style>
  <w:style w:type="paragraph" w:customStyle="1" w:styleId="3547">
    <w:name w:val="图片题注(Alt+A)"/>
    <w:basedOn w:val="1"/>
    <w:next w:val="1"/>
    <w:link w:val="3546"/>
    <w:qFormat/>
    <w:uiPriority w:val="0"/>
    <w:pPr>
      <w:spacing w:before="120" w:after="240" w:line="480" w:lineRule="exact"/>
      <w:ind w:firstLine="480" w:firstLineChars="200"/>
      <w:jc w:val="center"/>
    </w:pPr>
    <w:rPr>
      <w:rFonts w:ascii="华文细黑" w:hAnsi="华文细黑" w:eastAsia="华文细黑"/>
      <w:sz w:val="24"/>
      <w:szCs w:val="21"/>
    </w:rPr>
  </w:style>
  <w:style w:type="character" w:customStyle="1" w:styleId="3548">
    <w:name w:val="pt9-hui-line201"/>
    <w:qFormat/>
    <w:uiPriority w:val="0"/>
    <w:rPr>
      <w:color w:val="333333"/>
      <w:spacing w:val="300"/>
      <w:sz w:val="18"/>
      <w:szCs w:val="18"/>
      <w:u w:val="none"/>
    </w:rPr>
  </w:style>
  <w:style w:type="character" w:customStyle="1" w:styleId="3549">
    <w:name w:val="样式71"/>
    <w:qFormat/>
    <w:uiPriority w:val="0"/>
    <w:rPr>
      <w:color w:val="000000"/>
    </w:rPr>
  </w:style>
  <w:style w:type="character" w:customStyle="1" w:styleId="3550">
    <w:name w:val="自定义样式 正文 Char Char"/>
    <w:qFormat/>
    <w:uiPriority w:val="0"/>
    <w:rPr>
      <w:rFonts w:ascii="Arial" w:hAnsi="Arial" w:eastAsia="仿宋_GB2312" w:cs="宋体"/>
      <w:bCs/>
      <w:kern w:val="2"/>
      <w:sz w:val="24"/>
      <w:szCs w:val="24"/>
    </w:rPr>
  </w:style>
  <w:style w:type="character" w:customStyle="1" w:styleId="3551">
    <w:name w:val="heicu1"/>
    <w:qFormat/>
    <w:uiPriority w:val="0"/>
    <w:rPr>
      <w:b/>
      <w:bCs/>
      <w:color w:val="000000"/>
    </w:rPr>
  </w:style>
  <w:style w:type="character" w:customStyle="1" w:styleId="3552">
    <w:name w:val="pediy"/>
    <w:qFormat/>
    <w:uiPriority w:val="0"/>
  </w:style>
  <w:style w:type="character" w:customStyle="1" w:styleId="3553">
    <w:name w:val="样式 宋体 小四 图案: 清除 (白色)"/>
    <w:qFormat/>
    <w:uiPriority w:val="0"/>
    <w:rPr>
      <w:rFonts w:ascii="宋体" w:hAnsi="宋体"/>
      <w:sz w:val="24"/>
      <w:shd w:val="clear" w:color="auto" w:fill="FFFFFF"/>
    </w:rPr>
  </w:style>
  <w:style w:type="paragraph" w:customStyle="1" w:styleId="3554">
    <w:name w:val="标3"/>
    <w:basedOn w:val="5"/>
    <w:qFormat/>
    <w:uiPriority w:val="0"/>
    <w:pPr>
      <w:numPr>
        <w:numId w:val="0"/>
      </w:numPr>
      <w:tabs>
        <w:tab w:val="left" w:pos="426"/>
        <w:tab w:val="left" w:pos="720"/>
        <w:tab w:val="clear" w:pos="424"/>
      </w:tabs>
      <w:adjustRightInd w:val="0"/>
      <w:spacing w:before="0" w:beforeLines="100" w:after="0" w:afterLines="100"/>
      <w:ind w:left="1276" w:leftChars="638" w:right="100" w:rightChars="100"/>
    </w:pPr>
    <w:rPr>
      <w:rFonts w:ascii="Arial" w:hAnsi="Arial" w:eastAsia="黑体" w:cstheme="minorBidi"/>
      <w:bCs/>
      <w:color w:val="FF0000"/>
      <w:kern w:val="0"/>
      <w:sz w:val="24"/>
      <w:lang w:val="zh-CN"/>
    </w:rPr>
  </w:style>
  <w:style w:type="paragraph" w:customStyle="1" w:styleId="3555">
    <w:name w:val="数字编号（手工） - 下级纯正文"/>
    <w:basedOn w:val="1"/>
    <w:qFormat/>
    <w:uiPriority w:val="0"/>
    <w:pPr>
      <w:spacing w:line="360" w:lineRule="auto"/>
      <w:ind w:left="850" w:leftChars="354"/>
    </w:pPr>
    <w:rPr>
      <w:rFonts w:ascii="Times New Roman" w:hAnsi="Times New Roman" w:cs="宋体"/>
      <w:szCs w:val="20"/>
    </w:rPr>
  </w:style>
  <w:style w:type="paragraph" w:customStyle="1" w:styleId="3556">
    <w:name w:val="RFI Heading 4th Level"/>
    <w:basedOn w:val="1"/>
    <w:qFormat/>
    <w:uiPriority w:val="0"/>
    <w:pPr>
      <w:widowControl/>
      <w:tabs>
        <w:tab w:val="left" w:pos="1152"/>
      </w:tabs>
      <w:spacing w:before="240" w:after="160" w:line="360" w:lineRule="auto"/>
      <w:ind w:left="1152" w:hanging="1152"/>
      <w:outlineLvl w:val="2"/>
    </w:pPr>
    <w:rPr>
      <w:rFonts w:ascii="Arial (W1)" w:hAnsi="Arial (W1)" w:eastAsia="Times New Roman" w:cstheme="minorBidi"/>
      <w:bCs/>
      <w:kern w:val="0"/>
      <w:sz w:val="24"/>
      <w:lang w:eastAsia="en-US"/>
    </w:rPr>
  </w:style>
  <w:style w:type="paragraph" w:customStyle="1" w:styleId="3557">
    <w:name w:val="标题2-5"/>
    <w:basedOn w:val="59"/>
    <w:qFormat/>
    <w:uiPriority w:val="0"/>
    <w:pPr>
      <w:tabs>
        <w:tab w:val="left" w:pos="840"/>
      </w:tabs>
      <w:autoSpaceDE w:val="0"/>
      <w:autoSpaceDN w:val="0"/>
      <w:adjustRightInd w:val="0"/>
      <w:spacing w:before="0" w:beforeLines="50" w:after="100" w:afterLines="50"/>
      <w:ind w:left="840" w:hanging="420"/>
      <w:outlineLvl w:val="1"/>
    </w:pPr>
    <w:rPr>
      <w:rFonts w:ascii="Arial" w:hAnsi="Arial" w:eastAsia="宋体" w:cs="Arial"/>
      <w:caps w:val="0"/>
      <w:color w:val="292929"/>
      <w:kern w:val="0"/>
      <w:sz w:val="28"/>
      <w:szCs w:val="30"/>
    </w:rPr>
  </w:style>
  <w:style w:type="paragraph" w:customStyle="1" w:styleId="3558">
    <w:name w:val="内文4-4"/>
    <w:basedOn w:val="1"/>
    <w:qFormat/>
    <w:uiPriority w:val="0"/>
    <w:pPr>
      <w:tabs>
        <w:tab w:val="left" w:pos="510"/>
        <w:tab w:val="left" w:pos="2040"/>
      </w:tabs>
      <w:autoSpaceDE w:val="0"/>
      <w:autoSpaceDN w:val="0"/>
      <w:adjustRightInd w:val="0"/>
      <w:snapToGrid w:val="0"/>
      <w:spacing w:line="300" w:lineRule="auto"/>
      <w:ind w:left="510" w:hanging="420"/>
    </w:pPr>
    <w:rPr>
      <w:rFonts w:ascii="Times New Roman" w:hAnsi="Times New Roman" w:cs="宋体"/>
      <w:kern w:val="0"/>
      <w:sz w:val="24"/>
      <w:szCs w:val="21"/>
      <w:lang w:val="zh-CN"/>
    </w:rPr>
  </w:style>
  <w:style w:type="paragraph" w:customStyle="1" w:styleId="3559">
    <w:name w:val="样式 标题 5 + 倾斜"/>
    <w:basedOn w:val="7"/>
    <w:qFormat/>
    <w:uiPriority w:val="0"/>
    <w:pPr>
      <w:keepNext w:val="0"/>
      <w:keepLines w:val="0"/>
      <w:numPr>
        <w:numId w:val="0"/>
      </w:numPr>
      <w:tabs>
        <w:tab w:val="left" w:pos="0"/>
        <w:tab w:val="clear" w:pos="424"/>
      </w:tabs>
      <w:overflowPunct w:val="0"/>
      <w:autoSpaceDE w:val="0"/>
      <w:autoSpaceDN w:val="0"/>
      <w:adjustRightInd w:val="0"/>
      <w:spacing w:before="0" w:beforeLines="100" w:beforeAutospacing="1" w:after="0" w:afterLines="100" w:afterAutospacing="1" w:line="300" w:lineRule="auto"/>
      <w:ind w:left="1080"/>
      <w:jc w:val="left"/>
      <w:textAlignment w:val="baseline"/>
    </w:pPr>
    <w:rPr>
      <w:rFonts w:ascii="宋体" w:hAnsi="宋体" w:cstheme="minorBidi"/>
      <w:bCs/>
      <w:iCs/>
      <w:kern w:val="0"/>
      <w:lang w:val="zh-CN"/>
    </w:rPr>
  </w:style>
  <w:style w:type="paragraph" w:customStyle="1" w:styleId="3560">
    <w:name w:val="标题4-6-4-3"/>
    <w:basedOn w:val="3561"/>
    <w:qFormat/>
    <w:uiPriority w:val="0"/>
    <w:pPr>
      <w:tabs>
        <w:tab w:val="left" w:pos="0"/>
        <w:tab w:val="left" w:pos="1670"/>
        <w:tab w:val="left" w:pos="2090"/>
      </w:tabs>
      <w:ind w:left="2090"/>
      <w:outlineLvl w:val="3"/>
    </w:pPr>
    <w:rPr>
      <w:rFonts w:hAnsi="宋体"/>
    </w:rPr>
  </w:style>
  <w:style w:type="paragraph" w:customStyle="1" w:styleId="3561">
    <w:name w:val="标题3-6-4"/>
    <w:basedOn w:val="3562"/>
    <w:qFormat/>
    <w:uiPriority w:val="0"/>
    <w:pPr>
      <w:tabs>
        <w:tab w:val="left" w:pos="0"/>
        <w:tab w:val="left" w:pos="1670"/>
      </w:tabs>
      <w:ind w:left="1670" w:hanging="420"/>
      <w:outlineLvl w:val="2"/>
    </w:pPr>
    <w:rPr>
      <w:sz w:val="24"/>
    </w:rPr>
  </w:style>
  <w:style w:type="paragraph" w:customStyle="1" w:styleId="3562">
    <w:name w:val="标题2-6"/>
    <w:basedOn w:val="59"/>
    <w:qFormat/>
    <w:uiPriority w:val="0"/>
    <w:pPr>
      <w:tabs>
        <w:tab w:val="left" w:pos="0"/>
      </w:tabs>
      <w:autoSpaceDE w:val="0"/>
      <w:autoSpaceDN w:val="0"/>
      <w:adjustRightInd w:val="0"/>
      <w:spacing w:before="0" w:beforeLines="50" w:after="100" w:afterLines="50"/>
      <w:outlineLvl w:val="1"/>
    </w:pPr>
    <w:rPr>
      <w:rFonts w:ascii="Arial" w:hAnsi="Arial" w:eastAsia="宋体" w:cs="Arial"/>
      <w:b w:val="0"/>
      <w:bCs w:val="0"/>
      <w:caps w:val="0"/>
      <w:color w:val="292929"/>
      <w:kern w:val="44"/>
      <w:sz w:val="28"/>
      <w:szCs w:val="44"/>
    </w:rPr>
  </w:style>
  <w:style w:type="paragraph" w:customStyle="1" w:styleId="3563">
    <w:name w:val="表格编号"/>
    <w:basedOn w:val="1"/>
    <w:qFormat/>
    <w:uiPriority w:val="0"/>
    <w:pPr>
      <w:spacing w:line="360" w:lineRule="auto"/>
      <w:jc w:val="center"/>
    </w:pPr>
    <w:rPr>
      <w:rFonts w:ascii="Arial" w:hAnsi="Arial" w:eastAsia="黑体" w:cs="宋体"/>
      <w:sz w:val="20"/>
      <w:szCs w:val="20"/>
    </w:rPr>
  </w:style>
  <w:style w:type="paragraph" w:customStyle="1" w:styleId="3564">
    <w:name w:val="实现"/>
    <w:basedOn w:val="1"/>
    <w:qFormat/>
    <w:uiPriority w:val="0"/>
    <w:pPr>
      <w:keepLines/>
      <w:widowControl/>
      <w:overflowPunct w:val="0"/>
      <w:autoSpaceDE w:val="0"/>
      <w:autoSpaceDN w:val="0"/>
      <w:adjustRightInd w:val="0"/>
      <w:spacing w:line="260" w:lineRule="exact"/>
      <w:ind w:left="-1080" w:firstLine="420" w:firstLineChars="200"/>
      <w:jc w:val="left"/>
      <w:textAlignment w:val="baseline"/>
    </w:pPr>
    <w:rPr>
      <w:rFonts w:ascii="Arial" w:hAnsi="Arial" w:cstheme="minorBidi"/>
      <w:i/>
      <w:kern w:val="0"/>
      <w:sz w:val="20"/>
      <w:szCs w:val="20"/>
    </w:rPr>
  </w:style>
  <w:style w:type="paragraph" w:customStyle="1" w:styleId="3565">
    <w:name w:val="标题3-5-5"/>
    <w:basedOn w:val="3557"/>
    <w:qFormat/>
    <w:uiPriority w:val="0"/>
    <w:pPr>
      <w:numPr>
        <w:ilvl w:val="0"/>
        <w:numId w:val="127"/>
      </w:numPr>
      <w:tabs>
        <w:tab w:val="left" w:pos="1505"/>
        <w:tab w:val="left" w:pos="1571"/>
        <w:tab w:val="clear" w:pos="840"/>
      </w:tabs>
      <w:spacing w:afterLines="0"/>
      <w:ind w:left="1418" w:hanging="567"/>
      <w:outlineLvl w:val="2"/>
    </w:pPr>
    <w:rPr>
      <w:b w:val="0"/>
      <w:sz w:val="24"/>
    </w:rPr>
  </w:style>
  <w:style w:type="paragraph" w:customStyle="1" w:styleId="3566">
    <w:name w:val="内文4.2.1"/>
    <w:basedOn w:val="1"/>
    <w:qFormat/>
    <w:uiPriority w:val="0"/>
    <w:pPr>
      <w:tabs>
        <w:tab w:val="left" w:pos="425"/>
      </w:tabs>
      <w:autoSpaceDE w:val="0"/>
      <w:autoSpaceDN w:val="0"/>
      <w:adjustRightInd w:val="0"/>
      <w:snapToGrid w:val="0"/>
      <w:spacing w:line="300" w:lineRule="auto"/>
      <w:ind w:left="425" w:hanging="425"/>
    </w:pPr>
    <w:rPr>
      <w:rFonts w:ascii="Times New Roman" w:hAnsi="Times New Roman" w:cs="宋体"/>
      <w:kern w:val="0"/>
      <w:sz w:val="24"/>
      <w:szCs w:val="21"/>
      <w:lang w:val="zh-CN"/>
    </w:rPr>
  </w:style>
  <w:style w:type="paragraph" w:customStyle="1" w:styleId="3567">
    <w:name w:val="样式 标题 4标题 4，DHCC公司标题h4H4H41H42H43H44H45H46H47H48H49..."/>
    <w:basedOn w:val="6"/>
    <w:qFormat/>
    <w:uiPriority w:val="0"/>
    <w:pPr>
      <w:numPr>
        <w:numId w:val="0"/>
      </w:numPr>
      <w:tabs>
        <w:tab w:val="left" w:pos="0"/>
        <w:tab w:val="clear" w:pos="424"/>
      </w:tabs>
      <w:spacing w:before="120" w:beforeLines="100" w:after="120" w:afterLines="100"/>
      <w:ind w:left="420"/>
    </w:pPr>
    <w:rPr>
      <w:rFonts w:eastAsia="黑体" w:cs="Calibri Light"/>
      <w:b w:val="0"/>
      <w:kern w:val="0"/>
      <w:sz w:val="28"/>
      <w:szCs w:val="28"/>
      <w:lang w:val="zh-CN"/>
    </w:rPr>
  </w:style>
  <w:style w:type="paragraph" w:customStyle="1" w:styleId="3568">
    <w:name w:val="样式 正文文本 2 + 宋体 小四 左侧:  0.74 厘米 行距: 1.5 倍行距"/>
    <w:basedOn w:val="3037"/>
    <w:qFormat/>
    <w:uiPriority w:val="0"/>
    <w:pPr>
      <w:adjustRightInd/>
      <w:spacing w:before="100" w:beforeAutospacing="1" w:after="100" w:afterAutospacing="1" w:line="300" w:lineRule="auto"/>
      <w:ind w:firstLine="200" w:firstLineChars="200"/>
      <w:textAlignment w:val="auto"/>
    </w:pPr>
    <w:rPr>
      <w:rFonts w:ascii="宋体" w:hAnsi="宋体" w:cs="宋体"/>
      <w:lang w:val="zh-CN"/>
    </w:rPr>
  </w:style>
  <w:style w:type="paragraph" w:customStyle="1" w:styleId="3569">
    <w:name w:val="标题3-12"/>
    <w:basedOn w:val="1"/>
    <w:qFormat/>
    <w:uiPriority w:val="0"/>
    <w:pPr>
      <w:tabs>
        <w:tab w:val="left" w:pos="2160"/>
      </w:tabs>
      <w:spacing w:line="360" w:lineRule="auto"/>
      <w:ind w:left="2160" w:hanging="180"/>
    </w:pPr>
    <w:rPr>
      <w:rFonts w:ascii="Times New Roman" w:hAnsi="Times New Roman" w:cstheme="minorBidi"/>
      <w:kern w:val="0"/>
      <w:sz w:val="24"/>
    </w:rPr>
  </w:style>
  <w:style w:type="paragraph" w:customStyle="1" w:styleId="3570">
    <w:name w:val="标头1"/>
    <w:basedOn w:val="5"/>
    <w:qFormat/>
    <w:uiPriority w:val="0"/>
    <w:pPr>
      <w:numPr>
        <w:numId w:val="0"/>
      </w:numPr>
      <w:tabs>
        <w:tab w:val="left" w:pos="426"/>
        <w:tab w:val="clear" w:pos="424"/>
      </w:tabs>
      <w:spacing w:before="0" w:beforeLines="100" w:after="0" w:afterLines="100"/>
      <w:ind w:right="100" w:rightChars="100"/>
    </w:pPr>
    <w:rPr>
      <w:rFonts w:ascii="黑体" w:eastAsia="黑体" w:cstheme="minorBidi"/>
      <w:color w:val="FF0000"/>
      <w:sz w:val="30"/>
      <w:szCs w:val="20"/>
      <w:lang w:val="zh-CN"/>
    </w:rPr>
  </w:style>
  <w:style w:type="paragraph" w:customStyle="1" w:styleId="3571">
    <w:name w:val="H0"/>
    <w:basedOn w:val="3572"/>
    <w:next w:val="3"/>
    <w:qFormat/>
    <w:uiPriority w:val="0"/>
    <w:pPr>
      <w:spacing w:after="120"/>
      <w:jc w:val="center"/>
    </w:pPr>
    <w:rPr>
      <w:b/>
      <w:sz w:val="32"/>
    </w:rPr>
  </w:style>
  <w:style w:type="paragraph" w:customStyle="1" w:styleId="3572">
    <w:name w:val="T0"/>
    <w:basedOn w:val="1378"/>
    <w:qFormat/>
    <w:uiPriority w:val="0"/>
    <w:pPr>
      <w:widowControl/>
      <w:spacing w:before="120" w:line="360" w:lineRule="auto"/>
      <w:jc w:val="left"/>
    </w:pPr>
    <w:rPr>
      <w:rFonts w:ascii="Garamond" w:hAnsi="Garamond" w:cs="Courier New"/>
      <w:sz w:val="24"/>
      <w:szCs w:val="20"/>
    </w:rPr>
  </w:style>
  <w:style w:type="paragraph" w:customStyle="1" w:styleId="3573">
    <w:name w:val="标4"/>
    <w:basedOn w:val="6"/>
    <w:qFormat/>
    <w:uiPriority w:val="0"/>
    <w:pPr>
      <w:numPr>
        <w:numId w:val="0"/>
      </w:numPr>
      <w:tabs>
        <w:tab w:val="left" w:pos="0"/>
        <w:tab w:val="left" w:pos="1603"/>
        <w:tab w:val="clear" w:pos="424"/>
      </w:tabs>
      <w:snapToGrid w:val="0"/>
      <w:spacing w:before="120" w:beforeLines="100" w:after="120" w:afterLines="100" w:line="440" w:lineRule="exact"/>
      <w:ind w:left="1603" w:hanging="420"/>
      <w:outlineLvl w:val="4"/>
    </w:pPr>
    <w:rPr>
      <w:rFonts w:eastAsia="黑体" w:cs="Calibri Light"/>
      <w:b w:val="0"/>
      <w:kern w:val="0"/>
      <w:sz w:val="28"/>
      <w:szCs w:val="28"/>
      <w:lang w:val="zh-CN"/>
    </w:rPr>
  </w:style>
  <w:style w:type="paragraph" w:customStyle="1" w:styleId="3574">
    <w:name w:val="方案标题2"/>
    <w:basedOn w:val="84"/>
    <w:qFormat/>
    <w:uiPriority w:val="0"/>
    <w:pPr>
      <w:tabs>
        <w:tab w:val="left" w:pos="420"/>
      </w:tabs>
      <w:spacing w:before="120" w:line="360" w:lineRule="auto"/>
      <w:ind w:left="420" w:hanging="420"/>
      <w:jc w:val="left"/>
      <w:outlineLvl w:val="1"/>
    </w:pPr>
    <w:rPr>
      <w:rFonts w:ascii="Times New Roman" w:hAnsi="Times New Roman" w:eastAsia="黑体" w:cstheme="minorBidi"/>
      <w:kern w:val="0"/>
      <w:sz w:val="24"/>
      <w:szCs w:val="24"/>
      <w:lang w:val="zh-CN"/>
    </w:rPr>
  </w:style>
  <w:style w:type="paragraph" w:customStyle="1" w:styleId="3575">
    <w:name w:val="数字编号（手工） - 3级"/>
    <w:basedOn w:val="2739"/>
    <w:qFormat/>
    <w:uiPriority w:val="0"/>
    <w:pPr>
      <w:spacing w:after="0" w:line="240" w:lineRule="auto"/>
      <w:ind w:left="1638" w:hanging="378"/>
    </w:pPr>
    <w:rPr>
      <w:rFonts w:ascii="Times New Roman" w:hAnsi="Times New Roman" w:cs="Times New Roman"/>
      <w:kern w:val="0"/>
      <w:sz w:val="21"/>
      <w:szCs w:val="20"/>
      <w:lang w:val="zh-CN" w:eastAsia="zh-CN"/>
    </w:rPr>
  </w:style>
  <w:style w:type="paragraph" w:customStyle="1" w:styleId="3576">
    <w:name w:val="内文2-1"/>
    <w:basedOn w:val="1"/>
    <w:qFormat/>
    <w:uiPriority w:val="0"/>
    <w:pPr>
      <w:numPr>
        <w:ilvl w:val="1"/>
        <w:numId w:val="128"/>
      </w:numPr>
      <w:tabs>
        <w:tab w:val="left" w:pos="2086"/>
        <w:tab w:val="left" w:pos="2656"/>
        <w:tab w:val="left" w:pos="3900"/>
      </w:tabs>
      <w:snapToGrid w:val="0"/>
      <w:spacing w:line="300" w:lineRule="auto"/>
      <w:ind w:left="3900" w:firstLine="0"/>
    </w:pPr>
    <w:rPr>
      <w:rFonts w:ascii="Times New Roman" w:hAnsi="宋体" w:cstheme="minorBidi"/>
      <w:kern w:val="0"/>
      <w:sz w:val="20"/>
      <w:szCs w:val="20"/>
    </w:rPr>
  </w:style>
  <w:style w:type="paragraph" w:customStyle="1" w:styleId="3577">
    <w:name w:val="Heading 4 new"/>
    <w:basedOn w:val="3"/>
    <w:qFormat/>
    <w:uiPriority w:val="0"/>
    <w:pPr>
      <w:widowControl/>
      <w:numPr>
        <w:numId w:val="0"/>
      </w:numPr>
      <w:tabs>
        <w:tab w:val="left" w:pos="5"/>
        <w:tab w:val="clear" w:pos="424"/>
      </w:tabs>
      <w:adjustRightInd w:val="0"/>
      <w:snapToGrid w:val="0"/>
      <w:spacing w:before="0" w:beforeLines="100" w:after="0" w:afterLines="50" w:afterAutospacing="1" w:line="578" w:lineRule="auto"/>
      <w:ind w:left="425" w:hanging="425"/>
    </w:pPr>
    <w:rPr>
      <w:rFonts w:ascii="宋体" w:eastAsia="黑体" w:cstheme="minorBidi"/>
      <w:sz w:val="28"/>
      <w:szCs w:val="20"/>
      <w:lang w:val="zh-CN"/>
    </w:rPr>
  </w:style>
  <w:style w:type="paragraph" w:customStyle="1" w:styleId="3578">
    <w:name w:val="内文4.2.1-1"/>
    <w:basedOn w:val="1"/>
    <w:qFormat/>
    <w:uiPriority w:val="0"/>
    <w:pPr>
      <w:tabs>
        <w:tab w:val="left" w:pos="360"/>
      </w:tabs>
      <w:autoSpaceDE w:val="0"/>
      <w:autoSpaceDN w:val="0"/>
      <w:adjustRightInd w:val="0"/>
      <w:snapToGrid w:val="0"/>
      <w:spacing w:line="300" w:lineRule="auto"/>
    </w:pPr>
    <w:rPr>
      <w:rFonts w:ascii="Times New Roman" w:hAnsi="Wingdings" w:cs="宋体"/>
      <w:kern w:val="0"/>
      <w:sz w:val="20"/>
      <w:lang w:val="zh-CN"/>
    </w:rPr>
  </w:style>
  <w:style w:type="paragraph" w:customStyle="1" w:styleId="3579">
    <w:name w:val="Z-括号数字层进"/>
    <w:basedOn w:val="2589"/>
    <w:qFormat/>
    <w:uiPriority w:val="0"/>
    <w:pPr>
      <w:numPr>
        <w:ilvl w:val="0"/>
        <w:numId w:val="129"/>
      </w:numPr>
      <w:tabs>
        <w:tab w:val="left" w:pos="360"/>
      </w:tabs>
      <w:spacing w:after="0" w:line="240" w:lineRule="auto"/>
      <w:ind w:left="420" w:firstLine="0"/>
    </w:pPr>
    <w:rPr>
      <w:rFonts w:ascii="Arial" w:hAnsi="Arial" w:eastAsia="微软雅黑"/>
      <w:color w:val="000000"/>
      <w:kern w:val="2"/>
      <w:sz w:val="21"/>
      <w:szCs w:val="24"/>
      <w:lang w:val="zh-CN" w:eastAsia="zh-CN"/>
    </w:rPr>
  </w:style>
  <w:style w:type="paragraph" w:customStyle="1" w:styleId="3580">
    <w:name w:val="样式 样式 左侧:  0.74 厘米 + 左侧:  0.63 厘米"/>
    <w:basedOn w:val="1"/>
    <w:qFormat/>
    <w:uiPriority w:val="0"/>
    <w:pPr>
      <w:spacing w:before="100" w:beforeAutospacing="1" w:after="100" w:afterAutospacing="1" w:line="300" w:lineRule="auto"/>
    </w:pPr>
    <w:rPr>
      <w:rFonts w:ascii="Times New Roman" w:hAnsi="Times New Roman" w:cstheme="minorBidi"/>
      <w:kern w:val="0"/>
      <w:sz w:val="24"/>
    </w:rPr>
  </w:style>
  <w:style w:type="paragraph" w:customStyle="1" w:styleId="3581">
    <w:name w:val="样式 行距: 1.5 倍行距1"/>
    <w:basedOn w:val="1"/>
    <w:qFormat/>
    <w:uiPriority w:val="0"/>
    <w:pPr>
      <w:spacing w:before="100" w:beforeAutospacing="1" w:after="100" w:afterAutospacing="1" w:line="300" w:lineRule="auto"/>
      <w:ind w:firstLine="480" w:firstLineChars="200"/>
    </w:pPr>
    <w:rPr>
      <w:rFonts w:ascii="Times New Roman" w:hAnsi="Times New Roman" w:cs="宋体"/>
      <w:kern w:val="0"/>
      <w:sz w:val="24"/>
      <w:szCs w:val="20"/>
    </w:rPr>
  </w:style>
  <w:style w:type="paragraph" w:customStyle="1" w:styleId="3582">
    <w:name w:val="样式 Arial 小四 段前: 5 磅 段后: 5 磅 行距: 多倍行距 1.25 字行"/>
    <w:basedOn w:val="1"/>
    <w:qFormat/>
    <w:uiPriority w:val="0"/>
    <w:pPr>
      <w:tabs>
        <w:tab w:val="left" w:pos="1260"/>
      </w:tabs>
      <w:spacing w:line="360" w:lineRule="auto"/>
      <w:ind w:left="1260" w:hanging="420"/>
    </w:pPr>
    <w:rPr>
      <w:rFonts w:ascii="Arial" w:hAnsi="Arial" w:cs="宋体"/>
      <w:kern w:val="0"/>
      <w:sz w:val="24"/>
    </w:rPr>
  </w:style>
  <w:style w:type="paragraph" w:customStyle="1" w:styleId="3583">
    <w:name w:val="样式 宋体 段前: 2.5 磅 段后: 2.5 磅 行距: 多倍行距 1.25 字行 首行缩进:  2 字符"/>
    <w:basedOn w:val="1"/>
    <w:qFormat/>
    <w:uiPriority w:val="0"/>
    <w:pPr>
      <w:spacing w:line="360" w:lineRule="auto"/>
      <w:ind w:firstLine="478" w:firstLineChars="199"/>
    </w:pPr>
    <w:rPr>
      <w:rFonts w:ascii="仿宋" w:hAnsi="仿宋" w:eastAsia="仿宋" w:cstheme="minorBidi"/>
      <w:sz w:val="24"/>
      <w:szCs w:val="20"/>
    </w:rPr>
  </w:style>
  <w:style w:type="paragraph" w:customStyle="1" w:styleId="3584">
    <w:name w:val="样式 标题 3Heading 3 - oldBOD 03Sub HeadingH3h3Level 3 Topic ..."/>
    <w:basedOn w:val="6"/>
    <w:next w:val="1"/>
    <w:qFormat/>
    <w:uiPriority w:val="0"/>
    <w:pPr>
      <w:numPr>
        <w:numId w:val="0"/>
      </w:numPr>
      <w:tabs>
        <w:tab w:val="left" w:pos="0"/>
        <w:tab w:val="clear" w:pos="424"/>
      </w:tabs>
      <w:spacing w:before="120" w:beforeLines="100" w:after="120" w:afterLines="100"/>
      <w:ind w:left="420"/>
    </w:pPr>
    <w:rPr>
      <w:rFonts w:eastAsia="黑体"/>
      <w:b w:val="0"/>
      <w:kern w:val="0"/>
      <w:sz w:val="28"/>
      <w:szCs w:val="28"/>
      <w:lang w:val="zh-CN"/>
    </w:rPr>
  </w:style>
  <w:style w:type="paragraph" w:customStyle="1" w:styleId="3585">
    <w:name w:val="z-数字括号层进"/>
    <w:basedOn w:val="1"/>
    <w:qFormat/>
    <w:uiPriority w:val="0"/>
    <w:pPr>
      <w:numPr>
        <w:ilvl w:val="0"/>
        <w:numId w:val="130"/>
      </w:numPr>
      <w:tabs>
        <w:tab w:val="left" w:pos="879"/>
      </w:tabs>
      <w:spacing w:line="360" w:lineRule="auto"/>
      <w:ind w:firstLine="0"/>
    </w:pPr>
    <w:rPr>
      <w:rFonts w:ascii="Times New Roman" w:hAnsi="Times New Roman" w:cstheme="minorBidi"/>
    </w:rPr>
  </w:style>
  <w:style w:type="paragraph" w:customStyle="1" w:styleId="3586">
    <w:name w:val="样式 样式 宋体 小四 行距: 1.5 倍行距 + 左侧:  0.74 厘米"/>
    <w:basedOn w:val="1990"/>
    <w:qFormat/>
    <w:uiPriority w:val="0"/>
    <w:pPr>
      <w:tabs>
        <w:tab w:val="left" w:pos="5190"/>
      </w:tabs>
      <w:kinsoku/>
      <w:overflowPunct/>
      <w:topLinePunct w:val="0"/>
      <w:spacing w:line="300" w:lineRule="auto"/>
      <w:ind w:firstLine="525" w:firstLineChars="0"/>
      <w:jc w:val="center"/>
    </w:pPr>
    <w:rPr>
      <w:rFonts w:cs="Times New Roman"/>
      <w:b/>
      <w:bCs/>
      <w:kern w:val="0"/>
      <w:sz w:val="24"/>
    </w:rPr>
  </w:style>
  <w:style w:type="paragraph" w:customStyle="1" w:styleId="3587">
    <w:name w:val="Annex H1"/>
    <w:basedOn w:val="3"/>
    <w:next w:val="1"/>
    <w:qFormat/>
    <w:uiPriority w:val="0"/>
    <w:pPr>
      <w:keepLines w:val="0"/>
      <w:widowControl/>
      <w:numPr>
        <w:numId w:val="131"/>
      </w:numPr>
      <w:pBdr>
        <w:bottom w:val="single" w:color="000080" w:sz="12" w:space="1"/>
      </w:pBdr>
      <w:tabs>
        <w:tab w:val="left" w:pos="0"/>
        <w:tab w:val="left" w:pos="905"/>
        <w:tab w:val="clear" w:pos="424"/>
      </w:tabs>
      <w:adjustRightInd w:val="0"/>
      <w:snapToGrid w:val="0"/>
      <w:spacing w:before="0" w:beforeLines="100" w:after="0" w:afterLines="50"/>
      <w:ind w:firstLine="0"/>
      <w:jc w:val="left"/>
    </w:pPr>
    <w:rPr>
      <w:rFonts w:ascii="Arial" w:hAnsi="Arial" w:eastAsia="Times New Roman" w:cstheme="minorBidi"/>
      <w:b w:val="0"/>
      <w:color w:val="000000"/>
      <w:kern w:val="28"/>
      <w:sz w:val="28"/>
      <w:szCs w:val="20"/>
      <w:lang w:eastAsia="en-US"/>
    </w:rPr>
  </w:style>
  <w:style w:type="paragraph" w:customStyle="1" w:styleId="3588">
    <w:name w:val="列出段落8"/>
    <w:basedOn w:val="1"/>
    <w:qFormat/>
    <w:uiPriority w:val="0"/>
    <w:pPr>
      <w:spacing w:line="360" w:lineRule="auto"/>
      <w:ind w:firstLine="420" w:firstLineChars="200"/>
    </w:pPr>
    <w:rPr>
      <w:rFonts w:ascii="宋体" w:cstheme="minorBidi"/>
    </w:rPr>
  </w:style>
  <w:style w:type="paragraph" w:customStyle="1" w:styleId="3589">
    <w:name w:val="样式 标题 1h1Main Heading + 二号 行距: 1.5 倍行距"/>
    <w:basedOn w:val="3"/>
    <w:qFormat/>
    <w:uiPriority w:val="0"/>
    <w:pPr>
      <w:keepLines w:val="0"/>
      <w:widowControl/>
      <w:numPr>
        <w:numId w:val="0"/>
      </w:numPr>
      <w:tabs>
        <w:tab w:val="left" w:pos="0"/>
        <w:tab w:val="clear" w:pos="424"/>
      </w:tabs>
      <w:overflowPunct w:val="0"/>
      <w:autoSpaceDE w:val="0"/>
      <w:autoSpaceDN w:val="0"/>
      <w:adjustRightInd w:val="0"/>
      <w:snapToGrid w:val="0"/>
      <w:spacing w:before="0" w:beforeLines="100" w:after="0" w:afterLines="50" w:afterAutospacing="1" w:line="288" w:lineRule="auto"/>
      <w:ind w:left="105"/>
      <w:jc w:val="center"/>
      <w:textAlignment w:val="baseline"/>
    </w:pPr>
    <w:rPr>
      <w:rFonts w:ascii="宋体" w:hAnsi="宋体" w:cs="宋体"/>
      <w:b w:val="0"/>
      <w:bCs/>
      <w:kern w:val="28"/>
      <w:szCs w:val="36"/>
      <w:lang w:val="zh-CN"/>
    </w:rPr>
  </w:style>
  <w:style w:type="paragraph" w:customStyle="1" w:styleId="3590">
    <w:name w:val="目标"/>
    <w:basedOn w:val="1"/>
    <w:qFormat/>
    <w:uiPriority w:val="0"/>
    <w:pPr>
      <w:widowControl/>
      <w:overflowPunct w:val="0"/>
      <w:autoSpaceDE w:val="0"/>
      <w:autoSpaceDN w:val="0"/>
      <w:adjustRightInd w:val="0"/>
      <w:spacing w:before="240" w:after="120" w:line="260" w:lineRule="exact"/>
      <w:ind w:left="-1440" w:firstLine="480" w:firstLineChars="200"/>
      <w:jc w:val="left"/>
      <w:textAlignment w:val="baseline"/>
    </w:pPr>
    <w:rPr>
      <w:rFonts w:ascii="Times New Roman" w:hAnsi="Times New Roman" w:cstheme="minorBidi"/>
      <w:i/>
      <w:kern w:val="0"/>
      <w:sz w:val="20"/>
      <w:szCs w:val="20"/>
    </w:rPr>
  </w:style>
  <w:style w:type="paragraph" w:customStyle="1" w:styleId="3591">
    <w:name w:val="段落1"/>
    <w:basedOn w:val="1"/>
    <w:qFormat/>
    <w:uiPriority w:val="0"/>
    <w:pPr>
      <w:tabs>
        <w:tab w:val="left" w:pos="540"/>
      </w:tabs>
      <w:adjustRightInd w:val="0"/>
      <w:spacing w:after="120" w:line="360" w:lineRule="auto"/>
      <w:textAlignment w:val="baseline"/>
    </w:pPr>
    <w:rPr>
      <w:rFonts w:ascii="宋体" w:hAnsi="宋体" w:cstheme="minorBidi"/>
      <w:b/>
      <w:kern w:val="0"/>
      <w:sz w:val="24"/>
    </w:rPr>
  </w:style>
  <w:style w:type="paragraph" w:customStyle="1" w:styleId="3592">
    <w:name w:val="样式 标题3-5-4 + 段前: 0.5 行 段后: 0.5 行"/>
    <w:basedOn w:val="3593"/>
    <w:qFormat/>
    <w:uiPriority w:val="0"/>
    <w:pPr>
      <w:numPr>
        <w:ilvl w:val="1"/>
        <w:numId w:val="127"/>
      </w:numPr>
      <w:tabs>
        <w:tab w:val="left" w:pos="840"/>
      </w:tabs>
      <w:ind w:left="0" w:firstLine="0"/>
    </w:pPr>
    <w:rPr>
      <w:rFonts w:cs="Times New Roman"/>
      <w:bCs w:val="0"/>
      <w:szCs w:val="20"/>
    </w:rPr>
  </w:style>
  <w:style w:type="paragraph" w:customStyle="1" w:styleId="3593">
    <w:name w:val="标题3-5-4"/>
    <w:basedOn w:val="3557"/>
    <w:qFormat/>
    <w:uiPriority w:val="0"/>
    <w:pPr>
      <w:tabs>
        <w:tab w:val="clear" w:pos="840"/>
      </w:tabs>
      <w:spacing w:afterLines="0"/>
      <w:ind w:left="0" w:firstLine="0"/>
      <w:outlineLvl w:val="2"/>
    </w:pPr>
    <w:rPr>
      <w:b w:val="0"/>
      <w:sz w:val="24"/>
    </w:rPr>
  </w:style>
  <w:style w:type="paragraph" w:customStyle="1" w:styleId="3594">
    <w:name w:val="内文4.2.2"/>
    <w:basedOn w:val="1"/>
    <w:qFormat/>
    <w:uiPriority w:val="0"/>
    <w:pPr>
      <w:tabs>
        <w:tab w:val="left" w:pos="2490"/>
      </w:tabs>
      <w:snapToGrid w:val="0"/>
      <w:spacing w:line="300" w:lineRule="auto"/>
      <w:ind w:left="2536" w:hanging="406"/>
    </w:pPr>
    <w:rPr>
      <w:rFonts w:ascii="Times New Roman" w:hAnsi="Times New Roman" w:cstheme="minorBidi"/>
      <w:bCs/>
      <w:kern w:val="0"/>
      <w:sz w:val="24"/>
      <w:szCs w:val="20"/>
    </w:rPr>
  </w:style>
  <w:style w:type="paragraph" w:customStyle="1" w:styleId="3595">
    <w:name w:val="要点1"/>
    <w:basedOn w:val="1"/>
    <w:qFormat/>
    <w:uiPriority w:val="0"/>
    <w:pPr>
      <w:autoSpaceDE w:val="0"/>
      <w:autoSpaceDN w:val="0"/>
      <w:adjustRightInd w:val="0"/>
      <w:spacing w:line="240" w:lineRule="atLeast"/>
      <w:ind w:left="425" w:leftChars="30" w:hanging="425"/>
      <w:jc w:val="left"/>
      <w:textAlignment w:val="baseline"/>
    </w:pPr>
    <w:rPr>
      <w:rFonts w:ascii="宋体" w:hAnsi="Tms Rmn" w:cstheme="minorBidi"/>
      <w:b/>
      <w:kern w:val="0"/>
      <w:sz w:val="24"/>
      <w:szCs w:val="20"/>
    </w:rPr>
  </w:style>
  <w:style w:type="paragraph" w:customStyle="1" w:styleId="3596">
    <w:name w:val="标2"/>
    <w:basedOn w:val="4"/>
    <w:qFormat/>
    <w:uiPriority w:val="0"/>
    <w:pPr>
      <w:numPr>
        <w:numId w:val="0"/>
      </w:numPr>
      <w:tabs>
        <w:tab w:val="left" w:pos="0"/>
        <w:tab w:val="left" w:pos="709"/>
        <w:tab w:val="left" w:pos="1740"/>
        <w:tab w:val="clear" w:pos="424"/>
      </w:tabs>
      <w:adjustRightInd w:val="0"/>
      <w:snapToGrid w:val="0"/>
      <w:spacing w:before="80" w:after="80" w:line="440" w:lineRule="exact"/>
      <w:jc w:val="both"/>
      <w:outlineLvl w:val="3"/>
    </w:pPr>
    <w:rPr>
      <w:rFonts w:ascii="宋体" w:hAnsi="宋体" w:cs="Arial" w:eastAsiaTheme="majorEastAsia"/>
      <w:sz w:val="24"/>
      <w:lang w:val="zh-CN"/>
    </w:rPr>
  </w:style>
  <w:style w:type="paragraph" w:customStyle="1" w:styleId="3597">
    <w:name w:val="Style First line:  0.5&quot;"/>
    <w:basedOn w:val="1"/>
    <w:qFormat/>
    <w:uiPriority w:val="0"/>
    <w:pPr>
      <w:widowControl/>
      <w:spacing w:line="360" w:lineRule="auto"/>
      <w:ind w:firstLine="720"/>
      <w:jc w:val="left"/>
    </w:pPr>
    <w:rPr>
      <w:rFonts w:ascii="Times New Roman" w:hAnsi="Times New Roman" w:cstheme="minorBidi"/>
      <w:kern w:val="0"/>
      <w:sz w:val="24"/>
      <w:szCs w:val="20"/>
    </w:rPr>
  </w:style>
  <w:style w:type="paragraph" w:customStyle="1" w:styleId="3598">
    <w:name w:val="样式 小四 黑色 首行缩进:  0.74 厘米 行距: 多倍行距 1.25 字行"/>
    <w:basedOn w:val="1"/>
    <w:qFormat/>
    <w:uiPriority w:val="0"/>
    <w:pPr>
      <w:spacing w:before="100" w:beforeAutospacing="1" w:after="100" w:afterAutospacing="1" w:line="300" w:lineRule="auto"/>
      <w:ind w:firstLine="198"/>
    </w:pPr>
    <w:rPr>
      <w:rFonts w:ascii="Arial" w:hAnsi="Arial" w:cs="宋体"/>
      <w:color w:val="000000"/>
      <w:kern w:val="0"/>
      <w:sz w:val="24"/>
    </w:rPr>
  </w:style>
  <w:style w:type="paragraph" w:customStyle="1" w:styleId="3599">
    <w:name w:val="样式 样式 宋体 小四 + 非加粗"/>
    <w:basedOn w:val="1"/>
    <w:qFormat/>
    <w:uiPriority w:val="0"/>
    <w:pPr>
      <w:spacing w:before="100" w:beforeAutospacing="1" w:after="100" w:afterAutospacing="1" w:line="300" w:lineRule="auto"/>
      <w:ind w:firstLine="420"/>
    </w:pPr>
    <w:rPr>
      <w:rFonts w:ascii="宋体" w:hAnsi="宋体" w:cstheme="minorBidi"/>
      <w:kern w:val="0"/>
      <w:sz w:val="24"/>
    </w:rPr>
  </w:style>
  <w:style w:type="paragraph" w:customStyle="1" w:styleId="3600">
    <w:name w:val="样式 宋体 小四 段前: 5 磅 段后: 2.5 磅 行距: 1.5 倍行距"/>
    <w:basedOn w:val="1"/>
    <w:qFormat/>
    <w:uiPriority w:val="0"/>
    <w:pPr>
      <w:spacing w:before="100" w:beforeAutospacing="1" w:after="100" w:afterAutospacing="1" w:line="300" w:lineRule="auto"/>
      <w:ind w:firstLine="480" w:firstLineChars="200"/>
    </w:pPr>
    <w:rPr>
      <w:rFonts w:ascii="宋体" w:hAnsi="宋体" w:cs="宋体"/>
      <w:kern w:val="0"/>
      <w:sz w:val="24"/>
      <w:szCs w:val="20"/>
    </w:rPr>
  </w:style>
  <w:style w:type="paragraph" w:customStyle="1" w:styleId="3601">
    <w:name w:val="样式 宋体 小四 首行缩进:  0.74 厘米"/>
    <w:basedOn w:val="1"/>
    <w:qFormat/>
    <w:uiPriority w:val="0"/>
    <w:pPr>
      <w:spacing w:before="100" w:beforeAutospacing="1" w:after="100" w:afterAutospacing="1" w:line="300" w:lineRule="auto"/>
      <w:ind w:firstLine="480" w:firstLineChars="200"/>
    </w:pPr>
    <w:rPr>
      <w:rFonts w:ascii="宋体" w:hAnsi="宋体" w:cs="宋体"/>
      <w:kern w:val="0"/>
      <w:sz w:val="24"/>
      <w:szCs w:val="20"/>
    </w:rPr>
  </w:style>
  <w:style w:type="paragraph" w:customStyle="1" w:styleId="3602">
    <w:name w:val="段X"/>
    <w:basedOn w:val="1"/>
    <w:qFormat/>
    <w:uiPriority w:val="0"/>
    <w:pPr>
      <w:spacing w:before="120" w:after="120" w:line="360" w:lineRule="auto"/>
      <w:ind w:firstLine="539"/>
    </w:pPr>
    <w:rPr>
      <w:rFonts w:ascii="Times New Roman" w:hAnsi="Times New Roman" w:eastAsia="楷体_GB2312" w:cstheme="minorBidi"/>
      <w:kern w:val="10"/>
      <w:sz w:val="24"/>
      <w:szCs w:val="20"/>
    </w:rPr>
  </w:style>
  <w:style w:type="paragraph" w:customStyle="1" w:styleId="3603">
    <w:name w:val="样式 宋体 小四 左侧:  0.63 厘米 行距: 1.5 倍行距"/>
    <w:basedOn w:val="1"/>
    <w:qFormat/>
    <w:uiPriority w:val="0"/>
    <w:pPr>
      <w:spacing w:before="100" w:beforeAutospacing="1" w:after="100" w:afterAutospacing="1" w:line="288" w:lineRule="auto"/>
      <w:ind w:firstLine="480" w:firstLineChars="200"/>
    </w:pPr>
    <w:rPr>
      <w:rFonts w:ascii="宋体" w:hAnsi="宋体" w:cstheme="minorBidi"/>
      <w:bCs/>
      <w:kern w:val="0"/>
      <w:sz w:val="24"/>
    </w:rPr>
  </w:style>
  <w:style w:type="paragraph" w:customStyle="1" w:styleId="3604">
    <w:name w:val="样式 标题 3Heading 3 - oldBOD 03Sub HeadingH3h3Level 3 Topic ...2"/>
    <w:basedOn w:val="5"/>
    <w:qFormat/>
    <w:uiPriority w:val="0"/>
    <w:pPr>
      <w:numPr>
        <w:numId w:val="0"/>
      </w:numPr>
      <w:tabs>
        <w:tab w:val="left" w:pos="426"/>
        <w:tab w:val="clear" w:pos="424"/>
      </w:tabs>
      <w:spacing w:before="0" w:beforeLines="100" w:beforeAutospacing="1" w:after="0" w:afterLines="100" w:afterAutospacing="1" w:line="300" w:lineRule="auto"/>
      <w:ind w:left="105" w:right="100" w:rightChars="100"/>
    </w:pPr>
    <w:rPr>
      <w:rFonts w:ascii="Arial" w:hAnsi="Arial" w:cstheme="minorBidi"/>
      <w:bCs/>
      <w:color w:val="FF0000"/>
      <w:kern w:val="0"/>
      <w:sz w:val="30"/>
      <w:szCs w:val="28"/>
      <w:lang w:val="zh-CN"/>
    </w:rPr>
  </w:style>
  <w:style w:type="paragraph" w:customStyle="1" w:styleId="3605">
    <w:name w:val="样式 小四 段前: 5 磅 段后: 5 磅 行距: 多倍行距 1.25 字行"/>
    <w:basedOn w:val="1"/>
    <w:qFormat/>
    <w:uiPriority w:val="0"/>
    <w:pPr>
      <w:tabs>
        <w:tab w:val="left" w:pos="-102"/>
      </w:tabs>
      <w:spacing w:line="360" w:lineRule="auto"/>
      <w:ind w:left="1259" w:hanging="227"/>
    </w:pPr>
    <w:rPr>
      <w:rFonts w:ascii="Times New Roman" w:hAnsi="Times New Roman" w:cstheme="minorBidi"/>
      <w:kern w:val="0"/>
      <w:sz w:val="24"/>
    </w:rPr>
  </w:style>
  <w:style w:type="paragraph" w:customStyle="1" w:styleId="3606">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cs="Arial"/>
      <w:sz w:val="24"/>
      <w:shd w:val="pct20" w:color="auto" w:fill="auto"/>
    </w:rPr>
  </w:style>
  <w:style w:type="paragraph" w:customStyle="1" w:styleId="3607">
    <w:name w:val="多级样式一级"/>
    <w:basedOn w:val="1"/>
    <w:qFormat/>
    <w:uiPriority w:val="0"/>
    <w:pPr>
      <w:spacing w:beforeLines="50" w:afterLines="50" w:line="480" w:lineRule="exact"/>
      <w:ind w:firstLine="480" w:firstLineChars="200"/>
    </w:pPr>
    <w:rPr>
      <w:rFonts w:ascii="宋体" w:hAnsi="宋体" w:cstheme="minorBidi"/>
      <w:sz w:val="24"/>
    </w:rPr>
  </w:style>
  <w:style w:type="paragraph" w:customStyle="1" w:styleId="3608">
    <w:name w:val="正文文本缩进 21"/>
    <w:basedOn w:val="1"/>
    <w:qFormat/>
    <w:uiPriority w:val="0"/>
    <w:pPr>
      <w:spacing w:after="120" w:line="480" w:lineRule="auto"/>
      <w:ind w:left="420" w:leftChars="200"/>
    </w:pPr>
    <w:rPr>
      <w:rFonts w:ascii="Times New Roman" w:hAnsi="Times New Roman" w:cstheme="minorBidi"/>
    </w:rPr>
  </w:style>
  <w:style w:type="paragraph" w:customStyle="1" w:styleId="3609">
    <w:name w:val="段(正文）"/>
    <w:qFormat/>
    <w:uiPriority w:val="0"/>
    <w:pPr>
      <w:autoSpaceDE w:val="0"/>
      <w:autoSpaceDN w:val="0"/>
      <w:ind w:firstLine="420"/>
      <w:jc w:val="both"/>
    </w:pPr>
    <w:rPr>
      <w:rFonts w:ascii="宋体" w:hAnsi="Times New Roman" w:eastAsiaTheme="minorEastAsia" w:cstheme="minorBidi"/>
      <w:kern w:val="2"/>
      <w:sz w:val="21"/>
      <w:szCs w:val="22"/>
      <w:lang w:val="en-US" w:eastAsia="zh-CN" w:bidi="ar-SA"/>
    </w:rPr>
  </w:style>
  <w:style w:type="paragraph" w:customStyle="1" w:styleId="3610">
    <w:name w:val="正文+1"/>
    <w:basedOn w:val="185"/>
    <w:next w:val="185"/>
    <w:qFormat/>
    <w:uiPriority w:val="0"/>
    <w:pPr>
      <w:widowControl/>
    </w:pPr>
    <w:rPr>
      <w:rFonts w:ascii="宋体" w:cs="Times New Roman" w:hAnsiTheme="minorHAnsi"/>
      <w:color w:val="auto"/>
      <w:kern w:val="2"/>
    </w:rPr>
  </w:style>
  <w:style w:type="paragraph" w:customStyle="1" w:styleId="3611">
    <w:name w:val="样式 标题一"/>
    <w:basedOn w:val="3"/>
    <w:next w:val="1"/>
    <w:qFormat/>
    <w:uiPriority w:val="0"/>
    <w:pPr>
      <w:widowControl/>
      <w:numPr>
        <w:numId w:val="0"/>
      </w:numPr>
      <w:tabs>
        <w:tab w:val="left" w:pos="0"/>
        <w:tab w:val="clear" w:pos="424"/>
      </w:tabs>
      <w:adjustRightInd w:val="0"/>
      <w:snapToGrid w:val="0"/>
      <w:spacing w:before="0" w:beforeLines="100" w:after="0" w:afterLines="50" w:line="240" w:lineRule="atLeast"/>
      <w:jc w:val="center"/>
    </w:pPr>
    <w:rPr>
      <w:rFonts w:ascii="宋体" w:hAnsi="宋体" w:eastAsia="黑体" w:cstheme="minorBidi"/>
      <w:b w:val="0"/>
      <w:kern w:val="0"/>
      <w:szCs w:val="44"/>
      <w:lang w:val="zh-CN"/>
    </w:rPr>
  </w:style>
  <w:style w:type="paragraph" w:customStyle="1" w:styleId="3612">
    <w:name w:val="首行悬挂"/>
    <w:basedOn w:val="1"/>
    <w:qFormat/>
    <w:uiPriority w:val="0"/>
    <w:pPr>
      <w:spacing w:afterLines="50" w:line="360" w:lineRule="auto"/>
      <w:ind w:firstLine="480" w:firstLineChars="200"/>
    </w:pPr>
    <w:rPr>
      <w:rFonts w:ascii="宋体" w:hAnsi="宋体" w:cstheme="minorBidi"/>
      <w:sz w:val="24"/>
    </w:rPr>
  </w:style>
  <w:style w:type="paragraph" w:customStyle="1" w:styleId="3613">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cs="Arial"/>
      <w:sz w:val="24"/>
    </w:rPr>
  </w:style>
  <w:style w:type="paragraph" w:customStyle="1" w:styleId="3614">
    <w:name w:val="表格1"/>
    <w:basedOn w:val="1"/>
    <w:qFormat/>
    <w:uiPriority w:val="0"/>
    <w:pPr>
      <w:adjustRightInd w:val="0"/>
      <w:spacing w:line="480" w:lineRule="exact"/>
      <w:ind w:firstLine="480" w:firstLineChars="200"/>
    </w:pPr>
    <w:rPr>
      <w:rFonts w:ascii="宋体" w:hAnsi="宋体" w:cstheme="minorBidi"/>
      <w:kern w:val="24"/>
      <w:sz w:val="24"/>
      <w:szCs w:val="20"/>
    </w:rPr>
  </w:style>
  <w:style w:type="paragraph" w:customStyle="1" w:styleId="3615">
    <w:name w:val="图 注"/>
    <w:basedOn w:val="1"/>
    <w:qFormat/>
    <w:uiPriority w:val="0"/>
    <w:pPr>
      <w:spacing w:before="152" w:after="160" w:line="360" w:lineRule="auto"/>
      <w:ind w:firstLine="480" w:firstLineChars="200"/>
      <w:jc w:val="center"/>
    </w:pPr>
    <w:rPr>
      <w:rFonts w:ascii="Arial" w:hAnsi="Arial" w:eastAsia="黑体" w:cstheme="minorBidi"/>
      <w:sz w:val="20"/>
      <w:szCs w:val="20"/>
    </w:rPr>
  </w:style>
  <w:style w:type="paragraph" w:customStyle="1" w:styleId="3616">
    <w:name w:val="图表脚注说明"/>
    <w:basedOn w:val="1"/>
    <w:qFormat/>
    <w:uiPriority w:val="0"/>
    <w:pPr>
      <w:tabs>
        <w:tab w:val="left" w:pos="1620"/>
      </w:tabs>
      <w:spacing w:line="360" w:lineRule="auto"/>
      <w:ind w:left="1620" w:leftChars="600" w:hanging="360" w:hangingChars="200"/>
    </w:pPr>
    <w:rPr>
      <w:rFonts w:ascii="宋体" w:hAnsi="Times New Roman" w:cstheme="minorBidi"/>
      <w:sz w:val="18"/>
      <w:szCs w:val="18"/>
    </w:rPr>
  </w:style>
  <w:style w:type="paragraph" w:customStyle="1" w:styleId="3617">
    <w:name w:val="正文首行缩进2"/>
    <w:basedOn w:val="1"/>
    <w:qFormat/>
    <w:uiPriority w:val="0"/>
    <w:pPr>
      <w:spacing w:after="120" w:line="360" w:lineRule="auto"/>
      <w:ind w:firstLine="420" w:firstLineChars="100"/>
    </w:pPr>
    <w:rPr>
      <w:rFonts w:ascii="Times New Roman" w:hAnsi="Times New Roman" w:cstheme="minorBidi"/>
    </w:rPr>
  </w:style>
  <w:style w:type="paragraph" w:customStyle="1" w:styleId="3618">
    <w:name w:val="正文(首行缩进)"/>
    <w:basedOn w:val="1"/>
    <w:qFormat/>
    <w:uiPriority w:val="0"/>
    <w:pPr>
      <w:spacing w:line="420" w:lineRule="atLeast"/>
      <w:ind w:firstLine="480" w:firstLineChars="200"/>
    </w:pPr>
    <w:rPr>
      <w:rFonts w:ascii="Times New Roman" w:hAnsi="Times New Roman" w:eastAsia="仿宋_GB2312" w:cstheme="minorBidi"/>
      <w:kern w:val="24"/>
      <w:sz w:val="24"/>
    </w:rPr>
  </w:style>
  <w:style w:type="paragraph" w:customStyle="1" w:styleId="3619">
    <w:name w:val="样式 仿宋_GB2312"/>
    <w:basedOn w:val="1"/>
    <w:qFormat/>
    <w:uiPriority w:val="0"/>
    <w:pPr>
      <w:spacing w:line="360" w:lineRule="auto"/>
      <w:ind w:firstLine="640" w:firstLineChars="200"/>
    </w:pPr>
    <w:rPr>
      <w:rFonts w:ascii="仿宋_GB2312" w:hAnsi="Times New Roman" w:cs="宋体"/>
      <w:sz w:val="24"/>
      <w:szCs w:val="20"/>
    </w:rPr>
  </w:style>
  <w:style w:type="paragraph" w:customStyle="1" w:styleId="3620">
    <w:name w:val="标题-2-2"/>
    <w:basedOn w:val="3621"/>
    <w:next w:val="1"/>
    <w:qFormat/>
    <w:uiPriority w:val="0"/>
    <w:pPr>
      <w:tabs>
        <w:tab w:val="left" w:pos="360"/>
      </w:tabs>
      <w:ind w:left="0" w:firstLine="0" w:firstLineChars="0"/>
    </w:pPr>
  </w:style>
  <w:style w:type="paragraph" w:customStyle="1" w:styleId="3621">
    <w:name w:val="标题-2-1"/>
    <w:basedOn w:val="1"/>
    <w:qFormat/>
    <w:uiPriority w:val="0"/>
    <w:pPr>
      <w:tabs>
        <w:tab w:val="left" w:pos="360"/>
      </w:tabs>
      <w:adjustRightInd w:val="0"/>
      <w:snapToGrid w:val="0"/>
      <w:spacing w:line="440" w:lineRule="atLeast"/>
      <w:ind w:left="113" w:hanging="113" w:firstLineChars="200"/>
    </w:pPr>
    <w:rPr>
      <w:rFonts w:ascii="宋体" w:hAnsi="宋体" w:eastAsia="仿宋_GB2312" w:cstheme="minorBidi"/>
      <w:sz w:val="28"/>
      <w:szCs w:val="20"/>
    </w:rPr>
  </w:style>
  <w:style w:type="paragraph" w:customStyle="1" w:styleId="3622">
    <w:name w:val="一级无"/>
    <w:basedOn w:val="507"/>
    <w:qFormat/>
    <w:uiPriority w:val="0"/>
    <w:pPr>
      <w:tabs>
        <w:tab w:val="clear" w:pos="720"/>
        <w:tab w:val="clear" w:pos="1260"/>
      </w:tabs>
      <w:spacing w:beforeLines="50" w:afterLines="50"/>
      <w:ind w:left="1080" w:firstLine="0"/>
      <w:jc w:val="left"/>
    </w:pPr>
    <w:rPr>
      <w:rFonts w:ascii="宋体" w:hAnsi="Calibri" w:eastAsia="宋体"/>
      <w:szCs w:val="21"/>
    </w:rPr>
  </w:style>
  <w:style w:type="paragraph" w:customStyle="1" w:styleId="3623">
    <w:name w:val="表格数据"/>
    <w:basedOn w:val="1"/>
    <w:qFormat/>
    <w:uiPriority w:val="0"/>
    <w:pPr>
      <w:spacing w:line="360" w:lineRule="auto"/>
      <w:ind w:left="660" w:right="240" w:firstLine="480" w:firstLineChars="200"/>
      <w:jc w:val="left"/>
    </w:pPr>
    <w:rPr>
      <w:rFonts w:ascii="楷体_GB2312" w:hAnsi="宋体" w:cstheme="minorBidi"/>
      <w:sz w:val="24"/>
      <w:szCs w:val="20"/>
    </w:rPr>
  </w:style>
  <w:style w:type="paragraph" w:customStyle="1" w:styleId="3624">
    <w:name w:val="招标单位"/>
    <w:basedOn w:val="1"/>
    <w:qFormat/>
    <w:uiPriority w:val="0"/>
    <w:pPr>
      <w:widowControl/>
      <w:spacing w:before="1800" w:after="360" w:line="360" w:lineRule="auto"/>
      <w:jc w:val="center"/>
    </w:pPr>
    <w:rPr>
      <w:rFonts w:ascii="宋体" w:eastAsia="黑体" w:cstheme="minorBidi"/>
      <w:b/>
      <w:kern w:val="0"/>
      <w:sz w:val="44"/>
      <w:szCs w:val="44"/>
      <w:lang w:eastAsia="en-US"/>
    </w:rPr>
  </w:style>
  <w:style w:type="paragraph" w:customStyle="1" w:styleId="3625">
    <w:name w:val="符号正文2"/>
    <w:qFormat/>
    <w:uiPriority w:val="0"/>
    <w:pPr>
      <w:numPr>
        <w:ilvl w:val="4"/>
        <w:numId w:val="132"/>
      </w:numPr>
      <w:tabs>
        <w:tab w:val="left" w:pos="420"/>
        <w:tab w:val="left" w:pos="540"/>
      </w:tabs>
      <w:ind w:left="360"/>
    </w:pPr>
    <w:rPr>
      <w:rFonts w:ascii="Times New Roman" w:hAnsi="Times New Roman" w:eastAsiaTheme="minorEastAsia" w:cstheme="minorBidi"/>
      <w:kern w:val="2"/>
      <w:sz w:val="24"/>
      <w:szCs w:val="22"/>
      <w:lang w:val="en-US" w:eastAsia="zh-CN" w:bidi="ar-SA"/>
    </w:rPr>
  </w:style>
  <w:style w:type="paragraph" w:customStyle="1" w:styleId="3626">
    <w:name w:val="列出段落211"/>
    <w:basedOn w:val="1"/>
    <w:qFormat/>
    <w:uiPriority w:val="0"/>
    <w:pPr>
      <w:widowControl/>
      <w:spacing w:line="360" w:lineRule="auto"/>
      <w:ind w:firstLine="420" w:firstLineChars="200"/>
      <w:jc w:val="left"/>
    </w:pPr>
    <w:rPr>
      <w:rFonts w:ascii="宋体" w:hAnsi="宋体" w:cstheme="minorBidi"/>
      <w:kern w:val="0"/>
      <w:sz w:val="24"/>
      <w:lang w:val="zh-CN"/>
    </w:rPr>
  </w:style>
  <w:style w:type="character" w:customStyle="1" w:styleId="3627">
    <w:name w:val="标题 Char2"/>
    <w:qFormat/>
    <w:uiPriority w:val="0"/>
    <w:rPr>
      <w:rFonts w:ascii="Calibri Light" w:hAnsi="Calibri Light" w:eastAsia="宋体" w:cs="Times New Roman"/>
      <w:b/>
      <w:bCs/>
      <w:sz w:val="32"/>
      <w:szCs w:val="32"/>
    </w:rPr>
  </w:style>
  <w:style w:type="character" w:customStyle="1" w:styleId="3628">
    <w:name w:val="批注文字 Char2"/>
    <w:qFormat/>
    <w:uiPriority w:val="0"/>
  </w:style>
  <w:style w:type="paragraph" w:customStyle="1" w:styleId="3629">
    <w:name w:val="样式 首行缩进:  0 厘米 行距: 1.5 倍行距"/>
    <w:basedOn w:val="1"/>
    <w:qFormat/>
    <w:uiPriority w:val="0"/>
    <w:pPr>
      <w:spacing w:line="360" w:lineRule="auto"/>
      <w:jc w:val="left"/>
    </w:pPr>
    <w:rPr>
      <w:rFonts w:ascii="宋体" w:hAnsi="Times New Roman" w:cs="宋体"/>
      <w:szCs w:val="21"/>
    </w:rPr>
  </w:style>
  <w:style w:type="paragraph" w:customStyle="1" w:styleId="3630">
    <w:name w:val="电子邮件签名1"/>
    <w:basedOn w:val="1"/>
    <w:qFormat/>
    <w:uiPriority w:val="0"/>
    <w:pPr>
      <w:spacing w:line="360" w:lineRule="auto"/>
    </w:pPr>
    <w:rPr>
      <w:rFonts w:ascii="Times New Roman" w:hAnsi="Times New Roman" w:cstheme="minorBidi"/>
    </w:rPr>
  </w:style>
  <w:style w:type="paragraph" w:customStyle="1" w:styleId="3631">
    <w:name w:val="文本块1"/>
    <w:basedOn w:val="1"/>
    <w:qFormat/>
    <w:uiPriority w:val="0"/>
    <w:pPr>
      <w:spacing w:after="120" w:line="360" w:lineRule="auto"/>
      <w:ind w:left="1440" w:leftChars="700" w:right="1440" w:rightChars="700"/>
    </w:pPr>
    <w:rPr>
      <w:rFonts w:ascii="Times New Roman" w:hAnsi="Times New Roman" w:cstheme="minorBidi"/>
    </w:rPr>
  </w:style>
  <w:style w:type="paragraph" w:customStyle="1" w:styleId="3632">
    <w:name w:val="样式 (西文) 宋体 首行缩进:  0.85 厘米 行距: 固定值 22 磅"/>
    <w:basedOn w:val="1"/>
    <w:qFormat/>
    <w:uiPriority w:val="0"/>
    <w:pPr>
      <w:spacing w:line="440" w:lineRule="exact"/>
    </w:pPr>
    <w:rPr>
      <w:rFonts w:ascii="宋体" w:hAnsi="宋体" w:cs="宋体"/>
      <w:sz w:val="24"/>
      <w:szCs w:val="20"/>
    </w:rPr>
  </w:style>
  <w:style w:type="paragraph" w:customStyle="1" w:styleId="3633">
    <w:name w:val="列表接续1"/>
    <w:basedOn w:val="1"/>
    <w:qFormat/>
    <w:uiPriority w:val="0"/>
    <w:pPr>
      <w:spacing w:after="120" w:line="360" w:lineRule="auto"/>
      <w:ind w:left="420" w:leftChars="200"/>
    </w:pPr>
    <w:rPr>
      <w:rFonts w:ascii="Times New Roman" w:hAnsi="Times New Roman" w:cstheme="minorBidi"/>
    </w:rPr>
  </w:style>
  <w:style w:type="paragraph" w:customStyle="1" w:styleId="3634">
    <w:name w:val="签名1"/>
    <w:basedOn w:val="1"/>
    <w:qFormat/>
    <w:uiPriority w:val="0"/>
    <w:pPr>
      <w:spacing w:line="360" w:lineRule="auto"/>
      <w:ind w:left="100" w:leftChars="2100"/>
    </w:pPr>
    <w:rPr>
      <w:rFonts w:ascii="Times New Roman" w:hAnsi="Times New Roman" w:cstheme="minorBidi"/>
    </w:rPr>
  </w:style>
  <w:style w:type="paragraph" w:customStyle="1" w:styleId="3635">
    <w:name w:val="样式 (西文) 宋体 行距: 固定值 22 磅 首行缩进:  2 字符"/>
    <w:basedOn w:val="1"/>
    <w:qFormat/>
    <w:uiPriority w:val="0"/>
    <w:pPr>
      <w:spacing w:line="440" w:lineRule="exact"/>
      <w:ind w:firstLine="420" w:firstLineChars="200"/>
    </w:pPr>
    <w:rPr>
      <w:rFonts w:ascii="宋体" w:hAnsi="宋体" w:cs="宋体"/>
      <w:sz w:val="24"/>
      <w:szCs w:val="20"/>
    </w:rPr>
  </w:style>
  <w:style w:type="paragraph" w:customStyle="1" w:styleId="3636">
    <w:name w:val="列表接续 41"/>
    <w:basedOn w:val="1"/>
    <w:qFormat/>
    <w:uiPriority w:val="0"/>
    <w:pPr>
      <w:spacing w:after="120" w:line="360" w:lineRule="auto"/>
      <w:ind w:left="1680" w:leftChars="800"/>
    </w:pPr>
    <w:rPr>
      <w:rFonts w:ascii="Times New Roman" w:hAnsi="Times New Roman" w:cstheme="minorBidi"/>
    </w:rPr>
  </w:style>
  <w:style w:type="paragraph" w:customStyle="1" w:styleId="3637">
    <w:name w:val="样式 (西文) 宋体 行距: 固定值 22 磅"/>
    <w:basedOn w:val="1"/>
    <w:qFormat/>
    <w:uiPriority w:val="0"/>
    <w:pPr>
      <w:spacing w:line="440" w:lineRule="exact"/>
    </w:pPr>
    <w:rPr>
      <w:rFonts w:ascii="宋体" w:hAnsi="宋体" w:cs="宋体"/>
      <w:sz w:val="24"/>
      <w:szCs w:val="20"/>
    </w:rPr>
  </w:style>
  <w:style w:type="paragraph" w:customStyle="1" w:styleId="3638">
    <w:name w:val="方点项目"/>
    <w:basedOn w:val="1"/>
    <w:qFormat/>
    <w:uiPriority w:val="0"/>
    <w:pPr>
      <w:tabs>
        <w:tab w:val="left" w:pos="1020"/>
      </w:tabs>
      <w:spacing w:line="360" w:lineRule="auto"/>
      <w:ind w:left="1020" w:hanging="420"/>
    </w:pPr>
    <w:rPr>
      <w:rFonts w:ascii="Arial" w:hAnsi="Arial" w:eastAsia="LineDraw" w:cstheme="minorBidi"/>
      <w:sz w:val="24"/>
      <w:szCs w:val="20"/>
    </w:rPr>
  </w:style>
  <w:style w:type="paragraph" w:customStyle="1" w:styleId="3639">
    <w:name w:val="列表接续 51"/>
    <w:basedOn w:val="1"/>
    <w:qFormat/>
    <w:uiPriority w:val="0"/>
    <w:pPr>
      <w:spacing w:after="120" w:line="360" w:lineRule="auto"/>
      <w:ind w:left="2100" w:leftChars="1000"/>
    </w:pPr>
    <w:rPr>
      <w:rFonts w:ascii="Times New Roman" w:hAnsi="Times New Roman" w:cstheme="minorBidi"/>
    </w:rPr>
  </w:style>
  <w:style w:type="paragraph" w:customStyle="1" w:styleId="3640">
    <w:name w:val="引文目录1"/>
    <w:basedOn w:val="1"/>
    <w:next w:val="1"/>
    <w:qFormat/>
    <w:uiPriority w:val="0"/>
    <w:pPr>
      <w:spacing w:line="360" w:lineRule="auto"/>
      <w:ind w:left="420" w:leftChars="200"/>
    </w:pPr>
    <w:rPr>
      <w:rFonts w:ascii="Times New Roman" w:hAnsi="Times New Roman" w:cstheme="minorBidi"/>
    </w:rPr>
  </w:style>
  <w:style w:type="paragraph" w:customStyle="1" w:styleId="3641">
    <w:name w:val="样式 行距: 固定值 22 磅"/>
    <w:basedOn w:val="1"/>
    <w:qFormat/>
    <w:uiPriority w:val="0"/>
    <w:pPr>
      <w:spacing w:line="440" w:lineRule="exact"/>
    </w:pPr>
    <w:rPr>
      <w:rFonts w:ascii="Times New Roman" w:hAnsi="Times New Roman" w:cs="宋体"/>
      <w:sz w:val="24"/>
      <w:szCs w:val="20"/>
    </w:rPr>
  </w:style>
  <w:style w:type="paragraph" w:customStyle="1" w:styleId="3642">
    <w:name w:val="段正文缩进"/>
    <w:basedOn w:val="1"/>
    <w:qFormat/>
    <w:uiPriority w:val="0"/>
    <w:pPr>
      <w:adjustRightInd w:val="0"/>
      <w:snapToGrid w:val="0"/>
      <w:spacing w:before="50" w:line="360" w:lineRule="auto"/>
    </w:pPr>
    <w:rPr>
      <w:rFonts w:ascii="Times New Roman" w:hAnsi="Times New Roman" w:eastAsia="仿宋_GB2312" w:cstheme="minorBidi"/>
      <w:sz w:val="30"/>
      <w:szCs w:val="20"/>
    </w:rPr>
  </w:style>
  <w:style w:type="paragraph" w:customStyle="1" w:styleId="3643">
    <w:name w:val="列表接续 31"/>
    <w:basedOn w:val="1"/>
    <w:qFormat/>
    <w:uiPriority w:val="0"/>
    <w:pPr>
      <w:spacing w:after="120" w:line="360" w:lineRule="auto"/>
      <w:ind w:left="1260" w:leftChars="600"/>
    </w:pPr>
    <w:rPr>
      <w:rFonts w:ascii="Times New Roman" w:hAnsi="Times New Roman" w:cstheme="minorBidi"/>
    </w:rPr>
  </w:style>
  <w:style w:type="paragraph" w:customStyle="1" w:styleId="3644">
    <w:name w:val="引文目录标题1"/>
    <w:basedOn w:val="1"/>
    <w:next w:val="1"/>
    <w:qFormat/>
    <w:uiPriority w:val="0"/>
    <w:pPr>
      <w:spacing w:before="120" w:line="360" w:lineRule="auto"/>
    </w:pPr>
    <w:rPr>
      <w:rFonts w:ascii="Arial" w:hAnsi="Arial" w:cs="Arial"/>
      <w:sz w:val="24"/>
    </w:rPr>
  </w:style>
  <w:style w:type="paragraph" w:customStyle="1" w:styleId="3645">
    <w:name w:val="称呼1"/>
    <w:basedOn w:val="1"/>
    <w:next w:val="1"/>
    <w:qFormat/>
    <w:uiPriority w:val="0"/>
    <w:pPr>
      <w:spacing w:line="360" w:lineRule="auto"/>
    </w:pPr>
    <w:rPr>
      <w:rFonts w:ascii="Times New Roman" w:hAnsi="Times New Roman" w:cstheme="minorBidi"/>
    </w:rPr>
  </w:style>
  <w:style w:type="paragraph" w:customStyle="1" w:styleId="3646">
    <w:name w:val="日期1"/>
    <w:basedOn w:val="1"/>
    <w:qFormat/>
    <w:uiPriority w:val="0"/>
    <w:pPr>
      <w:widowControl/>
      <w:spacing w:before="100" w:beforeAutospacing="1" w:after="100" w:afterAutospacing="1" w:line="360" w:lineRule="auto"/>
      <w:jc w:val="left"/>
    </w:pPr>
    <w:rPr>
      <w:rFonts w:ascii="宋体" w:hAnsi="宋体" w:cstheme="minorBidi"/>
      <w:kern w:val="0"/>
      <w:sz w:val="24"/>
    </w:rPr>
  </w:style>
  <w:style w:type="paragraph" w:customStyle="1" w:styleId="3647">
    <w:name w:val="日期2"/>
    <w:basedOn w:val="1"/>
    <w:next w:val="1"/>
    <w:qFormat/>
    <w:uiPriority w:val="0"/>
    <w:pPr>
      <w:spacing w:line="360" w:lineRule="auto"/>
      <w:ind w:left="100" w:leftChars="2500"/>
    </w:pPr>
    <w:rPr>
      <w:rFonts w:ascii="Times New Roman" w:hAnsi="Times New Roman" w:cstheme="minorBidi"/>
    </w:rPr>
  </w:style>
  <w:style w:type="paragraph" w:customStyle="1" w:styleId="3648">
    <w:name w:val="列表接续 21"/>
    <w:basedOn w:val="1"/>
    <w:qFormat/>
    <w:uiPriority w:val="0"/>
    <w:pPr>
      <w:spacing w:after="120" w:line="360" w:lineRule="auto"/>
      <w:ind w:left="840" w:leftChars="400"/>
    </w:pPr>
    <w:rPr>
      <w:rFonts w:ascii="Times New Roman" w:hAnsi="Times New Roman" w:cstheme="minorBidi"/>
    </w:rPr>
  </w:style>
  <w:style w:type="paragraph" w:customStyle="1" w:styleId="3649">
    <w:name w:val="收信人地址1"/>
    <w:basedOn w:val="1"/>
    <w:qFormat/>
    <w:uiPriority w:val="0"/>
    <w:pPr>
      <w:snapToGrid w:val="0"/>
      <w:spacing w:line="360" w:lineRule="auto"/>
      <w:ind w:left="100" w:leftChars="1400"/>
    </w:pPr>
    <w:rPr>
      <w:rFonts w:ascii="Arial" w:hAnsi="Arial" w:cs="Arial"/>
      <w:sz w:val="24"/>
    </w:rPr>
  </w:style>
  <w:style w:type="paragraph" w:customStyle="1" w:styleId="3650">
    <w:name w:val="正文文本 31"/>
    <w:basedOn w:val="1"/>
    <w:qFormat/>
    <w:uiPriority w:val="0"/>
    <w:pPr>
      <w:spacing w:after="120" w:line="360" w:lineRule="auto"/>
    </w:pPr>
    <w:rPr>
      <w:rFonts w:ascii="Times New Roman" w:hAnsi="Times New Roman" w:cstheme="minorBidi"/>
      <w:sz w:val="16"/>
      <w:szCs w:val="16"/>
    </w:rPr>
  </w:style>
  <w:style w:type="paragraph" w:customStyle="1" w:styleId="3651">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Times New Roman" w:hAnsi="Times New Roman" w:cs="Arial"/>
      <w:sz w:val="24"/>
      <w:shd w:val="pct20" w:color="auto" w:fill="auto"/>
    </w:rPr>
  </w:style>
  <w:style w:type="paragraph" w:customStyle="1" w:styleId="3652">
    <w:name w:val="样式 (西文) 宋体 首行缩进:  0.74 厘米 行距: 固定值 22 磅"/>
    <w:basedOn w:val="1"/>
    <w:qFormat/>
    <w:uiPriority w:val="0"/>
    <w:pPr>
      <w:spacing w:line="440" w:lineRule="exact"/>
      <w:ind w:firstLine="420"/>
    </w:pPr>
    <w:rPr>
      <w:rFonts w:ascii="宋体" w:hAnsi="宋体" w:cs="宋体"/>
      <w:sz w:val="24"/>
      <w:szCs w:val="20"/>
    </w:rPr>
  </w:style>
  <w:style w:type="paragraph" w:customStyle="1" w:styleId="3653">
    <w:name w:val="科维正文❤"/>
    <w:basedOn w:val="1479"/>
    <w:qFormat/>
    <w:uiPriority w:val="0"/>
    <w:pPr>
      <w:numPr>
        <w:ilvl w:val="0"/>
        <w:numId w:val="133"/>
      </w:numPr>
      <w:tabs>
        <w:tab w:val="left" w:pos="960"/>
      </w:tabs>
      <w:spacing w:beforeLines="50" w:beforeAutospacing="0" w:afterLines="50" w:afterAutospacing="0" w:line="360" w:lineRule="auto"/>
      <w:ind w:left="0" w:firstLine="200" w:firstLineChars="200"/>
    </w:pPr>
    <w:rPr>
      <w:rFonts w:ascii="Times New Roman" w:hAnsi="Times New Roman"/>
      <w:b/>
      <w:szCs w:val="24"/>
    </w:rPr>
  </w:style>
  <w:style w:type="paragraph" w:customStyle="1" w:styleId="3654">
    <w:name w:val="二级列表 Char"/>
    <w:basedOn w:val="840"/>
    <w:qFormat/>
    <w:uiPriority w:val="0"/>
    <w:pPr>
      <w:numPr>
        <w:ilvl w:val="0"/>
        <w:numId w:val="134"/>
      </w:numPr>
      <w:tabs>
        <w:tab w:val="left" w:pos="360"/>
        <w:tab w:val="left" w:pos="960"/>
      </w:tabs>
      <w:spacing w:afterLines="50" w:line="360" w:lineRule="auto"/>
      <w:ind w:left="284" w:firstLine="0"/>
    </w:pPr>
    <w:rPr>
      <w:rFonts w:ascii="Tahoma" w:hAnsi="Tahoma" w:eastAsia="宋体" w:cs="宋体"/>
      <w:color w:val="000000"/>
      <w:szCs w:val="18"/>
    </w:rPr>
  </w:style>
  <w:style w:type="paragraph" w:customStyle="1" w:styleId="3655">
    <w:name w:val="图表编号"/>
    <w:basedOn w:val="1"/>
    <w:qFormat/>
    <w:uiPriority w:val="0"/>
    <w:pPr>
      <w:spacing w:line="360" w:lineRule="auto"/>
      <w:jc w:val="center"/>
    </w:pPr>
    <w:rPr>
      <w:rFonts w:ascii="Arial" w:hAnsi="Arial" w:eastAsia="黑体" w:cs="宋体"/>
      <w:sz w:val="20"/>
      <w:szCs w:val="20"/>
    </w:rPr>
  </w:style>
  <w:style w:type="paragraph" w:customStyle="1" w:styleId="3656">
    <w:name w:val="图片说明"/>
    <w:basedOn w:val="1"/>
    <w:qFormat/>
    <w:uiPriority w:val="0"/>
    <w:pPr>
      <w:spacing w:before="156" w:line="360" w:lineRule="auto"/>
      <w:ind w:firstLine="412" w:firstLineChars="225"/>
      <w:jc w:val="center"/>
    </w:pPr>
    <w:rPr>
      <w:rFonts w:ascii="Arial" w:hAnsi="Arial" w:cs="宋体"/>
      <w:b/>
      <w:bCs/>
      <w:sz w:val="24"/>
      <w:szCs w:val="21"/>
    </w:rPr>
  </w:style>
  <w:style w:type="paragraph" w:customStyle="1" w:styleId="3657">
    <w:name w:val="CM112"/>
    <w:basedOn w:val="185"/>
    <w:next w:val="185"/>
    <w:qFormat/>
    <w:uiPriority w:val="0"/>
    <w:pPr>
      <w:spacing w:after="148"/>
    </w:pPr>
    <w:rPr>
      <w:rFonts w:ascii="华文中宋" w:hAnsi="华文中宋" w:cs="Times New Roman"/>
      <w:color w:val="auto"/>
      <w:kern w:val="2"/>
    </w:rPr>
  </w:style>
  <w:style w:type="paragraph" w:customStyle="1" w:styleId="3658">
    <w:name w:val="表格居中"/>
    <w:basedOn w:val="1"/>
    <w:qFormat/>
    <w:uiPriority w:val="0"/>
    <w:pPr>
      <w:spacing w:line="360" w:lineRule="auto"/>
      <w:jc w:val="center"/>
    </w:pPr>
    <w:rPr>
      <w:rFonts w:ascii="Arial" w:hAnsi="Arial" w:eastAsia="黑体" w:cs="宋体"/>
      <w:szCs w:val="20"/>
    </w:rPr>
  </w:style>
  <w:style w:type="paragraph" w:customStyle="1" w:styleId="3659">
    <w:name w:val="样式 首行缩进:  0.85 厘米 行距: 固定值 22 磅"/>
    <w:basedOn w:val="1"/>
    <w:qFormat/>
    <w:uiPriority w:val="0"/>
    <w:pPr>
      <w:spacing w:line="440" w:lineRule="exact"/>
    </w:pPr>
    <w:rPr>
      <w:rFonts w:ascii="Times New Roman" w:hAnsi="Times New Roman" w:cs="宋体"/>
      <w:sz w:val="24"/>
      <w:szCs w:val="20"/>
    </w:rPr>
  </w:style>
  <w:style w:type="paragraph" w:customStyle="1" w:styleId="3660">
    <w:name w:val="二级文字列表"/>
    <w:basedOn w:val="2939"/>
    <w:qFormat/>
    <w:uiPriority w:val="0"/>
    <w:pPr>
      <w:spacing w:line="360" w:lineRule="auto"/>
      <w:ind w:left="1022" w:hanging="420" w:firstLineChars="0"/>
      <w:jc w:val="left"/>
    </w:pPr>
  </w:style>
  <w:style w:type="paragraph" w:customStyle="1" w:styleId="3661">
    <w:name w:val="日期5"/>
    <w:basedOn w:val="1"/>
    <w:next w:val="1"/>
    <w:qFormat/>
    <w:uiPriority w:val="0"/>
    <w:pPr>
      <w:spacing w:line="360" w:lineRule="auto"/>
      <w:ind w:left="100" w:leftChars="2500"/>
    </w:pPr>
    <w:rPr>
      <w:rFonts w:ascii="Times New Roman" w:hAnsi="Times New Roman" w:cstheme="minorBidi"/>
    </w:rPr>
  </w:style>
  <w:style w:type="paragraph" w:customStyle="1" w:styleId="3662">
    <w:name w:val="样式 标题 3H3l3CTh33rd levelLevel 3 HeadHeading 3 - oldISO2...1"/>
    <w:basedOn w:val="5"/>
    <w:next w:val="1"/>
    <w:qFormat/>
    <w:uiPriority w:val="0"/>
    <w:pPr>
      <w:keepNext w:val="0"/>
      <w:keepLines w:val="0"/>
      <w:numPr>
        <w:numId w:val="0"/>
      </w:numPr>
      <w:tabs>
        <w:tab w:val="left" w:pos="426"/>
        <w:tab w:val="left" w:pos="1680"/>
        <w:tab w:val="clear" w:pos="424"/>
      </w:tabs>
      <w:spacing w:before="0" w:beforeLines="100" w:after="0" w:afterLines="100" w:line="240" w:lineRule="atLeast"/>
      <w:ind w:left="1680" w:right="100" w:rightChars="100" w:hanging="420"/>
    </w:pPr>
    <w:rPr>
      <w:rFonts w:ascii="黑体" w:hAnsi="黑体" w:cs="宋体"/>
      <w:sz w:val="24"/>
      <w:szCs w:val="20"/>
      <w:lang w:val="zh-CN"/>
    </w:rPr>
  </w:style>
  <w:style w:type="paragraph" w:customStyle="1" w:styleId="3663">
    <w:name w:val="CM26"/>
    <w:basedOn w:val="185"/>
    <w:next w:val="185"/>
    <w:qFormat/>
    <w:uiPriority w:val="0"/>
    <w:pPr>
      <w:spacing w:line="468" w:lineRule="atLeast"/>
    </w:pPr>
    <w:rPr>
      <w:rFonts w:ascii="黑体" w:eastAsia="黑体" w:cs="Times New Roman" w:hAnsiTheme="minorHAnsi"/>
      <w:color w:val="auto"/>
      <w:kern w:val="2"/>
    </w:rPr>
  </w:style>
  <w:style w:type="paragraph" w:customStyle="1" w:styleId="3664">
    <w:name w:val="示例内容"/>
    <w:qFormat/>
    <w:uiPriority w:val="0"/>
    <w:pPr>
      <w:ind w:firstLine="200" w:firstLineChars="200"/>
    </w:pPr>
    <w:rPr>
      <w:rFonts w:ascii="宋体" w:hAnsi="Times New Roman" w:eastAsiaTheme="minorEastAsia" w:cstheme="minorBidi"/>
      <w:kern w:val="2"/>
      <w:sz w:val="18"/>
      <w:szCs w:val="18"/>
      <w:lang w:val="en-US" w:eastAsia="zh-CN" w:bidi="ar-SA"/>
    </w:rPr>
  </w:style>
  <w:style w:type="paragraph" w:customStyle="1" w:styleId="3665">
    <w:name w:val="附录图标号"/>
    <w:basedOn w:val="1"/>
    <w:qFormat/>
    <w:uiPriority w:val="0"/>
    <w:pPr>
      <w:keepNext/>
      <w:pageBreakBefore/>
      <w:widowControl/>
      <w:spacing w:line="14" w:lineRule="exact"/>
      <w:ind w:firstLine="363"/>
      <w:jc w:val="center"/>
      <w:outlineLvl w:val="0"/>
    </w:pPr>
    <w:rPr>
      <w:rFonts w:ascii="Times New Roman" w:hAnsi="Times New Roman" w:cstheme="minorBidi"/>
      <w:color w:val="FFFFFF"/>
    </w:rPr>
  </w:style>
  <w:style w:type="paragraph" w:customStyle="1" w:styleId="3666">
    <w:name w:val="封面标准文稿编辑信息2"/>
    <w:basedOn w:val="2980"/>
    <w:qFormat/>
    <w:uiPriority w:val="0"/>
    <w:pPr>
      <w:widowControl w:val="0"/>
      <w:spacing w:after="160"/>
      <w:textAlignment w:val="center"/>
    </w:pPr>
    <w:rPr>
      <w:szCs w:val="28"/>
    </w:rPr>
  </w:style>
  <w:style w:type="paragraph" w:customStyle="1" w:styleId="3667">
    <w:name w:val="CM111"/>
    <w:basedOn w:val="185"/>
    <w:next w:val="185"/>
    <w:qFormat/>
    <w:uiPriority w:val="0"/>
    <w:pPr>
      <w:spacing w:after="308"/>
    </w:pPr>
    <w:rPr>
      <w:rFonts w:ascii="华文中宋" w:hAnsi="华文中宋" w:cs="Times New Roman"/>
      <w:color w:val="auto"/>
      <w:kern w:val="2"/>
    </w:rPr>
  </w:style>
  <w:style w:type="paragraph" w:customStyle="1" w:styleId="3668">
    <w:name w:val="正文标号3"/>
    <w:basedOn w:val="1"/>
    <w:qFormat/>
    <w:uiPriority w:val="0"/>
    <w:pPr>
      <w:widowControl/>
      <w:tabs>
        <w:tab w:val="left" w:pos="900"/>
      </w:tabs>
      <w:spacing w:line="360" w:lineRule="auto"/>
      <w:ind w:left="900" w:hanging="420"/>
    </w:pPr>
    <w:rPr>
      <w:rFonts w:ascii="宋体" w:hAnsi="Times New Roman" w:cstheme="minorBidi"/>
      <w:sz w:val="24"/>
    </w:rPr>
  </w:style>
  <w:style w:type="paragraph" w:customStyle="1" w:styleId="3669">
    <w:name w:val="正文首行缩进4"/>
    <w:basedOn w:val="1"/>
    <w:qFormat/>
    <w:uiPriority w:val="0"/>
    <w:pPr>
      <w:spacing w:after="120" w:line="360" w:lineRule="auto"/>
      <w:ind w:firstLine="420" w:firstLineChars="100"/>
    </w:pPr>
    <w:rPr>
      <w:rFonts w:ascii="Times New Roman" w:hAnsi="Times New Roman" w:cstheme="minorBidi"/>
    </w:rPr>
  </w:style>
  <w:style w:type="paragraph" w:customStyle="1" w:styleId="3670">
    <w:name w:val="样式 样式 标题 1 + 段前: 0.5 行 + 段前: 0.5 行"/>
    <w:basedOn w:val="1"/>
    <w:next w:val="1"/>
    <w:qFormat/>
    <w:uiPriority w:val="0"/>
    <w:pPr>
      <w:keepNext/>
      <w:keepLines/>
      <w:widowControl/>
      <w:numPr>
        <w:ilvl w:val="3"/>
        <w:numId w:val="135"/>
      </w:numPr>
      <w:pBdr>
        <w:top w:val="single" w:color="FFFFFF" w:sz="48" w:space="3"/>
        <w:left w:val="single" w:color="FFFFFF" w:sz="6" w:space="3"/>
        <w:bottom w:val="single" w:color="FFFFFF" w:sz="6" w:space="3"/>
      </w:pBdr>
      <w:tabs>
        <w:tab w:val="left" w:pos="1090"/>
        <w:tab w:val="left" w:pos="1522"/>
      </w:tabs>
      <w:spacing w:beforeLines="50" w:after="120" w:line="360" w:lineRule="auto"/>
      <w:ind w:firstLine="200" w:firstLineChars="200"/>
      <w:jc w:val="left"/>
      <w:outlineLvl w:val="3"/>
    </w:pPr>
    <w:rPr>
      <w:rFonts w:ascii="Arial Black" w:hAnsi="Arial Black" w:cstheme="minorBidi"/>
      <w:spacing w:val="-10"/>
      <w:kern w:val="20"/>
      <w:position w:val="8"/>
      <w:sz w:val="28"/>
      <w:szCs w:val="20"/>
      <w:lang w:eastAsia="en-US"/>
    </w:rPr>
  </w:style>
  <w:style w:type="paragraph" w:customStyle="1" w:styleId="3671">
    <w:name w:val="样式4 Char Char Char Char"/>
    <w:basedOn w:val="1"/>
    <w:qFormat/>
    <w:uiPriority w:val="0"/>
    <w:pPr>
      <w:widowControl/>
      <w:spacing w:line="360" w:lineRule="auto"/>
      <w:ind w:left="200" w:leftChars="200" w:firstLine="480" w:firstLineChars="200"/>
      <w:jc w:val="left"/>
    </w:pPr>
    <w:rPr>
      <w:rFonts w:ascii="宋体" w:hAnsi="宋体" w:cstheme="minorBidi"/>
      <w:color w:val="000000"/>
      <w:sz w:val="24"/>
    </w:rPr>
  </w:style>
  <w:style w:type="paragraph" w:customStyle="1" w:styleId="3672">
    <w:name w:val="正文文本 32"/>
    <w:basedOn w:val="1"/>
    <w:qFormat/>
    <w:uiPriority w:val="0"/>
    <w:pPr>
      <w:spacing w:after="120" w:line="360" w:lineRule="auto"/>
    </w:pPr>
    <w:rPr>
      <w:rFonts w:ascii="Times New Roman" w:hAnsi="Times New Roman" w:cstheme="minorBidi"/>
      <w:sz w:val="16"/>
      <w:szCs w:val="16"/>
    </w:rPr>
  </w:style>
  <w:style w:type="paragraph" w:customStyle="1" w:styleId="3673">
    <w:name w:val="样式 (西文) 宋体 小四 首行缩进:  0.95 厘米 段前: 5 磅 段后: 5 磅 行距: 1.5 倍行距"/>
    <w:basedOn w:val="1"/>
    <w:qFormat/>
    <w:uiPriority w:val="0"/>
    <w:pPr>
      <w:widowControl/>
      <w:spacing w:before="100" w:after="100" w:line="360" w:lineRule="auto"/>
      <w:ind w:firstLine="540"/>
      <w:jc w:val="left"/>
    </w:pPr>
    <w:rPr>
      <w:rFonts w:ascii="宋体" w:hAnsi="宋体" w:cs="宋体"/>
      <w:kern w:val="0"/>
      <w:sz w:val="24"/>
      <w:szCs w:val="20"/>
    </w:rPr>
  </w:style>
  <w:style w:type="paragraph" w:customStyle="1" w:styleId="3674">
    <w:name w:val="CM130"/>
    <w:basedOn w:val="185"/>
    <w:next w:val="185"/>
    <w:qFormat/>
    <w:uiPriority w:val="0"/>
    <w:rPr>
      <w:rFonts w:ascii="华文中宋" w:eastAsia="华文中宋" w:cs="Times New Roman" w:hAnsiTheme="minorHAnsi"/>
      <w:color w:val="auto"/>
      <w:kern w:val="2"/>
    </w:rPr>
  </w:style>
  <w:style w:type="paragraph" w:customStyle="1" w:styleId="3675">
    <w:name w:val="Report number"/>
    <w:basedOn w:val="185"/>
    <w:next w:val="185"/>
    <w:qFormat/>
    <w:uiPriority w:val="0"/>
    <w:rPr>
      <w:rFonts w:ascii="Arial" w:hAnsi="Arial" w:cs="Times New Roman"/>
      <w:color w:val="auto"/>
      <w:kern w:val="2"/>
      <w:sz w:val="20"/>
    </w:rPr>
  </w:style>
  <w:style w:type="paragraph" w:customStyle="1" w:styleId="3676">
    <w:name w:val="样式 标题 2 + 左侧:  0 厘米 首行缩进:  0 厘米"/>
    <w:basedOn w:val="4"/>
    <w:qFormat/>
    <w:uiPriority w:val="0"/>
    <w:pPr>
      <w:numPr>
        <w:ilvl w:val="2"/>
        <w:numId w:val="121"/>
      </w:numPr>
      <w:tabs>
        <w:tab w:val="left" w:pos="0"/>
        <w:tab w:val="left" w:pos="426"/>
        <w:tab w:val="left" w:pos="576"/>
        <w:tab w:val="left" w:pos="709"/>
        <w:tab w:val="left" w:pos="850"/>
        <w:tab w:val="clear" w:pos="424"/>
      </w:tabs>
      <w:spacing w:before="120" w:after="120" w:line="416" w:lineRule="auto"/>
      <w:ind w:left="576" w:hanging="576"/>
      <w:jc w:val="both"/>
    </w:pPr>
    <w:rPr>
      <w:rFonts w:ascii="Arial" w:hAnsi="Arial" w:eastAsia="黑体" w:cs="宋体"/>
      <w:bCs/>
      <w:color w:val="000000"/>
      <w:sz w:val="36"/>
      <w:szCs w:val="36"/>
      <w:lang w:val="zh-CN"/>
    </w:rPr>
  </w:style>
  <w:style w:type="paragraph" w:customStyle="1" w:styleId="3677">
    <w:name w:val="列表接续 42"/>
    <w:basedOn w:val="1"/>
    <w:qFormat/>
    <w:uiPriority w:val="0"/>
    <w:pPr>
      <w:spacing w:after="120" w:line="360" w:lineRule="auto"/>
      <w:ind w:left="1680" w:leftChars="800"/>
    </w:pPr>
    <w:rPr>
      <w:rFonts w:ascii="Times New Roman" w:hAnsi="Times New Roman" w:cstheme="minorBidi"/>
    </w:rPr>
  </w:style>
  <w:style w:type="paragraph" w:customStyle="1" w:styleId="3678">
    <w:name w:val="producttextmodelnumber"/>
    <w:basedOn w:val="1"/>
    <w:qFormat/>
    <w:uiPriority w:val="0"/>
    <w:pPr>
      <w:widowControl/>
      <w:spacing w:before="100" w:beforeAutospacing="1" w:after="100" w:afterAutospacing="1" w:line="270" w:lineRule="atLeast"/>
      <w:jc w:val="left"/>
    </w:pPr>
    <w:rPr>
      <w:rFonts w:ascii="Verdana" w:hAnsi="Verdana" w:cs="宋体"/>
      <w:b/>
      <w:bCs/>
      <w:color w:val="004A80"/>
      <w:kern w:val="0"/>
      <w:szCs w:val="21"/>
    </w:rPr>
  </w:style>
  <w:style w:type="paragraph" w:customStyle="1" w:styleId="3679">
    <w:name w:val="CM72"/>
    <w:basedOn w:val="185"/>
    <w:next w:val="185"/>
    <w:qFormat/>
    <w:uiPriority w:val="0"/>
    <w:pPr>
      <w:spacing w:line="468" w:lineRule="atLeast"/>
    </w:pPr>
    <w:rPr>
      <w:rFonts w:ascii="黑体" w:eastAsia="黑体" w:cs="Times New Roman" w:hAnsiTheme="minorHAnsi"/>
      <w:color w:val="auto"/>
      <w:kern w:val="2"/>
    </w:rPr>
  </w:style>
  <w:style w:type="paragraph" w:customStyle="1" w:styleId="3680">
    <w:name w:val="Preface Text"/>
    <w:basedOn w:val="1"/>
    <w:qFormat/>
    <w:uiPriority w:val="0"/>
    <w:pPr>
      <w:widowControl/>
      <w:spacing w:line="480" w:lineRule="exact"/>
      <w:ind w:firstLine="480" w:firstLineChars="200"/>
      <w:jc w:val="left"/>
    </w:pPr>
    <w:rPr>
      <w:rFonts w:ascii="Helv" w:hAnsi="Helv" w:cstheme="minorBidi"/>
      <w:bCs/>
      <w:kern w:val="0"/>
      <w:sz w:val="20"/>
      <w:szCs w:val="20"/>
      <w:lang w:eastAsia="en-US"/>
    </w:rPr>
  </w:style>
  <w:style w:type="paragraph" w:customStyle="1" w:styleId="3681">
    <w:name w:val="公司名称"/>
    <w:basedOn w:val="84"/>
    <w:qFormat/>
    <w:uiPriority w:val="0"/>
    <w:pPr>
      <w:widowControl/>
      <w:spacing w:before="0" w:after="0" w:line="360" w:lineRule="auto"/>
      <w:ind w:firstLine="480" w:firstLineChars="200"/>
      <w:outlineLvl w:val="9"/>
    </w:pPr>
    <w:rPr>
      <w:rFonts w:ascii="Times New Roman" w:hAnsi="Times New Roman" w:eastAsia="宋体" w:cstheme="minorBidi"/>
      <w:bCs w:val="0"/>
      <w:kern w:val="0"/>
      <w:szCs w:val="52"/>
      <w:lang w:val="zh-CN"/>
    </w:rPr>
  </w:style>
  <w:style w:type="paragraph" w:customStyle="1" w:styleId="3682">
    <w:name w:val="CM146"/>
    <w:basedOn w:val="185"/>
    <w:next w:val="185"/>
    <w:qFormat/>
    <w:uiPriority w:val="0"/>
    <w:pPr>
      <w:spacing w:line="508" w:lineRule="atLeast"/>
    </w:pPr>
    <w:rPr>
      <w:rFonts w:ascii="黑体" w:eastAsia="黑体" w:cs="Times New Roman" w:hAnsiTheme="minorHAnsi"/>
      <w:color w:val="auto"/>
      <w:kern w:val="2"/>
    </w:rPr>
  </w:style>
  <w:style w:type="paragraph" w:customStyle="1" w:styleId="3683">
    <w:name w:val="五级无"/>
    <w:basedOn w:val="917"/>
    <w:qFormat/>
    <w:uiPriority w:val="0"/>
    <w:pPr>
      <w:tabs>
        <w:tab w:val="left" w:pos="780"/>
      </w:tabs>
      <w:spacing w:line="360" w:lineRule="auto"/>
      <w:ind w:left="780" w:leftChars="200" w:hanging="360" w:hangingChars="200"/>
      <w:jc w:val="left"/>
    </w:pPr>
    <w:rPr>
      <w:rFonts w:ascii="宋体"/>
      <w:szCs w:val="21"/>
    </w:rPr>
  </w:style>
  <w:style w:type="paragraph" w:customStyle="1" w:styleId="3684">
    <w:name w:val="样式 标题 3h33rd levelHeading 3 - oldH3Fab-3level_3PIM 3Leve..."/>
    <w:basedOn w:val="5"/>
    <w:qFormat/>
    <w:uiPriority w:val="0"/>
    <w:pPr>
      <w:numPr>
        <w:numId w:val="0"/>
      </w:numPr>
      <w:tabs>
        <w:tab w:val="left" w:pos="426"/>
        <w:tab w:val="left" w:pos="993"/>
        <w:tab w:val="left" w:pos="1134"/>
        <w:tab w:val="left" w:pos="1701"/>
        <w:tab w:val="left" w:pos="1730"/>
        <w:tab w:val="clear" w:pos="424"/>
      </w:tabs>
      <w:spacing w:before="0" w:beforeLines="100" w:after="0" w:afterLines="100" w:line="300" w:lineRule="auto"/>
      <w:ind w:left="1730" w:right="240" w:rightChars="100" w:hanging="420"/>
      <w:jc w:val="left"/>
    </w:pPr>
    <w:rPr>
      <w:rFonts w:ascii="黑体" w:hAnsi="黑体" w:eastAsia="黑体" w:cs="Arial"/>
      <w:bCs/>
      <w:color w:val="FF0000"/>
      <w:sz w:val="24"/>
      <w:szCs w:val="28"/>
      <w:lang w:val="zh-CN"/>
    </w:rPr>
  </w:style>
  <w:style w:type="paragraph" w:customStyle="1" w:styleId="3685">
    <w:name w:val="附录 1"/>
    <w:basedOn w:val="3"/>
    <w:next w:val="3617"/>
    <w:qFormat/>
    <w:uiPriority w:val="0"/>
    <w:pPr>
      <w:widowControl/>
      <w:numPr>
        <w:numId w:val="136"/>
      </w:numPr>
      <w:tabs>
        <w:tab w:val="left" w:pos="0"/>
        <w:tab w:val="clear" w:pos="424"/>
      </w:tabs>
      <w:adjustRightInd w:val="0"/>
      <w:snapToGrid w:val="0"/>
      <w:spacing w:before="0" w:beforeLines="100" w:after="0" w:afterLines="50" w:line="412" w:lineRule="atLeast"/>
      <w:ind w:left="-1" w:firstLine="0"/>
      <w:jc w:val="center"/>
    </w:pPr>
    <w:rPr>
      <w:rFonts w:ascii="宋体" w:hAnsi="宋体" w:eastAsia="黑体" w:cstheme="minorBidi"/>
      <w:color w:val="000000"/>
      <w:szCs w:val="20"/>
      <w:lang w:val="zh-CN"/>
    </w:rPr>
  </w:style>
  <w:style w:type="paragraph" w:customStyle="1" w:styleId="3686">
    <w:name w:val="封面_项目名称"/>
    <w:basedOn w:val="1378"/>
    <w:qFormat/>
    <w:uiPriority w:val="0"/>
    <w:pPr>
      <w:tabs>
        <w:tab w:val="left" w:pos="90"/>
        <w:tab w:val="left" w:pos="510"/>
        <w:tab w:val="left" w:pos="1423"/>
        <w:tab w:val="right" w:pos="3856"/>
        <w:tab w:val="right" w:pos="4366"/>
        <w:tab w:val="right" w:pos="4984"/>
        <w:tab w:val="left" w:pos="5138"/>
        <w:tab w:val="left" w:pos="6122"/>
      </w:tabs>
      <w:autoSpaceDE w:val="0"/>
      <w:autoSpaceDN w:val="0"/>
      <w:adjustRightInd w:val="0"/>
      <w:spacing w:before="58" w:line="240" w:lineRule="atLeast"/>
      <w:jc w:val="center"/>
      <w:outlineLvl w:val="0"/>
    </w:pPr>
    <w:rPr>
      <w:rFonts w:ascii="Arial" w:hAnsi="Arial" w:eastAsia="黑体" w:cs="Courier New"/>
      <w:b/>
      <w:color w:val="000000"/>
      <w:kern w:val="2"/>
      <w:sz w:val="52"/>
      <w:szCs w:val="20"/>
    </w:rPr>
  </w:style>
  <w:style w:type="paragraph" w:customStyle="1" w:styleId="3687">
    <w:name w:val="引文目录2"/>
    <w:basedOn w:val="1"/>
    <w:next w:val="1"/>
    <w:qFormat/>
    <w:uiPriority w:val="0"/>
    <w:pPr>
      <w:spacing w:line="360" w:lineRule="auto"/>
      <w:ind w:left="420" w:leftChars="200"/>
    </w:pPr>
    <w:rPr>
      <w:rFonts w:ascii="Times New Roman" w:hAnsi="Times New Roman" w:cstheme="minorBidi"/>
    </w:rPr>
  </w:style>
  <w:style w:type="paragraph" w:customStyle="1" w:styleId="3688">
    <w:name w:val="样式 Numbered list 2.1 +"/>
    <w:basedOn w:val="1140"/>
    <w:qFormat/>
    <w:uiPriority w:val="0"/>
    <w:pPr>
      <w:keepLines w:val="0"/>
      <w:spacing w:before="240" w:after="60"/>
      <w:ind w:left="840" w:firstLine="0"/>
      <w:jc w:val="left"/>
    </w:pPr>
    <w:rPr>
      <w:rFonts w:ascii="Futura Bk" w:hAnsi="Futura Bk"/>
      <w:color w:val="000000"/>
      <w:kern w:val="2"/>
      <w:sz w:val="28"/>
      <w:szCs w:val="20"/>
      <w:lang w:val="zh-CN" w:eastAsia="en-US"/>
    </w:rPr>
  </w:style>
  <w:style w:type="paragraph" w:customStyle="1" w:styleId="3689">
    <w:name w:val="附录二级无"/>
    <w:basedOn w:val="1057"/>
    <w:qFormat/>
    <w:uiPriority w:val="0"/>
    <w:pPr>
      <w:tabs>
        <w:tab w:val="left" w:pos="360"/>
      </w:tabs>
      <w:spacing w:beforeLines="50" w:afterLines="50" w:line="360" w:lineRule="auto"/>
      <w:ind w:left="1680" w:hanging="420"/>
    </w:pPr>
    <w:rPr>
      <w:rFonts w:ascii="宋体" w:eastAsia="宋体"/>
      <w:szCs w:val="21"/>
    </w:rPr>
  </w:style>
  <w:style w:type="paragraph" w:customStyle="1" w:styleId="3690">
    <w:name w:val="附录 4"/>
    <w:basedOn w:val="6"/>
    <w:next w:val="3617"/>
    <w:qFormat/>
    <w:uiPriority w:val="0"/>
    <w:pPr>
      <w:widowControl/>
      <w:numPr>
        <w:ilvl w:val="0"/>
        <w:numId w:val="0"/>
      </w:numPr>
      <w:tabs>
        <w:tab w:val="left" w:pos="0"/>
        <w:tab w:val="left" w:pos="1134"/>
        <w:tab w:val="left" w:pos="1843"/>
        <w:tab w:val="clear" w:pos="424"/>
      </w:tabs>
      <w:adjustRightInd w:val="0"/>
      <w:spacing w:before="120" w:beforeLines="100" w:after="120" w:afterLines="100" w:line="412" w:lineRule="atLeast"/>
      <w:ind w:left="900" w:hanging="420"/>
    </w:pPr>
    <w:rPr>
      <w:rFonts w:ascii="Calibri Light" w:hAnsi="Calibri Light" w:eastAsia="黑体" w:cs="Calibri Light"/>
      <w:b w:val="0"/>
      <w:bCs/>
      <w:sz w:val="28"/>
      <w:szCs w:val="20"/>
      <w:lang w:val="zh-CN"/>
    </w:rPr>
  </w:style>
  <w:style w:type="paragraph" w:customStyle="1" w:styleId="3691">
    <w:name w:val="正文文本缩进 32"/>
    <w:basedOn w:val="1"/>
    <w:qFormat/>
    <w:uiPriority w:val="0"/>
    <w:pPr>
      <w:spacing w:after="120" w:line="360" w:lineRule="auto"/>
      <w:ind w:left="420" w:leftChars="200"/>
    </w:pPr>
    <w:rPr>
      <w:rFonts w:ascii="Times New Roman" w:hAnsi="Times New Roman" w:cstheme="minorBidi"/>
      <w:sz w:val="16"/>
      <w:szCs w:val="16"/>
    </w:rPr>
  </w:style>
  <w:style w:type="paragraph" w:customStyle="1" w:styleId="3692">
    <w:name w:val="Header Name"/>
    <w:basedOn w:val="57"/>
    <w:qFormat/>
    <w:uiPriority w:val="0"/>
    <w:pPr>
      <w:keepLines/>
      <w:widowControl/>
      <w:pBdr>
        <w:bottom w:val="none" w:color="auto" w:sz="0" w:space="0"/>
      </w:pBdr>
      <w:tabs>
        <w:tab w:val="right" w:pos="9356"/>
        <w:tab w:val="clear" w:pos="4153"/>
        <w:tab w:val="clear" w:pos="8306"/>
      </w:tabs>
      <w:snapToGrid/>
      <w:spacing w:before="60" w:line="360" w:lineRule="auto"/>
      <w:jc w:val="right"/>
    </w:pPr>
    <w:rPr>
      <w:rFonts w:ascii="Futura Hv" w:hAnsi="Futura Hv" w:cstheme="minorBidi"/>
      <w:b/>
      <w:bCs/>
      <w:kern w:val="0"/>
      <w:sz w:val="28"/>
      <w:szCs w:val="20"/>
      <w:lang w:val="zh-CN"/>
    </w:rPr>
  </w:style>
  <w:style w:type="paragraph" w:customStyle="1" w:styleId="3693">
    <w:name w:val="正文缩进3"/>
    <w:basedOn w:val="1"/>
    <w:qFormat/>
    <w:uiPriority w:val="0"/>
    <w:pPr>
      <w:adjustRightInd w:val="0"/>
      <w:spacing w:before="120" w:line="360" w:lineRule="auto"/>
      <w:ind w:left="1588" w:firstLine="480" w:firstLineChars="200"/>
      <w:textAlignment w:val="baseline"/>
    </w:pPr>
    <w:rPr>
      <w:rFonts w:ascii="Times New Roman" w:hAnsi="Times New Roman" w:cstheme="minorBidi"/>
      <w:kern w:val="0"/>
      <w:sz w:val="24"/>
      <w:szCs w:val="20"/>
    </w:rPr>
  </w:style>
  <w:style w:type="paragraph" w:customStyle="1" w:styleId="3694">
    <w:name w:val="CM64"/>
    <w:basedOn w:val="185"/>
    <w:next w:val="185"/>
    <w:qFormat/>
    <w:uiPriority w:val="0"/>
    <w:rPr>
      <w:rFonts w:ascii="黑体" w:eastAsia="黑体" w:cs="Times New Roman" w:hAnsiTheme="minorHAnsi"/>
      <w:color w:val="auto"/>
      <w:kern w:val="2"/>
    </w:rPr>
  </w:style>
  <w:style w:type="paragraph" w:customStyle="1" w:styleId="3695">
    <w:name w:val="CM45"/>
    <w:basedOn w:val="185"/>
    <w:next w:val="185"/>
    <w:qFormat/>
    <w:uiPriority w:val="0"/>
    <w:pPr>
      <w:spacing w:line="508" w:lineRule="atLeast"/>
    </w:pPr>
    <w:rPr>
      <w:rFonts w:ascii="黑体" w:eastAsia="黑体" w:cs="Times New Roman" w:hAnsiTheme="minorHAnsi"/>
      <w:color w:val="auto"/>
      <w:kern w:val="2"/>
    </w:rPr>
  </w:style>
  <w:style w:type="paragraph" w:customStyle="1" w:styleId="3696">
    <w:name w:val="普通(网站)3"/>
    <w:basedOn w:val="1"/>
    <w:qFormat/>
    <w:uiPriority w:val="0"/>
    <w:pPr>
      <w:widowControl/>
      <w:spacing w:before="100" w:beforeAutospacing="1" w:after="100" w:afterAutospacing="1" w:line="276" w:lineRule="auto"/>
      <w:jc w:val="left"/>
    </w:pPr>
    <w:rPr>
      <w:rFonts w:ascii="宋体" w:hAnsi="宋体" w:cs="宋体"/>
      <w:kern w:val="0"/>
      <w:sz w:val="22"/>
      <w:lang w:eastAsia="en-US"/>
    </w:rPr>
  </w:style>
  <w:style w:type="paragraph" w:customStyle="1" w:styleId="3697">
    <w:name w:val="附录三级无"/>
    <w:basedOn w:val="1056"/>
    <w:qFormat/>
    <w:uiPriority w:val="0"/>
    <w:pPr>
      <w:tabs>
        <w:tab w:val="left" w:pos="360"/>
      </w:tabs>
      <w:spacing w:beforeLines="50" w:afterLines="50" w:line="360" w:lineRule="auto"/>
    </w:pPr>
    <w:rPr>
      <w:rFonts w:ascii="宋体" w:eastAsia="宋体"/>
      <w:szCs w:val="21"/>
    </w:rPr>
  </w:style>
  <w:style w:type="paragraph" w:customStyle="1" w:styleId="3698">
    <w:name w:val="图表目录2"/>
    <w:basedOn w:val="1"/>
    <w:next w:val="1"/>
    <w:qFormat/>
    <w:uiPriority w:val="0"/>
    <w:pPr>
      <w:spacing w:line="360" w:lineRule="auto"/>
      <w:ind w:left="200" w:leftChars="200" w:hanging="200" w:hangingChars="200"/>
    </w:pPr>
    <w:rPr>
      <w:rFonts w:ascii="Times New Roman" w:hAnsi="Times New Roman" w:cstheme="minorBidi"/>
    </w:rPr>
  </w:style>
  <w:style w:type="paragraph" w:customStyle="1" w:styleId="3699">
    <w:name w:val="CM63"/>
    <w:basedOn w:val="185"/>
    <w:next w:val="185"/>
    <w:qFormat/>
    <w:uiPriority w:val="0"/>
    <w:rPr>
      <w:rFonts w:ascii="黑体" w:eastAsia="黑体" w:cs="Times New Roman" w:hAnsiTheme="minorHAnsi"/>
      <w:color w:val="auto"/>
      <w:kern w:val="2"/>
    </w:rPr>
  </w:style>
  <w:style w:type="paragraph" w:customStyle="1" w:styleId="3700">
    <w:name w:val="样式 标题 1H1TITRE11h1合同标题卷标题PIM 1Section Headl1Heading 0..."/>
    <w:basedOn w:val="3"/>
    <w:qFormat/>
    <w:uiPriority w:val="0"/>
    <w:pPr>
      <w:widowControl/>
      <w:numPr>
        <w:numId w:val="0"/>
      </w:numPr>
      <w:tabs>
        <w:tab w:val="left" w:pos="0"/>
        <w:tab w:val="left" w:pos="840"/>
        <w:tab w:val="clear" w:pos="424"/>
      </w:tabs>
      <w:adjustRightInd w:val="0"/>
      <w:snapToGrid w:val="0"/>
      <w:spacing w:before="0" w:beforeLines="100" w:after="0" w:afterLines="100" w:line="240" w:lineRule="atLeast"/>
      <w:ind w:left="840" w:hanging="420"/>
      <w:jc w:val="center"/>
    </w:pPr>
    <w:rPr>
      <w:rFonts w:ascii="宋体" w:hAnsi="宋体" w:cs="宋体"/>
      <w:b w:val="0"/>
      <w:bCs/>
      <w:color w:val="000000"/>
      <w:sz w:val="32"/>
      <w:szCs w:val="20"/>
      <w:lang w:val="zh-CN"/>
    </w:rPr>
  </w:style>
  <w:style w:type="paragraph" w:customStyle="1" w:styleId="3701">
    <w:name w:val="小标题 1"/>
    <w:basedOn w:val="1"/>
    <w:qFormat/>
    <w:uiPriority w:val="0"/>
    <w:pPr>
      <w:autoSpaceDE w:val="0"/>
      <w:autoSpaceDN w:val="0"/>
      <w:adjustRightInd w:val="0"/>
      <w:spacing w:line="360" w:lineRule="atLeast"/>
    </w:pPr>
    <w:rPr>
      <w:rFonts w:ascii="文鼎粗黑" w:hAnsi="Times New Roman" w:eastAsia="文鼎粗黑" w:cstheme="minorBidi"/>
      <w:kern w:val="0"/>
      <w:sz w:val="22"/>
      <w:szCs w:val="20"/>
    </w:rPr>
  </w:style>
  <w:style w:type="paragraph" w:customStyle="1" w:styleId="3702">
    <w:name w:val="标题1级"/>
    <w:qFormat/>
    <w:uiPriority w:val="0"/>
    <w:pPr>
      <w:tabs>
        <w:tab w:val="left" w:pos="0"/>
      </w:tabs>
      <w:spacing w:line="360" w:lineRule="auto"/>
      <w:jc w:val="center"/>
      <w:outlineLvl w:val="0"/>
    </w:pPr>
    <w:rPr>
      <w:rFonts w:ascii="黑体" w:hAnsi="Times New Roman" w:eastAsia="黑体" w:cstheme="minorBidi"/>
      <w:b/>
      <w:kern w:val="2"/>
      <w:sz w:val="32"/>
      <w:szCs w:val="32"/>
      <w:lang w:val="en-US" w:eastAsia="zh-CN" w:bidi="ar-SA"/>
    </w:rPr>
  </w:style>
  <w:style w:type="paragraph" w:customStyle="1" w:styleId="3703">
    <w:name w:val="编号列项（三级）"/>
    <w:qFormat/>
    <w:uiPriority w:val="0"/>
    <w:pPr>
      <w:tabs>
        <w:tab w:val="left" w:pos="0"/>
        <w:tab w:val="left" w:pos="840"/>
      </w:tabs>
      <w:ind w:left="1260" w:hanging="420"/>
    </w:pPr>
    <w:rPr>
      <w:rFonts w:ascii="宋体" w:hAnsi="Times New Roman" w:eastAsiaTheme="minorEastAsia" w:cstheme="minorBidi"/>
      <w:kern w:val="2"/>
      <w:sz w:val="21"/>
      <w:szCs w:val="22"/>
      <w:lang w:val="en-US" w:eastAsia="zh-CN" w:bidi="ar-SA"/>
    </w:rPr>
  </w:style>
  <w:style w:type="paragraph" w:customStyle="1" w:styleId="3704">
    <w:name w:val="样式 标题 2H2正文二级标题h22nd levelTitre2l22Header 2标题 2 Char第一..."/>
    <w:basedOn w:val="4"/>
    <w:qFormat/>
    <w:uiPriority w:val="0"/>
    <w:pPr>
      <w:numPr>
        <w:numId w:val="0"/>
      </w:numPr>
      <w:tabs>
        <w:tab w:val="left" w:pos="0"/>
        <w:tab w:val="left" w:pos="720"/>
        <w:tab w:val="clear" w:pos="424"/>
      </w:tabs>
      <w:spacing w:before="120" w:after="120" w:line="416" w:lineRule="auto"/>
      <w:jc w:val="center"/>
    </w:pPr>
    <w:rPr>
      <w:rFonts w:ascii="Arial" w:hAnsi="Arial" w:eastAsia="楷体_GB2312" w:cs="宋体"/>
      <w:bCs/>
      <w:color w:val="000000"/>
      <w:szCs w:val="20"/>
      <w:lang w:val="zh-CN"/>
    </w:rPr>
  </w:style>
  <w:style w:type="paragraph" w:customStyle="1" w:styleId="3705">
    <w:name w:val="样式 标题 4 + (中文) 黑体 非加粗"/>
    <w:basedOn w:val="6"/>
    <w:qFormat/>
    <w:uiPriority w:val="0"/>
    <w:pPr>
      <w:numPr>
        <w:numId w:val="0"/>
      </w:numPr>
      <w:tabs>
        <w:tab w:val="left" w:pos="0"/>
        <w:tab w:val="left" w:pos="1134"/>
        <w:tab w:val="left" w:pos="1843"/>
        <w:tab w:val="left" w:pos="2215"/>
        <w:tab w:val="clear" w:pos="424"/>
      </w:tabs>
      <w:adjustRightInd w:val="0"/>
      <w:spacing w:before="120" w:beforeLines="100" w:after="120" w:afterLines="100" w:line="240" w:lineRule="atLeast"/>
    </w:pPr>
    <w:rPr>
      <w:rFonts w:ascii="Calibri Light" w:hAnsi="Calibri Light" w:eastAsia="黑体" w:cs="Calibri Light"/>
      <w:b w:val="0"/>
      <w:bCs/>
      <w:sz w:val="28"/>
      <w:szCs w:val="28"/>
      <w:lang w:val="zh-CN"/>
    </w:rPr>
  </w:style>
  <w:style w:type="paragraph" w:customStyle="1" w:styleId="3706">
    <w:name w:val="标题3级"/>
    <w:qFormat/>
    <w:uiPriority w:val="0"/>
    <w:pPr>
      <w:tabs>
        <w:tab w:val="left" w:pos="720"/>
      </w:tabs>
      <w:spacing w:line="360" w:lineRule="auto"/>
      <w:ind w:left="720" w:hanging="720"/>
      <w:jc w:val="both"/>
      <w:outlineLvl w:val="2"/>
    </w:pPr>
    <w:rPr>
      <w:rFonts w:ascii="Arial" w:hAnsi="Arial" w:eastAsia="黑体" w:cstheme="minorBidi"/>
      <w:b/>
      <w:kern w:val="2"/>
      <w:sz w:val="30"/>
      <w:szCs w:val="30"/>
      <w:lang w:val="en-US" w:eastAsia="zh-CN" w:bidi="ar-SA"/>
    </w:rPr>
  </w:style>
  <w:style w:type="paragraph" w:customStyle="1" w:styleId="3707">
    <w:name w:val="其它"/>
    <w:basedOn w:val="1"/>
    <w:qFormat/>
    <w:uiPriority w:val="0"/>
    <w:pPr>
      <w:tabs>
        <w:tab w:val="left" w:pos="360"/>
        <w:tab w:val="right" w:pos="9180"/>
      </w:tabs>
      <w:spacing w:line="440" w:lineRule="atLeast"/>
    </w:pPr>
    <w:rPr>
      <w:rFonts w:ascii="宋体" w:hAnsi="宋体" w:cstheme="minorBidi"/>
      <w:sz w:val="24"/>
    </w:rPr>
  </w:style>
  <w:style w:type="paragraph" w:customStyle="1" w:styleId="3708">
    <w:name w:val="表格5号"/>
    <w:basedOn w:val="1"/>
    <w:qFormat/>
    <w:uiPriority w:val="0"/>
    <w:pPr>
      <w:spacing w:line="360" w:lineRule="auto"/>
    </w:pPr>
    <w:rPr>
      <w:rFonts w:ascii="宋体" w:hAnsi="宋体" w:cstheme="minorBidi"/>
      <w:bCs/>
      <w:kern w:val="0"/>
      <w:sz w:val="24"/>
      <w:szCs w:val="21"/>
    </w:rPr>
  </w:style>
  <w:style w:type="paragraph" w:customStyle="1" w:styleId="3709">
    <w:name w:val="列项说明数字编号"/>
    <w:qFormat/>
    <w:uiPriority w:val="0"/>
    <w:pPr>
      <w:ind w:left="600" w:leftChars="400" w:hanging="200" w:hangingChars="200"/>
    </w:pPr>
    <w:rPr>
      <w:rFonts w:ascii="宋体" w:hAnsi="Times New Roman" w:eastAsiaTheme="minorEastAsia" w:cstheme="minorBidi"/>
      <w:kern w:val="2"/>
      <w:sz w:val="21"/>
      <w:szCs w:val="22"/>
      <w:lang w:val="en-US" w:eastAsia="zh-CN" w:bidi="ar-SA"/>
    </w:rPr>
  </w:style>
  <w:style w:type="paragraph" w:customStyle="1" w:styleId="3710">
    <w:name w:val="正文（无缩进）"/>
    <w:qFormat/>
    <w:uiPriority w:val="0"/>
    <w:pPr>
      <w:jc w:val="center"/>
    </w:pPr>
    <w:rPr>
      <w:rFonts w:ascii="Times New Roman" w:hAnsi="Times New Roman" w:eastAsia="仿宋_GB2312" w:cstheme="minorBidi"/>
      <w:color w:val="000000"/>
      <w:kern w:val="24"/>
      <w:sz w:val="24"/>
      <w:szCs w:val="22"/>
      <w:lang w:val="en-US" w:eastAsia="zh-CN" w:bidi="ar-SA"/>
    </w:rPr>
  </w:style>
  <w:style w:type="paragraph" w:customStyle="1" w:styleId="3711">
    <w:name w:val="CM161"/>
    <w:basedOn w:val="185"/>
    <w:next w:val="185"/>
    <w:qFormat/>
    <w:uiPriority w:val="0"/>
    <w:rPr>
      <w:rFonts w:ascii="黑体" w:eastAsia="黑体" w:cs="Times New Roman" w:hAnsiTheme="minorHAnsi"/>
      <w:color w:val="auto"/>
      <w:kern w:val="2"/>
    </w:rPr>
  </w:style>
  <w:style w:type="paragraph" w:customStyle="1" w:styleId="3712">
    <w:name w:val="其他发布日期"/>
    <w:basedOn w:val="1"/>
    <w:qFormat/>
    <w:uiPriority w:val="0"/>
    <w:pPr>
      <w:widowControl/>
      <w:numPr>
        <w:ilvl w:val="0"/>
        <w:numId w:val="137"/>
      </w:numPr>
      <w:spacing w:line="360" w:lineRule="auto"/>
      <w:ind w:left="0" w:firstLine="0"/>
      <w:jc w:val="left"/>
    </w:pPr>
    <w:rPr>
      <w:rFonts w:ascii="Times New Roman" w:hAnsi="Times New Roman" w:eastAsia="黑体" w:cstheme="minorBidi"/>
      <w:kern w:val="0"/>
      <w:sz w:val="28"/>
      <w:szCs w:val="20"/>
    </w:rPr>
  </w:style>
  <w:style w:type="paragraph" w:customStyle="1" w:styleId="3713">
    <w:name w:val="Criteria Body Bullets"/>
    <w:basedOn w:val="1"/>
    <w:qFormat/>
    <w:uiPriority w:val="0"/>
    <w:pPr>
      <w:widowControl/>
      <w:spacing w:line="480" w:lineRule="exact"/>
      <w:ind w:left="1800" w:hanging="1440" w:firstLineChars="200"/>
      <w:jc w:val="left"/>
    </w:pPr>
    <w:rPr>
      <w:rFonts w:ascii="宋体" w:hAnsi="宋体" w:cstheme="minorBidi"/>
      <w:kern w:val="0"/>
      <w:sz w:val="20"/>
      <w:szCs w:val="20"/>
      <w:lang w:eastAsia="en-US"/>
    </w:rPr>
  </w:style>
  <w:style w:type="paragraph" w:customStyle="1" w:styleId="3714">
    <w:name w:val="修订111"/>
    <w:qFormat/>
    <w:uiPriority w:val="99"/>
    <w:rPr>
      <w:rFonts w:ascii="Times New Roman" w:hAnsi="Times New Roman" w:eastAsiaTheme="minorEastAsia" w:cstheme="minorBidi"/>
      <w:kern w:val="2"/>
      <w:sz w:val="21"/>
      <w:szCs w:val="24"/>
      <w:lang w:val="en-US" w:eastAsia="zh-CN" w:bidi="ar-SA"/>
    </w:rPr>
  </w:style>
  <w:style w:type="paragraph" w:customStyle="1" w:styleId="3715">
    <w:name w:val="正文文本缩进4"/>
    <w:basedOn w:val="1"/>
    <w:qFormat/>
    <w:uiPriority w:val="0"/>
    <w:pPr>
      <w:spacing w:after="120" w:line="360" w:lineRule="auto"/>
      <w:ind w:left="420" w:leftChars="200"/>
    </w:pPr>
    <w:rPr>
      <w:rFonts w:ascii="Times New Roman" w:hAnsi="Times New Roman" w:cstheme="minorBidi"/>
    </w:rPr>
  </w:style>
  <w:style w:type="paragraph" w:customStyle="1" w:styleId="3716">
    <w:name w:val="附录表标号"/>
    <w:basedOn w:val="1"/>
    <w:next w:val="506"/>
    <w:qFormat/>
    <w:uiPriority w:val="0"/>
    <w:pPr>
      <w:tabs>
        <w:tab w:val="left" w:pos="0"/>
      </w:tabs>
      <w:spacing w:line="14" w:lineRule="exact"/>
      <w:ind w:left="811" w:hanging="448"/>
      <w:jc w:val="center"/>
      <w:outlineLvl w:val="0"/>
    </w:pPr>
    <w:rPr>
      <w:rFonts w:ascii="Times New Roman" w:hAnsi="Times New Roman" w:cstheme="minorBidi"/>
      <w:color w:val="FFFFFF"/>
    </w:rPr>
  </w:style>
  <w:style w:type="paragraph" w:customStyle="1" w:styleId="3717">
    <w:name w:val="Table Bullet"/>
    <w:basedOn w:val="1"/>
    <w:qFormat/>
    <w:uiPriority w:val="0"/>
    <w:pPr>
      <w:widowControl/>
      <w:tabs>
        <w:tab w:val="left" w:pos="216"/>
        <w:tab w:val="left" w:pos="360"/>
      </w:tabs>
      <w:spacing w:after="60" w:line="480" w:lineRule="exact"/>
      <w:ind w:left="216" w:hanging="216" w:firstLineChars="200"/>
      <w:jc w:val="left"/>
    </w:pPr>
    <w:rPr>
      <w:rFonts w:ascii="Futura Bk" w:hAnsi="Futura Bk" w:cstheme="minorBidi"/>
      <w:kern w:val="0"/>
      <w:sz w:val="18"/>
      <w:szCs w:val="20"/>
      <w:lang w:eastAsia="en-US"/>
    </w:rPr>
  </w:style>
  <w:style w:type="paragraph" w:customStyle="1" w:styleId="3718">
    <w:name w:val="封面_文档名称"/>
    <w:basedOn w:val="1"/>
    <w:qFormat/>
    <w:uiPriority w:val="0"/>
    <w:pPr>
      <w:tabs>
        <w:tab w:val="left" w:pos="90"/>
        <w:tab w:val="left" w:pos="510"/>
        <w:tab w:val="left" w:pos="1423"/>
        <w:tab w:val="right" w:pos="3856"/>
        <w:tab w:val="right" w:pos="4366"/>
        <w:tab w:val="right" w:pos="4984"/>
        <w:tab w:val="left" w:pos="5138"/>
        <w:tab w:val="left" w:pos="6122"/>
      </w:tabs>
      <w:autoSpaceDE w:val="0"/>
      <w:autoSpaceDN w:val="0"/>
      <w:adjustRightInd w:val="0"/>
      <w:spacing w:before="58" w:line="360" w:lineRule="auto"/>
      <w:jc w:val="center"/>
      <w:outlineLvl w:val="0"/>
    </w:pPr>
    <w:rPr>
      <w:rFonts w:ascii="楷体_GB2312" w:hAnsi="Arial" w:eastAsia="楷体_GB2312" w:cstheme="minorBidi"/>
      <w:b/>
      <w:kern w:val="0"/>
      <w:sz w:val="52"/>
      <w:szCs w:val="20"/>
      <w:u w:val="single"/>
    </w:rPr>
  </w:style>
  <w:style w:type="paragraph" w:customStyle="1" w:styleId="3719">
    <w:name w:val="电子邮件签名2"/>
    <w:basedOn w:val="1"/>
    <w:qFormat/>
    <w:uiPriority w:val="0"/>
    <w:pPr>
      <w:spacing w:line="360" w:lineRule="auto"/>
    </w:pPr>
    <w:rPr>
      <w:rFonts w:ascii="Times New Roman" w:hAnsi="Times New Roman" w:cstheme="minorBidi"/>
    </w:rPr>
  </w:style>
  <w:style w:type="paragraph" w:customStyle="1" w:styleId="3720">
    <w:name w:val="Numbered list 3.1"/>
    <w:basedOn w:val="3"/>
    <w:next w:val="1"/>
    <w:qFormat/>
    <w:uiPriority w:val="0"/>
    <w:pPr>
      <w:keepLines w:val="0"/>
      <w:widowControl/>
      <w:numPr>
        <w:numId w:val="0"/>
      </w:numPr>
      <w:tabs>
        <w:tab w:val="left" w:pos="0"/>
        <w:tab w:val="left" w:pos="360"/>
        <w:tab w:val="clear" w:pos="424"/>
      </w:tabs>
      <w:adjustRightInd w:val="0"/>
      <w:snapToGrid w:val="0"/>
      <w:spacing w:before="0" w:beforeLines="100" w:after="0" w:afterLines="100"/>
      <w:ind w:left="360" w:hanging="360"/>
      <w:jc w:val="left"/>
    </w:pPr>
    <w:rPr>
      <w:rFonts w:ascii="Futura Bk" w:hAnsi="Futura Bk" w:cstheme="minorBidi"/>
      <w:b w:val="0"/>
      <w:color w:val="000000"/>
      <w:kern w:val="28"/>
      <w:sz w:val="28"/>
      <w:szCs w:val="20"/>
      <w:lang w:val="zh-CN" w:eastAsia="en-US"/>
    </w:rPr>
  </w:style>
  <w:style w:type="paragraph" w:customStyle="1" w:styleId="3721">
    <w:name w:val="二标题－1"/>
    <w:basedOn w:val="1"/>
    <w:qFormat/>
    <w:uiPriority w:val="0"/>
    <w:pPr>
      <w:tabs>
        <w:tab w:val="left" w:pos="720"/>
      </w:tabs>
      <w:adjustRightInd w:val="0"/>
      <w:snapToGrid w:val="0"/>
      <w:spacing w:line="440" w:lineRule="atLeast"/>
      <w:ind w:left="57" w:hanging="57" w:firstLineChars="200"/>
    </w:pPr>
    <w:rPr>
      <w:rFonts w:ascii="宋体" w:hAnsi="宋体" w:eastAsia="仿宋_GB2312" w:cstheme="minorBidi"/>
      <w:sz w:val="28"/>
      <w:szCs w:val="20"/>
    </w:rPr>
  </w:style>
  <w:style w:type="paragraph" w:customStyle="1" w:styleId="3722">
    <w:name w:val="CM166"/>
    <w:basedOn w:val="185"/>
    <w:next w:val="185"/>
    <w:qFormat/>
    <w:uiPriority w:val="0"/>
    <w:rPr>
      <w:rFonts w:ascii="黑体" w:eastAsia="黑体" w:cs="Times New Roman" w:hAnsiTheme="minorHAnsi"/>
      <w:color w:val="auto"/>
      <w:kern w:val="2"/>
    </w:rPr>
  </w:style>
  <w:style w:type="paragraph" w:customStyle="1" w:styleId="3723">
    <w:name w:val="附录公式编号制表符"/>
    <w:basedOn w:val="1"/>
    <w:next w:val="506"/>
    <w:qFormat/>
    <w:uiPriority w:val="0"/>
    <w:pPr>
      <w:widowControl/>
      <w:tabs>
        <w:tab w:val="center" w:pos="4201"/>
        <w:tab w:val="right" w:leader="dot" w:pos="9298"/>
      </w:tabs>
      <w:autoSpaceDE w:val="0"/>
      <w:autoSpaceDN w:val="0"/>
      <w:spacing w:line="360" w:lineRule="auto"/>
    </w:pPr>
    <w:rPr>
      <w:rFonts w:ascii="宋体" w:hAnsi="Times New Roman" w:cstheme="minorBidi"/>
      <w:kern w:val="0"/>
      <w:szCs w:val="20"/>
    </w:rPr>
  </w:style>
  <w:style w:type="paragraph" w:customStyle="1" w:styleId="3724">
    <w:name w:val="其他实施日期"/>
    <w:basedOn w:val="2782"/>
    <w:qFormat/>
    <w:uiPriority w:val="0"/>
    <w:pPr>
      <w:framePr w:wrap="around" w:vAnchor="margin" w:hAnchor="text" w:y="1"/>
      <w:widowControl/>
    </w:pPr>
  </w:style>
  <w:style w:type="paragraph" w:customStyle="1" w:styleId="3725">
    <w:name w:val="CM118"/>
    <w:basedOn w:val="185"/>
    <w:next w:val="185"/>
    <w:qFormat/>
    <w:uiPriority w:val="0"/>
    <w:pPr>
      <w:spacing w:after="77"/>
    </w:pPr>
    <w:rPr>
      <w:rFonts w:ascii="华文中宋" w:hAnsi="华文中宋" w:cs="Times New Roman"/>
      <w:color w:val="auto"/>
      <w:kern w:val="2"/>
    </w:rPr>
  </w:style>
  <w:style w:type="paragraph" w:customStyle="1" w:styleId="3726">
    <w:name w:val="引文目录标题2"/>
    <w:basedOn w:val="1"/>
    <w:next w:val="1"/>
    <w:qFormat/>
    <w:uiPriority w:val="0"/>
    <w:pPr>
      <w:spacing w:before="120" w:line="360" w:lineRule="auto"/>
    </w:pPr>
    <w:rPr>
      <w:rFonts w:ascii="Arial" w:hAnsi="Arial" w:cs="Arial"/>
      <w:sz w:val="24"/>
    </w:rPr>
  </w:style>
  <w:style w:type="paragraph" w:customStyle="1" w:styleId="3727">
    <w:name w:val="一般文字"/>
    <w:basedOn w:val="1"/>
    <w:next w:val="1"/>
    <w:qFormat/>
    <w:uiPriority w:val="0"/>
    <w:pPr>
      <w:autoSpaceDE w:val="0"/>
      <w:autoSpaceDN w:val="0"/>
      <w:adjustRightInd w:val="0"/>
      <w:spacing w:line="360" w:lineRule="auto"/>
      <w:jc w:val="left"/>
    </w:pPr>
    <w:rPr>
      <w:rFonts w:ascii="Arial" w:hAnsi="Arial" w:cstheme="minorBidi"/>
      <w:kern w:val="0"/>
      <w:sz w:val="20"/>
    </w:rPr>
  </w:style>
  <w:style w:type="paragraph" w:customStyle="1" w:styleId="3728">
    <w:name w:val="正文缩进5"/>
    <w:basedOn w:val="1"/>
    <w:qFormat/>
    <w:uiPriority w:val="0"/>
    <w:pPr>
      <w:spacing w:line="360" w:lineRule="auto"/>
      <w:ind w:firstLine="420" w:firstLineChars="200"/>
    </w:pPr>
    <w:rPr>
      <w:rFonts w:ascii="Times New Roman" w:hAnsi="Times New Roman" w:cstheme="minorBidi"/>
    </w:rPr>
  </w:style>
  <w:style w:type="paragraph" w:customStyle="1" w:styleId="3729">
    <w:name w:val="样式 样式 样式 标题 2 + 段前: 0.5 行1 + 段前: 0.5 行 段后: 0.5 行1 + 段前: 0.5 行 段..."/>
    <w:basedOn w:val="1"/>
    <w:qFormat/>
    <w:uiPriority w:val="0"/>
    <w:pPr>
      <w:keepNext/>
      <w:keepLines/>
      <w:widowControl/>
      <w:tabs>
        <w:tab w:val="left" w:pos="1500"/>
      </w:tabs>
      <w:spacing w:beforeLines="50" w:afterLines="50" w:line="480" w:lineRule="exact"/>
      <w:ind w:left="1500" w:hanging="420" w:firstLineChars="200"/>
      <w:jc w:val="left"/>
      <w:outlineLvl w:val="1"/>
    </w:pPr>
    <w:rPr>
      <w:rFonts w:ascii="Arial" w:hAnsi="Arial" w:cstheme="minorBidi"/>
      <w:b/>
      <w:bCs/>
      <w:spacing w:val="-5"/>
      <w:kern w:val="0"/>
      <w:sz w:val="28"/>
      <w:szCs w:val="20"/>
      <w:lang w:eastAsia="en-US"/>
    </w:rPr>
  </w:style>
  <w:style w:type="paragraph" w:customStyle="1" w:styleId="3730">
    <w:name w:val="molss4"/>
    <w:basedOn w:val="7"/>
    <w:qFormat/>
    <w:uiPriority w:val="0"/>
    <w:pPr>
      <w:numPr>
        <w:numId w:val="0"/>
      </w:numPr>
      <w:tabs>
        <w:tab w:val="left" w:pos="0"/>
        <w:tab w:val="clear" w:pos="424"/>
      </w:tabs>
      <w:adjustRightInd w:val="0"/>
      <w:spacing w:before="0" w:beforeLines="100" w:after="0" w:afterLines="100" w:line="240" w:lineRule="atLeast"/>
      <w:jc w:val="left"/>
      <w:textAlignment w:val="baseline"/>
    </w:pPr>
    <w:rPr>
      <w:rFonts w:ascii="宋体" w:hAnsi="宋体" w:eastAsia="黑体" w:cstheme="minorBidi"/>
      <w:kern w:val="0"/>
      <w:sz w:val="28"/>
      <w:lang w:val="zh-CN"/>
    </w:rPr>
  </w:style>
  <w:style w:type="paragraph" w:customStyle="1" w:styleId="3731">
    <w:name w:val="正文文本缩进2"/>
    <w:basedOn w:val="1"/>
    <w:qFormat/>
    <w:uiPriority w:val="0"/>
    <w:pPr>
      <w:spacing w:after="120" w:line="360" w:lineRule="auto"/>
      <w:ind w:left="420" w:leftChars="200"/>
    </w:pPr>
    <w:rPr>
      <w:rFonts w:ascii="Times New Roman" w:hAnsi="Times New Roman" w:cstheme="minorBidi"/>
    </w:rPr>
  </w:style>
  <w:style w:type="paragraph" w:customStyle="1" w:styleId="3732">
    <w:name w:val="标书目录"/>
    <w:basedOn w:val="1"/>
    <w:qFormat/>
    <w:uiPriority w:val="0"/>
    <w:pPr>
      <w:spacing w:line="360" w:lineRule="auto"/>
      <w:jc w:val="center"/>
    </w:pPr>
    <w:rPr>
      <w:rFonts w:ascii="Times New Roman" w:hAnsi="Times New Roman" w:eastAsia="黑体" w:cs="宋体"/>
      <w:b/>
      <w:bCs/>
      <w:sz w:val="48"/>
      <w:szCs w:val="20"/>
    </w:rPr>
  </w:style>
  <w:style w:type="paragraph" w:customStyle="1" w:styleId="3733">
    <w:name w:val="样式 标题 7 + 左侧:  0 厘米 首行缩进:  0 厘米"/>
    <w:basedOn w:val="9"/>
    <w:qFormat/>
    <w:uiPriority w:val="0"/>
    <w:pPr>
      <w:keepLines w:val="0"/>
      <w:numPr>
        <w:ilvl w:val="0"/>
        <w:numId w:val="0"/>
      </w:numPr>
      <w:tabs>
        <w:tab w:val="left" w:pos="0"/>
        <w:tab w:val="left" w:pos="1296"/>
        <w:tab w:val="clear" w:pos="424"/>
      </w:tabs>
      <w:spacing w:before="240" w:beforeLines="100" w:after="64" w:afterLines="100" w:line="320" w:lineRule="auto"/>
      <w:ind w:left="1296"/>
    </w:pPr>
    <w:rPr>
      <w:rFonts w:eastAsia="新宋体"/>
      <w:b w:val="0"/>
      <w:szCs w:val="20"/>
      <w:lang w:val="zh-CN"/>
    </w:rPr>
  </w:style>
  <w:style w:type="paragraph" w:customStyle="1" w:styleId="3734">
    <w:name w:val="四方列表"/>
    <w:basedOn w:val="1"/>
    <w:qFormat/>
    <w:uiPriority w:val="0"/>
    <w:pPr>
      <w:numPr>
        <w:ilvl w:val="0"/>
        <w:numId w:val="138"/>
      </w:numPr>
      <w:tabs>
        <w:tab w:val="left" w:pos="425"/>
      </w:tabs>
      <w:spacing w:line="480" w:lineRule="exact"/>
      <w:ind w:firstLine="200" w:firstLineChars="200"/>
    </w:pPr>
    <w:rPr>
      <w:rFonts w:ascii="宋体" w:hAnsi="宋体" w:cstheme="minorBidi"/>
      <w:sz w:val="24"/>
      <w:szCs w:val="20"/>
    </w:rPr>
  </w:style>
  <w:style w:type="paragraph" w:customStyle="1" w:styleId="3735">
    <w:name w:val="CM77"/>
    <w:basedOn w:val="185"/>
    <w:next w:val="185"/>
    <w:qFormat/>
    <w:uiPriority w:val="0"/>
    <w:pPr>
      <w:spacing w:line="468" w:lineRule="atLeast"/>
    </w:pPr>
    <w:rPr>
      <w:rFonts w:ascii="黑体" w:eastAsia="黑体" w:cs="Times New Roman" w:hAnsiTheme="minorHAnsi"/>
      <w:color w:val="auto"/>
      <w:kern w:val="2"/>
    </w:rPr>
  </w:style>
  <w:style w:type="paragraph" w:customStyle="1" w:styleId="3736">
    <w:name w:val="附录数字编号列项（二级）"/>
    <w:qFormat/>
    <w:uiPriority w:val="0"/>
    <w:pPr>
      <w:numPr>
        <w:ilvl w:val="1"/>
        <w:numId w:val="139"/>
      </w:numPr>
      <w:tabs>
        <w:tab w:val="left" w:pos="839"/>
        <w:tab w:val="left" w:pos="840"/>
      </w:tabs>
    </w:pPr>
    <w:rPr>
      <w:rFonts w:ascii="宋体" w:hAnsi="Times New Roman" w:eastAsiaTheme="minorEastAsia" w:cstheme="minorBidi"/>
      <w:kern w:val="2"/>
      <w:sz w:val="21"/>
      <w:szCs w:val="22"/>
      <w:lang w:val="en-US" w:eastAsia="zh-CN" w:bidi="ar-SA"/>
    </w:rPr>
  </w:style>
  <w:style w:type="paragraph" w:customStyle="1" w:styleId="3737">
    <w:name w:val="封面标准英文名称2"/>
    <w:basedOn w:val="852"/>
    <w:qFormat/>
    <w:uiPriority w:val="0"/>
    <w:pPr>
      <w:textAlignment w:val="center"/>
    </w:pPr>
    <w:rPr>
      <w:rFonts w:eastAsia="黑体"/>
      <w:szCs w:val="28"/>
    </w:rPr>
  </w:style>
  <w:style w:type="paragraph" w:customStyle="1" w:styleId="3738">
    <w:name w:val="样式 正文缩进正文（首行缩进两字）表正文正文非缩进特点标题4段1 + 首行缩进:  2 字符"/>
    <w:basedOn w:val="840"/>
    <w:qFormat/>
    <w:uiPriority w:val="0"/>
    <w:pPr>
      <w:adjustRightInd w:val="0"/>
      <w:snapToGrid w:val="0"/>
      <w:spacing w:line="360" w:lineRule="auto"/>
      <w:ind w:firstLine="480" w:firstLineChars="0"/>
      <w:jc w:val="left"/>
    </w:pPr>
    <w:rPr>
      <w:rFonts w:ascii="宋体" w:hAnsi="宋体" w:eastAsia="宋体" w:cs="宋体"/>
    </w:rPr>
  </w:style>
  <w:style w:type="paragraph" w:customStyle="1" w:styleId="3739">
    <w:name w:val="新建"/>
    <w:basedOn w:val="5"/>
    <w:next w:val="1"/>
    <w:qFormat/>
    <w:uiPriority w:val="0"/>
    <w:pPr>
      <w:numPr>
        <w:numId w:val="0"/>
      </w:numPr>
      <w:tabs>
        <w:tab w:val="left" w:pos="426"/>
        <w:tab w:val="left" w:pos="900"/>
        <w:tab w:val="left" w:pos="993"/>
        <w:tab w:val="left" w:pos="1080"/>
        <w:tab w:val="left" w:pos="1134"/>
        <w:tab w:val="left" w:pos="1701"/>
        <w:tab w:val="clear" w:pos="424"/>
      </w:tabs>
      <w:spacing w:before="0" w:beforeLines="50" w:after="0" w:afterLines="50" w:line="300" w:lineRule="auto"/>
      <w:ind w:right="240" w:rightChars="100"/>
      <w:outlineLvl w:val="3"/>
    </w:pPr>
    <w:rPr>
      <w:rFonts w:ascii="黑体" w:hAnsi="黑体" w:eastAsia="黑体" w:cs="Arial"/>
      <w:bCs/>
      <w:color w:val="FF0000"/>
      <w:sz w:val="30"/>
      <w:szCs w:val="28"/>
      <w:lang w:val="zh-CN"/>
    </w:rPr>
  </w:style>
  <w:style w:type="paragraph" w:customStyle="1" w:styleId="3740">
    <w:name w:val="正文首行缩进3"/>
    <w:basedOn w:val="1"/>
    <w:qFormat/>
    <w:uiPriority w:val="0"/>
    <w:pPr>
      <w:spacing w:after="120" w:line="360" w:lineRule="auto"/>
      <w:ind w:firstLine="420" w:firstLineChars="100"/>
    </w:pPr>
    <w:rPr>
      <w:rFonts w:ascii="Times New Roman" w:hAnsi="Times New Roman" w:cstheme="minorBidi"/>
    </w:rPr>
  </w:style>
  <w:style w:type="paragraph" w:customStyle="1" w:styleId="3741">
    <w:name w:val="Table_Small"/>
    <w:basedOn w:val="11"/>
    <w:qFormat/>
    <w:uiPriority w:val="0"/>
    <w:pPr>
      <w:keepNext w:val="0"/>
      <w:keepLines w:val="0"/>
      <w:widowControl/>
      <w:numPr>
        <w:ilvl w:val="0"/>
        <w:numId w:val="0"/>
      </w:numPr>
      <w:tabs>
        <w:tab w:val="left" w:pos="1584"/>
        <w:tab w:val="clear" w:pos="424"/>
      </w:tabs>
      <w:spacing w:before="240" w:beforeLines="100" w:after="64" w:afterLines="100"/>
      <w:ind w:left="1584" w:hanging="1584"/>
      <w:jc w:val="left"/>
      <w:outlineLvl w:val="9"/>
    </w:pPr>
    <w:rPr>
      <w:rFonts w:ascii="Futura Bk" w:hAnsi="Futura Bk" w:eastAsiaTheme="majorEastAsia" w:cstheme="majorBidi"/>
      <w:b w:val="0"/>
      <w:i/>
      <w:iCs/>
      <w:sz w:val="16"/>
      <w:szCs w:val="21"/>
      <w:lang w:val="zh-CN"/>
    </w:rPr>
  </w:style>
  <w:style w:type="paragraph" w:customStyle="1" w:styleId="3742">
    <w:name w:val="正文文本缩进3"/>
    <w:basedOn w:val="1"/>
    <w:qFormat/>
    <w:uiPriority w:val="0"/>
    <w:pPr>
      <w:spacing w:after="120" w:line="360" w:lineRule="auto"/>
      <w:ind w:left="420" w:leftChars="200"/>
    </w:pPr>
    <w:rPr>
      <w:rFonts w:ascii="Times New Roman" w:hAnsi="Times New Roman" w:cstheme="minorBidi"/>
    </w:rPr>
  </w:style>
  <w:style w:type="paragraph" w:customStyle="1" w:styleId="3743">
    <w:name w:val="CM65"/>
    <w:basedOn w:val="185"/>
    <w:next w:val="185"/>
    <w:qFormat/>
    <w:uiPriority w:val="0"/>
    <w:rPr>
      <w:rFonts w:ascii="黑体" w:eastAsia="黑体" w:cs="Times New Roman" w:hAnsiTheme="minorHAnsi"/>
      <w:color w:val="auto"/>
      <w:kern w:val="2"/>
    </w:rPr>
  </w:style>
  <w:style w:type="paragraph" w:customStyle="1" w:styleId="3744">
    <w:name w:val="样式 标题 4 + (中文) 黑体 非加粗1"/>
    <w:basedOn w:val="6"/>
    <w:qFormat/>
    <w:uiPriority w:val="0"/>
    <w:pPr>
      <w:numPr>
        <w:ilvl w:val="2"/>
        <w:numId w:val="140"/>
      </w:numPr>
      <w:tabs>
        <w:tab w:val="left" w:pos="0"/>
        <w:tab w:val="left" w:pos="425"/>
        <w:tab w:val="left" w:pos="1134"/>
        <w:tab w:val="left" w:pos="1418"/>
        <w:tab w:val="left" w:pos="1843"/>
        <w:tab w:val="clear" w:pos="424"/>
      </w:tabs>
      <w:adjustRightInd w:val="0"/>
      <w:spacing w:before="120" w:beforeLines="100" w:after="120" w:afterLines="100" w:line="240" w:lineRule="atLeast"/>
      <w:ind w:firstLine="0"/>
    </w:pPr>
    <w:rPr>
      <w:rFonts w:ascii="Calibri Light" w:hAnsi="Calibri Light" w:eastAsia="黑体" w:cs="Calibri Light"/>
      <w:b w:val="0"/>
      <w:bCs/>
      <w:sz w:val="28"/>
      <w:szCs w:val="28"/>
      <w:lang w:val="zh-CN"/>
    </w:rPr>
  </w:style>
  <w:style w:type="paragraph" w:customStyle="1" w:styleId="3745">
    <w:name w:val="列表接续 32"/>
    <w:basedOn w:val="1"/>
    <w:qFormat/>
    <w:uiPriority w:val="0"/>
    <w:pPr>
      <w:spacing w:after="120" w:line="360" w:lineRule="auto"/>
      <w:ind w:left="1260" w:leftChars="600"/>
    </w:pPr>
    <w:rPr>
      <w:rFonts w:ascii="Times New Roman" w:hAnsi="Times New Roman" w:cstheme="minorBidi"/>
    </w:rPr>
  </w:style>
  <w:style w:type="paragraph" w:customStyle="1" w:styleId="3746">
    <w:name w:val="插圖"/>
    <w:basedOn w:val="185"/>
    <w:next w:val="185"/>
    <w:qFormat/>
    <w:uiPriority w:val="0"/>
    <w:rPr>
      <w:rFonts w:ascii="Arial" w:hAnsi="Arial" w:cs="Times New Roman"/>
      <w:color w:val="auto"/>
      <w:kern w:val="2"/>
      <w:sz w:val="20"/>
    </w:rPr>
  </w:style>
  <w:style w:type="paragraph" w:customStyle="1" w:styleId="3747">
    <w:name w:val="样式 标题 4H4PIM 4Ref Heading 1rh1Heading sqlsect 1.2.3.4Firs...1"/>
    <w:basedOn w:val="1"/>
    <w:qFormat/>
    <w:uiPriority w:val="0"/>
    <w:pPr>
      <w:tabs>
        <w:tab w:val="left" w:pos="864"/>
      </w:tabs>
      <w:spacing w:line="360" w:lineRule="auto"/>
      <w:ind w:left="864" w:hanging="864"/>
      <w:jc w:val="left"/>
    </w:pPr>
    <w:rPr>
      <w:rFonts w:ascii="Arial" w:hAnsi="Arial" w:cstheme="minorBidi"/>
      <w:sz w:val="24"/>
      <w:szCs w:val="21"/>
    </w:rPr>
  </w:style>
  <w:style w:type="paragraph" w:customStyle="1" w:styleId="3748">
    <w:name w:val="附录一级无"/>
    <w:basedOn w:val="1058"/>
    <w:qFormat/>
    <w:uiPriority w:val="0"/>
    <w:pPr>
      <w:spacing w:beforeLines="50" w:afterLines="50"/>
      <w:ind w:left="1155" w:hanging="420"/>
    </w:pPr>
    <w:rPr>
      <w:rFonts w:ascii="宋体" w:eastAsia="宋体"/>
      <w:szCs w:val="21"/>
    </w:rPr>
  </w:style>
  <w:style w:type="paragraph" w:customStyle="1" w:styleId="3749">
    <w:name w:val="样式 标题 4H4bulletblbbPIM 4h4(Small Appendix)付标题l4sect 1...."/>
    <w:basedOn w:val="6"/>
    <w:qFormat/>
    <w:uiPriority w:val="0"/>
    <w:pPr>
      <w:numPr>
        <w:numId w:val="0"/>
      </w:numPr>
      <w:tabs>
        <w:tab w:val="left" w:pos="0"/>
        <w:tab w:val="left" w:pos="1134"/>
        <w:tab w:val="left" w:pos="1843"/>
        <w:tab w:val="left" w:pos="2160"/>
        <w:tab w:val="clear" w:pos="424"/>
      </w:tabs>
      <w:adjustRightInd w:val="0"/>
      <w:spacing w:before="120" w:beforeLines="100" w:after="120" w:afterLines="100" w:line="240" w:lineRule="atLeast"/>
      <w:ind w:left="2160" w:hanging="420"/>
    </w:pPr>
    <w:rPr>
      <w:rFonts w:ascii="Calibri Light" w:hAnsi="Calibri Light" w:eastAsia="黑体" w:cs="Calibri Light"/>
      <w:bCs/>
      <w:sz w:val="28"/>
      <w:szCs w:val="20"/>
      <w:lang w:val="zh-CN"/>
    </w:rPr>
  </w:style>
  <w:style w:type="paragraph" w:customStyle="1" w:styleId="3750">
    <w:name w:val="Number List"/>
    <w:basedOn w:val="1"/>
    <w:qFormat/>
    <w:uiPriority w:val="0"/>
    <w:pPr>
      <w:widowControl/>
      <w:overflowPunct w:val="0"/>
      <w:autoSpaceDE w:val="0"/>
      <w:autoSpaceDN w:val="0"/>
      <w:adjustRightInd w:val="0"/>
      <w:spacing w:before="60" w:after="60" w:line="480" w:lineRule="exact"/>
      <w:ind w:left="3240" w:hanging="360" w:firstLineChars="200"/>
      <w:jc w:val="left"/>
      <w:textAlignment w:val="baseline"/>
    </w:pPr>
    <w:rPr>
      <w:rFonts w:ascii="Book Antiqua" w:hAnsi="Book Antiqua" w:cstheme="minorBidi"/>
      <w:kern w:val="0"/>
      <w:sz w:val="20"/>
      <w:szCs w:val="20"/>
    </w:rPr>
  </w:style>
  <w:style w:type="paragraph" w:customStyle="1" w:styleId="3751">
    <w:name w:val="列表接续 22"/>
    <w:basedOn w:val="1"/>
    <w:qFormat/>
    <w:uiPriority w:val="0"/>
    <w:pPr>
      <w:spacing w:after="120" w:line="360" w:lineRule="auto"/>
      <w:ind w:left="840" w:leftChars="400"/>
    </w:pPr>
    <w:rPr>
      <w:rFonts w:ascii="Times New Roman" w:hAnsi="Times New Roman" w:cstheme="minorBidi"/>
    </w:rPr>
  </w:style>
  <w:style w:type="paragraph" w:customStyle="1" w:styleId="3752">
    <w:name w:val="标书封面1"/>
    <w:next w:val="1"/>
    <w:qFormat/>
    <w:uiPriority w:val="0"/>
    <w:pPr>
      <w:spacing w:line="200" w:lineRule="atLeast"/>
      <w:jc w:val="center"/>
    </w:pPr>
    <w:rPr>
      <w:rFonts w:ascii="黑体" w:hAnsi="宋体" w:eastAsia="黑体" w:cs="宋体"/>
      <w:b/>
      <w:bCs/>
      <w:kern w:val="2"/>
      <w:sz w:val="52"/>
      <w:szCs w:val="52"/>
      <w:lang w:val="en-US" w:eastAsia="zh-CN" w:bidi="ar-SA"/>
    </w:rPr>
  </w:style>
  <w:style w:type="paragraph" w:customStyle="1" w:styleId="3753">
    <w:name w:val="目录名称"/>
    <w:basedOn w:val="1"/>
    <w:qFormat/>
    <w:uiPriority w:val="0"/>
    <w:pPr>
      <w:widowControl/>
      <w:adjustRightInd w:val="0"/>
      <w:snapToGrid w:val="0"/>
      <w:spacing w:line="360" w:lineRule="auto"/>
      <w:jc w:val="center"/>
    </w:pPr>
    <w:rPr>
      <w:rFonts w:ascii="黑体" w:hAnsi="黑体" w:eastAsia="黑体" w:cstheme="minorBidi"/>
      <w:b/>
      <w:bCs/>
      <w:snapToGrid w:val="0"/>
      <w:color w:val="000000"/>
      <w:spacing w:val="60"/>
      <w:kern w:val="0"/>
      <w:sz w:val="36"/>
      <w:szCs w:val="30"/>
    </w:rPr>
  </w:style>
  <w:style w:type="paragraph" w:customStyle="1" w:styleId="3754">
    <w:name w:val="样式 标题 3prop3H3level_3PIM 33h33headingheading 3Heading 3..."/>
    <w:basedOn w:val="5"/>
    <w:qFormat/>
    <w:uiPriority w:val="0"/>
    <w:pPr>
      <w:widowControl/>
      <w:numPr>
        <w:numId w:val="0"/>
      </w:numPr>
      <w:tabs>
        <w:tab w:val="left" w:pos="426"/>
        <w:tab w:val="left" w:pos="720"/>
        <w:tab w:val="clear" w:pos="424"/>
      </w:tabs>
      <w:spacing w:before="0" w:beforeLines="100" w:after="0" w:afterLines="100" w:line="240" w:lineRule="atLeast"/>
      <w:ind w:left="720" w:right="100" w:rightChars="100" w:hanging="720"/>
      <w:jc w:val="left"/>
    </w:pPr>
    <w:rPr>
      <w:rFonts w:ascii="黑体" w:hAnsi="黑体" w:cstheme="minorBidi"/>
      <w:bCs/>
      <w:kern w:val="0"/>
      <w:sz w:val="24"/>
      <w:szCs w:val="28"/>
      <w:lang w:val="zh-CN"/>
    </w:rPr>
  </w:style>
  <w:style w:type="paragraph" w:customStyle="1" w:styleId="3755">
    <w:name w:val="CM68"/>
    <w:basedOn w:val="185"/>
    <w:next w:val="185"/>
    <w:qFormat/>
    <w:uiPriority w:val="0"/>
    <w:pPr>
      <w:spacing w:line="468" w:lineRule="atLeast"/>
    </w:pPr>
    <w:rPr>
      <w:rFonts w:ascii="黑体" w:eastAsia="黑体" w:cs="Times New Roman" w:hAnsiTheme="minorHAnsi"/>
      <w:color w:val="auto"/>
      <w:kern w:val="2"/>
    </w:rPr>
  </w:style>
  <w:style w:type="paragraph" w:customStyle="1" w:styleId="3756">
    <w:name w:val="三级无"/>
    <w:basedOn w:val="409"/>
    <w:qFormat/>
    <w:uiPriority w:val="0"/>
    <w:pPr>
      <w:tabs>
        <w:tab w:val="left" w:pos="780"/>
        <w:tab w:val="clear" w:pos="945"/>
        <w:tab w:val="clear" w:pos="1080"/>
      </w:tabs>
      <w:spacing w:line="360" w:lineRule="auto"/>
      <w:ind w:left="780" w:leftChars="200" w:hanging="360" w:hangingChars="200"/>
      <w:jc w:val="left"/>
    </w:pPr>
    <w:rPr>
      <w:rFonts w:ascii="宋体" w:eastAsia="宋体"/>
      <w:b w:val="0"/>
      <w:szCs w:val="21"/>
    </w:rPr>
  </w:style>
  <w:style w:type="paragraph" w:customStyle="1" w:styleId="3757">
    <w:name w:val="表格序号"/>
    <w:basedOn w:val="1264"/>
    <w:qFormat/>
    <w:uiPriority w:val="0"/>
    <w:pPr>
      <w:snapToGrid/>
      <w:jc w:val="center"/>
    </w:pPr>
    <w:rPr>
      <w:szCs w:val="22"/>
      <w:lang w:val="zh-CN"/>
    </w:rPr>
  </w:style>
  <w:style w:type="paragraph" w:customStyle="1" w:styleId="3758">
    <w:name w:val="图的样式"/>
    <w:basedOn w:val="1"/>
    <w:qFormat/>
    <w:uiPriority w:val="0"/>
    <w:pPr>
      <w:spacing w:line="360" w:lineRule="auto"/>
      <w:jc w:val="center"/>
    </w:pPr>
    <w:rPr>
      <w:rFonts w:ascii="Arial" w:hAnsi="Arial" w:eastAsia="黑体" w:cs="宋体"/>
      <w:sz w:val="20"/>
      <w:szCs w:val="20"/>
    </w:rPr>
  </w:style>
  <w:style w:type="paragraph" w:customStyle="1" w:styleId="3759">
    <w:name w:val="科维-十子星号"/>
    <w:basedOn w:val="1"/>
    <w:qFormat/>
    <w:uiPriority w:val="0"/>
    <w:pPr>
      <w:widowControl/>
      <w:tabs>
        <w:tab w:val="left" w:pos="576"/>
      </w:tabs>
      <w:spacing w:beforeLines="50" w:afterLines="50" w:line="360" w:lineRule="auto"/>
      <w:ind w:firstLine="480" w:firstLineChars="200"/>
      <w:jc w:val="left"/>
    </w:pPr>
    <w:rPr>
      <w:rFonts w:ascii="宋体" w:hAnsi="宋体" w:cs="Arial"/>
      <w:color w:val="000000"/>
      <w:kern w:val="0"/>
      <w:sz w:val="24"/>
      <w:lang w:val="zh-CN" w:eastAsia="en-US"/>
    </w:rPr>
  </w:style>
  <w:style w:type="paragraph" w:customStyle="1" w:styleId="3760">
    <w:name w:val="样式 标题 1卷标题合同标题featureheadTitle1LNH1H11H12H13H14H15H1...1"/>
    <w:basedOn w:val="1"/>
    <w:qFormat/>
    <w:uiPriority w:val="0"/>
    <w:pPr>
      <w:pageBreakBefore/>
      <w:numPr>
        <w:ilvl w:val="0"/>
        <w:numId w:val="141"/>
      </w:numPr>
      <w:tabs>
        <w:tab w:val="left" w:pos="567"/>
      </w:tabs>
      <w:spacing w:line="360" w:lineRule="auto"/>
      <w:ind w:firstLine="0"/>
      <w:outlineLvl w:val="0"/>
    </w:pPr>
    <w:rPr>
      <w:rFonts w:ascii="Times New Roman" w:hAnsi="Times New Roman" w:cstheme="minorBidi"/>
      <w:b/>
      <w:sz w:val="32"/>
      <w:szCs w:val="32"/>
    </w:rPr>
  </w:style>
  <w:style w:type="paragraph" w:customStyle="1" w:styleId="3761">
    <w:name w:val="Table column 1"/>
    <w:basedOn w:val="3762"/>
    <w:qFormat/>
    <w:uiPriority w:val="0"/>
    <w:rPr>
      <w:rFonts w:ascii="Futura Hv" w:hAnsi="Futura Hv" w:cs="Futura Hv"/>
    </w:rPr>
  </w:style>
  <w:style w:type="paragraph" w:customStyle="1" w:styleId="3762">
    <w:name w:val="Table text"/>
    <w:qFormat/>
    <w:uiPriority w:val="0"/>
    <w:pPr>
      <w:spacing w:before="120" w:after="60"/>
    </w:pPr>
    <w:rPr>
      <w:rFonts w:ascii="Futura Lt" w:hAnsi="Futura Lt" w:cs="Futura Lt" w:eastAsiaTheme="minorEastAsia"/>
      <w:kern w:val="2"/>
      <w:sz w:val="21"/>
      <w:szCs w:val="22"/>
      <w:lang w:val="en-US" w:eastAsia="zh-CN" w:bidi="ar-SA"/>
    </w:rPr>
  </w:style>
  <w:style w:type="paragraph" w:customStyle="1" w:styleId="3763">
    <w:name w:val="BP Table Text"/>
    <w:basedOn w:val="490"/>
    <w:qFormat/>
    <w:uiPriority w:val="0"/>
    <w:pPr>
      <w:tabs>
        <w:tab w:val="left" w:pos="720"/>
      </w:tabs>
      <w:spacing w:line="360" w:lineRule="auto"/>
      <w:ind w:firstLine="480" w:firstLineChars="200"/>
    </w:pPr>
    <w:rPr>
      <w:rFonts w:cs="Arial"/>
      <w:kern w:val="2"/>
      <w:sz w:val="22"/>
      <w:szCs w:val="22"/>
      <w:lang w:val="zh-CN"/>
    </w:rPr>
  </w:style>
  <w:style w:type="paragraph" w:customStyle="1" w:styleId="3764">
    <w:name w:val="签名2"/>
    <w:basedOn w:val="1"/>
    <w:qFormat/>
    <w:uiPriority w:val="0"/>
    <w:pPr>
      <w:spacing w:line="360" w:lineRule="auto"/>
      <w:ind w:left="100" w:leftChars="2100"/>
    </w:pPr>
    <w:rPr>
      <w:rFonts w:ascii="Times New Roman" w:hAnsi="Times New Roman" w:cstheme="minorBidi"/>
    </w:rPr>
  </w:style>
  <w:style w:type="paragraph" w:customStyle="1" w:styleId="3765">
    <w:name w:val="c标题2"/>
    <w:basedOn w:val="4"/>
    <w:qFormat/>
    <w:uiPriority w:val="0"/>
    <w:pPr>
      <w:keepNext w:val="0"/>
      <w:keepLines w:val="0"/>
      <w:numPr>
        <w:numId w:val="0"/>
      </w:numPr>
      <w:tabs>
        <w:tab w:val="left" w:pos="0"/>
        <w:tab w:val="left" w:pos="720"/>
        <w:tab w:val="clear" w:pos="424"/>
      </w:tabs>
      <w:spacing w:before="312" w:after="312" w:line="416" w:lineRule="auto"/>
      <w:ind w:left="567" w:hanging="567" w:firstLineChars="200"/>
      <w:jc w:val="center"/>
    </w:pPr>
    <w:rPr>
      <w:rFonts w:ascii="黑体" w:eastAsiaTheme="majorEastAsia" w:cstheme="majorBidi"/>
      <w:bCs/>
      <w:i/>
      <w:color w:val="000000"/>
      <w:sz w:val="36"/>
      <w:szCs w:val="20"/>
      <w:lang w:val="zh-CN"/>
    </w:rPr>
  </w:style>
  <w:style w:type="paragraph" w:customStyle="1" w:styleId="3766">
    <w:name w:val="正文首行缩进 Char Char Char Char Char Char Char Char Char Char Char Char Char Char Char Char Char Char Char Char Char"/>
    <w:basedOn w:val="185"/>
    <w:next w:val="185"/>
    <w:qFormat/>
    <w:uiPriority w:val="0"/>
    <w:rPr>
      <w:rFonts w:ascii="宋体" w:cs="Times New Roman" w:hAnsiTheme="minorHAnsi"/>
      <w:color w:val="auto"/>
      <w:kern w:val="2"/>
    </w:rPr>
  </w:style>
  <w:style w:type="paragraph" w:customStyle="1" w:styleId="3767">
    <w:name w:val="NUDT标题4"/>
    <w:basedOn w:val="1"/>
    <w:qFormat/>
    <w:uiPriority w:val="0"/>
    <w:pPr>
      <w:adjustRightInd w:val="0"/>
      <w:spacing w:beforeLines="50" w:line="300" w:lineRule="auto"/>
      <w:ind w:firstLine="482" w:firstLineChars="200"/>
      <w:textAlignment w:val="baseline"/>
      <w:outlineLvl w:val="3"/>
    </w:pPr>
    <w:rPr>
      <w:rFonts w:ascii="Times New Roman" w:hAnsi="Times New Roman" w:cs="宋体"/>
      <w:b/>
      <w:bCs/>
      <w:sz w:val="24"/>
    </w:rPr>
  </w:style>
  <w:style w:type="paragraph" w:customStyle="1" w:styleId="3768">
    <w:name w:val="样式 标题 3h33rd levelHeading 3 - oldH3Fab-3level_3PIM 3Leve...1"/>
    <w:basedOn w:val="5"/>
    <w:qFormat/>
    <w:uiPriority w:val="0"/>
    <w:pPr>
      <w:numPr>
        <w:numId w:val="0"/>
      </w:numPr>
      <w:tabs>
        <w:tab w:val="left" w:pos="426"/>
        <w:tab w:val="left" w:pos="993"/>
        <w:tab w:val="left" w:pos="1134"/>
        <w:tab w:val="left" w:pos="1701"/>
        <w:tab w:val="left" w:pos="2340"/>
        <w:tab w:val="clear" w:pos="424"/>
      </w:tabs>
      <w:spacing w:before="0" w:beforeLines="100" w:after="0" w:afterLines="100" w:line="300" w:lineRule="auto"/>
      <w:ind w:left="2340" w:right="240" w:rightChars="100" w:hanging="420"/>
      <w:jc w:val="left"/>
    </w:pPr>
    <w:rPr>
      <w:rFonts w:ascii="黑体" w:hAnsi="黑体" w:eastAsia="黑体" w:cs="Arial"/>
      <w:bCs/>
      <w:color w:val="FF0000"/>
      <w:sz w:val="24"/>
      <w:szCs w:val="28"/>
      <w:lang w:val="zh-CN"/>
    </w:rPr>
  </w:style>
  <w:style w:type="paragraph" w:customStyle="1" w:styleId="3769">
    <w:name w:val="附录 2"/>
    <w:basedOn w:val="4"/>
    <w:next w:val="3617"/>
    <w:qFormat/>
    <w:uiPriority w:val="0"/>
    <w:pPr>
      <w:keepNext w:val="0"/>
      <w:keepLines w:val="0"/>
      <w:widowControl/>
      <w:numPr>
        <w:ilvl w:val="0"/>
        <w:numId w:val="0"/>
      </w:numPr>
      <w:tabs>
        <w:tab w:val="left" w:pos="0"/>
        <w:tab w:val="left" w:pos="709"/>
        <w:tab w:val="clear" w:pos="424"/>
      </w:tabs>
      <w:spacing w:before="360" w:after="240" w:line="412" w:lineRule="atLeast"/>
      <w:ind w:left="900" w:hanging="275" w:hangingChars="275"/>
      <w:jc w:val="both"/>
    </w:pPr>
    <w:rPr>
      <w:rFonts w:ascii="宋体" w:eastAsia="黑体" w:cstheme="majorBidi"/>
      <w:b w:val="0"/>
      <w:color w:val="000000"/>
      <w:szCs w:val="20"/>
      <w:lang w:val="zh-CN"/>
    </w:rPr>
  </w:style>
  <w:style w:type="paragraph" w:customStyle="1" w:styleId="3770">
    <w:name w:val="Z5"/>
    <w:basedOn w:val="1"/>
    <w:next w:val="3771"/>
    <w:qFormat/>
    <w:uiPriority w:val="0"/>
    <w:pPr>
      <w:tabs>
        <w:tab w:val="left" w:pos="1200"/>
        <w:tab w:val="left" w:pos="2580"/>
      </w:tabs>
      <w:spacing w:before="240" w:line="480" w:lineRule="exact"/>
      <w:ind w:left="1200" w:leftChars="400" w:hanging="360" w:hangingChars="200"/>
      <w:outlineLvl w:val="4"/>
    </w:pPr>
    <w:rPr>
      <w:rFonts w:ascii="Tahoma" w:hAnsi="Tahoma" w:eastAsia="幼圆" w:cstheme="minorBidi"/>
      <w:sz w:val="24"/>
    </w:rPr>
  </w:style>
  <w:style w:type="paragraph" w:customStyle="1" w:styleId="3771">
    <w:name w:val="ZT"/>
    <w:basedOn w:val="1"/>
    <w:qFormat/>
    <w:uiPriority w:val="0"/>
    <w:pPr>
      <w:spacing w:before="360" w:line="300" w:lineRule="auto"/>
      <w:ind w:firstLine="480" w:firstLineChars="200"/>
    </w:pPr>
    <w:rPr>
      <w:rFonts w:ascii="Tahoma" w:hAnsi="Tahoma" w:eastAsia="幼圆" w:cstheme="minorBidi"/>
      <w:spacing w:val="20"/>
      <w:sz w:val="24"/>
      <w:szCs w:val="20"/>
    </w:rPr>
  </w:style>
  <w:style w:type="paragraph" w:customStyle="1" w:styleId="3772">
    <w:name w:val="样式 标题 1 + 行距: 单倍行距"/>
    <w:basedOn w:val="3"/>
    <w:qFormat/>
    <w:uiPriority w:val="0"/>
    <w:pPr>
      <w:widowControl/>
      <w:numPr>
        <w:numId w:val="0"/>
      </w:numPr>
      <w:tabs>
        <w:tab w:val="left" w:pos="0"/>
        <w:tab w:val="left" w:pos="432"/>
        <w:tab w:val="clear" w:pos="424"/>
      </w:tabs>
      <w:adjustRightInd w:val="0"/>
      <w:snapToGrid w:val="0"/>
      <w:spacing w:before="0" w:beforeLines="100" w:after="0" w:afterLines="100"/>
      <w:ind w:left="432" w:hanging="432"/>
    </w:pPr>
    <w:rPr>
      <w:rFonts w:ascii="宋体" w:cs="宋体"/>
      <w:b w:val="0"/>
      <w:bCs/>
      <w:color w:val="000000"/>
      <w:szCs w:val="20"/>
      <w:lang w:val="zh-CN"/>
    </w:rPr>
  </w:style>
  <w:style w:type="paragraph" w:customStyle="1" w:styleId="3773">
    <w:name w:val="文本块2"/>
    <w:basedOn w:val="1"/>
    <w:qFormat/>
    <w:uiPriority w:val="0"/>
    <w:pPr>
      <w:spacing w:after="120" w:line="360" w:lineRule="auto"/>
      <w:ind w:left="1440" w:leftChars="700" w:right="1440" w:rightChars="700"/>
    </w:pPr>
    <w:rPr>
      <w:rFonts w:ascii="Times New Roman" w:hAnsi="Times New Roman" w:cstheme="minorBidi"/>
    </w:rPr>
  </w:style>
  <w:style w:type="paragraph" w:customStyle="1" w:styleId="3774">
    <w:name w:val="CM66"/>
    <w:basedOn w:val="185"/>
    <w:next w:val="185"/>
    <w:qFormat/>
    <w:uiPriority w:val="0"/>
    <w:rPr>
      <w:rFonts w:ascii="黑体" w:eastAsia="黑体" w:cs="Times New Roman" w:hAnsiTheme="minorHAnsi"/>
      <w:color w:val="auto"/>
      <w:kern w:val="2"/>
    </w:rPr>
  </w:style>
  <w:style w:type="paragraph" w:customStyle="1" w:styleId="3775">
    <w:name w:val="CM164"/>
    <w:basedOn w:val="185"/>
    <w:next w:val="185"/>
    <w:qFormat/>
    <w:uiPriority w:val="0"/>
    <w:rPr>
      <w:rFonts w:ascii="黑体" w:eastAsia="黑体" w:cs="Times New Roman" w:hAnsiTheme="minorHAnsi"/>
      <w:color w:val="auto"/>
      <w:kern w:val="2"/>
    </w:rPr>
  </w:style>
  <w:style w:type="paragraph" w:customStyle="1" w:styleId="3776">
    <w:name w:val="文档结构图2"/>
    <w:basedOn w:val="1"/>
    <w:qFormat/>
    <w:uiPriority w:val="0"/>
    <w:pPr>
      <w:shd w:val="clear" w:color="auto" w:fill="000080"/>
      <w:spacing w:line="360" w:lineRule="auto"/>
    </w:pPr>
    <w:rPr>
      <w:rFonts w:ascii="Times New Roman" w:hAnsi="Times New Roman" w:cstheme="minorBidi"/>
    </w:rPr>
  </w:style>
  <w:style w:type="paragraph" w:customStyle="1" w:styleId="3777">
    <w:name w:val="样式 标题 4H4PIM 4bulletblbbh4sect 1.2.3.4Ref Heading 1rh1... Char"/>
    <w:basedOn w:val="6"/>
    <w:qFormat/>
    <w:uiPriority w:val="0"/>
    <w:pPr>
      <w:keepNext w:val="0"/>
      <w:keepLines w:val="0"/>
      <w:numPr>
        <w:numId w:val="0"/>
      </w:numPr>
      <w:tabs>
        <w:tab w:val="left" w:pos="0"/>
        <w:tab w:val="left" w:pos="2100"/>
        <w:tab w:val="clear" w:pos="424"/>
      </w:tabs>
      <w:spacing w:before="120" w:beforeLines="100" w:after="120" w:afterLines="100" w:line="240" w:lineRule="atLeast"/>
      <w:ind w:left="2100" w:hanging="420"/>
    </w:pPr>
    <w:rPr>
      <w:rFonts w:eastAsia="黑体"/>
      <w:sz w:val="28"/>
      <w:szCs w:val="20"/>
      <w:lang w:val="zh-CN"/>
    </w:rPr>
  </w:style>
  <w:style w:type="paragraph" w:customStyle="1" w:styleId="3778">
    <w:name w:val="正文缩进4"/>
    <w:basedOn w:val="1"/>
    <w:qFormat/>
    <w:uiPriority w:val="0"/>
    <w:pPr>
      <w:adjustRightInd w:val="0"/>
      <w:spacing w:before="120" w:line="360" w:lineRule="auto"/>
      <w:ind w:left="2211" w:firstLine="480" w:firstLineChars="200"/>
      <w:textAlignment w:val="baseline"/>
    </w:pPr>
    <w:rPr>
      <w:rFonts w:ascii="Times New Roman" w:hAnsi="Times New Roman" w:cstheme="minorBidi"/>
      <w:kern w:val="0"/>
      <w:sz w:val="24"/>
      <w:szCs w:val="20"/>
    </w:rPr>
  </w:style>
  <w:style w:type="paragraph" w:customStyle="1" w:styleId="3779">
    <w:name w:val="封面一致性程度标识2"/>
    <w:basedOn w:val="2706"/>
    <w:qFormat/>
    <w:uiPriority w:val="0"/>
    <w:pPr>
      <w:widowControl w:val="0"/>
      <w:ind w:left="0"/>
      <w:textAlignment w:val="center"/>
    </w:pPr>
    <w:rPr>
      <w:szCs w:val="28"/>
    </w:rPr>
  </w:style>
  <w:style w:type="paragraph" w:customStyle="1" w:styleId="3780">
    <w:name w:val="普通(Web)8"/>
    <w:basedOn w:val="1"/>
    <w:qFormat/>
    <w:uiPriority w:val="0"/>
    <w:pPr>
      <w:widowControl/>
      <w:spacing w:line="480" w:lineRule="exact"/>
      <w:ind w:firstLine="480" w:firstLineChars="200"/>
      <w:jc w:val="left"/>
    </w:pPr>
    <w:rPr>
      <w:rFonts w:ascii="宋体" w:hAnsi="宋体" w:cstheme="minorBidi"/>
      <w:kern w:val="0"/>
      <w:sz w:val="24"/>
    </w:rPr>
  </w:style>
  <w:style w:type="paragraph" w:customStyle="1" w:styleId="3781">
    <w:name w:val="..1"/>
    <w:basedOn w:val="185"/>
    <w:next w:val="185"/>
    <w:qFormat/>
    <w:uiPriority w:val="0"/>
    <w:rPr>
      <w:rFonts w:ascii="宋体" w:cs="Times New Roman" w:hAnsiTheme="minorHAnsi"/>
      <w:color w:val="auto"/>
      <w:kern w:val="2"/>
    </w:rPr>
  </w:style>
  <w:style w:type="paragraph" w:customStyle="1" w:styleId="3782">
    <w:name w:val="Table_Center"/>
    <w:basedOn w:val="11"/>
    <w:qFormat/>
    <w:uiPriority w:val="0"/>
    <w:pPr>
      <w:keepNext w:val="0"/>
      <w:keepLines w:val="0"/>
      <w:widowControl/>
      <w:numPr>
        <w:ilvl w:val="0"/>
        <w:numId w:val="0"/>
      </w:numPr>
      <w:tabs>
        <w:tab w:val="left" w:pos="1584"/>
        <w:tab w:val="clear" w:pos="424"/>
      </w:tabs>
      <w:spacing w:before="240" w:beforeLines="100" w:after="64" w:afterLines="100"/>
      <w:ind w:left="1584" w:hanging="1584"/>
      <w:jc w:val="center"/>
      <w:outlineLvl w:val="9"/>
    </w:pPr>
    <w:rPr>
      <w:rFonts w:ascii="Futura Bk" w:hAnsi="Futura Bk" w:eastAsiaTheme="majorEastAsia" w:cstheme="majorBidi"/>
      <w:b w:val="0"/>
      <w:i/>
      <w:iCs/>
      <w:szCs w:val="21"/>
      <w:lang w:val="zh-CN"/>
    </w:rPr>
  </w:style>
  <w:style w:type="paragraph" w:customStyle="1" w:styleId="3783">
    <w:name w:val="文档结构图3"/>
    <w:basedOn w:val="1"/>
    <w:qFormat/>
    <w:uiPriority w:val="0"/>
    <w:pPr>
      <w:shd w:val="clear" w:color="auto" w:fill="000080"/>
      <w:spacing w:line="360" w:lineRule="auto"/>
    </w:pPr>
    <w:rPr>
      <w:rFonts w:ascii="Times New Roman" w:hAnsi="Times New Roman" w:cstheme="minorBidi"/>
    </w:rPr>
  </w:style>
  <w:style w:type="paragraph" w:customStyle="1" w:styleId="3784">
    <w:name w:val="CM67"/>
    <w:basedOn w:val="185"/>
    <w:next w:val="185"/>
    <w:qFormat/>
    <w:uiPriority w:val="0"/>
    <w:rPr>
      <w:rFonts w:ascii="黑体" w:eastAsia="黑体" w:cs="Times New Roman" w:hAnsiTheme="minorHAnsi"/>
      <w:color w:val="auto"/>
      <w:kern w:val="2"/>
    </w:rPr>
  </w:style>
  <w:style w:type="paragraph" w:customStyle="1" w:styleId="3785">
    <w:name w:val="示例×："/>
    <w:basedOn w:val="3"/>
    <w:qFormat/>
    <w:uiPriority w:val="0"/>
    <w:pPr>
      <w:keepNext w:val="0"/>
      <w:keepLines w:val="0"/>
      <w:pageBreakBefore w:val="0"/>
      <w:widowControl/>
      <w:numPr>
        <w:numId w:val="0"/>
      </w:numPr>
      <w:tabs>
        <w:tab w:val="left" w:pos="0"/>
        <w:tab w:val="left" w:pos="780"/>
        <w:tab w:val="clear" w:pos="424"/>
      </w:tabs>
      <w:adjustRightInd w:val="0"/>
      <w:snapToGrid w:val="0"/>
      <w:spacing w:before="0" w:beforeLines="50" w:after="0" w:afterLines="50"/>
      <w:ind w:left="780" w:leftChars="200" w:hanging="360" w:hangingChars="200"/>
      <w:outlineLvl w:val="9"/>
    </w:pPr>
    <w:rPr>
      <w:rFonts w:ascii="宋体" w:cstheme="minorBidi"/>
      <w:kern w:val="2"/>
      <w:sz w:val="18"/>
      <w:szCs w:val="18"/>
    </w:rPr>
  </w:style>
  <w:style w:type="paragraph" w:customStyle="1" w:styleId="3786">
    <w:name w:val="附录五级无"/>
    <w:basedOn w:val="2555"/>
    <w:qFormat/>
    <w:uiPriority w:val="0"/>
    <w:pPr>
      <w:spacing w:before="156" w:after="156" w:line="360" w:lineRule="auto"/>
      <w:ind w:left="0" w:firstLine="0"/>
    </w:pPr>
    <w:rPr>
      <w:rFonts w:ascii="宋体" w:eastAsia="宋体"/>
      <w:szCs w:val="21"/>
    </w:rPr>
  </w:style>
  <w:style w:type="paragraph" w:customStyle="1" w:styleId="3787">
    <w:name w:val=".."/>
    <w:basedOn w:val="185"/>
    <w:next w:val="185"/>
    <w:qFormat/>
    <w:uiPriority w:val="0"/>
    <w:rPr>
      <w:rFonts w:ascii="宋体" w:cs="Times New Roman" w:hAnsiTheme="minorHAnsi"/>
      <w:color w:val="auto"/>
      <w:kern w:val="2"/>
    </w:rPr>
  </w:style>
  <w:style w:type="paragraph" w:customStyle="1" w:styleId="3788">
    <w:name w:val="列表接续 52"/>
    <w:basedOn w:val="1"/>
    <w:qFormat/>
    <w:uiPriority w:val="0"/>
    <w:pPr>
      <w:spacing w:after="120" w:line="360" w:lineRule="auto"/>
      <w:ind w:left="2100" w:leftChars="1000"/>
    </w:pPr>
    <w:rPr>
      <w:rFonts w:ascii="Times New Roman" w:hAnsi="Times New Roman" w:cstheme="minorBidi"/>
    </w:rPr>
  </w:style>
  <w:style w:type="paragraph" w:customStyle="1" w:styleId="3789">
    <w:name w:val="小4号间隔"/>
    <w:basedOn w:val="1"/>
    <w:qFormat/>
    <w:uiPriority w:val="0"/>
    <w:pPr>
      <w:spacing w:line="360" w:lineRule="auto"/>
    </w:pPr>
    <w:rPr>
      <w:rFonts w:ascii="Arial" w:hAnsi="Arial" w:cs="Arial"/>
      <w:spacing w:val="20"/>
      <w:sz w:val="24"/>
      <w:szCs w:val="21"/>
    </w:rPr>
  </w:style>
  <w:style w:type="paragraph" w:customStyle="1" w:styleId="3790">
    <w:name w:val="CM87"/>
    <w:basedOn w:val="185"/>
    <w:next w:val="185"/>
    <w:qFormat/>
    <w:uiPriority w:val="0"/>
    <w:pPr>
      <w:spacing w:after="178"/>
    </w:pPr>
    <w:rPr>
      <w:rFonts w:ascii="宋体" w:hAnsi="Times New Roman" w:cs="Times New Roman"/>
      <w:color w:val="auto"/>
      <w:kern w:val="2"/>
    </w:rPr>
  </w:style>
  <w:style w:type="paragraph" w:customStyle="1" w:styleId="3791">
    <w:name w:val="CM24"/>
    <w:basedOn w:val="185"/>
    <w:next w:val="185"/>
    <w:qFormat/>
    <w:uiPriority w:val="0"/>
    <w:pPr>
      <w:spacing w:line="468" w:lineRule="atLeast"/>
    </w:pPr>
    <w:rPr>
      <w:rFonts w:ascii="黑体" w:eastAsia="黑体" w:cs="Times New Roman" w:hAnsiTheme="minorHAnsi"/>
      <w:color w:val="auto"/>
      <w:kern w:val="2"/>
    </w:rPr>
  </w:style>
  <w:style w:type="paragraph" w:customStyle="1" w:styleId="3792">
    <w:name w:val="其他标准标志"/>
    <w:basedOn w:val="2908"/>
    <w:qFormat/>
    <w:uiPriority w:val="0"/>
    <w:rPr>
      <w:szCs w:val="96"/>
    </w:rPr>
  </w:style>
  <w:style w:type="paragraph" w:customStyle="1" w:styleId="3793">
    <w:name w:val="样式 标题 2第一章 标题 2Heading 2 HiddenHeading 2 CCBSheading 2H2h2..."/>
    <w:basedOn w:val="4"/>
    <w:qFormat/>
    <w:uiPriority w:val="0"/>
    <w:pPr>
      <w:numPr>
        <w:ilvl w:val="0"/>
        <w:numId w:val="142"/>
      </w:numPr>
      <w:tabs>
        <w:tab w:val="left" w:pos="0"/>
        <w:tab w:val="left" w:pos="709"/>
        <w:tab w:val="left" w:pos="1134"/>
        <w:tab w:val="clear" w:pos="424"/>
      </w:tabs>
      <w:adjustRightInd w:val="0"/>
      <w:spacing w:before="180" w:after="180" w:line="416" w:lineRule="auto"/>
      <w:ind w:left="1134" w:hanging="1134" w:hangingChars="275"/>
      <w:jc w:val="both"/>
      <w:textAlignment w:val="baseline"/>
    </w:pPr>
    <w:rPr>
      <w:rFonts w:ascii="宋体" w:hAnsi="宋体" w:eastAsiaTheme="majorEastAsia" w:cstheme="majorBidi"/>
      <w:bCs/>
      <w:color w:val="000000"/>
      <w:szCs w:val="20"/>
      <w:lang w:val="zh-CN"/>
    </w:rPr>
  </w:style>
  <w:style w:type="paragraph" w:customStyle="1" w:styleId="3794">
    <w:name w:val="picturelarge"/>
    <w:basedOn w:val="1"/>
    <w:qFormat/>
    <w:uiPriority w:val="0"/>
    <w:pPr>
      <w:widowControl/>
      <w:spacing w:before="100" w:beforeAutospacing="1" w:after="100" w:afterAutospacing="1" w:line="480" w:lineRule="exact"/>
      <w:ind w:firstLine="480" w:firstLineChars="200"/>
      <w:jc w:val="left"/>
    </w:pPr>
    <w:rPr>
      <w:rFonts w:ascii="宋体" w:hAnsi="宋体" w:cs="宋体"/>
      <w:kern w:val="0"/>
      <w:sz w:val="24"/>
    </w:rPr>
  </w:style>
  <w:style w:type="paragraph" w:customStyle="1" w:styleId="3795">
    <w:name w:val="需求"/>
    <w:basedOn w:val="1"/>
    <w:qFormat/>
    <w:uiPriority w:val="0"/>
    <w:pPr>
      <w:numPr>
        <w:ilvl w:val="0"/>
        <w:numId w:val="143"/>
      </w:numPr>
      <w:tabs>
        <w:tab w:val="left" w:pos="567"/>
      </w:tabs>
      <w:spacing w:line="480" w:lineRule="exact"/>
      <w:ind w:firstLine="200" w:firstLineChars="200"/>
    </w:pPr>
    <w:rPr>
      <w:rFonts w:ascii="宋体" w:hAnsi="宋体" w:cstheme="minorBidi"/>
      <w:sz w:val="24"/>
    </w:rPr>
  </w:style>
  <w:style w:type="paragraph" w:customStyle="1" w:styleId="3796">
    <w:name w:val="正文首行缩进 22"/>
    <w:basedOn w:val="3731"/>
    <w:qFormat/>
    <w:uiPriority w:val="0"/>
    <w:pPr>
      <w:ind w:firstLine="420" w:firstLineChars="200"/>
    </w:pPr>
  </w:style>
  <w:style w:type="paragraph" w:customStyle="1" w:styleId="3797">
    <w:name w:val="producttextcopy"/>
    <w:basedOn w:val="1"/>
    <w:qFormat/>
    <w:uiPriority w:val="0"/>
    <w:pPr>
      <w:widowControl/>
      <w:spacing w:before="100" w:beforeAutospacing="1" w:after="100" w:afterAutospacing="1" w:line="210" w:lineRule="atLeast"/>
      <w:jc w:val="left"/>
    </w:pPr>
    <w:rPr>
      <w:rFonts w:ascii="Verdana" w:hAnsi="Verdana" w:eastAsia="PMingLiU" w:cs="PMingLiU"/>
      <w:color w:val="333333"/>
      <w:kern w:val="0"/>
      <w:sz w:val="17"/>
      <w:szCs w:val="17"/>
      <w:lang w:eastAsia="zh-TW"/>
    </w:rPr>
  </w:style>
  <w:style w:type="paragraph" w:customStyle="1" w:styleId="3798">
    <w:name w:val="表内文字1"/>
    <w:basedOn w:val="1"/>
    <w:qFormat/>
    <w:uiPriority w:val="0"/>
    <w:pPr>
      <w:spacing w:line="0" w:lineRule="atLeast"/>
    </w:pPr>
    <w:rPr>
      <w:rFonts w:ascii="Times New Roman" w:hAnsi="Times New Roman" w:cstheme="minorBidi"/>
      <w:b/>
      <w:sz w:val="24"/>
      <w:szCs w:val="20"/>
    </w:rPr>
  </w:style>
  <w:style w:type="paragraph" w:customStyle="1" w:styleId="3799">
    <w:name w:val="CM168"/>
    <w:basedOn w:val="185"/>
    <w:next w:val="185"/>
    <w:qFormat/>
    <w:uiPriority w:val="0"/>
    <w:rPr>
      <w:rFonts w:ascii="黑体" w:eastAsia="黑体" w:cs="Times New Roman" w:hAnsiTheme="minorHAnsi"/>
      <w:color w:val="auto"/>
      <w:kern w:val="2"/>
    </w:rPr>
  </w:style>
  <w:style w:type="paragraph" w:customStyle="1" w:styleId="3800">
    <w:name w:val="封面主标题2"/>
    <w:basedOn w:val="1"/>
    <w:qFormat/>
    <w:uiPriority w:val="0"/>
    <w:pPr>
      <w:widowControl/>
      <w:adjustRightInd w:val="0"/>
      <w:snapToGrid w:val="0"/>
      <w:spacing w:before="360" w:after="120" w:line="276" w:lineRule="auto"/>
      <w:jc w:val="center"/>
    </w:pPr>
    <w:rPr>
      <w:rFonts w:ascii="黑体" w:eastAsia="楷体_GB2312" w:cs="宋体"/>
      <w:b/>
      <w:bCs/>
      <w:snapToGrid w:val="0"/>
      <w:color w:val="000000"/>
      <w:spacing w:val="60"/>
      <w:kern w:val="0"/>
      <w:sz w:val="22"/>
      <w:szCs w:val="20"/>
      <w:lang w:eastAsia="en-US"/>
    </w:rPr>
  </w:style>
  <w:style w:type="paragraph" w:customStyle="1" w:styleId="3801">
    <w:name w:val="Picture"/>
    <w:basedOn w:val="1"/>
    <w:next w:val="1"/>
    <w:qFormat/>
    <w:uiPriority w:val="0"/>
    <w:pPr>
      <w:keepNext/>
      <w:widowControl/>
      <w:spacing w:before="120" w:line="480" w:lineRule="exact"/>
      <w:ind w:firstLine="480" w:firstLineChars="200"/>
      <w:jc w:val="left"/>
    </w:pPr>
    <w:rPr>
      <w:rFonts w:ascii="宋体" w:hAnsi="宋体" w:cstheme="minorBidi"/>
      <w:kern w:val="0"/>
      <w:sz w:val="24"/>
      <w:szCs w:val="20"/>
      <w:lang w:eastAsia="en-US"/>
    </w:rPr>
  </w:style>
  <w:style w:type="paragraph" w:customStyle="1" w:styleId="3802">
    <w:name w:val="日期3"/>
    <w:basedOn w:val="1"/>
    <w:next w:val="1"/>
    <w:qFormat/>
    <w:uiPriority w:val="0"/>
    <w:pPr>
      <w:spacing w:line="360" w:lineRule="auto"/>
      <w:ind w:left="100" w:leftChars="2500"/>
    </w:pPr>
    <w:rPr>
      <w:rFonts w:ascii="Times New Roman" w:hAnsi="Times New Roman" w:cstheme="minorBidi"/>
    </w:rPr>
  </w:style>
  <w:style w:type="paragraph" w:customStyle="1" w:styleId="3803">
    <w:name w:val="科维-十字星号"/>
    <w:basedOn w:val="3759"/>
    <w:qFormat/>
    <w:uiPriority w:val="0"/>
  </w:style>
  <w:style w:type="paragraph" w:customStyle="1" w:styleId="3804">
    <w:name w:val="样式 标题 3H3h3sect1.2.3sect1.2.31sect1.2.32sect1.2.311sect1...."/>
    <w:basedOn w:val="5"/>
    <w:qFormat/>
    <w:uiPriority w:val="0"/>
    <w:pPr>
      <w:numPr>
        <w:ilvl w:val="1"/>
        <w:numId w:val="144"/>
      </w:numPr>
      <w:tabs>
        <w:tab w:val="left" w:pos="0"/>
        <w:tab w:val="left" w:pos="426"/>
        <w:tab w:val="left" w:pos="567"/>
        <w:tab w:val="clear" w:pos="424"/>
      </w:tabs>
      <w:spacing w:before="0" w:beforeLines="100" w:after="0" w:afterLines="100" w:line="415" w:lineRule="auto"/>
      <w:ind w:right="100" w:rightChars="100" w:firstLine="0"/>
      <w:outlineLvl w:val="1"/>
    </w:pPr>
    <w:rPr>
      <w:rFonts w:ascii="黑体" w:cstheme="minorBidi"/>
      <w:bCs/>
      <w:kern w:val="0"/>
      <w:sz w:val="24"/>
      <w:lang w:val="zh-CN"/>
    </w:rPr>
  </w:style>
  <w:style w:type="paragraph" w:customStyle="1" w:styleId="3805">
    <w:name w:val="CM167"/>
    <w:basedOn w:val="185"/>
    <w:next w:val="185"/>
    <w:qFormat/>
    <w:uiPriority w:val="0"/>
    <w:rPr>
      <w:rFonts w:ascii="黑体" w:eastAsia="黑体" w:cs="Times New Roman" w:hAnsiTheme="minorHAnsi"/>
      <w:color w:val="auto"/>
      <w:kern w:val="2"/>
    </w:rPr>
  </w:style>
  <w:style w:type="paragraph" w:customStyle="1" w:styleId="3806">
    <w:name w:val="Balloon Text1"/>
    <w:basedOn w:val="1"/>
    <w:qFormat/>
    <w:uiPriority w:val="0"/>
    <w:pPr>
      <w:widowControl/>
      <w:spacing w:line="480" w:lineRule="exact"/>
      <w:ind w:firstLine="480" w:firstLineChars="200"/>
    </w:pPr>
    <w:rPr>
      <w:rFonts w:ascii="Arial" w:hAnsi="Arial" w:cstheme="minorBidi"/>
      <w:kern w:val="0"/>
      <w:sz w:val="16"/>
      <w:szCs w:val="16"/>
      <w:lang w:eastAsia="en-US"/>
    </w:rPr>
  </w:style>
  <w:style w:type="paragraph" w:customStyle="1" w:styleId="3807">
    <w:name w:val="Z2"/>
    <w:basedOn w:val="1"/>
    <w:qFormat/>
    <w:uiPriority w:val="0"/>
    <w:pPr>
      <w:tabs>
        <w:tab w:val="left" w:pos="2040"/>
      </w:tabs>
      <w:spacing w:before="480" w:after="240" w:line="480" w:lineRule="exact"/>
      <w:ind w:left="2040" w:leftChars="800" w:hanging="360" w:hangingChars="200"/>
      <w:outlineLvl w:val="1"/>
    </w:pPr>
    <w:rPr>
      <w:rFonts w:ascii="Tahoma" w:hAnsi="Tahoma" w:eastAsia="幼圆" w:cstheme="minorBidi"/>
      <w:b/>
      <w:caps/>
      <w:sz w:val="30"/>
      <w:szCs w:val="20"/>
    </w:rPr>
  </w:style>
  <w:style w:type="paragraph" w:customStyle="1" w:styleId="3808">
    <w:name w:val="封面_项目开发单位"/>
    <w:basedOn w:val="1378"/>
    <w:qFormat/>
    <w:uiPriority w:val="0"/>
    <w:pPr>
      <w:tabs>
        <w:tab w:val="left" w:pos="90"/>
        <w:tab w:val="left" w:pos="510"/>
        <w:tab w:val="left" w:pos="1423"/>
        <w:tab w:val="right" w:pos="3856"/>
        <w:tab w:val="right" w:pos="4366"/>
        <w:tab w:val="right" w:pos="4984"/>
        <w:tab w:val="left" w:pos="5138"/>
        <w:tab w:val="left" w:pos="6122"/>
      </w:tabs>
      <w:autoSpaceDE w:val="0"/>
      <w:autoSpaceDN w:val="0"/>
      <w:adjustRightInd w:val="0"/>
      <w:spacing w:before="58" w:line="240" w:lineRule="atLeast"/>
      <w:jc w:val="center"/>
      <w:outlineLvl w:val="0"/>
    </w:pPr>
    <w:rPr>
      <w:rFonts w:ascii="Arial" w:hAnsi="Arial" w:eastAsia="黑体" w:cs="Courier New"/>
      <w:b/>
      <w:color w:val="000000"/>
      <w:kern w:val="2"/>
      <w:sz w:val="44"/>
      <w:szCs w:val="20"/>
    </w:rPr>
  </w:style>
  <w:style w:type="paragraph" w:customStyle="1" w:styleId="3809">
    <w:name w:val="样式 标题 3h33rd levelHeading 3 - oldH3Fab-3level_3PIM 3Leve...2"/>
    <w:basedOn w:val="5"/>
    <w:qFormat/>
    <w:uiPriority w:val="0"/>
    <w:pPr>
      <w:numPr>
        <w:numId w:val="0"/>
      </w:numPr>
      <w:tabs>
        <w:tab w:val="left" w:pos="426"/>
        <w:tab w:val="left" w:pos="993"/>
        <w:tab w:val="left" w:pos="1134"/>
        <w:tab w:val="left" w:pos="1440"/>
        <w:tab w:val="left" w:pos="1701"/>
        <w:tab w:val="clear" w:pos="424"/>
      </w:tabs>
      <w:spacing w:before="0" w:beforeLines="100" w:after="0" w:afterLines="100" w:line="300" w:lineRule="auto"/>
      <w:ind w:left="425" w:right="240" w:rightChars="100" w:hanging="425"/>
      <w:jc w:val="left"/>
    </w:pPr>
    <w:rPr>
      <w:rFonts w:ascii="黑体" w:hAnsi="黑体" w:eastAsia="黑体" w:cs="Arial"/>
      <w:color w:val="FF0000"/>
      <w:sz w:val="24"/>
      <w:szCs w:val="20"/>
      <w:lang w:val="zh-CN"/>
    </w:rPr>
  </w:style>
  <w:style w:type="paragraph" w:customStyle="1" w:styleId="3810">
    <w:name w:val="附录 3"/>
    <w:basedOn w:val="5"/>
    <w:next w:val="3617"/>
    <w:qFormat/>
    <w:uiPriority w:val="0"/>
    <w:pPr>
      <w:widowControl/>
      <w:numPr>
        <w:ilvl w:val="0"/>
        <w:numId w:val="0"/>
      </w:numPr>
      <w:tabs>
        <w:tab w:val="left" w:pos="0"/>
        <w:tab w:val="left" w:pos="426"/>
        <w:tab w:val="left" w:pos="993"/>
        <w:tab w:val="left" w:pos="1134"/>
        <w:tab w:val="left" w:pos="1701"/>
        <w:tab w:val="clear" w:pos="424"/>
      </w:tabs>
      <w:spacing w:before="0" w:beforeLines="100" w:after="0" w:afterLines="100" w:line="412" w:lineRule="atLeast"/>
      <w:ind w:left="900" w:right="240" w:rightChars="100" w:hanging="420"/>
      <w:jc w:val="left"/>
    </w:pPr>
    <w:rPr>
      <w:rFonts w:ascii="黑体" w:hAnsi="黑体" w:eastAsia="黑体" w:cs="Arial"/>
      <w:color w:val="FF0000"/>
      <w:sz w:val="30"/>
      <w:szCs w:val="20"/>
      <w:lang w:val="zh-CN"/>
    </w:rPr>
  </w:style>
  <w:style w:type="paragraph" w:customStyle="1" w:styleId="3811">
    <w:name w:val="纯文本2"/>
    <w:basedOn w:val="1"/>
    <w:qFormat/>
    <w:uiPriority w:val="0"/>
    <w:pPr>
      <w:spacing w:line="360" w:lineRule="auto"/>
    </w:pPr>
    <w:rPr>
      <w:rFonts w:hint="eastAsia" w:ascii="宋体" w:hAnsi="Courier New" w:cs="Courier New"/>
      <w:szCs w:val="21"/>
    </w:rPr>
  </w:style>
  <w:style w:type="paragraph" w:customStyle="1" w:styleId="3812">
    <w:name w:val="样式 样式 标题 2H2PIM2Heading 2 Hidden2nd levelh22Header 2l2Titr... + ..."/>
    <w:basedOn w:val="1"/>
    <w:qFormat/>
    <w:uiPriority w:val="0"/>
    <w:pPr>
      <w:keepNext/>
      <w:keepLines/>
      <w:tabs>
        <w:tab w:val="left" w:pos="1260"/>
      </w:tabs>
      <w:spacing w:beforeLines="50" w:line="360" w:lineRule="auto"/>
      <w:ind w:left="1260" w:hanging="420"/>
      <w:outlineLvl w:val="1"/>
    </w:pPr>
    <w:rPr>
      <w:rFonts w:ascii="宋体" w:hAnsi="宋体" w:cs="宋体"/>
      <w:b/>
      <w:bCs/>
      <w:sz w:val="28"/>
      <w:szCs w:val="20"/>
    </w:rPr>
  </w:style>
  <w:style w:type="paragraph" w:customStyle="1" w:styleId="3813">
    <w:name w:val="CM138"/>
    <w:basedOn w:val="185"/>
    <w:next w:val="185"/>
    <w:qFormat/>
    <w:uiPriority w:val="0"/>
    <w:pPr>
      <w:spacing w:line="468" w:lineRule="atLeast"/>
    </w:pPr>
    <w:rPr>
      <w:rFonts w:ascii="黑体" w:eastAsia="黑体" w:cs="Times New Roman" w:hAnsiTheme="minorHAnsi"/>
      <w:color w:val="auto"/>
      <w:kern w:val="2"/>
    </w:rPr>
  </w:style>
  <w:style w:type="paragraph" w:customStyle="1" w:styleId="3814">
    <w:name w:val="附录四级无"/>
    <w:basedOn w:val="2556"/>
    <w:qFormat/>
    <w:uiPriority w:val="0"/>
    <w:pPr>
      <w:autoSpaceDN w:val="0"/>
      <w:spacing w:before="156" w:after="156" w:line="360" w:lineRule="auto"/>
      <w:ind w:left="0" w:firstLine="0"/>
      <w:outlineLvl w:val="5"/>
    </w:pPr>
    <w:rPr>
      <w:rFonts w:ascii="宋体" w:eastAsia="宋体"/>
      <w:szCs w:val="21"/>
    </w:rPr>
  </w:style>
  <w:style w:type="paragraph" w:customStyle="1" w:styleId="3815">
    <w:name w:val="封面标准文稿类别2"/>
    <w:basedOn w:val="2970"/>
    <w:qFormat/>
    <w:uiPriority w:val="0"/>
    <w:pPr>
      <w:widowControl w:val="0"/>
      <w:spacing w:after="160" w:line="240" w:lineRule="auto"/>
      <w:textAlignment w:val="center"/>
    </w:pPr>
    <w:rPr>
      <w:szCs w:val="28"/>
    </w:rPr>
  </w:style>
  <w:style w:type="paragraph" w:customStyle="1" w:styleId="3816">
    <w:name w:val="样式 标题 2 + 段前: 1 行 段后: 1 行"/>
    <w:basedOn w:val="4"/>
    <w:qFormat/>
    <w:uiPriority w:val="0"/>
    <w:pPr>
      <w:numPr>
        <w:ilvl w:val="0"/>
        <w:numId w:val="0"/>
      </w:numPr>
      <w:tabs>
        <w:tab w:val="left" w:pos="0"/>
        <w:tab w:val="left" w:pos="709"/>
        <w:tab w:val="clear" w:pos="424"/>
      </w:tabs>
      <w:spacing w:before="0" w:beforeLines="100" w:after="0" w:afterLines="100" w:line="416" w:lineRule="auto"/>
      <w:ind w:left="431" w:hanging="431"/>
      <w:jc w:val="both"/>
    </w:pPr>
    <w:rPr>
      <w:rFonts w:ascii="Arial" w:hAnsi="Arial" w:eastAsia="黑体" w:cs="宋体"/>
      <w:bCs/>
      <w:color w:val="000000"/>
      <w:spacing w:val="10"/>
      <w:szCs w:val="30"/>
      <w:lang w:val="zh-CN"/>
    </w:rPr>
  </w:style>
  <w:style w:type="paragraph" w:customStyle="1" w:styleId="3817">
    <w:name w:val="称呼2"/>
    <w:basedOn w:val="1"/>
    <w:next w:val="1"/>
    <w:qFormat/>
    <w:uiPriority w:val="0"/>
    <w:pPr>
      <w:spacing w:line="360" w:lineRule="auto"/>
    </w:pPr>
    <w:rPr>
      <w:rFonts w:ascii="Times New Roman" w:hAnsi="Times New Roman" w:cstheme="minorBidi"/>
    </w:rPr>
  </w:style>
  <w:style w:type="paragraph" w:customStyle="1" w:styleId="3818">
    <w:name w:val="CM59"/>
    <w:basedOn w:val="185"/>
    <w:next w:val="185"/>
    <w:qFormat/>
    <w:uiPriority w:val="0"/>
    <w:rPr>
      <w:rFonts w:ascii="黑体" w:eastAsia="黑体" w:cs="Times New Roman" w:hAnsiTheme="minorHAnsi"/>
      <w:color w:val="auto"/>
      <w:kern w:val="2"/>
    </w:rPr>
  </w:style>
  <w:style w:type="paragraph" w:customStyle="1" w:styleId="3819">
    <w:name w:val="附录字母编号列项（一级）"/>
    <w:qFormat/>
    <w:uiPriority w:val="0"/>
    <w:pPr>
      <w:numPr>
        <w:ilvl w:val="0"/>
        <w:numId w:val="139"/>
      </w:numPr>
      <w:tabs>
        <w:tab w:val="left" w:pos="839"/>
      </w:tabs>
    </w:pPr>
    <w:rPr>
      <w:rFonts w:ascii="宋体" w:hAnsi="Times New Roman" w:eastAsiaTheme="minorEastAsia" w:cstheme="minorBidi"/>
      <w:kern w:val="2"/>
      <w:sz w:val="21"/>
      <w:szCs w:val="22"/>
      <w:lang w:val="en-US" w:eastAsia="zh-CN" w:bidi="ar-SA"/>
    </w:rPr>
  </w:style>
  <w:style w:type="paragraph" w:customStyle="1" w:styleId="3820">
    <w:name w:val="日期11"/>
    <w:basedOn w:val="1"/>
    <w:next w:val="1"/>
    <w:qFormat/>
    <w:uiPriority w:val="0"/>
    <w:pPr>
      <w:adjustRightInd w:val="0"/>
      <w:spacing w:line="312" w:lineRule="atLeast"/>
      <w:ind w:firstLine="480" w:firstLineChars="200"/>
      <w:textAlignment w:val="baseline"/>
    </w:pPr>
    <w:rPr>
      <w:rFonts w:ascii="宋体" w:hAnsi="宋体" w:cstheme="minorBidi"/>
      <w:kern w:val="0"/>
      <w:sz w:val="24"/>
      <w:szCs w:val="20"/>
    </w:rPr>
  </w:style>
  <w:style w:type="paragraph" w:customStyle="1" w:styleId="3821">
    <w:name w:val="样式 标题 3h3H3sect1.2.3 + 五号 段前: 6 磅 段后: 6 磅 行距: 单倍行距"/>
    <w:basedOn w:val="5"/>
    <w:qFormat/>
    <w:uiPriority w:val="0"/>
    <w:pPr>
      <w:numPr>
        <w:numId w:val="0"/>
      </w:numPr>
      <w:tabs>
        <w:tab w:val="left" w:pos="426"/>
        <w:tab w:val="left" w:pos="993"/>
        <w:tab w:val="left" w:pos="1134"/>
        <w:tab w:val="left" w:pos="1701"/>
        <w:tab w:val="clear" w:pos="424"/>
      </w:tabs>
      <w:adjustRightInd w:val="0"/>
      <w:spacing w:before="0" w:beforeLines="100" w:after="0" w:afterLines="100"/>
      <w:ind w:right="240" w:rightChars="100"/>
      <w:jc w:val="left"/>
      <w:textAlignment w:val="baseline"/>
    </w:pPr>
    <w:rPr>
      <w:rFonts w:ascii="黑体" w:hAnsi="黑体" w:eastAsia="黑体" w:cs="宋体"/>
      <w:bCs/>
      <w:color w:val="FF0000"/>
      <w:kern w:val="0"/>
      <w:sz w:val="21"/>
      <w:szCs w:val="20"/>
      <w:lang w:val="zh-CN"/>
    </w:rPr>
  </w:style>
  <w:style w:type="paragraph" w:customStyle="1" w:styleId="3822">
    <w:name w:val="样式 样式 标题 2 + 左侧:  0 厘米 首行缩进:  0 厘米 + 段前: 12 磅"/>
    <w:basedOn w:val="3676"/>
    <w:qFormat/>
    <w:uiPriority w:val="0"/>
    <w:pPr>
      <w:numPr>
        <w:numId w:val="0"/>
      </w:numPr>
      <w:tabs>
        <w:tab w:val="left" w:pos="357"/>
        <w:tab w:val="clear" w:pos="576"/>
        <w:tab w:val="clear" w:pos="850"/>
      </w:tabs>
      <w:spacing w:before="240"/>
      <w:ind w:left="357"/>
    </w:pPr>
    <w:rPr>
      <w:szCs w:val="20"/>
    </w:rPr>
  </w:style>
  <w:style w:type="paragraph" w:customStyle="1" w:styleId="3823">
    <w:name w:val="Numbered Heading Style A.1"/>
    <w:basedOn w:val="3"/>
    <w:next w:val="1"/>
    <w:qFormat/>
    <w:uiPriority w:val="0"/>
    <w:pPr>
      <w:keepLines w:val="0"/>
      <w:widowControl/>
      <w:numPr>
        <w:numId w:val="145"/>
      </w:numPr>
      <w:tabs>
        <w:tab w:val="left" w:pos="-360"/>
        <w:tab w:val="left" w:pos="0"/>
        <w:tab w:val="left" w:pos="720"/>
        <w:tab w:val="clear" w:pos="424"/>
      </w:tabs>
      <w:adjustRightInd w:val="0"/>
      <w:snapToGrid w:val="0"/>
      <w:spacing w:before="0" w:beforeLines="100" w:after="0" w:afterLines="100"/>
      <w:ind w:firstLine="0"/>
      <w:jc w:val="left"/>
    </w:pPr>
    <w:rPr>
      <w:rFonts w:ascii="Arial" w:hAnsi="Arial" w:cstheme="minorBidi"/>
      <w:b w:val="0"/>
      <w:color w:val="000000"/>
      <w:kern w:val="28"/>
      <w:sz w:val="28"/>
      <w:szCs w:val="20"/>
      <w:lang w:val="zh-CN" w:eastAsia="en-US"/>
    </w:rPr>
  </w:style>
  <w:style w:type="paragraph" w:customStyle="1" w:styleId="3824">
    <w:name w:val="CM60"/>
    <w:basedOn w:val="185"/>
    <w:next w:val="185"/>
    <w:qFormat/>
    <w:uiPriority w:val="0"/>
    <w:rPr>
      <w:rFonts w:ascii="黑体" w:eastAsia="黑体" w:cs="Times New Roman" w:hAnsiTheme="minorHAnsi"/>
      <w:color w:val="auto"/>
      <w:kern w:val="2"/>
    </w:rPr>
  </w:style>
  <w:style w:type="paragraph" w:customStyle="1" w:styleId="3825">
    <w:name w:val="CM171"/>
    <w:basedOn w:val="185"/>
    <w:next w:val="185"/>
    <w:qFormat/>
    <w:uiPriority w:val="0"/>
    <w:rPr>
      <w:rFonts w:ascii="黑体" w:eastAsia="黑体" w:cs="Times New Roman" w:hAnsiTheme="minorHAnsi"/>
      <w:color w:val="auto"/>
      <w:kern w:val="2"/>
    </w:rPr>
  </w:style>
  <w:style w:type="paragraph" w:customStyle="1" w:styleId="3826">
    <w:name w:val="样式 标题 4（四级标题）H4PIM 4h4bulletblbbbullet1bl1bb1bullet2..."/>
    <w:basedOn w:val="7"/>
    <w:next w:val="1"/>
    <w:qFormat/>
    <w:uiPriority w:val="0"/>
    <w:pPr>
      <w:numPr>
        <w:numId w:val="0"/>
      </w:numPr>
      <w:tabs>
        <w:tab w:val="left" w:pos="0"/>
        <w:tab w:val="left" w:pos="1008"/>
        <w:tab w:val="left" w:pos="2520"/>
        <w:tab w:val="clear" w:pos="424"/>
      </w:tabs>
      <w:spacing w:before="0" w:beforeLines="100" w:after="0" w:afterLines="100" w:line="240" w:lineRule="atLeast"/>
      <w:ind w:left="1008" w:hanging="1008"/>
    </w:pPr>
    <w:rPr>
      <w:rFonts w:ascii="宋体" w:hAnsi="宋体" w:eastAsia="黑体" w:cs="宋体"/>
      <w:color w:val="000000"/>
      <w:szCs w:val="20"/>
      <w:lang w:val="zh-CN"/>
    </w:rPr>
  </w:style>
  <w:style w:type="paragraph" w:customStyle="1" w:styleId="3827">
    <w:name w:val="封面副题"/>
    <w:basedOn w:val="1"/>
    <w:qFormat/>
    <w:uiPriority w:val="0"/>
    <w:pPr>
      <w:widowControl/>
      <w:snapToGrid w:val="0"/>
      <w:spacing w:line="360" w:lineRule="auto"/>
      <w:ind w:left="660" w:right="240" w:firstLine="480" w:firstLineChars="200"/>
      <w:jc w:val="center"/>
    </w:pPr>
    <w:rPr>
      <w:rFonts w:ascii="宋体" w:hAnsi="宋体" w:eastAsia="楷体_GB2312" w:cstheme="minorBidi"/>
      <w:kern w:val="0"/>
      <w:sz w:val="72"/>
      <w:szCs w:val="20"/>
    </w:rPr>
  </w:style>
  <w:style w:type="paragraph" w:customStyle="1" w:styleId="3828">
    <w:name w:val="正文 + 宋体"/>
    <w:basedOn w:val="840"/>
    <w:qFormat/>
    <w:uiPriority w:val="0"/>
    <w:pPr>
      <w:numPr>
        <w:ilvl w:val="0"/>
        <w:numId w:val="146"/>
      </w:numPr>
      <w:tabs>
        <w:tab w:val="left" w:pos="360"/>
      </w:tabs>
      <w:spacing w:line="360" w:lineRule="auto"/>
      <w:ind w:left="0" w:firstLine="0" w:firstLineChars="0"/>
    </w:pPr>
    <w:rPr>
      <w:rFonts w:ascii="宋体" w:hAnsi="宋体" w:eastAsia="宋体" w:cs="宋体"/>
      <w:i/>
      <w:szCs w:val="24"/>
    </w:rPr>
  </w:style>
  <w:style w:type="paragraph" w:customStyle="1" w:styleId="3829">
    <w:name w:val="正文1.2"/>
    <w:basedOn w:val="1"/>
    <w:qFormat/>
    <w:uiPriority w:val="0"/>
    <w:pPr>
      <w:spacing w:line="288" w:lineRule="auto"/>
      <w:jc w:val="left"/>
    </w:pPr>
    <w:rPr>
      <w:rFonts w:ascii="宋体" w:hAnsi="Times New Roman" w:cstheme="minorBidi"/>
      <w:kern w:val="0"/>
      <w:sz w:val="28"/>
      <w:szCs w:val="20"/>
      <w:lang w:eastAsia="en-US"/>
    </w:rPr>
  </w:style>
  <w:style w:type="paragraph" w:customStyle="1" w:styleId="3830">
    <w:name w:val="二级无"/>
    <w:basedOn w:val="508"/>
    <w:qFormat/>
    <w:uiPriority w:val="0"/>
    <w:pPr>
      <w:tabs>
        <w:tab w:val="clear" w:pos="864"/>
        <w:tab w:val="clear" w:pos="1260"/>
        <w:tab w:val="clear" w:pos="1680"/>
      </w:tabs>
      <w:spacing w:beforeLines="50" w:afterLines="50"/>
      <w:ind w:left="0" w:firstLine="0"/>
      <w:jc w:val="left"/>
    </w:pPr>
    <w:rPr>
      <w:rFonts w:ascii="宋体" w:hAnsi="Calibri" w:eastAsia="宋体"/>
      <w:szCs w:val="21"/>
    </w:rPr>
  </w:style>
  <w:style w:type="paragraph" w:customStyle="1" w:styleId="3831">
    <w:name w:val="标题0"/>
    <w:basedOn w:val="84"/>
    <w:qFormat/>
    <w:uiPriority w:val="0"/>
    <w:pPr>
      <w:spacing w:before="120" w:after="120" w:line="300" w:lineRule="auto"/>
      <w:ind w:firstLine="480" w:firstLineChars="200"/>
      <w:jc w:val="both"/>
    </w:pPr>
    <w:rPr>
      <w:rFonts w:ascii="Times New Roman" w:hAnsi="Times New Roman" w:eastAsia="宋体" w:cstheme="minorBidi"/>
      <w:bCs w:val="0"/>
      <w:sz w:val="24"/>
      <w:szCs w:val="20"/>
      <w:lang w:val="zh-CN"/>
    </w:rPr>
  </w:style>
  <w:style w:type="paragraph" w:customStyle="1" w:styleId="3832">
    <w:name w:val="正文条目"/>
    <w:basedOn w:val="1"/>
    <w:qFormat/>
    <w:uiPriority w:val="0"/>
    <w:pPr>
      <w:pBdr>
        <w:bottom w:val="single" w:color="auto" w:sz="4" w:space="1"/>
      </w:pBdr>
      <w:spacing w:beforeLines="20" w:afterLines="20" w:line="312" w:lineRule="auto"/>
      <w:ind w:firstLine="480" w:firstLineChars="200"/>
    </w:pPr>
    <w:rPr>
      <w:rFonts w:ascii="宋体" w:hAnsi="宋体" w:cstheme="minorBidi"/>
      <w:b/>
      <w:bCs/>
      <w:sz w:val="24"/>
    </w:rPr>
  </w:style>
  <w:style w:type="paragraph" w:customStyle="1" w:styleId="3833">
    <w:name w:val="表格 正文 宋5"/>
    <w:basedOn w:val="1"/>
    <w:qFormat/>
    <w:uiPriority w:val="0"/>
    <w:pPr>
      <w:adjustRightInd w:val="0"/>
      <w:spacing w:beforeLines="20" w:afterLines="20" w:line="360" w:lineRule="auto"/>
      <w:jc w:val="left"/>
    </w:pPr>
    <w:rPr>
      <w:rFonts w:ascii="Arial" w:hAnsi="Arial" w:cstheme="minorBidi"/>
    </w:rPr>
  </w:style>
  <w:style w:type="paragraph" w:customStyle="1" w:styleId="3834">
    <w:name w:val="普通(网站)2"/>
    <w:basedOn w:val="1"/>
    <w:qFormat/>
    <w:uiPriority w:val="0"/>
    <w:pPr>
      <w:widowControl/>
      <w:spacing w:before="100" w:beforeAutospacing="1" w:after="100" w:afterAutospacing="1" w:line="360" w:lineRule="auto"/>
      <w:jc w:val="left"/>
    </w:pPr>
    <w:rPr>
      <w:rFonts w:ascii="宋体" w:hAnsi="宋体" w:cs="宋体"/>
      <w:kern w:val="0"/>
      <w:sz w:val="24"/>
    </w:rPr>
  </w:style>
  <w:style w:type="paragraph" w:customStyle="1" w:styleId="3835">
    <w:name w:val="二标题－2"/>
    <w:basedOn w:val="3721"/>
    <w:qFormat/>
    <w:uiPriority w:val="0"/>
    <w:pPr>
      <w:ind w:firstLine="0" w:firstLineChars="0"/>
    </w:pPr>
  </w:style>
  <w:style w:type="paragraph" w:customStyle="1" w:styleId="3836">
    <w:name w:val="常用正文"/>
    <w:qFormat/>
    <w:uiPriority w:val="0"/>
    <w:pPr>
      <w:widowControl w:val="0"/>
      <w:spacing w:line="360" w:lineRule="auto"/>
      <w:ind w:firstLine="200"/>
    </w:pPr>
    <w:rPr>
      <w:rFonts w:ascii="Arial" w:hAnsi="Arial" w:eastAsia="楷体_GB2312" w:cstheme="minorBidi"/>
      <w:kern w:val="2"/>
      <w:sz w:val="28"/>
      <w:szCs w:val="22"/>
      <w:lang w:val="en-US" w:eastAsia="zh-CN" w:bidi="ar-SA"/>
    </w:rPr>
  </w:style>
  <w:style w:type="paragraph" w:customStyle="1" w:styleId="3837">
    <w:name w:val="收信人地址2"/>
    <w:basedOn w:val="1"/>
    <w:qFormat/>
    <w:uiPriority w:val="0"/>
    <w:pPr>
      <w:snapToGrid w:val="0"/>
      <w:spacing w:line="360" w:lineRule="auto"/>
      <w:ind w:left="100" w:leftChars="1400"/>
    </w:pPr>
    <w:rPr>
      <w:rFonts w:ascii="Arial" w:hAnsi="Arial" w:cs="Arial"/>
      <w:sz w:val="24"/>
    </w:rPr>
  </w:style>
  <w:style w:type="paragraph" w:customStyle="1" w:styleId="3838">
    <w:name w:val="总体设计正文样式"/>
    <w:basedOn w:val="1"/>
    <w:qFormat/>
    <w:uiPriority w:val="0"/>
    <w:pPr>
      <w:spacing w:line="360" w:lineRule="auto"/>
      <w:ind w:firstLine="480" w:firstLineChars="200"/>
    </w:pPr>
    <w:rPr>
      <w:rFonts w:ascii="宋体" w:hAnsi="宋体" w:cs="宋体"/>
      <w:sz w:val="24"/>
      <w:szCs w:val="20"/>
    </w:rPr>
  </w:style>
  <w:style w:type="paragraph" w:customStyle="1" w:styleId="3839">
    <w:name w:val="图标脚注说明"/>
    <w:basedOn w:val="506"/>
    <w:qFormat/>
    <w:uiPriority w:val="0"/>
    <w:pPr>
      <w:tabs>
        <w:tab w:val="center" w:pos="4201"/>
        <w:tab w:val="right" w:leader="dot" w:pos="9298"/>
        <w:tab w:val="clear" w:pos="840"/>
      </w:tabs>
      <w:ind w:hanging="420" w:firstLineChars="0"/>
    </w:pPr>
    <w:rPr>
      <w:rFonts w:hAnsi="Calibri"/>
      <w:sz w:val="18"/>
      <w:szCs w:val="18"/>
    </w:rPr>
  </w:style>
  <w:style w:type="paragraph" w:customStyle="1" w:styleId="3840">
    <w:name w:val="默认段落字体 Para Char Char Char Char Char Char Char Char Char1 Char Char Char Char"/>
    <w:basedOn w:val="1"/>
    <w:qFormat/>
    <w:uiPriority w:val="0"/>
    <w:pPr>
      <w:spacing w:line="480" w:lineRule="exact"/>
      <w:ind w:firstLine="480" w:firstLineChars="200"/>
    </w:pPr>
    <w:rPr>
      <w:rFonts w:ascii="Tahoma" w:hAnsi="Tahoma" w:cstheme="minorBidi"/>
      <w:sz w:val="24"/>
      <w:szCs w:val="20"/>
    </w:rPr>
  </w:style>
  <w:style w:type="paragraph" w:customStyle="1" w:styleId="3841">
    <w:name w:val="列表接续2"/>
    <w:basedOn w:val="1"/>
    <w:qFormat/>
    <w:uiPriority w:val="0"/>
    <w:pPr>
      <w:tabs>
        <w:tab w:val="left" w:pos="2040"/>
      </w:tabs>
      <w:spacing w:after="120" w:line="360" w:lineRule="auto"/>
      <w:ind w:left="420" w:leftChars="200"/>
    </w:pPr>
    <w:rPr>
      <w:rFonts w:ascii="Times New Roman" w:hAnsi="Times New Roman" w:cstheme="minorBidi"/>
    </w:rPr>
  </w:style>
  <w:style w:type="paragraph" w:customStyle="1" w:styleId="3842">
    <w:name w:val="标准文件_二级项目符号"/>
    <w:basedOn w:val="978"/>
    <w:qFormat/>
    <w:uiPriority w:val="0"/>
    <w:pPr>
      <w:tabs>
        <w:tab w:val="left" w:pos="780"/>
        <w:tab w:val="left" w:pos="900"/>
      </w:tabs>
      <w:ind w:left="200" w:leftChars="200" w:firstLine="0" w:firstLineChars="0"/>
    </w:pPr>
    <w:rPr>
      <w:rFonts w:asciiTheme="minorHAnsi" w:hAnsiTheme="minorHAnsi" w:eastAsiaTheme="minorEastAsia"/>
    </w:rPr>
  </w:style>
  <w:style w:type="paragraph" w:customStyle="1" w:styleId="3843">
    <w:name w:val="纯文本3"/>
    <w:basedOn w:val="185"/>
    <w:next w:val="185"/>
    <w:qFormat/>
    <w:uiPriority w:val="0"/>
    <w:pPr>
      <w:widowControl/>
    </w:pPr>
    <w:rPr>
      <w:rFonts w:ascii="宋体" w:cs="Times New Roman" w:hAnsiTheme="minorHAnsi"/>
      <w:color w:val="auto"/>
      <w:kern w:val="2"/>
    </w:rPr>
  </w:style>
  <w:style w:type="paragraph" w:customStyle="1" w:styleId="3844">
    <w:name w:val="标准段落正文"/>
    <w:basedOn w:val="1"/>
    <w:qFormat/>
    <w:uiPriority w:val="0"/>
    <w:pPr>
      <w:spacing w:line="360" w:lineRule="auto"/>
      <w:ind w:firstLine="480" w:firstLineChars="200"/>
      <w:jc w:val="left"/>
    </w:pPr>
    <w:rPr>
      <w:rFonts w:ascii="宋体" w:hAnsi="宋体" w:cstheme="minorBidi"/>
      <w:color w:val="000000"/>
      <w:sz w:val="24"/>
    </w:rPr>
  </w:style>
  <w:style w:type="paragraph" w:customStyle="1" w:styleId="3845">
    <w:name w:val="样式 样式 正文首行缩进 + 首行缩进:  1 字符 + 首行缩进:  1 字符"/>
    <w:basedOn w:val="1"/>
    <w:qFormat/>
    <w:uiPriority w:val="99"/>
    <w:pPr>
      <w:spacing w:line="360" w:lineRule="auto"/>
      <w:ind w:firstLine="480" w:firstLineChars="200"/>
    </w:pPr>
    <w:rPr>
      <w:rFonts w:ascii="宋体" w:hAnsi="宋体" w:cstheme="minorBidi"/>
      <w:sz w:val="24"/>
      <w:szCs w:val="20"/>
    </w:rPr>
  </w:style>
  <w:style w:type="paragraph" w:customStyle="1" w:styleId="3846">
    <w:name w:val="自定义样式 图表标题"/>
    <w:basedOn w:val="360"/>
    <w:qFormat/>
    <w:uiPriority w:val="0"/>
    <w:pPr>
      <w:ind w:firstLine="0" w:firstLineChars="0"/>
      <w:jc w:val="center"/>
    </w:pPr>
    <w:rPr>
      <w:rFonts w:ascii="Times New Roman" w:hAnsi="Times New Roman"/>
      <w:bCs w:val="0"/>
      <w:kern w:val="2"/>
      <w:szCs w:val="20"/>
      <w:lang w:val="zh-CN"/>
    </w:rPr>
  </w:style>
  <w:style w:type="paragraph" w:customStyle="1" w:styleId="3847">
    <w:name w:val="封面"/>
    <w:basedOn w:val="1"/>
    <w:qFormat/>
    <w:uiPriority w:val="0"/>
    <w:pPr>
      <w:adjustRightInd w:val="0"/>
      <w:spacing w:line="360" w:lineRule="atLeast"/>
      <w:jc w:val="right"/>
      <w:textAlignment w:val="baseline"/>
    </w:pPr>
    <w:rPr>
      <w:rFonts w:ascii="Symbol" w:hAnsi="Symbol" w:cstheme="minorBidi"/>
      <w:kern w:val="0"/>
      <w:szCs w:val="20"/>
    </w:rPr>
  </w:style>
  <w:style w:type="paragraph" w:customStyle="1" w:styleId="3848">
    <w:name w:val="示例后文字"/>
    <w:basedOn w:val="506"/>
    <w:next w:val="506"/>
    <w:qFormat/>
    <w:uiPriority w:val="0"/>
    <w:pPr>
      <w:tabs>
        <w:tab w:val="center" w:pos="4201"/>
        <w:tab w:val="right" w:leader="dot" w:pos="9298"/>
        <w:tab w:val="clear" w:pos="840"/>
      </w:tabs>
      <w:ind w:left="0" w:firstLine="360"/>
    </w:pPr>
    <w:rPr>
      <w:rFonts w:hAnsi="Calibri"/>
      <w:sz w:val="18"/>
    </w:rPr>
  </w:style>
  <w:style w:type="paragraph" w:customStyle="1" w:styleId="3849">
    <w:name w:val="样式 样式 首行缩进:  2 字符 + 首行缩进:  2 字符"/>
    <w:basedOn w:val="1"/>
    <w:qFormat/>
    <w:uiPriority w:val="0"/>
    <w:pPr>
      <w:spacing w:line="300" w:lineRule="auto"/>
      <w:ind w:firstLine="480" w:firstLineChars="200"/>
      <w:jc w:val="left"/>
    </w:pPr>
    <w:rPr>
      <w:rFonts w:ascii="宋体" w:hAnsi="宋体" w:cs="宋体"/>
      <w:b/>
      <w:kern w:val="0"/>
      <w:sz w:val="24"/>
      <w:szCs w:val="20"/>
    </w:rPr>
  </w:style>
  <w:style w:type="paragraph" w:customStyle="1" w:styleId="3850">
    <w:name w:val="内文1"/>
    <w:basedOn w:val="1"/>
    <w:qFormat/>
    <w:uiPriority w:val="0"/>
    <w:pPr>
      <w:snapToGrid w:val="0"/>
      <w:spacing w:line="300" w:lineRule="auto"/>
      <w:ind w:left="1410" w:leftChars="705"/>
    </w:pPr>
    <w:rPr>
      <w:rFonts w:ascii="Times New Roman" w:hAnsi="Times New Roman" w:cstheme="minorBidi"/>
      <w:sz w:val="20"/>
      <w:szCs w:val="20"/>
    </w:rPr>
  </w:style>
  <w:style w:type="paragraph" w:customStyle="1" w:styleId="3851">
    <w:name w:val="样式 正文首行缩进 2 + 首行缩进:  2 字符"/>
    <w:basedOn w:val="1"/>
    <w:qFormat/>
    <w:uiPriority w:val="0"/>
    <w:pPr>
      <w:spacing w:line="360" w:lineRule="auto"/>
      <w:ind w:left="720" w:firstLine="480" w:firstLineChars="200"/>
    </w:pPr>
    <w:rPr>
      <w:rFonts w:ascii="宋体" w:hAnsi="Times New Roman" w:cstheme="minorBidi"/>
      <w:sz w:val="24"/>
      <w:szCs w:val="20"/>
    </w:rPr>
  </w:style>
  <w:style w:type="paragraph" w:customStyle="1" w:styleId="3852">
    <w:name w:val="列出段落6"/>
    <w:basedOn w:val="185"/>
    <w:next w:val="185"/>
    <w:qFormat/>
    <w:uiPriority w:val="34"/>
    <w:pPr>
      <w:widowControl/>
    </w:pPr>
    <w:rPr>
      <w:rFonts w:ascii="宋体" w:cs="Times New Roman" w:hAnsiTheme="minorHAnsi"/>
      <w:color w:val="auto"/>
      <w:kern w:val="2"/>
    </w:rPr>
  </w:style>
  <w:style w:type="paragraph" w:customStyle="1" w:styleId="3853">
    <w:name w:val="表列"/>
    <w:basedOn w:val="974"/>
    <w:qFormat/>
    <w:uiPriority w:val="0"/>
    <w:pPr>
      <w:widowControl w:val="0"/>
      <w:numPr>
        <w:numId w:val="0"/>
      </w:numPr>
      <w:tabs>
        <w:tab w:val="left" w:pos="1080"/>
      </w:tabs>
      <w:suppressAutoHyphens w:val="0"/>
      <w:spacing w:beforeLines="50" w:line="360" w:lineRule="atLeast"/>
    </w:pPr>
    <w:rPr>
      <w:rFonts w:ascii="宋体" w:eastAsia="宋体"/>
      <w:spacing w:val="2"/>
      <w:sz w:val="24"/>
      <w:szCs w:val="24"/>
    </w:rPr>
  </w:style>
  <w:style w:type="paragraph" w:customStyle="1" w:styleId="3854">
    <w:name w:val="多级样式三级"/>
    <w:basedOn w:val="1"/>
    <w:qFormat/>
    <w:uiPriority w:val="0"/>
    <w:pPr>
      <w:spacing w:beforeLines="50" w:afterLines="50" w:line="480" w:lineRule="exact"/>
      <w:ind w:firstLine="480" w:firstLineChars="200"/>
    </w:pPr>
    <w:rPr>
      <w:rFonts w:ascii="宋体" w:hAnsi="宋体" w:cstheme="minorBidi"/>
      <w:sz w:val="24"/>
    </w:rPr>
  </w:style>
  <w:style w:type="paragraph" w:customStyle="1" w:styleId="3855">
    <w:name w:val="批注主题2"/>
    <w:basedOn w:val="28"/>
    <w:next w:val="28"/>
    <w:qFormat/>
    <w:uiPriority w:val="0"/>
    <w:pPr>
      <w:tabs>
        <w:tab w:val="left" w:pos="1020"/>
      </w:tabs>
      <w:spacing w:line="360" w:lineRule="auto"/>
    </w:pPr>
    <w:rPr>
      <w:rFonts w:ascii="Times New Roman" w:hAnsi="Times New Roman" w:cstheme="minorBidi"/>
      <w:b/>
      <w:bCs/>
      <w:lang w:val="zh-CN"/>
    </w:rPr>
  </w:style>
  <w:style w:type="paragraph" w:customStyle="1" w:styleId="3856">
    <w:name w:val="样式 标题 2 + 段后: 0.1 行"/>
    <w:basedOn w:val="4"/>
    <w:qFormat/>
    <w:uiPriority w:val="0"/>
    <w:pPr>
      <w:numPr>
        <w:ilvl w:val="0"/>
        <w:numId w:val="0"/>
      </w:numPr>
      <w:tabs>
        <w:tab w:val="left" w:pos="0"/>
        <w:tab w:val="left" w:pos="709"/>
        <w:tab w:val="clear" w:pos="424"/>
      </w:tabs>
      <w:spacing w:before="312" w:after="0" w:afterLines="50" w:line="560" w:lineRule="exact"/>
      <w:ind w:left="431" w:hanging="431"/>
    </w:pPr>
    <w:rPr>
      <w:rFonts w:ascii="黑体" w:hAnsi="Arial" w:eastAsia="黑体" w:cs="宋体"/>
      <w:bCs/>
      <w:color w:val="000000"/>
      <w:szCs w:val="20"/>
      <w:lang w:val="zh-CN"/>
    </w:rPr>
  </w:style>
  <w:style w:type="paragraph" w:customStyle="1" w:styleId="3857">
    <w:name w:val="正文五号"/>
    <w:basedOn w:val="1"/>
    <w:qFormat/>
    <w:uiPriority w:val="0"/>
    <w:pPr>
      <w:spacing w:line="480" w:lineRule="exact"/>
      <w:ind w:firstLine="480" w:firstLineChars="200"/>
    </w:pPr>
    <w:rPr>
      <w:rFonts w:ascii="宋体" w:hAnsi="宋体" w:eastAsia="仿宋_GB2312" w:cstheme="minorBidi"/>
      <w:sz w:val="24"/>
      <w:szCs w:val="20"/>
    </w:rPr>
  </w:style>
  <w:style w:type="paragraph" w:customStyle="1" w:styleId="3858">
    <w:name w:val="日期4"/>
    <w:basedOn w:val="1"/>
    <w:qFormat/>
    <w:uiPriority w:val="0"/>
    <w:pPr>
      <w:widowControl/>
      <w:spacing w:before="100" w:beforeAutospacing="1" w:after="100" w:afterAutospacing="1" w:line="360" w:lineRule="auto"/>
      <w:jc w:val="left"/>
    </w:pPr>
    <w:rPr>
      <w:rFonts w:ascii="宋体" w:hAnsi="宋体" w:cstheme="minorBidi"/>
      <w:kern w:val="0"/>
      <w:sz w:val="24"/>
    </w:rPr>
  </w:style>
  <w:style w:type="paragraph" w:customStyle="1" w:styleId="3859">
    <w:name w:val="c标题1"/>
    <w:basedOn w:val="3"/>
    <w:qFormat/>
    <w:uiPriority w:val="0"/>
    <w:pPr>
      <w:widowControl/>
      <w:numPr>
        <w:numId w:val="0"/>
      </w:numPr>
      <w:tabs>
        <w:tab w:val="left" w:pos="0"/>
        <w:tab w:val="clear" w:pos="424"/>
      </w:tabs>
      <w:adjustRightInd w:val="0"/>
      <w:snapToGrid w:val="0"/>
      <w:spacing w:before="0" w:beforeLines="100" w:after="0" w:afterLines="100" w:line="240" w:lineRule="exact"/>
      <w:jc w:val="center"/>
    </w:pPr>
    <w:rPr>
      <w:rFonts w:ascii="宋体" w:cstheme="minorBidi"/>
      <w:b w:val="0"/>
      <w:bCs/>
      <w:color w:val="000000"/>
      <w:kern w:val="2"/>
      <w:sz w:val="32"/>
      <w:szCs w:val="20"/>
      <w:lang w:val="zh-CN"/>
    </w:rPr>
  </w:style>
  <w:style w:type="paragraph" w:customStyle="1" w:styleId="3860">
    <w:name w:val="样式 (西文) 仿宋_GB2312 (中文) 仿宋_GB2312 小四 首行缩进:  0.85 厘米 行距: 1.5 倍..."/>
    <w:basedOn w:val="1"/>
    <w:qFormat/>
    <w:uiPriority w:val="0"/>
    <w:pPr>
      <w:spacing w:line="360" w:lineRule="auto"/>
    </w:pPr>
    <w:rPr>
      <w:rFonts w:ascii="宋体" w:hAnsi="宋体" w:cs="宋体"/>
      <w:sz w:val="24"/>
      <w:szCs w:val="20"/>
    </w:rPr>
  </w:style>
  <w:style w:type="paragraph" w:customStyle="1" w:styleId="3861">
    <w:name w:val="图的脚注"/>
    <w:next w:val="506"/>
    <w:qFormat/>
    <w:uiPriority w:val="0"/>
    <w:pPr>
      <w:widowControl w:val="0"/>
      <w:ind w:left="840" w:leftChars="200" w:hanging="420" w:hangingChars="200"/>
      <w:jc w:val="both"/>
    </w:pPr>
    <w:rPr>
      <w:rFonts w:ascii="宋体" w:hAnsi="Times New Roman" w:eastAsiaTheme="minorEastAsia" w:cstheme="minorBidi"/>
      <w:kern w:val="2"/>
      <w:sz w:val="18"/>
      <w:szCs w:val="22"/>
      <w:lang w:val="en-US" w:eastAsia="zh-CN" w:bidi="ar-SA"/>
    </w:rPr>
  </w:style>
  <w:style w:type="paragraph" w:customStyle="1" w:styleId="3862">
    <w:name w:val="插 图"/>
    <w:basedOn w:val="1"/>
    <w:qFormat/>
    <w:uiPriority w:val="0"/>
    <w:pPr>
      <w:spacing w:line="360" w:lineRule="auto"/>
      <w:ind w:firstLine="480" w:firstLineChars="200"/>
      <w:jc w:val="center"/>
    </w:pPr>
    <w:rPr>
      <w:rFonts w:ascii="Georgia" w:hAnsi="Georgia" w:cstheme="minorBidi"/>
      <w:sz w:val="24"/>
      <w:szCs w:val="20"/>
    </w:rPr>
  </w:style>
  <w:style w:type="paragraph" w:customStyle="1" w:styleId="3863">
    <w:name w:val="四级无"/>
    <w:basedOn w:val="509"/>
    <w:qFormat/>
    <w:uiPriority w:val="0"/>
    <w:pPr>
      <w:numPr>
        <w:ilvl w:val="0"/>
        <w:numId w:val="147"/>
      </w:numPr>
      <w:tabs>
        <w:tab w:val="left" w:pos="780"/>
        <w:tab w:val="clear" w:pos="1260"/>
        <w:tab w:val="clear" w:pos="1680"/>
      </w:tabs>
      <w:spacing w:line="360" w:lineRule="auto"/>
      <w:ind w:left="0" w:firstLine="0"/>
      <w:jc w:val="left"/>
    </w:pPr>
    <w:rPr>
      <w:rFonts w:ascii="宋体" w:eastAsia="宋体"/>
      <w:szCs w:val="21"/>
    </w:rPr>
  </w:style>
  <w:style w:type="paragraph" w:customStyle="1" w:styleId="3864">
    <w:name w:val="样式 样式 正文文本缩进 + 左  0 字符 + 首行缩进:  2.5 字符"/>
    <w:basedOn w:val="1"/>
    <w:qFormat/>
    <w:uiPriority w:val="0"/>
    <w:pPr>
      <w:spacing w:line="360" w:lineRule="auto"/>
      <w:ind w:firstLine="600" w:firstLineChars="250"/>
    </w:pPr>
    <w:rPr>
      <w:rFonts w:ascii="Times New Roman" w:hAnsi="Times New Roman" w:cs="宋体"/>
      <w:szCs w:val="20"/>
    </w:rPr>
  </w:style>
  <w:style w:type="paragraph" w:customStyle="1" w:styleId="3865">
    <w:name w:val="内容正文"/>
    <w:basedOn w:val="1"/>
    <w:qFormat/>
    <w:uiPriority w:val="0"/>
    <w:pPr>
      <w:spacing w:line="312" w:lineRule="auto"/>
      <w:ind w:firstLine="425"/>
    </w:pPr>
    <w:rPr>
      <w:rFonts w:ascii="Times New Roman" w:hAnsi="Times New Roman" w:cstheme="minorBidi"/>
      <w:sz w:val="24"/>
      <w:szCs w:val="20"/>
    </w:rPr>
  </w:style>
  <w:style w:type="paragraph" w:customStyle="1" w:styleId="3866">
    <w:name w:val="封面主标题"/>
    <w:next w:val="1"/>
    <w:qFormat/>
    <w:uiPriority w:val="0"/>
    <w:pPr>
      <w:adjustRightInd w:val="0"/>
      <w:snapToGrid w:val="0"/>
      <w:spacing w:before="2400" w:after="400"/>
      <w:jc w:val="center"/>
    </w:pPr>
    <w:rPr>
      <w:rFonts w:ascii="Times New Roman" w:hAnsi="Times New Roman" w:eastAsia="黑体" w:cstheme="minorBidi"/>
      <w:b/>
      <w:snapToGrid w:val="0"/>
      <w:spacing w:val="20"/>
      <w:kern w:val="2"/>
      <w:sz w:val="72"/>
      <w:szCs w:val="72"/>
      <w:lang w:val="en-US" w:eastAsia="zh-CN" w:bidi="ar-SA"/>
    </w:rPr>
  </w:style>
  <w:style w:type="paragraph" w:customStyle="1" w:styleId="3867">
    <w:name w:val="pit正文"/>
    <w:basedOn w:val="1"/>
    <w:qFormat/>
    <w:uiPriority w:val="0"/>
    <w:pPr>
      <w:spacing w:line="400" w:lineRule="exact"/>
      <w:ind w:firstLine="480" w:firstLineChars="200"/>
    </w:pPr>
    <w:rPr>
      <w:rFonts w:ascii="宋体" w:hAnsi="宋体" w:cstheme="minorBidi"/>
      <w:spacing w:val="20"/>
      <w:sz w:val="24"/>
      <w:szCs w:val="20"/>
    </w:rPr>
  </w:style>
  <w:style w:type="paragraph" w:customStyle="1" w:styleId="3868">
    <w:name w:val="样式 样式 小四 行距: 1.5 倍行距 + 首行缩进:  2 字符"/>
    <w:basedOn w:val="1"/>
    <w:qFormat/>
    <w:uiPriority w:val="0"/>
    <w:pPr>
      <w:spacing w:line="336" w:lineRule="auto"/>
      <w:ind w:firstLine="480" w:firstLineChars="200"/>
    </w:pPr>
    <w:rPr>
      <w:rFonts w:ascii="Times New Roman" w:hAnsi="Times New Roman" w:cs="宋体"/>
      <w:sz w:val="24"/>
      <w:szCs w:val="20"/>
    </w:rPr>
  </w:style>
  <w:style w:type="paragraph" w:customStyle="1" w:styleId="3869">
    <w:name w:val="小四"/>
    <w:basedOn w:val="1"/>
    <w:qFormat/>
    <w:uiPriority w:val="0"/>
    <w:pPr>
      <w:spacing w:line="360" w:lineRule="auto"/>
      <w:ind w:firstLine="480" w:firstLineChars="200"/>
    </w:pPr>
    <w:rPr>
      <w:rFonts w:ascii="Times New Roman" w:hAnsi="Times New Roman" w:cstheme="minorBidi"/>
      <w:spacing w:val="20"/>
      <w:sz w:val="24"/>
    </w:rPr>
  </w:style>
  <w:style w:type="paragraph" w:customStyle="1" w:styleId="3870">
    <w:name w:val="纯文本4"/>
    <w:basedOn w:val="185"/>
    <w:next w:val="185"/>
    <w:qFormat/>
    <w:uiPriority w:val="0"/>
    <w:pPr>
      <w:widowControl/>
    </w:pPr>
    <w:rPr>
      <w:rFonts w:ascii="宋体" w:cs="Times New Roman" w:hAnsiTheme="minorHAnsi"/>
      <w:color w:val="auto"/>
      <w:kern w:val="2"/>
    </w:rPr>
  </w:style>
  <w:style w:type="paragraph" w:customStyle="1" w:styleId="3871">
    <w:name w:val="默认段落字体 Para Char Char Char Char Char Char Char Char Char Char Char Char Char Char Char"/>
    <w:basedOn w:val="1"/>
    <w:qFormat/>
    <w:uiPriority w:val="0"/>
    <w:pPr>
      <w:shd w:val="clear" w:color="auto" w:fill="000080"/>
      <w:spacing w:line="480" w:lineRule="exact"/>
      <w:ind w:firstLine="480" w:firstLineChars="200"/>
    </w:pPr>
    <w:rPr>
      <w:rFonts w:ascii="宋体" w:hAnsi="宋体" w:cstheme="minorBidi"/>
      <w:sz w:val="24"/>
    </w:rPr>
  </w:style>
  <w:style w:type="paragraph" w:customStyle="1" w:styleId="3872">
    <w:name w:val="样式 样式 样式 三号 行距: 固定值 28 磅 + 首行缩进:  2 字符2 + 首行缩进:  2 字符"/>
    <w:basedOn w:val="1"/>
    <w:qFormat/>
    <w:uiPriority w:val="0"/>
    <w:pPr>
      <w:spacing w:line="400" w:lineRule="exact"/>
      <w:ind w:firstLine="480" w:firstLineChars="200"/>
      <w:jc w:val="left"/>
    </w:pPr>
    <w:rPr>
      <w:rFonts w:ascii="宋体" w:hAnsi="Times New Roman" w:cs="宋体"/>
      <w:sz w:val="24"/>
      <w:szCs w:val="20"/>
    </w:rPr>
  </w:style>
  <w:style w:type="paragraph" w:customStyle="1" w:styleId="3873">
    <w:name w:val="样式 正文（首行缩进两字） + 五号"/>
    <w:basedOn w:val="840"/>
    <w:qFormat/>
    <w:uiPriority w:val="0"/>
    <w:pPr>
      <w:spacing w:line="480" w:lineRule="exact"/>
      <w:ind w:firstLine="0" w:firstLineChars="0"/>
    </w:pPr>
    <w:rPr>
      <w:rFonts w:ascii="宋体" w:hAnsi="宋体" w:eastAsia="宋体" w:cs="宋体"/>
    </w:rPr>
  </w:style>
  <w:style w:type="paragraph" w:customStyle="1" w:styleId="3874">
    <w:name w:val="样式 (西文) 仿宋_GB2312 (中文) 仿宋_GB2312 小四 首行缩进:  0.74 厘米 行距: 1.5 倍..."/>
    <w:basedOn w:val="1"/>
    <w:qFormat/>
    <w:uiPriority w:val="0"/>
    <w:pPr>
      <w:spacing w:line="360" w:lineRule="auto"/>
      <w:ind w:firstLine="420"/>
    </w:pPr>
    <w:rPr>
      <w:rFonts w:ascii="仿宋_GB2312" w:hAnsi="Times New Roman" w:cs="宋体"/>
      <w:sz w:val="24"/>
      <w:szCs w:val="20"/>
    </w:rPr>
  </w:style>
  <w:style w:type="paragraph" w:customStyle="1" w:styleId="3875">
    <w:name w:val="正文 New New"/>
    <w:qFormat/>
    <w:uiPriority w:val="0"/>
    <w:pPr>
      <w:widowControl w:val="0"/>
      <w:snapToGrid w:val="0"/>
      <w:jc w:val="both"/>
    </w:pPr>
    <w:rPr>
      <w:rFonts w:ascii="Times New Roman" w:hAnsi="Times New Roman" w:eastAsiaTheme="minorEastAsia" w:cstheme="minorBidi"/>
      <w:kern w:val="2"/>
      <w:sz w:val="21"/>
      <w:szCs w:val="24"/>
      <w:lang w:val="en-US" w:eastAsia="zh-CN" w:bidi="ar-SA"/>
    </w:rPr>
  </w:style>
  <w:style w:type="paragraph" w:customStyle="1" w:styleId="3876">
    <w:name w:val="样式 标题 2H2PIM2Heading 2 Hiddenh22nd level2Header 2l2Titr...1"/>
    <w:basedOn w:val="4"/>
    <w:qFormat/>
    <w:uiPriority w:val="0"/>
    <w:pPr>
      <w:widowControl/>
      <w:numPr>
        <w:numId w:val="0"/>
      </w:numPr>
      <w:tabs>
        <w:tab w:val="left" w:pos="0"/>
        <w:tab w:val="left" w:pos="709"/>
        <w:tab w:val="clear" w:pos="424"/>
      </w:tabs>
      <w:spacing w:before="120" w:after="120" w:line="416" w:lineRule="auto"/>
      <w:jc w:val="both"/>
    </w:pPr>
    <w:rPr>
      <w:rFonts w:ascii="宋体" w:hAnsi="宋体" w:cs="宋体" w:eastAsiaTheme="majorEastAsia"/>
      <w:bCs/>
      <w:color w:val="000000"/>
      <w:szCs w:val="20"/>
      <w:lang w:val="zh-CN"/>
    </w:rPr>
  </w:style>
  <w:style w:type="paragraph" w:customStyle="1" w:styleId="3877">
    <w:name w:val="样式 仿宋_GB2312 四号 首行缩进:  0.74 厘米"/>
    <w:basedOn w:val="1"/>
    <w:qFormat/>
    <w:uiPriority w:val="0"/>
    <w:pPr>
      <w:suppressAutoHyphens/>
      <w:spacing w:line="480" w:lineRule="exact"/>
      <w:ind w:firstLine="420" w:firstLineChars="200"/>
    </w:pPr>
    <w:rPr>
      <w:rFonts w:ascii="仿宋_GB2312" w:hAnsi="仿宋_GB2312" w:eastAsia="仿宋_GB2312" w:cstheme="minorBidi"/>
      <w:kern w:val="1"/>
      <w:sz w:val="28"/>
      <w:szCs w:val="20"/>
      <w:lang w:eastAsia="ar-SA"/>
    </w:rPr>
  </w:style>
  <w:style w:type="paragraph" w:customStyle="1" w:styleId="3878">
    <w:name w:val="样式 标题 2HC标题 2标题 1.12nd levelh22Header 2H2l2LN2título 2..."/>
    <w:basedOn w:val="4"/>
    <w:qFormat/>
    <w:uiPriority w:val="0"/>
    <w:pPr>
      <w:numPr>
        <w:ilvl w:val="0"/>
        <w:numId w:val="0"/>
      </w:numPr>
      <w:tabs>
        <w:tab w:val="left" w:pos="0"/>
        <w:tab w:val="left" w:pos="567"/>
        <w:tab w:val="left" w:pos="709"/>
        <w:tab w:val="clear" w:pos="424"/>
      </w:tabs>
      <w:spacing w:before="120" w:after="120" w:line="416" w:lineRule="auto"/>
      <w:ind w:left="840" w:hanging="420"/>
      <w:jc w:val="both"/>
    </w:pPr>
    <w:rPr>
      <w:rFonts w:ascii="宋体" w:hAnsi="Arial" w:eastAsiaTheme="majorEastAsia" w:cstheme="majorBidi"/>
      <w:bCs/>
      <w:color w:val="000000"/>
      <w:sz w:val="28"/>
      <w:szCs w:val="28"/>
      <w:lang w:val="zh-CN"/>
    </w:rPr>
  </w:style>
  <w:style w:type="paragraph" w:customStyle="1" w:styleId="3879">
    <w:name w:val="正文（标题三）"/>
    <w:basedOn w:val="1"/>
    <w:qFormat/>
    <w:uiPriority w:val="0"/>
    <w:pPr>
      <w:spacing w:line="360" w:lineRule="auto"/>
      <w:ind w:left="170" w:firstLine="425" w:firstLineChars="200"/>
    </w:pPr>
    <w:rPr>
      <w:rFonts w:ascii="宋体" w:hAnsi="宋体" w:cstheme="minorBidi"/>
      <w:sz w:val="24"/>
    </w:rPr>
  </w:style>
  <w:style w:type="paragraph" w:customStyle="1" w:styleId="3880">
    <w:name w:val="正文公式编号制表符"/>
    <w:basedOn w:val="506"/>
    <w:next w:val="506"/>
    <w:qFormat/>
    <w:uiPriority w:val="0"/>
    <w:pPr>
      <w:tabs>
        <w:tab w:val="center" w:pos="4201"/>
        <w:tab w:val="right" w:leader="dot" w:pos="9298"/>
        <w:tab w:val="clear" w:pos="840"/>
      </w:tabs>
      <w:ind w:left="0" w:firstLine="0" w:firstLineChars="0"/>
    </w:pPr>
    <w:rPr>
      <w:rFonts w:hAnsi="Calibri"/>
    </w:rPr>
  </w:style>
  <w:style w:type="paragraph" w:customStyle="1" w:styleId="3881">
    <w:name w:val="NW正文"/>
    <w:basedOn w:val="3306"/>
    <w:qFormat/>
    <w:uiPriority w:val="0"/>
    <w:pPr>
      <w:spacing w:line="480" w:lineRule="exact"/>
      <w:ind w:firstLine="480" w:firstLineChars="200"/>
    </w:pPr>
    <w:rPr>
      <w:rFonts w:ascii="宋体" w:hAnsi="宋体"/>
      <w:sz w:val="24"/>
    </w:rPr>
  </w:style>
  <w:style w:type="paragraph" w:customStyle="1" w:styleId="3882">
    <w:name w:val="样式 样式 仿宋_GB2312 小四 黑色 行距: 1.5 倍行距 + 首行缩进:  2 字符"/>
    <w:basedOn w:val="1"/>
    <w:qFormat/>
    <w:uiPriority w:val="0"/>
    <w:pPr>
      <w:spacing w:line="360" w:lineRule="auto"/>
      <w:ind w:firstLine="480" w:firstLineChars="200"/>
    </w:pPr>
    <w:rPr>
      <w:rFonts w:ascii="仿宋_GB2312" w:hAnsi="宋体" w:eastAsia="仿宋_GB2312" w:cs="宋体"/>
      <w:color w:val="000000"/>
      <w:sz w:val="24"/>
      <w:szCs w:val="20"/>
    </w:rPr>
  </w:style>
  <w:style w:type="paragraph" w:customStyle="1" w:styleId="3883">
    <w:name w:val="语法表示"/>
    <w:basedOn w:val="3306"/>
    <w:qFormat/>
    <w:uiPriority w:val="0"/>
    <w:pPr>
      <w:spacing w:line="480" w:lineRule="exact"/>
      <w:ind w:firstLine="480" w:firstLineChars="200"/>
    </w:pPr>
    <w:rPr>
      <w:rFonts w:ascii="宋体" w:hAnsi="宋体"/>
      <w:sz w:val="24"/>
    </w:rPr>
  </w:style>
  <w:style w:type="paragraph" w:customStyle="1" w:styleId="3884">
    <w:name w:val="样式 标题 6H6BOD 4PIM 6正文六级标题Bullet listToolsHeading 6Legal L..."/>
    <w:basedOn w:val="8"/>
    <w:qFormat/>
    <w:uiPriority w:val="0"/>
    <w:pPr>
      <w:numPr>
        <w:numId w:val="0"/>
      </w:numPr>
      <w:tabs>
        <w:tab w:val="left" w:pos="0"/>
        <w:tab w:val="left" w:pos="1152"/>
        <w:tab w:val="clear" w:pos="424"/>
      </w:tabs>
      <w:spacing w:before="240" w:beforeLines="50" w:after="64" w:afterLines="50" w:line="320" w:lineRule="atLeast"/>
    </w:pPr>
    <w:rPr>
      <w:rFonts w:ascii="Arial" w:hAnsi="Arial" w:eastAsia="黑体" w:cs="宋体"/>
      <w:b w:val="0"/>
      <w:szCs w:val="20"/>
      <w:lang w:val="zh-CN"/>
    </w:rPr>
  </w:style>
  <w:style w:type="paragraph" w:customStyle="1" w:styleId="3885">
    <w:name w:val="样式 正文缩进特点正文缩进 Char正文（首行缩进两字） Char正文缩进 Char1 Char正文缩进 Char C..."/>
    <w:basedOn w:val="840"/>
    <w:qFormat/>
    <w:uiPriority w:val="0"/>
    <w:pPr>
      <w:spacing w:line="360" w:lineRule="auto"/>
      <w:ind w:firstLine="200"/>
    </w:pPr>
    <w:rPr>
      <w:rFonts w:ascii="宋体" w:eastAsia="华文细黑" w:cs="宋体" w:hAnsiTheme="minorHAnsi"/>
    </w:rPr>
  </w:style>
  <w:style w:type="paragraph" w:customStyle="1" w:styleId="3886">
    <w:name w:val="样式 加粗 段前: 0.5 行 段后: 1 行"/>
    <w:basedOn w:val="1"/>
    <w:qFormat/>
    <w:uiPriority w:val="0"/>
    <w:pPr>
      <w:spacing w:line="480" w:lineRule="exact"/>
      <w:ind w:firstLine="480" w:firstLineChars="200"/>
    </w:pPr>
    <w:rPr>
      <w:rFonts w:ascii="宋体" w:hAnsi="宋体" w:cs="宋体"/>
      <w:b/>
      <w:bCs/>
      <w:sz w:val="24"/>
      <w:szCs w:val="20"/>
    </w:rPr>
  </w:style>
  <w:style w:type="paragraph" w:customStyle="1" w:styleId="3887">
    <w:name w:val="正文 Char Char Char Char"/>
    <w:basedOn w:val="1"/>
    <w:qFormat/>
    <w:uiPriority w:val="0"/>
    <w:pPr>
      <w:spacing w:line="360" w:lineRule="auto"/>
      <w:ind w:firstLine="480" w:firstLineChars="200"/>
    </w:pPr>
    <w:rPr>
      <w:rFonts w:ascii="宋体" w:hAnsi="宋体" w:cstheme="minorBidi"/>
      <w:sz w:val="24"/>
      <w:szCs w:val="20"/>
    </w:rPr>
  </w:style>
  <w:style w:type="paragraph" w:customStyle="1" w:styleId="3888">
    <w:name w:val="Style First line:  2 ch"/>
    <w:basedOn w:val="1"/>
    <w:qFormat/>
    <w:uiPriority w:val="0"/>
    <w:pPr>
      <w:spacing w:line="440" w:lineRule="exact"/>
      <w:ind w:firstLine="480" w:firstLineChars="200"/>
    </w:pPr>
    <w:rPr>
      <w:rFonts w:ascii="Times New Roman" w:hAnsi="Times New Roman" w:cstheme="minorBidi"/>
      <w:sz w:val="24"/>
    </w:rPr>
  </w:style>
  <w:style w:type="paragraph" w:customStyle="1" w:styleId="3889">
    <w:name w:val="样式 标题 2 + 宋体1"/>
    <w:basedOn w:val="4"/>
    <w:qFormat/>
    <w:uiPriority w:val="0"/>
    <w:pPr>
      <w:numPr>
        <w:ilvl w:val="0"/>
        <w:numId w:val="148"/>
      </w:numPr>
      <w:tabs>
        <w:tab w:val="left" w:pos="0"/>
        <w:tab w:val="left" w:pos="425"/>
        <w:tab w:val="left" w:pos="709"/>
        <w:tab w:val="clear" w:pos="424"/>
      </w:tabs>
      <w:spacing w:before="0" w:beforeLines="50" w:after="312" w:line="416" w:lineRule="auto"/>
      <w:ind w:hanging="275" w:hangingChars="275"/>
      <w:jc w:val="both"/>
    </w:pPr>
    <w:rPr>
      <w:rFonts w:ascii="宋体" w:hAnsi="宋体" w:eastAsiaTheme="majorEastAsia" w:cstheme="majorBidi"/>
      <w:bCs/>
      <w:szCs w:val="30"/>
      <w:lang w:val="zh-CN"/>
    </w:rPr>
  </w:style>
  <w:style w:type="paragraph" w:customStyle="1" w:styleId="3890">
    <w:name w:val="标准文件_三级条标题"/>
    <w:basedOn w:val="3517"/>
    <w:next w:val="1"/>
    <w:qFormat/>
    <w:uiPriority w:val="0"/>
    <w:pPr>
      <w:spacing w:before="0" w:after="0"/>
      <w:jc w:val="left"/>
      <w:outlineLvl w:val="4"/>
    </w:pPr>
    <w:rPr>
      <w:sz w:val="24"/>
    </w:rPr>
  </w:style>
  <w:style w:type="paragraph" w:customStyle="1" w:styleId="3891">
    <w:name w:val="小标号2"/>
    <w:basedOn w:val="743"/>
    <w:qFormat/>
    <w:uiPriority w:val="0"/>
    <w:pPr>
      <w:tabs>
        <w:tab w:val="left" w:pos="360"/>
        <w:tab w:val="left" w:pos="432"/>
        <w:tab w:val="left" w:pos="960"/>
        <w:tab w:val="left" w:pos="1020"/>
      </w:tabs>
      <w:ind w:firstLine="0" w:firstLineChars="0"/>
    </w:pPr>
    <w:rPr>
      <w:rFonts w:ascii="宋体" w:hAnsi="宋体"/>
      <w:kern w:val="0"/>
      <w:sz w:val="24"/>
    </w:rPr>
  </w:style>
  <w:style w:type="paragraph" w:customStyle="1" w:styleId="3892">
    <w:name w:val="样式 样式 正文文本缩进 + 左  0 字符 + 宋体 段前: 6 磅"/>
    <w:basedOn w:val="146"/>
    <w:qFormat/>
    <w:uiPriority w:val="0"/>
    <w:pPr>
      <w:spacing w:beforeLines="50"/>
      <w:ind w:firstLine="480" w:firstLineChars="200"/>
    </w:pPr>
    <w:rPr>
      <w:rFonts w:ascii="宋体" w:hAnsi="宋体"/>
      <w:kern w:val="0"/>
      <w:lang w:val="zh-CN"/>
    </w:rPr>
  </w:style>
  <w:style w:type="paragraph" w:customStyle="1" w:styleId="3893">
    <w:name w:val="我的正文下级"/>
    <w:basedOn w:val="1"/>
    <w:qFormat/>
    <w:uiPriority w:val="0"/>
    <w:pPr>
      <w:tabs>
        <w:tab w:val="left" w:pos="900"/>
      </w:tabs>
      <w:spacing w:line="480" w:lineRule="exact"/>
      <w:ind w:firstLine="480" w:firstLineChars="200"/>
    </w:pPr>
    <w:rPr>
      <w:rFonts w:hint="eastAsia" w:ascii="仿宋_GB2312" w:hAnsi="宋体" w:eastAsia="仿宋_GB2312" w:cstheme="minorBidi"/>
      <w:kern w:val="0"/>
      <w:sz w:val="28"/>
      <w:szCs w:val="28"/>
    </w:rPr>
  </w:style>
  <w:style w:type="paragraph" w:customStyle="1" w:styleId="3894">
    <w:name w:val="样式 标题 4小节标题H44th levelh4PIM 4bulletblbb高3heading 4TOC...2"/>
    <w:basedOn w:val="6"/>
    <w:qFormat/>
    <w:uiPriority w:val="0"/>
    <w:pPr>
      <w:numPr>
        <w:numId w:val="0"/>
      </w:numPr>
      <w:tabs>
        <w:tab w:val="left" w:pos="0"/>
        <w:tab w:val="left" w:pos="1035"/>
        <w:tab w:val="clear" w:pos="424"/>
      </w:tabs>
      <w:adjustRightInd w:val="0"/>
      <w:spacing w:before="120" w:beforeLines="40" w:after="120" w:afterLines="50" w:line="416" w:lineRule="atLeast"/>
      <w:outlineLvl w:val="4"/>
    </w:pPr>
    <w:rPr>
      <w:rFonts w:ascii="Calibri Light" w:hAnsi="Calibri Light" w:eastAsia="黑体" w:cs="Calibri Light"/>
      <w:b w:val="0"/>
      <w:bCs/>
      <w:kern w:val="0"/>
      <w:sz w:val="28"/>
      <w:szCs w:val="28"/>
      <w:lang w:val="zh-CN"/>
    </w:rPr>
  </w:style>
  <w:style w:type="paragraph" w:customStyle="1" w:styleId="3895">
    <w:name w:val="正文（标题2）"/>
    <w:basedOn w:val="1"/>
    <w:qFormat/>
    <w:uiPriority w:val="0"/>
    <w:pPr>
      <w:widowControl/>
      <w:tabs>
        <w:tab w:val="left" w:pos="984"/>
      </w:tabs>
      <w:spacing w:line="360" w:lineRule="auto"/>
      <w:ind w:left="113" w:firstLine="480" w:firstLineChars="200"/>
      <w:jc w:val="left"/>
    </w:pPr>
    <w:rPr>
      <w:rFonts w:ascii="Times New Roman" w:hAnsi="Times New Roman" w:cstheme="minorBidi"/>
      <w:sz w:val="24"/>
      <w:szCs w:val="20"/>
    </w:rPr>
  </w:style>
  <w:style w:type="paragraph" w:customStyle="1" w:styleId="3896">
    <w:name w:val="myText"/>
    <w:next w:val="537"/>
    <w:qFormat/>
    <w:uiPriority w:val="0"/>
    <w:pPr>
      <w:spacing w:line="360" w:lineRule="auto"/>
      <w:ind w:firstLine="200" w:firstLineChars="200"/>
    </w:pPr>
    <w:rPr>
      <w:rFonts w:ascii="宋体" w:hAnsi="宋体" w:eastAsiaTheme="minorEastAsia" w:cstheme="minorBidi"/>
      <w:bCs/>
      <w:kern w:val="2"/>
      <w:sz w:val="24"/>
      <w:szCs w:val="24"/>
      <w:lang w:val="en-US" w:eastAsia="zh-CN" w:bidi="ar-SA"/>
    </w:rPr>
  </w:style>
  <w:style w:type="paragraph" w:customStyle="1" w:styleId="3897">
    <w:name w:val="项目符号二"/>
    <w:basedOn w:val="1"/>
    <w:qFormat/>
    <w:uiPriority w:val="0"/>
    <w:pPr>
      <w:tabs>
        <w:tab w:val="left" w:pos="1155"/>
      </w:tabs>
      <w:adjustRightInd w:val="0"/>
      <w:snapToGrid w:val="0"/>
      <w:spacing w:line="360" w:lineRule="auto"/>
      <w:ind w:left="315" w:firstLine="523" w:firstLineChars="218"/>
    </w:pPr>
    <w:rPr>
      <w:rFonts w:ascii="宋体" w:hAnsi="宋体" w:cstheme="minorBidi"/>
      <w:sz w:val="24"/>
      <w:szCs w:val="21"/>
    </w:rPr>
  </w:style>
  <w:style w:type="paragraph" w:customStyle="1" w:styleId="3898">
    <w:name w:val="样式 标题 3 + 段前: 0.5 行 段后: 0.5 行"/>
    <w:basedOn w:val="5"/>
    <w:qFormat/>
    <w:uiPriority w:val="0"/>
    <w:pPr>
      <w:numPr>
        <w:numId w:val="0"/>
      </w:numPr>
      <w:tabs>
        <w:tab w:val="left" w:pos="426"/>
        <w:tab w:val="left" w:pos="709"/>
        <w:tab w:val="left" w:pos="993"/>
        <w:tab w:val="clear" w:pos="424"/>
      </w:tabs>
      <w:spacing w:before="0" w:beforeLines="50" w:after="0" w:afterLines="50" w:line="240" w:lineRule="atLeast"/>
      <w:ind w:left="709" w:right="240" w:rightChars="100" w:hanging="709"/>
    </w:pPr>
    <w:rPr>
      <w:rFonts w:ascii="黑体" w:hAnsi="黑体" w:cs="宋体"/>
      <w:bCs/>
      <w:color w:val="FF0000"/>
      <w:spacing w:val="20"/>
      <w:sz w:val="30"/>
      <w:szCs w:val="20"/>
      <w:lang w:val="zh-CN"/>
    </w:rPr>
  </w:style>
  <w:style w:type="paragraph" w:customStyle="1" w:styleId="3899">
    <w:name w:val="样式 样式 样式 正文缩进特点正文缩进 Char正文（首行缩进两字） Char正文缩进 Char1 Char正文缩进 Char ..."/>
    <w:basedOn w:val="3900"/>
    <w:qFormat/>
    <w:uiPriority w:val="0"/>
    <w:rPr>
      <w:rFonts w:ascii="Verdana" w:hAnsi="Verdana"/>
    </w:rPr>
  </w:style>
  <w:style w:type="paragraph" w:customStyle="1" w:styleId="3900">
    <w:name w:val="样式 样式 正文缩进特点正文缩进 Char正文（首行缩进两字） Char正文缩进 Char1 Char正文缩进 Char C....."/>
    <w:basedOn w:val="3885"/>
    <w:qFormat/>
    <w:uiPriority w:val="0"/>
    <w:pPr>
      <w:spacing w:line="240" w:lineRule="auto"/>
    </w:pPr>
  </w:style>
  <w:style w:type="paragraph" w:customStyle="1" w:styleId="3901">
    <w:name w:val="日期7"/>
    <w:basedOn w:val="1"/>
    <w:qFormat/>
    <w:uiPriority w:val="0"/>
    <w:pPr>
      <w:widowControl/>
      <w:spacing w:before="100" w:beforeAutospacing="1" w:after="100" w:afterAutospacing="1" w:line="480" w:lineRule="exact"/>
      <w:ind w:firstLine="480" w:firstLineChars="200"/>
      <w:jc w:val="left"/>
    </w:pPr>
    <w:rPr>
      <w:rFonts w:ascii="宋体" w:hAnsi="宋体" w:cstheme="minorBidi"/>
      <w:kern w:val="0"/>
      <w:sz w:val="24"/>
    </w:rPr>
  </w:style>
  <w:style w:type="paragraph" w:customStyle="1" w:styleId="3902">
    <w:name w:val="我的无缩正文"/>
    <w:basedOn w:val="1"/>
    <w:qFormat/>
    <w:uiPriority w:val="0"/>
    <w:pPr>
      <w:widowControl/>
      <w:spacing w:after="156" w:line="360" w:lineRule="auto"/>
      <w:ind w:firstLine="480" w:firstLineChars="200"/>
      <w:jc w:val="left"/>
    </w:pPr>
    <w:rPr>
      <w:rFonts w:ascii="Times New Roman" w:hAnsi="Times New Roman" w:cstheme="minorBidi"/>
      <w:sz w:val="28"/>
    </w:rPr>
  </w:style>
  <w:style w:type="paragraph" w:customStyle="1" w:styleId="3903">
    <w:name w:val="ymtext"/>
    <w:basedOn w:val="1"/>
    <w:qFormat/>
    <w:uiPriority w:val="0"/>
    <w:pPr>
      <w:widowControl/>
      <w:spacing w:after="100" w:line="500" w:lineRule="atLeast"/>
      <w:ind w:firstLine="547" w:firstLineChars="200"/>
      <w:jc w:val="left"/>
    </w:pPr>
    <w:rPr>
      <w:rFonts w:ascii="宋体" w:hAnsi="宋体" w:cstheme="minorBidi"/>
      <w:spacing w:val="40"/>
      <w:kern w:val="0"/>
      <w:sz w:val="24"/>
      <w:szCs w:val="20"/>
    </w:rPr>
  </w:style>
  <w:style w:type="paragraph" w:customStyle="1" w:styleId="3904">
    <w:name w:val="附录标题 3"/>
    <w:basedOn w:val="5"/>
    <w:qFormat/>
    <w:uiPriority w:val="0"/>
    <w:pPr>
      <w:numPr>
        <w:numId w:val="0"/>
      </w:numPr>
      <w:tabs>
        <w:tab w:val="left" w:pos="426"/>
        <w:tab w:val="left" w:pos="993"/>
        <w:tab w:val="left" w:pos="1134"/>
        <w:tab w:val="left" w:pos="1701"/>
        <w:tab w:val="left" w:pos="2040"/>
        <w:tab w:val="clear" w:pos="424"/>
      </w:tabs>
      <w:spacing w:before="0" w:beforeLines="100" w:after="0" w:afterLines="100" w:line="300" w:lineRule="auto"/>
      <w:ind w:left="2040" w:leftChars="800" w:right="240" w:rightChars="100" w:hanging="360" w:hangingChars="200"/>
    </w:pPr>
    <w:rPr>
      <w:rFonts w:ascii="黑体" w:hAnsi="黑体" w:eastAsia="黑体" w:cs="Arial"/>
      <w:bCs/>
      <w:color w:val="FF0000"/>
      <w:sz w:val="30"/>
      <w:szCs w:val="28"/>
      <w:lang w:val="zh-CN"/>
    </w:rPr>
  </w:style>
  <w:style w:type="paragraph" w:customStyle="1" w:styleId="3905">
    <w:name w:val="样式 标题 3h3heading 3(Alt+3)(Alt+3)1(Alt+3)2(Alt+3)3(Alt+3)4...1"/>
    <w:basedOn w:val="5"/>
    <w:qFormat/>
    <w:uiPriority w:val="0"/>
    <w:pPr>
      <w:widowControl/>
      <w:numPr>
        <w:numId w:val="0"/>
      </w:numPr>
      <w:tabs>
        <w:tab w:val="left" w:pos="0"/>
        <w:tab w:val="left" w:pos="426"/>
        <w:tab w:val="left" w:pos="993"/>
        <w:tab w:val="left" w:pos="1680"/>
        <w:tab w:val="clear" w:pos="424"/>
      </w:tabs>
      <w:spacing w:before="0" w:beforeLines="100" w:after="0" w:afterLines="100" w:line="240" w:lineRule="atLeast"/>
      <w:ind w:left="1680" w:right="240" w:rightChars="100" w:hanging="420"/>
      <w:jc w:val="left"/>
    </w:pPr>
    <w:rPr>
      <w:rFonts w:ascii="黑体" w:hAnsi="黑体" w:cstheme="minorBidi"/>
      <w:bCs/>
      <w:color w:val="FF0000"/>
      <w:sz w:val="32"/>
      <w:lang w:val="zh-CN"/>
    </w:rPr>
  </w:style>
  <w:style w:type="paragraph" w:customStyle="1" w:styleId="3906">
    <w:name w:val="样式 标题 2H2 + 段前: 0.5 行 段后: 0.5 行 行距: 1.5 倍行距"/>
    <w:basedOn w:val="4"/>
    <w:qFormat/>
    <w:uiPriority w:val="0"/>
    <w:pPr>
      <w:keepNext w:val="0"/>
      <w:keepLines w:val="0"/>
      <w:numPr>
        <w:numId w:val="0"/>
      </w:numPr>
      <w:tabs>
        <w:tab w:val="left" w:pos="0"/>
        <w:tab w:val="left" w:pos="567"/>
        <w:tab w:val="left" w:pos="709"/>
        <w:tab w:val="clear" w:pos="424"/>
      </w:tabs>
      <w:spacing w:before="0" w:beforeLines="50" w:after="0" w:afterLines="50" w:line="416" w:lineRule="auto"/>
      <w:ind w:left="567" w:hanging="567"/>
      <w:jc w:val="both"/>
    </w:pPr>
    <w:rPr>
      <w:rFonts w:ascii="宋体" w:cs="宋体" w:eastAsiaTheme="majorEastAsia"/>
      <w:bCs/>
      <w:smallCaps/>
      <w:color w:val="000000"/>
      <w:spacing w:val="20"/>
      <w:szCs w:val="20"/>
      <w:lang w:val="zh-CN"/>
    </w:rPr>
  </w:style>
  <w:style w:type="paragraph" w:customStyle="1" w:styleId="3907">
    <w:name w:val="样式 普通正文 + 首行缩进:  0.5 厘米"/>
    <w:basedOn w:val="538"/>
    <w:qFormat/>
    <w:uiPriority w:val="0"/>
    <w:pPr>
      <w:adjustRightInd/>
      <w:spacing w:before="0" w:after="0" w:line="300" w:lineRule="auto"/>
      <w:ind w:firstLine="454" w:firstLineChars="200"/>
      <w:jc w:val="both"/>
      <w:textAlignment w:val="auto"/>
    </w:pPr>
    <w:rPr>
      <w:rFonts w:ascii="Times New Roman" w:hAnsi="Times New Roman" w:cs="宋体"/>
      <w:kern w:val="2"/>
      <w:szCs w:val="20"/>
    </w:rPr>
  </w:style>
  <w:style w:type="paragraph" w:customStyle="1" w:styleId="3908">
    <w:name w:val="样式 标题 5第四层条Titre5H5h5PIM 5Titre 5 lettreheading 5h51hea..."/>
    <w:basedOn w:val="7"/>
    <w:qFormat/>
    <w:uiPriority w:val="0"/>
    <w:pPr>
      <w:numPr>
        <w:numId w:val="0"/>
      </w:numPr>
      <w:tabs>
        <w:tab w:val="left" w:pos="0"/>
        <w:tab w:val="left" w:pos="1271"/>
        <w:tab w:val="clear" w:pos="424"/>
      </w:tabs>
      <w:spacing w:before="0" w:beforeLines="100" w:beforeAutospacing="1" w:after="0" w:afterLines="100" w:afterAutospacing="1" w:line="240" w:lineRule="atLeast"/>
      <w:ind w:left="1271"/>
    </w:pPr>
    <w:rPr>
      <w:rFonts w:cs="宋体" w:asciiTheme="minorHAnsi"/>
      <w:kern w:val="0"/>
      <w:sz w:val="28"/>
      <w:szCs w:val="20"/>
      <w:lang w:val="zh-CN"/>
    </w:rPr>
  </w:style>
  <w:style w:type="paragraph" w:customStyle="1" w:styleId="3909">
    <w:name w:val="样式 14 磅"/>
    <w:basedOn w:val="1"/>
    <w:qFormat/>
    <w:uiPriority w:val="0"/>
    <w:pPr>
      <w:spacing w:line="360" w:lineRule="auto"/>
      <w:ind w:firstLine="480" w:firstLineChars="200"/>
    </w:pPr>
    <w:rPr>
      <w:rFonts w:ascii="Times New Roman" w:hAnsi="Times New Roman" w:cs="宋体"/>
      <w:sz w:val="28"/>
      <w:szCs w:val="20"/>
    </w:rPr>
  </w:style>
  <w:style w:type="paragraph" w:customStyle="1" w:styleId="3910">
    <w:name w:val="附录标题 2"/>
    <w:basedOn w:val="4"/>
    <w:qFormat/>
    <w:uiPriority w:val="0"/>
    <w:pPr>
      <w:numPr>
        <w:numId w:val="0"/>
      </w:numPr>
      <w:tabs>
        <w:tab w:val="left" w:pos="0"/>
        <w:tab w:val="left" w:pos="709"/>
        <w:tab w:val="left" w:pos="2040"/>
        <w:tab w:val="clear" w:pos="424"/>
      </w:tabs>
      <w:spacing w:before="240" w:after="120" w:line="416" w:lineRule="auto"/>
      <w:ind w:left="2040" w:leftChars="800" w:hanging="360" w:hangingChars="200"/>
      <w:jc w:val="both"/>
    </w:pPr>
    <w:rPr>
      <w:rFonts w:ascii="宋体" w:hAnsi="宋体" w:eastAsiaTheme="majorEastAsia" w:cstheme="majorBidi"/>
      <w:bCs/>
      <w:color w:val="000000"/>
      <w:sz w:val="28"/>
      <w:szCs w:val="32"/>
      <w:lang w:val="zh-CN"/>
    </w:rPr>
  </w:style>
  <w:style w:type="paragraph" w:customStyle="1" w:styleId="3911">
    <w:name w:val="w"/>
    <w:basedOn w:val="1"/>
    <w:qFormat/>
    <w:uiPriority w:val="0"/>
    <w:pPr>
      <w:widowControl/>
      <w:spacing w:before="100" w:beforeAutospacing="1" w:after="100" w:afterAutospacing="1" w:line="480" w:lineRule="exact"/>
      <w:ind w:firstLine="480" w:firstLineChars="200"/>
      <w:jc w:val="left"/>
    </w:pPr>
    <w:rPr>
      <w:rFonts w:ascii="宋体" w:hAnsi="宋体" w:cs="宋体"/>
      <w:color w:val="FFFFFF"/>
      <w:kern w:val="0"/>
      <w:sz w:val="18"/>
      <w:szCs w:val="18"/>
    </w:rPr>
  </w:style>
  <w:style w:type="paragraph" w:customStyle="1" w:styleId="3912">
    <w:name w:val="样式 标题5 + 宋体 小四"/>
    <w:basedOn w:val="1"/>
    <w:qFormat/>
    <w:uiPriority w:val="0"/>
    <w:pPr>
      <w:keepNext/>
      <w:keepLines/>
      <w:tabs>
        <w:tab w:val="left" w:pos="700"/>
      </w:tabs>
      <w:spacing w:before="280" w:after="290" w:line="300" w:lineRule="auto"/>
      <w:ind w:left="700" w:right="210" w:hanging="420" w:firstLineChars="200"/>
      <w:outlineLvl w:val="4"/>
    </w:pPr>
    <w:rPr>
      <w:rFonts w:ascii="宋体" w:hAnsi="宋体" w:cstheme="minorBidi"/>
      <w:b/>
      <w:sz w:val="24"/>
      <w:szCs w:val="28"/>
    </w:rPr>
  </w:style>
  <w:style w:type="paragraph" w:customStyle="1" w:styleId="3913">
    <w:name w:val="样式 标题 2 + 段前: 0.5 行"/>
    <w:basedOn w:val="4"/>
    <w:qFormat/>
    <w:uiPriority w:val="0"/>
    <w:pPr>
      <w:numPr>
        <w:numId w:val="0"/>
      </w:numPr>
      <w:tabs>
        <w:tab w:val="left" w:pos="0"/>
        <w:tab w:val="left" w:pos="576"/>
        <w:tab w:val="left" w:pos="709"/>
        <w:tab w:val="clear" w:pos="424"/>
      </w:tabs>
      <w:spacing w:before="0" w:beforeLines="50" w:after="120" w:line="416" w:lineRule="auto"/>
      <w:ind w:left="576" w:hanging="576"/>
      <w:jc w:val="both"/>
    </w:pPr>
    <w:rPr>
      <w:rFonts w:ascii="Arial" w:hAnsi="Arial" w:cs="宋体" w:eastAsiaTheme="majorEastAsia"/>
      <w:bCs/>
      <w:szCs w:val="30"/>
      <w:lang w:val="zh-CN"/>
    </w:rPr>
  </w:style>
  <w:style w:type="paragraph" w:customStyle="1" w:styleId="3914">
    <w:name w:val="样式 标题 4 + 小三 行距: 多倍行距 1.57 字行"/>
    <w:basedOn w:val="6"/>
    <w:qFormat/>
    <w:uiPriority w:val="0"/>
    <w:pPr>
      <w:widowControl/>
      <w:numPr>
        <w:ilvl w:val="0"/>
        <w:numId w:val="0"/>
      </w:numPr>
      <w:tabs>
        <w:tab w:val="left" w:pos="0"/>
        <w:tab w:val="left" w:pos="1134"/>
        <w:tab w:val="clear" w:pos="424"/>
      </w:tabs>
      <w:spacing w:before="120" w:beforeLines="100" w:after="120" w:afterLines="100" w:line="240" w:lineRule="atLeast"/>
      <w:ind w:left="180" w:hanging="431"/>
    </w:pPr>
    <w:rPr>
      <w:rFonts w:ascii="Calibri Light" w:hAnsi="Calibri Light" w:eastAsia="黑体"/>
      <w:b w:val="0"/>
      <w:sz w:val="28"/>
      <w:szCs w:val="20"/>
      <w:lang w:val="zh-CN"/>
    </w:rPr>
  </w:style>
  <w:style w:type="paragraph" w:customStyle="1" w:styleId="3915">
    <w:name w:val="TableTitle"/>
    <w:basedOn w:val="2695"/>
    <w:qFormat/>
    <w:uiPriority w:val="0"/>
    <w:pPr>
      <w:keepNext/>
      <w:widowControl/>
      <w:tabs>
        <w:tab w:val="clear" w:pos="360"/>
        <w:tab w:val="clear" w:pos="987"/>
      </w:tabs>
      <w:suppressAutoHyphens/>
      <w:spacing w:before="0" w:after="120" w:line="260" w:lineRule="exact"/>
      <w:ind w:left="0" w:firstLine="480" w:firstLineChars="200"/>
      <w:jc w:val="center"/>
    </w:pPr>
    <w:rPr>
      <w:rFonts w:ascii="IDCSansSerif" w:hAnsi="IDCSansSerif"/>
      <w:b/>
      <w:kern w:val="16"/>
      <w:sz w:val="22"/>
      <w:lang w:eastAsia="zh-CN"/>
    </w:rPr>
  </w:style>
  <w:style w:type="paragraph" w:customStyle="1" w:styleId="3916">
    <w:name w:val="规范标题2"/>
    <w:basedOn w:val="4"/>
    <w:next w:val="1"/>
    <w:qFormat/>
    <w:uiPriority w:val="0"/>
    <w:pPr>
      <w:numPr>
        <w:ilvl w:val="0"/>
        <w:numId w:val="0"/>
      </w:numPr>
      <w:tabs>
        <w:tab w:val="left" w:pos="0"/>
        <w:tab w:val="left" w:pos="137"/>
        <w:tab w:val="left" w:pos="709"/>
        <w:tab w:val="left" w:pos="814"/>
        <w:tab w:val="left" w:pos="1008"/>
        <w:tab w:val="left" w:pos="3695"/>
        <w:tab w:val="clear" w:pos="424"/>
      </w:tabs>
      <w:adjustRightInd w:val="0"/>
      <w:spacing w:before="312" w:after="312" w:line="416" w:lineRule="auto"/>
      <w:ind w:left="883" w:hanging="883" w:hangingChars="275"/>
      <w:jc w:val="both"/>
      <w:textAlignment w:val="baseline"/>
      <w:outlineLvl w:val="9"/>
    </w:pPr>
    <w:rPr>
      <w:rFonts w:ascii="宋体" w:eastAsia="黑体" w:cstheme="majorBidi"/>
      <w:b w:val="0"/>
      <w:bCs/>
      <w:color w:val="000000"/>
      <w:sz w:val="24"/>
      <w:szCs w:val="32"/>
      <w:lang w:val="zh-CN"/>
    </w:rPr>
  </w:style>
  <w:style w:type="paragraph" w:customStyle="1" w:styleId="3917">
    <w:name w:val="Heads"/>
    <w:basedOn w:val="1"/>
    <w:qFormat/>
    <w:uiPriority w:val="0"/>
    <w:pPr>
      <w:widowControl/>
      <w:spacing w:after="144" w:line="480" w:lineRule="exact"/>
      <w:ind w:firstLine="480" w:firstLineChars="200"/>
      <w:jc w:val="left"/>
    </w:pPr>
    <w:rPr>
      <w:rFonts w:ascii="Beijing" w:hAnsi="宋体" w:eastAsia="Times New Roman" w:cstheme="minorBidi"/>
      <w:kern w:val="0"/>
      <w:sz w:val="34"/>
      <w:szCs w:val="34"/>
    </w:rPr>
  </w:style>
  <w:style w:type="paragraph" w:customStyle="1" w:styleId="3918">
    <w:name w:val="样式 标题 2正文二级标题H2sect 1.2PIM2Heading 2 Hidden2nd levelh22...2"/>
    <w:basedOn w:val="4"/>
    <w:qFormat/>
    <w:uiPriority w:val="0"/>
    <w:pPr>
      <w:widowControl/>
      <w:numPr>
        <w:numId w:val="0"/>
      </w:numPr>
      <w:tabs>
        <w:tab w:val="left" w:pos="0"/>
        <w:tab w:val="left" w:pos="709"/>
        <w:tab w:val="clear" w:pos="424"/>
      </w:tabs>
      <w:autoSpaceDE w:val="0"/>
      <w:autoSpaceDN w:val="0"/>
      <w:adjustRightInd w:val="0"/>
      <w:snapToGrid w:val="0"/>
      <w:spacing w:before="0" w:beforeLines="50" w:after="0" w:afterLines="50" w:line="416" w:lineRule="auto"/>
      <w:jc w:val="both"/>
    </w:pPr>
    <w:rPr>
      <w:rFonts w:ascii="Times" w:hAnsi="Times" w:eastAsia="仿宋_GB2312" w:cs="宋体"/>
      <w:bCs/>
      <w:snapToGrid w:val="0"/>
      <w:color w:val="000000"/>
      <w:szCs w:val="20"/>
      <w:lang w:val="zh-CN"/>
    </w:rPr>
  </w:style>
  <w:style w:type="paragraph" w:customStyle="1" w:styleId="3919">
    <w:name w:val="样式 样式 标题 4Heading 4 Charh4PIM 4H4 + 加宽量  1 磅 + 段前: 1 行 段后: 1 行"/>
    <w:basedOn w:val="1"/>
    <w:qFormat/>
    <w:uiPriority w:val="0"/>
    <w:pPr>
      <w:keepNext/>
      <w:keepLines/>
      <w:tabs>
        <w:tab w:val="left" w:pos="864"/>
      </w:tabs>
      <w:spacing w:beforeLines="100" w:afterLines="100" w:line="360" w:lineRule="auto"/>
      <w:ind w:left="864" w:hanging="864" w:firstLineChars="200"/>
      <w:outlineLvl w:val="3"/>
    </w:pPr>
    <w:rPr>
      <w:rFonts w:ascii="Arial" w:hAnsi="Arial" w:eastAsia="黑体" w:cs="宋体"/>
      <w:spacing w:val="10"/>
      <w:sz w:val="24"/>
    </w:rPr>
  </w:style>
  <w:style w:type="paragraph" w:customStyle="1" w:styleId="3920">
    <w:name w:val="样式 样式4 + 宋体 两端对齐"/>
    <w:basedOn w:val="1"/>
    <w:qFormat/>
    <w:uiPriority w:val="0"/>
    <w:pPr>
      <w:widowControl/>
      <w:spacing w:line="360" w:lineRule="auto"/>
      <w:ind w:firstLine="480" w:firstLineChars="200"/>
    </w:pPr>
    <w:rPr>
      <w:rFonts w:ascii="宋体" w:hAnsi="宋体" w:cs="宋体"/>
      <w:color w:val="000000"/>
      <w:kern w:val="0"/>
      <w:sz w:val="24"/>
    </w:rPr>
  </w:style>
  <w:style w:type="paragraph" w:customStyle="1" w:styleId="3921">
    <w:name w:val="星点正文"/>
    <w:basedOn w:val="1"/>
    <w:qFormat/>
    <w:uiPriority w:val="0"/>
    <w:pPr>
      <w:widowControl/>
      <w:tabs>
        <w:tab w:val="left" w:pos="432"/>
      </w:tabs>
      <w:spacing w:line="360" w:lineRule="auto"/>
      <w:ind w:left="432" w:hanging="432"/>
      <w:jc w:val="left"/>
    </w:pPr>
    <w:rPr>
      <w:rFonts w:ascii="Times New Roman" w:hAnsi="Times New Roman" w:cstheme="minorBidi"/>
      <w:sz w:val="24"/>
      <w:szCs w:val="28"/>
    </w:rPr>
  </w:style>
  <w:style w:type="paragraph" w:customStyle="1" w:styleId="3922">
    <w:name w:val="表释"/>
    <w:basedOn w:val="1"/>
    <w:qFormat/>
    <w:uiPriority w:val="0"/>
    <w:pPr>
      <w:widowControl/>
      <w:spacing w:before="120" w:line="480" w:lineRule="exact"/>
      <w:ind w:firstLine="480" w:firstLineChars="200"/>
      <w:jc w:val="left"/>
    </w:pPr>
    <w:rPr>
      <w:rFonts w:ascii="Arial" w:hAnsi="Arial" w:cstheme="minorBidi"/>
      <w:kern w:val="0"/>
      <w:sz w:val="24"/>
      <w:szCs w:val="21"/>
    </w:rPr>
  </w:style>
  <w:style w:type="paragraph" w:customStyle="1" w:styleId="3923">
    <w:name w:val="标题样式"/>
    <w:basedOn w:val="1"/>
    <w:qFormat/>
    <w:uiPriority w:val="0"/>
    <w:pPr>
      <w:tabs>
        <w:tab w:val="left" w:pos="420"/>
      </w:tabs>
      <w:spacing w:line="360" w:lineRule="auto"/>
      <w:ind w:firstLine="480" w:firstLineChars="200"/>
    </w:pPr>
    <w:rPr>
      <w:rFonts w:ascii="宋体" w:hAnsi="宋体" w:cstheme="minorBidi"/>
      <w:sz w:val="24"/>
    </w:rPr>
  </w:style>
  <w:style w:type="paragraph" w:customStyle="1" w:styleId="3924">
    <w:name w:val="样式 样式 + 华文细黑 左侧:  0 厘米 悬挂缩进: 1.5 字符"/>
    <w:basedOn w:val="1664"/>
    <w:qFormat/>
    <w:uiPriority w:val="0"/>
    <w:pPr>
      <w:autoSpaceDE/>
      <w:autoSpaceDN/>
      <w:adjustRightInd/>
      <w:ind w:left="315" w:hanging="315" w:hangingChars="150"/>
      <w:jc w:val="both"/>
    </w:pPr>
    <w:rPr>
      <w:rFonts w:ascii="Verdana" w:hAnsi="Verdana" w:eastAsia="华文细黑" w:cs="宋体"/>
      <w:sz w:val="21"/>
      <w:szCs w:val="20"/>
    </w:rPr>
  </w:style>
  <w:style w:type="paragraph" w:customStyle="1" w:styleId="3925">
    <w:name w:val="表格头"/>
    <w:basedOn w:val="1264"/>
    <w:qFormat/>
    <w:uiPriority w:val="0"/>
    <w:pPr>
      <w:snapToGrid/>
      <w:jc w:val="center"/>
    </w:pPr>
    <w:rPr>
      <w:rFonts w:eastAsia="楷体_GB2312"/>
      <w:b/>
      <w:sz w:val="28"/>
      <w:szCs w:val="22"/>
      <w:lang w:val="zh-CN"/>
    </w:rPr>
  </w:style>
  <w:style w:type="paragraph" w:customStyle="1" w:styleId="3926">
    <w:name w:val="样式 样式 样式 正文文本缩进 + 左  0 字符 + 首行缩进:  2.5 字符 + 首行缩进:  2.5 字符"/>
    <w:basedOn w:val="3864"/>
    <w:qFormat/>
    <w:uiPriority w:val="0"/>
    <w:pPr>
      <w:ind w:firstLine="525"/>
    </w:pPr>
    <w:rPr>
      <w:rFonts w:eastAsia="仿宋_GB2312"/>
      <w:sz w:val="28"/>
    </w:rPr>
  </w:style>
  <w:style w:type="paragraph" w:customStyle="1" w:styleId="3927">
    <w:name w:val="正文 样式 居中"/>
    <w:basedOn w:val="1"/>
    <w:qFormat/>
    <w:uiPriority w:val="0"/>
    <w:pPr>
      <w:widowControl/>
      <w:spacing w:beforeLines="50" w:afterLines="50" w:line="360" w:lineRule="auto"/>
      <w:jc w:val="center"/>
    </w:pPr>
    <w:rPr>
      <w:rFonts w:ascii="Arial" w:hAnsi="Arial" w:cs="宋体"/>
      <w:sz w:val="24"/>
      <w:szCs w:val="20"/>
    </w:rPr>
  </w:style>
  <w:style w:type="paragraph" w:customStyle="1" w:styleId="3928">
    <w:name w:val="TH_CTR"/>
    <w:basedOn w:val="1"/>
    <w:qFormat/>
    <w:uiPriority w:val="0"/>
    <w:pPr>
      <w:widowControl/>
      <w:spacing w:before="40" w:after="40" w:line="220" w:lineRule="exact"/>
      <w:ind w:firstLine="480" w:firstLineChars="200"/>
      <w:jc w:val="center"/>
    </w:pPr>
    <w:rPr>
      <w:rFonts w:ascii="IDCSansSerif" w:hAnsi="IDCSansSerif" w:cstheme="minorBidi"/>
      <w:kern w:val="16"/>
      <w:sz w:val="18"/>
      <w:szCs w:val="20"/>
    </w:rPr>
  </w:style>
  <w:style w:type="paragraph" w:customStyle="1" w:styleId="3929">
    <w:name w:val="项目符号 五号"/>
    <w:basedOn w:val="1264"/>
    <w:qFormat/>
    <w:uiPriority w:val="0"/>
    <w:pPr>
      <w:widowControl/>
      <w:tabs>
        <w:tab w:val="left" w:pos="432"/>
      </w:tabs>
      <w:snapToGrid/>
      <w:ind w:left="432" w:hanging="432" w:firstLineChars="200"/>
    </w:pPr>
    <w:rPr>
      <w:kern w:val="0"/>
      <w:szCs w:val="21"/>
      <w:lang w:val="zh-CN"/>
    </w:rPr>
  </w:style>
  <w:style w:type="paragraph" w:customStyle="1" w:styleId="3930">
    <w:name w:val="表题"/>
    <w:qFormat/>
    <w:uiPriority w:val="0"/>
    <w:pPr>
      <w:keepNext/>
      <w:keepLines/>
      <w:adjustRightInd w:val="0"/>
      <w:snapToGrid w:val="0"/>
      <w:spacing w:before="80" w:line="360" w:lineRule="auto"/>
      <w:ind w:left="680"/>
      <w:jc w:val="center"/>
    </w:pPr>
    <w:rPr>
      <w:rFonts w:ascii="Arial" w:hAnsi="Arial" w:eastAsia="黑体" w:cstheme="minorBidi"/>
      <w:kern w:val="2"/>
      <w:sz w:val="16"/>
      <w:szCs w:val="22"/>
      <w:lang w:val="en-US" w:eastAsia="zh-CN" w:bidi="ar-SA"/>
    </w:rPr>
  </w:style>
  <w:style w:type="paragraph" w:customStyle="1" w:styleId="3931">
    <w:name w:val="样式 小四 行距: 固定值 28 磅"/>
    <w:basedOn w:val="1"/>
    <w:qFormat/>
    <w:uiPriority w:val="0"/>
    <w:pPr>
      <w:tabs>
        <w:tab w:val="left" w:pos="792"/>
      </w:tabs>
      <w:spacing w:line="600" w:lineRule="exact"/>
      <w:ind w:right="210" w:rightChars="100" w:firstLine="480" w:firstLineChars="200"/>
    </w:pPr>
    <w:rPr>
      <w:rFonts w:ascii="黑体" w:hAnsi="宋体" w:eastAsia="黑体" w:cstheme="minorBidi"/>
      <w:sz w:val="24"/>
    </w:rPr>
  </w:style>
  <w:style w:type="paragraph" w:customStyle="1" w:styleId="3932">
    <w:name w:val="prvtxt1"/>
    <w:basedOn w:val="1"/>
    <w:qFormat/>
    <w:uiPriority w:val="0"/>
    <w:pPr>
      <w:widowControl/>
      <w:pBdr>
        <w:top w:val="single" w:color="EEEEEE" w:sz="12" w:space="8"/>
      </w:pBdr>
      <w:spacing w:before="225" w:after="225" w:line="384" w:lineRule="auto"/>
      <w:ind w:firstLine="480" w:firstLineChars="200"/>
      <w:jc w:val="left"/>
    </w:pPr>
    <w:rPr>
      <w:rFonts w:ascii="Verdana" w:hAnsi="Verdana" w:cs="宋体"/>
      <w:color w:val="555555"/>
      <w:kern w:val="0"/>
      <w:sz w:val="24"/>
      <w:szCs w:val="21"/>
    </w:rPr>
  </w:style>
  <w:style w:type="paragraph" w:customStyle="1" w:styleId="3933">
    <w:name w:val="文件标题"/>
    <w:basedOn w:val="1"/>
    <w:qFormat/>
    <w:uiPriority w:val="0"/>
    <w:pPr>
      <w:spacing w:after="240" w:line="360" w:lineRule="auto"/>
      <w:jc w:val="center"/>
    </w:pPr>
    <w:rPr>
      <w:rFonts w:ascii="Arial Black" w:hAnsi="Arial Black" w:cs="Arial Black"/>
      <w:sz w:val="48"/>
      <w:szCs w:val="48"/>
    </w:rPr>
  </w:style>
  <w:style w:type="paragraph" w:customStyle="1" w:styleId="3934">
    <w:name w:val="样式 标题 2章标题名称节H2章标题h2PIM2Heading 2 HiddenHeading 2 CCBSh..."/>
    <w:basedOn w:val="4"/>
    <w:qFormat/>
    <w:uiPriority w:val="0"/>
    <w:pPr>
      <w:widowControl/>
      <w:numPr>
        <w:numId w:val="0"/>
      </w:numPr>
      <w:tabs>
        <w:tab w:val="left" w:pos="0"/>
        <w:tab w:val="left" w:pos="709"/>
        <w:tab w:val="left" w:pos="786"/>
        <w:tab w:val="left" w:pos="1080"/>
        <w:tab w:val="clear" w:pos="424"/>
      </w:tabs>
      <w:adjustRightInd w:val="0"/>
      <w:spacing w:before="0" w:beforeLines="40" w:after="0" w:afterLines="40" w:line="416" w:lineRule="auto"/>
      <w:ind w:left="1080" w:hanging="720"/>
      <w:jc w:val="both"/>
    </w:pPr>
    <w:rPr>
      <w:rFonts w:ascii="宋体" w:hAnsi="宋体" w:eastAsiaTheme="majorEastAsia" w:cstheme="majorBidi"/>
      <w:bCs/>
      <w:color w:val="000000"/>
      <w:szCs w:val="20"/>
      <w:lang w:val="zh-CN"/>
    </w:rPr>
  </w:style>
  <w:style w:type="paragraph" w:customStyle="1" w:styleId="3935">
    <w:name w:val="标准文件_五级条标题"/>
    <w:basedOn w:val="3517"/>
    <w:qFormat/>
    <w:uiPriority w:val="0"/>
    <w:pPr>
      <w:spacing w:before="0" w:after="0"/>
      <w:ind w:left="1"/>
      <w:jc w:val="left"/>
      <w:outlineLvl w:val="6"/>
    </w:pPr>
    <w:rPr>
      <w:sz w:val="24"/>
    </w:rPr>
  </w:style>
  <w:style w:type="paragraph" w:customStyle="1" w:styleId="3936">
    <w:name w:val="TB_FL"/>
    <w:basedOn w:val="1"/>
    <w:qFormat/>
    <w:uiPriority w:val="0"/>
    <w:pPr>
      <w:widowControl/>
      <w:suppressAutoHyphens/>
      <w:spacing w:before="40" w:after="40" w:line="220" w:lineRule="exact"/>
      <w:ind w:firstLine="480" w:firstLineChars="200"/>
      <w:jc w:val="left"/>
    </w:pPr>
    <w:rPr>
      <w:rFonts w:ascii="IDCSansSerif" w:hAnsi="IDCSansSerif" w:cstheme="minorBidi"/>
      <w:kern w:val="16"/>
      <w:sz w:val="18"/>
      <w:szCs w:val="20"/>
    </w:rPr>
  </w:style>
  <w:style w:type="paragraph" w:customStyle="1" w:styleId="3937">
    <w:name w:val="样式 标题 1H1Heading OnePIM 1Section Headh1l11Heading 0 + 段前..."/>
    <w:basedOn w:val="3"/>
    <w:qFormat/>
    <w:uiPriority w:val="0"/>
    <w:pPr>
      <w:widowControl/>
      <w:numPr>
        <w:numId w:val="0"/>
      </w:numPr>
      <w:tabs>
        <w:tab w:val="left" w:pos="0"/>
        <w:tab w:val="left" w:pos="2040"/>
        <w:tab w:val="clear" w:pos="424"/>
      </w:tabs>
      <w:adjustRightInd w:val="0"/>
      <w:snapToGrid w:val="0"/>
      <w:spacing w:before="0" w:beforeLines="100" w:after="0" w:afterLines="50" w:line="240" w:lineRule="atLeast"/>
      <w:ind w:left="2040" w:leftChars="800" w:hanging="360" w:hangingChars="200"/>
      <w:jc w:val="center"/>
    </w:pPr>
    <w:rPr>
      <w:rFonts w:ascii="宋体" w:hAnsi="宋体" w:eastAsia="黑体" w:cstheme="minorBidi"/>
      <w:b w:val="0"/>
      <w:bCs/>
      <w:color w:val="000000"/>
      <w:sz w:val="32"/>
      <w:szCs w:val="20"/>
      <w:lang w:val="zh-CN"/>
    </w:rPr>
  </w:style>
  <w:style w:type="paragraph" w:customStyle="1" w:styleId="3938">
    <w:name w:val="样式4 + 加粗"/>
    <w:basedOn w:val="1"/>
    <w:qFormat/>
    <w:uiPriority w:val="0"/>
    <w:pPr>
      <w:widowControl/>
      <w:spacing w:line="360" w:lineRule="auto"/>
      <w:ind w:firstLine="482" w:firstLineChars="200"/>
      <w:jc w:val="left"/>
    </w:pPr>
    <w:rPr>
      <w:rFonts w:ascii="宋体" w:hAnsi="宋体" w:cs="宋体"/>
      <w:b/>
      <w:bCs/>
      <w:color w:val="000000"/>
      <w:kern w:val="0"/>
      <w:sz w:val="24"/>
      <w:szCs w:val="20"/>
    </w:rPr>
  </w:style>
  <w:style w:type="paragraph" w:customStyle="1" w:styleId="3939">
    <w:name w:val="样式 题注 + 首行缩进:  2 字符"/>
    <w:basedOn w:val="1"/>
    <w:qFormat/>
    <w:uiPriority w:val="0"/>
    <w:pPr>
      <w:spacing w:line="360" w:lineRule="auto"/>
    </w:pPr>
    <w:rPr>
      <w:rFonts w:ascii="Cambria" w:hAnsi="Cambria" w:eastAsia="黑体" w:cstheme="minorBidi"/>
      <w:kern w:val="0"/>
      <w:sz w:val="20"/>
      <w:szCs w:val="20"/>
    </w:rPr>
  </w:style>
  <w:style w:type="paragraph" w:customStyle="1" w:styleId="3940">
    <w:name w:val="样式 标题 3Level 3 HeadH3第二层条第三层h3l3CTLevel 3 Topic Heading..."/>
    <w:basedOn w:val="5"/>
    <w:qFormat/>
    <w:uiPriority w:val="0"/>
    <w:pPr>
      <w:numPr>
        <w:numId w:val="0"/>
      </w:numPr>
      <w:tabs>
        <w:tab w:val="left" w:pos="360"/>
        <w:tab w:val="left" w:pos="426"/>
        <w:tab w:val="left" w:pos="720"/>
        <w:tab w:val="clear" w:pos="424"/>
      </w:tabs>
      <w:spacing w:before="0" w:beforeLines="100" w:beforeAutospacing="1" w:after="0" w:afterLines="100" w:afterAutospacing="1" w:line="240" w:lineRule="atLeast"/>
      <w:ind w:right="100" w:rightChars="100" w:hanging="900"/>
    </w:pPr>
    <w:rPr>
      <w:rFonts w:ascii="仿宋_GB2312" w:eastAsia="仿宋_GB2312" w:cstheme="minorBidi"/>
      <w:bCs/>
      <w:color w:val="FF0000"/>
      <w:kern w:val="0"/>
      <w:sz w:val="30"/>
      <w:szCs w:val="28"/>
      <w:lang w:val="zh-CN"/>
    </w:rPr>
  </w:style>
  <w:style w:type="paragraph" w:customStyle="1" w:styleId="3941">
    <w:name w:val="标准文件-图标题"/>
    <w:basedOn w:val="978"/>
    <w:next w:val="978"/>
    <w:qFormat/>
    <w:uiPriority w:val="0"/>
    <w:pPr>
      <w:tabs>
        <w:tab w:val="left" w:pos="0"/>
      </w:tabs>
      <w:ind w:firstLine="0" w:firstLineChars="0"/>
      <w:jc w:val="center"/>
    </w:pPr>
    <w:rPr>
      <w:rFonts w:ascii="黑体" w:hAnsi="宋体" w:eastAsia="黑体"/>
      <w:szCs w:val="20"/>
    </w:rPr>
  </w:style>
  <w:style w:type="paragraph" w:customStyle="1" w:styleId="3942">
    <w:name w:val="TB_FR"/>
    <w:basedOn w:val="3936"/>
    <w:qFormat/>
    <w:uiPriority w:val="0"/>
    <w:pPr>
      <w:jc w:val="right"/>
    </w:pPr>
  </w:style>
  <w:style w:type="paragraph" w:customStyle="1" w:styleId="3943">
    <w:name w:val="书籍标题4"/>
    <w:basedOn w:val="1"/>
    <w:next w:val="1"/>
    <w:qFormat/>
    <w:uiPriority w:val="0"/>
    <w:pPr>
      <w:tabs>
        <w:tab w:val="left" w:pos="840"/>
        <w:tab w:val="left" w:pos="1680"/>
      </w:tabs>
      <w:spacing w:line="480" w:lineRule="exact"/>
      <w:ind w:left="840" w:hanging="420" w:firstLineChars="200"/>
      <w:jc w:val="left"/>
      <w:outlineLvl w:val="3"/>
    </w:pPr>
    <w:rPr>
      <w:rFonts w:ascii="宋体" w:hAnsi="宋体" w:cstheme="minorBidi"/>
      <w:b/>
      <w:bCs/>
      <w:spacing w:val="20"/>
      <w:sz w:val="24"/>
      <w:szCs w:val="21"/>
      <w:lang w:val="zh-CN"/>
    </w:rPr>
  </w:style>
  <w:style w:type="paragraph" w:customStyle="1" w:styleId="3944">
    <w:name w:val="表格文字5号"/>
    <w:basedOn w:val="1"/>
    <w:qFormat/>
    <w:uiPriority w:val="0"/>
    <w:pPr>
      <w:widowControl/>
      <w:spacing w:after="72" w:line="480" w:lineRule="exact"/>
      <w:ind w:firstLine="480" w:firstLineChars="200"/>
      <w:jc w:val="center"/>
    </w:pPr>
    <w:rPr>
      <w:rFonts w:ascii="宋体" w:hAnsi="宋体" w:cstheme="minorBidi"/>
      <w:kern w:val="0"/>
      <w:sz w:val="24"/>
    </w:rPr>
  </w:style>
  <w:style w:type="paragraph" w:customStyle="1" w:styleId="3945">
    <w:name w:val="样式 标题 4四级标题H4Fab-4T5PIM 4h4Ref Heading 1rh1Heading sql..."/>
    <w:basedOn w:val="6"/>
    <w:qFormat/>
    <w:uiPriority w:val="0"/>
    <w:pPr>
      <w:numPr>
        <w:numId w:val="0"/>
      </w:numPr>
      <w:tabs>
        <w:tab w:val="left" w:pos="0"/>
        <w:tab w:val="left" w:pos="332"/>
        <w:tab w:val="clear" w:pos="424"/>
      </w:tabs>
      <w:adjustRightInd w:val="0"/>
      <w:spacing w:before="120" w:beforeLines="100" w:after="120" w:afterLines="100" w:line="374" w:lineRule="auto"/>
      <w:ind w:left="332" w:hanging="420"/>
    </w:pPr>
    <w:rPr>
      <w:rFonts w:ascii="Calibri Light" w:hAnsi="Calibri Light" w:eastAsia="黑体" w:cs="Calibri Light"/>
      <w:b w:val="0"/>
      <w:sz w:val="28"/>
      <w:szCs w:val="28"/>
      <w:lang w:val="zh-CN"/>
    </w:rPr>
  </w:style>
  <w:style w:type="paragraph" w:customStyle="1" w:styleId="3946">
    <w:name w:val="Car Car Char Char"/>
    <w:basedOn w:val="1"/>
    <w:qFormat/>
    <w:uiPriority w:val="0"/>
    <w:pPr>
      <w:widowControl/>
      <w:spacing w:line="480" w:lineRule="exact"/>
      <w:ind w:firstLine="480" w:firstLineChars="200"/>
    </w:pPr>
    <w:rPr>
      <w:rFonts w:ascii="Arial" w:hAnsi="Arial" w:cs="Arial"/>
      <w:sz w:val="24"/>
      <w:szCs w:val="20"/>
    </w:rPr>
  </w:style>
  <w:style w:type="paragraph" w:customStyle="1" w:styleId="3947">
    <w:name w:val="样式 样式4 + 加粗 首行缩进: Char Char"/>
    <w:basedOn w:val="3671"/>
    <w:qFormat/>
    <w:uiPriority w:val="0"/>
    <w:pPr>
      <w:ind w:left="0" w:leftChars="0"/>
    </w:pPr>
    <w:rPr>
      <w:rFonts w:cs="宋体"/>
      <w:b/>
      <w:bCs/>
    </w:rPr>
  </w:style>
  <w:style w:type="paragraph" w:customStyle="1" w:styleId="3948">
    <w:name w:val="不可偏离参数"/>
    <w:basedOn w:val="7"/>
    <w:qFormat/>
    <w:uiPriority w:val="0"/>
    <w:pPr>
      <w:numPr>
        <w:numId w:val="0"/>
      </w:numPr>
      <w:tabs>
        <w:tab w:val="left" w:pos="0"/>
        <w:tab w:val="left" w:pos="432"/>
        <w:tab w:val="left" w:pos="630"/>
        <w:tab w:val="clear" w:pos="424"/>
      </w:tabs>
      <w:spacing w:before="0" w:beforeLines="100" w:after="0" w:afterLines="100"/>
      <w:ind w:left="432" w:hanging="432"/>
    </w:pPr>
    <w:rPr>
      <w:rFonts w:ascii="宋体" w:hAnsi="宋体" w:cstheme="minorBidi"/>
      <w:bCs/>
      <w:snapToGrid w:val="0"/>
      <w:color w:val="000000"/>
      <w:sz w:val="21"/>
      <w:szCs w:val="20"/>
      <w:lang w:val="zh-CN"/>
    </w:rPr>
  </w:style>
  <w:style w:type="paragraph" w:customStyle="1" w:styleId="3949">
    <w:name w:val="样式 题注 + 首行缩进:  2 字符1"/>
    <w:basedOn w:val="1"/>
    <w:qFormat/>
    <w:uiPriority w:val="0"/>
    <w:pPr>
      <w:spacing w:line="360" w:lineRule="auto"/>
    </w:pPr>
    <w:rPr>
      <w:rFonts w:ascii="Cambria" w:hAnsi="Cambria" w:eastAsia="黑体" w:cstheme="minorBidi"/>
      <w:kern w:val="0"/>
      <w:sz w:val="20"/>
      <w:szCs w:val="20"/>
    </w:rPr>
  </w:style>
  <w:style w:type="paragraph" w:customStyle="1" w:styleId="3950">
    <w:name w:val="样式 标题 4小节标题H44th levelh4PIM 4bulletblbb高3heading 4TOC...1"/>
    <w:basedOn w:val="6"/>
    <w:qFormat/>
    <w:uiPriority w:val="0"/>
    <w:pPr>
      <w:numPr>
        <w:numId w:val="0"/>
      </w:numPr>
      <w:tabs>
        <w:tab w:val="left" w:pos="0"/>
        <w:tab w:val="left" w:pos="1389"/>
        <w:tab w:val="left" w:pos="2356"/>
        <w:tab w:val="clear" w:pos="424"/>
      </w:tabs>
      <w:adjustRightInd w:val="0"/>
      <w:spacing w:before="120" w:beforeLines="40" w:after="120" w:afterLines="50" w:line="416" w:lineRule="atLeast"/>
      <w:ind w:left="1984" w:hanging="708"/>
    </w:pPr>
    <w:rPr>
      <w:rFonts w:ascii="Calibri Light" w:hAnsi="Calibri Light" w:eastAsia="黑体" w:cs="Calibri Light"/>
      <w:bCs/>
      <w:kern w:val="0"/>
      <w:sz w:val="26"/>
      <w:szCs w:val="30"/>
      <w:lang w:val="zh-CN"/>
    </w:rPr>
  </w:style>
  <w:style w:type="paragraph" w:customStyle="1" w:styleId="3951">
    <w:name w:val="样式 标题 2第一层条第二层论文标题 1H2HD2h2Level 2 Topic HeadingHeading ..."/>
    <w:basedOn w:val="4"/>
    <w:qFormat/>
    <w:uiPriority w:val="0"/>
    <w:pPr>
      <w:keepNext w:val="0"/>
      <w:keepLines w:val="0"/>
      <w:numPr>
        <w:numId w:val="0"/>
      </w:numPr>
      <w:tabs>
        <w:tab w:val="left" w:pos="0"/>
        <w:tab w:val="left" w:pos="360"/>
        <w:tab w:val="left" w:pos="720"/>
        <w:tab w:val="left" w:pos="1100"/>
        <w:tab w:val="clear" w:pos="424"/>
      </w:tabs>
      <w:spacing w:before="120" w:after="120"/>
      <w:jc w:val="both"/>
    </w:pPr>
    <w:rPr>
      <w:rFonts w:ascii="宋体" w:hAnsi="宋体" w:cs="宋体" w:eastAsiaTheme="majorEastAsia"/>
      <w:bCs/>
      <w:color w:val="000000"/>
      <w:sz w:val="28"/>
      <w:szCs w:val="20"/>
      <w:lang w:val="zh-CN"/>
    </w:rPr>
  </w:style>
  <w:style w:type="paragraph" w:customStyle="1" w:styleId="3952">
    <w:name w:val="标准文件-表标题"/>
    <w:basedOn w:val="1"/>
    <w:next w:val="1"/>
    <w:qFormat/>
    <w:uiPriority w:val="0"/>
    <w:pPr>
      <w:widowControl/>
      <w:tabs>
        <w:tab w:val="left" w:pos="-567"/>
      </w:tabs>
      <w:adjustRightInd w:val="0"/>
      <w:snapToGrid w:val="0"/>
      <w:spacing w:line="300" w:lineRule="auto"/>
      <w:jc w:val="center"/>
    </w:pPr>
    <w:rPr>
      <w:rFonts w:ascii="黑体" w:hAnsi="Times New Roman" w:eastAsia="黑体" w:cstheme="minorBidi"/>
      <w:bCs/>
      <w:color w:val="000000"/>
      <w:spacing w:val="2"/>
      <w:kern w:val="0"/>
      <w:sz w:val="24"/>
    </w:rPr>
  </w:style>
  <w:style w:type="paragraph" w:customStyle="1" w:styleId="3953">
    <w:name w:val="样式 标题 3H3Heading 3 - oldLevel 3 HeadHeadingh33rd levellev...5"/>
    <w:basedOn w:val="5"/>
    <w:qFormat/>
    <w:uiPriority w:val="0"/>
    <w:pPr>
      <w:widowControl/>
      <w:numPr>
        <w:ilvl w:val="0"/>
        <w:numId w:val="0"/>
      </w:numPr>
      <w:tabs>
        <w:tab w:val="left" w:pos="0"/>
        <w:tab w:val="left" w:pos="426"/>
        <w:tab w:val="clear" w:pos="424"/>
      </w:tabs>
      <w:spacing w:before="0" w:beforeLines="100" w:after="0" w:afterLines="100"/>
      <w:ind w:left="431" w:right="100" w:rightChars="100" w:hanging="431"/>
      <w:jc w:val="left"/>
    </w:pPr>
    <w:rPr>
      <w:rFonts w:ascii="Arial" w:hAnsi="Arial" w:cs="宋体"/>
      <w:bCs/>
      <w:color w:val="FF0000"/>
      <w:sz w:val="32"/>
      <w:szCs w:val="20"/>
      <w:lang w:val="zh-CN"/>
    </w:rPr>
  </w:style>
  <w:style w:type="paragraph" w:customStyle="1" w:styleId="3954">
    <w:name w:val="TFN"/>
    <w:basedOn w:val="3936"/>
    <w:qFormat/>
    <w:uiPriority w:val="0"/>
    <w:pPr>
      <w:spacing w:after="0"/>
    </w:pPr>
  </w:style>
  <w:style w:type="paragraph" w:customStyle="1" w:styleId="3955">
    <w:name w:val="样式 标题 4bulletblbbh4H4 + 左侧:  0 厘米 首行缩进:  0 厘米"/>
    <w:basedOn w:val="6"/>
    <w:qFormat/>
    <w:uiPriority w:val="0"/>
    <w:pPr>
      <w:numPr>
        <w:numId w:val="0"/>
      </w:numPr>
      <w:tabs>
        <w:tab w:val="left" w:pos="0"/>
        <w:tab w:val="left" w:pos="1134"/>
        <w:tab w:val="left" w:pos="1843"/>
        <w:tab w:val="clear" w:pos="424"/>
      </w:tabs>
      <w:adjustRightInd w:val="0"/>
      <w:spacing w:before="120" w:beforeLines="100" w:after="120" w:afterLines="100" w:line="240" w:lineRule="atLeast"/>
    </w:pPr>
    <w:rPr>
      <w:rFonts w:ascii="Calibri Light" w:hAnsi="Calibri Light" w:eastAsia="黑体" w:cs="Calibri Light"/>
      <w:b w:val="0"/>
      <w:sz w:val="28"/>
      <w:szCs w:val="20"/>
      <w:lang w:val="zh-CN"/>
    </w:rPr>
  </w:style>
  <w:style w:type="paragraph" w:customStyle="1" w:styleId="3956">
    <w:name w:val="表身（中）"/>
    <w:basedOn w:val="1457"/>
    <w:qFormat/>
    <w:uiPriority w:val="0"/>
    <w:pPr>
      <w:jc w:val="center"/>
    </w:pPr>
  </w:style>
  <w:style w:type="paragraph" w:customStyle="1" w:styleId="3957">
    <w:name w:val="wellhope插图"/>
    <w:basedOn w:val="9"/>
    <w:next w:val="1"/>
    <w:qFormat/>
    <w:uiPriority w:val="0"/>
    <w:pPr>
      <w:numPr>
        <w:ilvl w:val="0"/>
        <w:numId w:val="0"/>
      </w:numPr>
      <w:tabs>
        <w:tab w:val="left" w:pos="0"/>
        <w:tab w:val="left" w:pos="1296"/>
        <w:tab w:val="left" w:pos="2940"/>
        <w:tab w:val="clear" w:pos="424"/>
      </w:tabs>
      <w:spacing w:before="240" w:beforeLines="100" w:after="64" w:afterLines="100" w:line="320" w:lineRule="auto"/>
      <w:ind w:left="868" w:hanging="868"/>
    </w:pPr>
    <w:rPr>
      <w:rFonts w:ascii="Arial" w:hAnsi="Arial" w:eastAsia="黑体" w:cstheme="minorBidi"/>
      <w:b w:val="0"/>
      <w:bCs/>
      <w:sz w:val="28"/>
      <w:szCs w:val="21"/>
      <w:lang w:val="zh-CN"/>
    </w:rPr>
  </w:style>
  <w:style w:type="paragraph" w:customStyle="1" w:styleId="3958">
    <w:name w:val="样式 样式4 + 两端对齐"/>
    <w:qFormat/>
    <w:uiPriority w:val="0"/>
    <w:pPr>
      <w:adjustRightInd w:val="0"/>
      <w:ind w:firstLine="480" w:firstLineChars="200"/>
      <w:jc w:val="both"/>
    </w:pPr>
    <w:rPr>
      <w:rFonts w:cs="宋体" w:asciiTheme="minorHAnsi" w:hAnsiTheme="minorHAnsi" w:eastAsiaTheme="minorEastAsia"/>
      <w:color w:val="000000"/>
      <w:kern w:val="2"/>
      <w:sz w:val="24"/>
      <w:szCs w:val="22"/>
      <w:lang w:val="zh-CN" w:eastAsia="zh-CN" w:bidi="ar-SA"/>
    </w:rPr>
  </w:style>
  <w:style w:type="paragraph" w:customStyle="1" w:styleId="3959">
    <w:name w:val="样式 题注 + 首行缩进:  2 字符2"/>
    <w:basedOn w:val="1"/>
    <w:qFormat/>
    <w:uiPriority w:val="0"/>
    <w:pPr>
      <w:spacing w:line="360" w:lineRule="auto"/>
    </w:pPr>
    <w:rPr>
      <w:rFonts w:ascii="Cambria" w:hAnsi="Cambria" w:eastAsia="黑体" w:cstheme="minorBidi"/>
      <w:kern w:val="0"/>
      <w:sz w:val="20"/>
      <w:szCs w:val="20"/>
    </w:rPr>
  </w:style>
  <w:style w:type="paragraph" w:customStyle="1" w:styleId="3960">
    <w:name w:val="默认段落字体 Para Char Char Char Char Char Char Char Char Char Char Char Char Char Char Char Char Char Char Char"/>
    <w:basedOn w:val="1"/>
    <w:qFormat/>
    <w:uiPriority w:val="0"/>
    <w:pPr>
      <w:spacing w:line="360" w:lineRule="auto"/>
    </w:pPr>
    <w:rPr>
      <w:rFonts w:ascii="Tahoma" w:hAnsi="Tahoma" w:cstheme="minorBidi"/>
      <w:sz w:val="24"/>
      <w:szCs w:val="20"/>
    </w:rPr>
  </w:style>
  <w:style w:type="paragraph" w:customStyle="1" w:styleId="3961">
    <w:name w:val="强调黑体"/>
    <w:basedOn w:val="978"/>
    <w:next w:val="978"/>
    <w:qFormat/>
    <w:uiPriority w:val="0"/>
    <w:pPr>
      <w:ind w:firstLine="490"/>
    </w:pPr>
    <w:rPr>
      <w:rFonts w:asciiTheme="minorHAnsi" w:hAnsiTheme="minorHAnsi" w:eastAsiaTheme="minorEastAsia"/>
      <w:b/>
    </w:rPr>
  </w:style>
  <w:style w:type="paragraph" w:customStyle="1" w:styleId="3962">
    <w:name w:val="Section Heading"/>
    <w:basedOn w:val="3"/>
    <w:qFormat/>
    <w:uiPriority w:val="0"/>
    <w:pPr>
      <w:widowControl/>
      <w:numPr>
        <w:numId w:val="0"/>
      </w:numPr>
      <w:pBdr>
        <w:top w:val="single" w:color="FFFFFF" w:sz="48" w:space="3"/>
        <w:left w:val="single" w:color="FFFFFF" w:sz="6" w:space="3"/>
        <w:bottom w:val="single" w:color="FFFFFF" w:sz="6" w:space="3"/>
      </w:pBdr>
      <w:shd w:val="pct20" w:color="auto" w:fill="FFFFFF"/>
      <w:tabs>
        <w:tab w:val="left" w:pos="0"/>
        <w:tab w:val="clear" w:pos="424"/>
      </w:tabs>
      <w:adjustRightInd w:val="0"/>
      <w:snapToGrid w:val="0"/>
      <w:spacing w:before="0" w:beforeLines="100" w:after="0" w:afterLines="50" w:line="240" w:lineRule="atLeast"/>
      <w:outlineLvl w:val="9"/>
    </w:pPr>
    <w:rPr>
      <w:rFonts w:ascii="宋体" w:hAnsi="宋体" w:cstheme="minorBidi"/>
      <w:snapToGrid w:val="0"/>
      <w:color w:val="000000"/>
      <w:spacing w:val="-10"/>
      <w:w w:val="98"/>
      <w:kern w:val="20"/>
      <w:position w:val="8"/>
      <w:szCs w:val="20"/>
      <w:lang w:val="zh-CN"/>
    </w:rPr>
  </w:style>
  <w:style w:type="paragraph" w:customStyle="1" w:styleId="3963">
    <w:name w:val="列项一"/>
    <w:basedOn w:val="1"/>
    <w:qFormat/>
    <w:uiPriority w:val="0"/>
    <w:pPr>
      <w:tabs>
        <w:tab w:val="left" w:pos="2040"/>
      </w:tabs>
      <w:spacing w:line="360" w:lineRule="exact"/>
      <w:ind w:left="2040" w:leftChars="800" w:hanging="360" w:hangingChars="200"/>
    </w:pPr>
    <w:rPr>
      <w:rFonts w:ascii="宋体" w:hAnsi="宋体" w:cstheme="minorBidi"/>
      <w:sz w:val="24"/>
      <w:szCs w:val="20"/>
    </w:rPr>
  </w:style>
  <w:style w:type="paragraph" w:customStyle="1" w:styleId="3964">
    <w:name w:val="Car Car Char Char1"/>
    <w:basedOn w:val="1"/>
    <w:qFormat/>
    <w:uiPriority w:val="0"/>
    <w:pPr>
      <w:widowControl/>
      <w:spacing w:line="480" w:lineRule="exact"/>
      <w:ind w:firstLine="480" w:firstLineChars="200"/>
    </w:pPr>
    <w:rPr>
      <w:rFonts w:ascii="Arial" w:hAnsi="Arial" w:cs="Arial"/>
      <w:sz w:val="24"/>
      <w:szCs w:val="20"/>
    </w:rPr>
  </w:style>
  <w:style w:type="paragraph" w:customStyle="1" w:styleId="3965">
    <w:name w:val="封面_项目建设单位"/>
    <w:basedOn w:val="1378"/>
    <w:qFormat/>
    <w:uiPriority w:val="0"/>
    <w:pPr>
      <w:autoSpaceDE w:val="0"/>
      <w:autoSpaceDN w:val="0"/>
      <w:adjustRightInd w:val="0"/>
      <w:spacing w:line="240" w:lineRule="atLeast"/>
      <w:ind w:firstLine="425" w:firstLineChars="200"/>
      <w:jc w:val="distribute"/>
    </w:pPr>
    <w:rPr>
      <w:rFonts w:ascii="Arial" w:hAnsi="Arial" w:eastAsia="黑体" w:cs="Courier New"/>
      <w:color w:val="000000"/>
      <w:kern w:val="2"/>
      <w:sz w:val="32"/>
      <w:szCs w:val="20"/>
    </w:rPr>
  </w:style>
  <w:style w:type="paragraph" w:customStyle="1" w:styleId="3966">
    <w:name w:val="单行主体文本"/>
    <w:basedOn w:val="1"/>
    <w:qFormat/>
    <w:uiPriority w:val="0"/>
    <w:pPr>
      <w:spacing w:line="360" w:lineRule="auto"/>
      <w:jc w:val="left"/>
    </w:pPr>
    <w:rPr>
      <w:rFonts w:ascii="Times New Roman" w:hAnsi="Times New Roman" w:cstheme="minorBidi"/>
      <w:sz w:val="24"/>
    </w:rPr>
  </w:style>
  <w:style w:type="paragraph" w:customStyle="1" w:styleId="3967">
    <w:name w:val="heading 2 in appendix"/>
    <w:basedOn w:val="4"/>
    <w:qFormat/>
    <w:uiPriority w:val="0"/>
    <w:pPr>
      <w:keepLines w:val="0"/>
      <w:numPr>
        <w:numId w:val="0"/>
      </w:numPr>
      <w:tabs>
        <w:tab w:val="left" w:pos="0"/>
        <w:tab w:val="left" w:pos="709"/>
        <w:tab w:val="clear" w:pos="424"/>
      </w:tabs>
      <w:spacing w:before="360" w:after="312"/>
      <w:jc w:val="both"/>
      <w:outlineLvl w:val="9"/>
    </w:pPr>
    <w:rPr>
      <w:rFonts w:ascii="宋体" w:eastAsiaTheme="majorEastAsia" w:cstheme="majorBidi"/>
      <w:snapToGrid w:val="0"/>
      <w:color w:val="000000"/>
      <w:sz w:val="24"/>
      <w:szCs w:val="20"/>
      <w:lang w:val="zh-CN" w:eastAsia="en-US"/>
    </w:rPr>
  </w:style>
  <w:style w:type="paragraph" w:customStyle="1" w:styleId="3968">
    <w:name w:val="样式 标题 3H3l3CTh33rd levelLevel 3 HeadHeading 3 - oldISO2..."/>
    <w:basedOn w:val="5"/>
    <w:qFormat/>
    <w:uiPriority w:val="0"/>
    <w:pPr>
      <w:keepNext w:val="0"/>
      <w:keepLines w:val="0"/>
      <w:numPr>
        <w:numId w:val="0"/>
      </w:numPr>
      <w:tabs>
        <w:tab w:val="left" w:pos="426"/>
        <w:tab w:val="left" w:pos="993"/>
        <w:tab w:val="clear" w:pos="424"/>
      </w:tabs>
      <w:spacing w:before="0" w:beforeLines="100" w:after="0" w:afterLines="100" w:line="240" w:lineRule="atLeast"/>
      <w:ind w:left="737" w:right="240" w:rightChars="100" w:hanging="539"/>
    </w:pPr>
    <w:rPr>
      <w:rFonts w:ascii="黑体" w:hAnsi="黑体" w:cs="宋体"/>
      <w:color w:val="FF0000"/>
      <w:sz w:val="24"/>
      <w:szCs w:val="20"/>
      <w:lang w:val="zh-CN"/>
    </w:rPr>
  </w:style>
  <w:style w:type="paragraph" w:customStyle="1" w:styleId="3969">
    <w:name w:val="书籍标题3"/>
    <w:qFormat/>
    <w:uiPriority w:val="0"/>
    <w:pPr>
      <w:tabs>
        <w:tab w:val="left" w:pos="1260"/>
      </w:tabs>
      <w:spacing w:beforeLines="100" w:afterLines="100" w:line="480" w:lineRule="exact"/>
      <w:ind w:left="1260" w:hanging="420"/>
      <w:outlineLvl w:val="2"/>
    </w:pPr>
    <w:rPr>
      <w:rFonts w:ascii="宋体" w:hAnsi="宋体" w:eastAsiaTheme="minorEastAsia" w:cstheme="minorBidi"/>
      <w:b/>
      <w:bCs/>
      <w:spacing w:val="20"/>
      <w:kern w:val="2"/>
      <w:sz w:val="28"/>
      <w:szCs w:val="28"/>
      <w:lang w:val="en-US" w:eastAsia="zh-CN" w:bidi="ar-SA"/>
    </w:rPr>
  </w:style>
  <w:style w:type="paragraph" w:customStyle="1" w:styleId="3970">
    <w:name w:val="样式 样式 正文缩进特点正文缩进 Char正文（首行缩进两字） Char正文缩进 Char1 Char正文缩进 Char C.....1"/>
    <w:basedOn w:val="3971"/>
    <w:qFormat/>
    <w:uiPriority w:val="0"/>
  </w:style>
  <w:style w:type="paragraph" w:customStyle="1" w:styleId="3971">
    <w:name w:val="样式 正文缩进特点正文缩进 Char正文（首行缩进两字） Char正文缩进 Char1 Char正文缩进 Char C...2"/>
    <w:basedOn w:val="840"/>
    <w:qFormat/>
    <w:uiPriority w:val="0"/>
    <w:pPr>
      <w:spacing w:line="20" w:lineRule="atLeast"/>
      <w:ind w:firstLine="0" w:firstLineChars="0"/>
    </w:pPr>
    <w:rPr>
      <w:rFonts w:ascii="Verdana" w:hAnsi="Verdana" w:eastAsia="华文细黑" w:cs="宋体"/>
      <w:spacing w:val="4"/>
    </w:rPr>
  </w:style>
  <w:style w:type="paragraph" w:customStyle="1" w:styleId="3972">
    <w:name w:val="图标题"/>
    <w:basedOn w:val="1"/>
    <w:qFormat/>
    <w:uiPriority w:val="0"/>
    <w:pPr>
      <w:spacing w:line="360" w:lineRule="auto"/>
      <w:ind w:firstLine="480" w:firstLineChars="200"/>
      <w:jc w:val="center"/>
    </w:pPr>
    <w:rPr>
      <w:rFonts w:ascii="Arial" w:hAnsi="Arial" w:cstheme="minorBidi"/>
      <w:sz w:val="24"/>
      <w:szCs w:val="21"/>
    </w:rPr>
  </w:style>
  <w:style w:type="paragraph" w:customStyle="1" w:styleId="3973">
    <w:name w:val="a02"/>
    <w:basedOn w:val="4"/>
    <w:qFormat/>
    <w:uiPriority w:val="0"/>
    <w:pPr>
      <w:numPr>
        <w:ilvl w:val="0"/>
        <w:numId w:val="0"/>
      </w:numPr>
      <w:tabs>
        <w:tab w:val="left" w:pos="0"/>
        <w:tab w:val="left" w:pos="720"/>
        <w:tab w:val="left" w:pos="1116"/>
        <w:tab w:val="left" w:pos="1320"/>
        <w:tab w:val="left" w:pos="3695"/>
        <w:tab w:val="clear" w:pos="424"/>
      </w:tabs>
      <w:adjustRightInd w:val="0"/>
      <w:spacing w:before="120" w:after="120" w:line="416" w:lineRule="atLeast"/>
      <w:ind w:left="1320" w:hanging="420" w:hangingChars="275"/>
      <w:jc w:val="both"/>
      <w:textAlignment w:val="baseline"/>
    </w:pPr>
    <w:rPr>
      <w:rFonts w:ascii="宋体" w:eastAsia="黑体" w:cstheme="majorBidi"/>
      <w:color w:val="000000"/>
      <w:szCs w:val="20"/>
      <w:lang w:val="zh-CN"/>
    </w:rPr>
  </w:style>
  <w:style w:type="paragraph" w:customStyle="1" w:styleId="3974">
    <w:name w:val="样式 标题 1 + 18 磅"/>
    <w:basedOn w:val="3"/>
    <w:qFormat/>
    <w:uiPriority w:val="0"/>
    <w:pPr>
      <w:keepNext w:val="0"/>
      <w:keepLines w:val="0"/>
      <w:widowControl/>
      <w:numPr>
        <w:numId w:val="0"/>
      </w:numPr>
      <w:tabs>
        <w:tab w:val="left" w:pos="0"/>
        <w:tab w:val="clear" w:pos="424"/>
      </w:tabs>
      <w:adjustRightInd w:val="0"/>
      <w:snapToGrid w:val="0"/>
      <w:spacing w:before="0" w:beforeLines="100" w:after="0" w:afterLines="50" w:line="240" w:lineRule="atLeast"/>
      <w:outlineLvl w:val="9"/>
    </w:pPr>
    <w:rPr>
      <w:rFonts w:ascii="宋体" w:cstheme="minorBidi"/>
      <w:b w:val="0"/>
      <w:bCs/>
      <w:color w:val="FF6600"/>
      <w:kern w:val="2"/>
      <w:sz w:val="24"/>
      <w:lang w:val="zh-CN"/>
    </w:rPr>
  </w:style>
  <w:style w:type="paragraph" w:customStyle="1" w:styleId="3975">
    <w:name w:val="一、"/>
    <w:basedOn w:val="1"/>
    <w:qFormat/>
    <w:uiPriority w:val="0"/>
    <w:pPr>
      <w:spacing w:before="120" w:line="360" w:lineRule="auto"/>
    </w:pPr>
    <w:rPr>
      <w:rFonts w:ascii="Times New Roman" w:hAnsi="Times New Roman" w:eastAsia="Times New Roman" w:cstheme="minorBidi"/>
      <w:b/>
      <w:spacing w:val="6"/>
      <w:sz w:val="24"/>
      <w:szCs w:val="20"/>
    </w:rPr>
  </w:style>
  <w:style w:type="paragraph" w:customStyle="1" w:styleId="3976">
    <w:name w:val="样式 标题 3h3Level 3 Topic HeadingHeading 3 - oldH3l33rd level..."/>
    <w:basedOn w:val="5"/>
    <w:qFormat/>
    <w:uiPriority w:val="0"/>
    <w:pPr>
      <w:widowControl/>
      <w:numPr>
        <w:numId w:val="0"/>
      </w:numPr>
      <w:tabs>
        <w:tab w:val="left" w:pos="426"/>
        <w:tab w:val="clear" w:pos="424"/>
      </w:tabs>
      <w:spacing w:before="0" w:beforeLines="100" w:after="0" w:afterLines="100" w:line="240" w:lineRule="atLeast"/>
      <w:ind w:left="1080" w:right="100" w:rightChars="100" w:hanging="1080"/>
      <w:jc w:val="left"/>
    </w:pPr>
    <w:rPr>
      <w:rFonts w:ascii="仿宋_GB2312" w:hAnsi="黑体" w:eastAsia="仿宋_GB2312" w:cs="Arial"/>
      <w:bCs/>
      <w:color w:val="FF0000"/>
      <w:sz w:val="24"/>
      <w:lang w:val="zh-CN"/>
    </w:rPr>
  </w:style>
  <w:style w:type="paragraph" w:customStyle="1" w:styleId="3977">
    <w:name w:val="heading 3 in appendix"/>
    <w:basedOn w:val="5"/>
    <w:qFormat/>
    <w:uiPriority w:val="0"/>
    <w:pPr>
      <w:keepLines w:val="0"/>
      <w:numPr>
        <w:numId w:val="0"/>
      </w:numPr>
      <w:tabs>
        <w:tab w:val="left" w:pos="426"/>
        <w:tab w:val="left" w:pos="993"/>
        <w:tab w:val="left" w:pos="1134"/>
        <w:tab w:val="left" w:pos="1701"/>
        <w:tab w:val="clear" w:pos="424"/>
      </w:tabs>
      <w:spacing w:before="0" w:beforeLines="100" w:after="0" w:afterLines="100" w:line="300" w:lineRule="auto"/>
      <w:ind w:right="240" w:rightChars="100"/>
      <w:jc w:val="left"/>
      <w:outlineLvl w:val="9"/>
    </w:pPr>
    <w:rPr>
      <w:rFonts w:ascii="黑体" w:hAnsi="黑体" w:eastAsia="黑体" w:cs="Arial"/>
      <w:snapToGrid w:val="0"/>
      <w:color w:val="FF0000"/>
      <w:kern w:val="0"/>
      <w:sz w:val="20"/>
      <w:szCs w:val="20"/>
      <w:lang w:val="zh-CN" w:eastAsia="en-US"/>
    </w:rPr>
  </w:style>
  <w:style w:type="paragraph" w:customStyle="1" w:styleId="3978">
    <w:name w:val="正文编号内容"/>
    <w:basedOn w:val="3617"/>
    <w:next w:val="3617"/>
    <w:qFormat/>
    <w:uiPriority w:val="0"/>
    <w:pPr>
      <w:widowControl/>
      <w:suppressAutoHyphens/>
      <w:spacing w:after="0" w:line="0" w:lineRule="atLeast"/>
      <w:ind w:right="100" w:rightChars="100" w:firstLine="0" w:firstLineChars="0"/>
    </w:pPr>
    <w:rPr>
      <w:rFonts w:ascii="黑体" w:hAnsi="华文细黑"/>
      <w:sz w:val="24"/>
    </w:rPr>
  </w:style>
  <w:style w:type="paragraph" w:customStyle="1" w:styleId="3979">
    <w:name w:val="样式 书籍标题3 + Arial 段前: 1 行 段后: 1 行"/>
    <w:basedOn w:val="3969"/>
    <w:qFormat/>
    <w:uiPriority w:val="0"/>
    <w:pPr>
      <w:spacing w:beforeLines="0" w:afterLines="0"/>
    </w:pPr>
    <w:rPr>
      <w:rFonts w:ascii="Arial" w:hAnsi="Arial"/>
    </w:rPr>
  </w:style>
  <w:style w:type="paragraph" w:customStyle="1" w:styleId="3980">
    <w:name w:val="样式 样式 + 华文细黑"/>
    <w:basedOn w:val="1664"/>
    <w:qFormat/>
    <w:uiPriority w:val="0"/>
    <w:pPr>
      <w:autoSpaceDE/>
      <w:autoSpaceDN/>
      <w:adjustRightInd/>
      <w:jc w:val="both"/>
    </w:pPr>
    <w:rPr>
      <w:rFonts w:ascii="Verdana" w:hAnsi="Verdana" w:eastAsia="华文细黑" w:cs="宋体"/>
      <w:sz w:val="21"/>
      <w:szCs w:val="20"/>
    </w:rPr>
  </w:style>
  <w:style w:type="paragraph" w:customStyle="1" w:styleId="3981">
    <w:name w:val="a03"/>
    <w:basedOn w:val="5"/>
    <w:qFormat/>
    <w:uiPriority w:val="0"/>
    <w:pPr>
      <w:numPr>
        <w:ilvl w:val="0"/>
        <w:numId w:val="0"/>
      </w:numPr>
      <w:tabs>
        <w:tab w:val="left" w:pos="0"/>
        <w:tab w:val="left" w:pos="426"/>
        <w:tab w:val="left" w:pos="993"/>
        <w:tab w:val="left" w:pos="1740"/>
        <w:tab w:val="left" w:pos="4265"/>
        <w:tab w:val="clear" w:pos="424"/>
      </w:tabs>
      <w:adjustRightInd w:val="0"/>
      <w:spacing w:before="0" w:beforeLines="100" w:after="0" w:afterLines="100" w:line="416" w:lineRule="atLeast"/>
      <w:ind w:left="1740" w:right="100" w:rightChars="100" w:hanging="420"/>
      <w:textAlignment w:val="baseline"/>
    </w:pPr>
    <w:rPr>
      <w:rFonts w:ascii="黑体" w:hAnsi="黑体" w:cstheme="minorBidi"/>
      <w:color w:val="FF0000"/>
      <w:kern w:val="0"/>
      <w:sz w:val="30"/>
      <w:szCs w:val="28"/>
      <w:lang w:val="zh-CN"/>
    </w:rPr>
  </w:style>
  <w:style w:type="paragraph" w:customStyle="1" w:styleId="3982">
    <w:name w:val="YZ-word-teplete"/>
    <w:qFormat/>
    <w:uiPriority w:val="0"/>
    <w:pPr>
      <w:overflowPunct w:val="0"/>
      <w:autoSpaceDE w:val="0"/>
      <w:autoSpaceDN w:val="0"/>
      <w:adjustRightInd w:val="0"/>
      <w:jc w:val="center"/>
      <w:textAlignment w:val="baseline"/>
    </w:pPr>
    <w:rPr>
      <w:rFonts w:ascii="Times New Roman" w:hAnsi="Times New Roman" w:eastAsiaTheme="minorEastAsia" w:cstheme="minorBidi"/>
      <w:b/>
      <w:kern w:val="2"/>
      <w:sz w:val="24"/>
      <w:szCs w:val="22"/>
      <w:lang w:val="en-US" w:eastAsia="zh-CN" w:bidi="ar-SA"/>
    </w:rPr>
  </w:style>
  <w:style w:type="paragraph" w:customStyle="1" w:styleId="3983">
    <w:name w:val="招标号"/>
    <w:qFormat/>
    <w:uiPriority w:val="0"/>
    <w:pPr>
      <w:jc w:val="center"/>
    </w:pPr>
    <w:rPr>
      <w:rFonts w:ascii="Times New Roman" w:hAnsi="Times New Roman" w:eastAsia="隶书" w:cstheme="minorBidi"/>
      <w:b/>
      <w:bCs/>
      <w:kern w:val="2"/>
      <w:sz w:val="28"/>
      <w:szCs w:val="22"/>
      <w:lang w:val="en-US" w:eastAsia="zh-CN" w:bidi="ar-SA"/>
    </w:rPr>
  </w:style>
  <w:style w:type="paragraph" w:customStyle="1" w:styleId="3984">
    <w:name w:val="插图居中"/>
    <w:next w:val="1"/>
    <w:qFormat/>
    <w:uiPriority w:val="0"/>
    <w:pPr>
      <w:spacing w:beforeLines="50" w:afterLines="50" w:line="360" w:lineRule="auto"/>
      <w:jc w:val="center"/>
    </w:pPr>
    <w:rPr>
      <w:rFonts w:ascii="Times New Roman" w:hAnsi="Times New Roman" w:eastAsiaTheme="minorEastAsia" w:cstheme="minorBidi"/>
      <w:kern w:val="2"/>
      <w:sz w:val="24"/>
      <w:szCs w:val="24"/>
      <w:lang w:val="en-US" w:eastAsia="zh-CN" w:bidi="ar-SA"/>
    </w:rPr>
  </w:style>
  <w:style w:type="paragraph" w:customStyle="1" w:styleId="3985">
    <w:name w:val="样式 标题 3H3h33rd level3Head 3section:3section:31section:32...1"/>
    <w:basedOn w:val="5"/>
    <w:qFormat/>
    <w:uiPriority w:val="0"/>
    <w:pPr>
      <w:widowControl/>
      <w:numPr>
        <w:numId w:val="0"/>
      </w:numPr>
      <w:tabs>
        <w:tab w:val="left" w:pos="426"/>
        <w:tab w:val="clear" w:pos="424"/>
      </w:tabs>
      <w:adjustRightInd w:val="0"/>
      <w:spacing w:before="0" w:beforeLines="50" w:after="0" w:afterLines="100" w:line="240" w:lineRule="atLeast"/>
      <w:ind w:right="100" w:rightChars="100"/>
      <w:jc w:val="left"/>
    </w:pPr>
    <w:rPr>
      <w:rFonts w:eastAsia="仿宋_GB2312" w:cs="宋体"/>
      <w:bCs/>
      <w:snapToGrid w:val="0"/>
      <w:color w:val="FF0000"/>
      <w:kern w:val="0"/>
      <w:sz w:val="30"/>
      <w:szCs w:val="20"/>
      <w:lang w:val="zh-CN"/>
    </w:rPr>
  </w:style>
  <w:style w:type="paragraph" w:customStyle="1" w:styleId="3986">
    <w:name w:val="Regular Body Text"/>
    <w:basedOn w:val="1"/>
    <w:qFormat/>
    <w:uiPriority w:val="0"/>
    <w:pPr>
      <w:widowControl/>
      <w:spacing w:after="120" w:line="480" w:lineRule="exact"/>
      <w:ind w:firstLine="480" w:firstLineChars="200"/>
      <w:jc w:val="center"/>
    </w:pPr>
    <w:rPr>
      <w:rFonts w:ascii="宋体" w:hAnsi="宋体" w:cstheme="minorBidi"/>
      <w:kern w:val="0"/>
      <w:sz w:val="20"/>
      <w:szCs w:val="20"/>
      <w:lang w:eastAsia="en-US"/>
    </w:rPr>
  </w:style>
  <w:style w:type="paragraph" w:customStyle="1" w:styleId="3987">
    <w:name w:val="Style Style List Bullet 2 + After:  6 pt + Not Bold"/>
    <w:basedOn w:val="1"/>
    <w:qFormat/>
    <w:uiPriority w:val="0"/>
    <w:pPr>
      <w:widowControl/>
      <w:tabs>
        <w:tab w:val="left" w:pos="420"/>
      </w:tabs>
      <w:spacing w:after="120" w:line="300" w:lineRule="auto"/>
      <w:ind w:left="420" w:hanging="420" w:firstLineChars="200"/>
      <w:jc w:val="left"/>
    </w:pPr>
    <w:rPr>
      <w:rFonts w:ascii="Times" w:hAnsi="Times" w:cs="宋体"/>
      <w:spacing w:val="24"/>
      <w:kern w:val="0"/>
      <w:sz w:val="24"/>
    </w:rPr>
  </w:style>
  <w:style w:type="paragraph" w:customStyle="1" w:styleId="3988">
    <w:name w:val="页脚1"/>
    <w:basedOn w:val="1"/>
    <w:qFormat/>
    <w:uiPriority w:val="0"/>
    <w:pPr>
      <w:pBdr>
        <w:top w:val="single" w:color="auto" w:sz="4" w:space="1"/>
      </w:pBdr>
      <w:spacing w:before="100" w:beforeAutospacing="1" w:after="100" w:afterAutospacing="1" w:line="440" w:lineRule="exact"/>
      <w:ind w:firstLine="480" w:firstLineChars="200"/>
      <w:jc w:val="center"/>
    </w:pPr>
    <w:rPr>
      <w:rFonts w:ascii="宋体" w:hAnsi="宋体" w:cstheme="minorBidi"/>
      <w:spacing w:val="20"/>
      <w:kern w:val="0"/>
      <w:sz w:val="18"/>
      <w:szCs w:val="21"/>
    </w:rPr>
  </w:style>
  <w:style w:type="paragraph" w:customStyle="1" w:styleId="3989">
    <w:name w:val="样式 样式 + 华文细黑 左侧:  0 厘米 悬挂缩进: 1.7 字符"/>
    <w:basedOn w:val="1664"/>
    <w:qFormat/>
    <w:uiPriority w:val="0"/>
    <w:pPr>
      <w:autoSpaceDE/>
      <w:autoSpaceDN/>
      <w:adjustRightInd/>
      <w:ind w:left="357" w:hanging="357" w:hangingChars="170"/>
      <w:jc w:val="both"/>
    </w:pPr>
    <w:rPr>
      <w:rFonts w:ascii="Verdana" w:hAnsi="Verdana" w:eastAsia="华文细黑" w:cs="宋体"/>
      <w:sz w:val="21"/>
      <w:szCs w:val="20"/>
    </w:rPr>
  </w:style>
  <w:style w:type="paragraph" w:customStyle="1" w:styleId="3990">
    <w:name w:val="备注说明 Char Char"/>
    <w:basedOn w:val="1"/>
    <w:qFormat/>
    <w:uiPriority w:val="0"/>
    <w:pPr>
      <w:adjustRightInd w:val="0"/>
      <w:spacing w:line="312" w:lineRule="atLeast"/>
      <w:ind w:left="420" w:hanging="420" w:hangingChars="200"/>
      <w:textAlignment w:val="baseline"/>
    </w:pPr>
    <w:rPr>
      <w:rFonts w:ascii="Times New Roman" w:hAnsi="Times New Roman" w:cstheme="minorBidi"/>
      <w:szCs w:val="20"/>
    </w:rPr>
  </w:style>
  <w:style w:type="paragraph" w:customStyle="1" w:styleId="3991">
    <w:name w:val="Style Heading 3H31.1.1标题 3Level 3 Headlevel_3PIM 3h3sect1.2...."/>
    <w:basedOn w:val="5"/>
    <w:qFormat/>
    <w:uiPriority w:val="0"/>
    <w:pPr>
      <w:numPr>
        <w:numId w:val="0"/>
      </w:numPr>
      <w:tabs>
        <w:tab w:val="left" w:pos="426"/>
        <w:tab w:val="left" w:pos="993"/>
        <w:tab w:val="left" w:pos="1035"/>
        <w:tab w:val="left" w:pos="1571"/>
        <w:tab w:val="clear" w:pos="424"/>
      </w:tabs>
      <w:spacing w:before="0" w:beforeLines="100" w:after="0" w:afterLines="100" w:line="240" w:lineRule="atLeast"/>
      <w:ind w:left="1571" w:right="100" w:rightChars="100" w:hanging="720"/>
      <w:jc w:val="center"/>
    </w:pPr>
    <w:rPr>
      <w:rFonts w:ascii="黑体" w:eastAsia="黑体" w:cstheme="minorBidi"/>
      <w:bCs/>
      <w:color w:val="FF0000"/>
      <w:kern w:val="21"/>
      <w:sz w:val="30"/>
      <w:szCs w:val="20"/>
      <w:lang w:val="zh-CN"/>
    </w:rPr>
  </w:style>
  <w:style w:type="paragraph" w:customStyle="1" w:styleId="3992">
    <w:name w:val="小节标题"/>
    <w:basedOn w:val="1"/>
    <w:qFormat/>
    <w:uiPriority w:val="0"/>
    <w:pPr>
      <w:widowControl/>
      <w:spacing w:before="175" w:after="102" w:line="351" w:lineRule="atLeast"/>
      <w:textAlignment w:val="baseline"/>
    </w:pPr>
    <w:rPr>
      <w:rFonts w:ascii="Times New Roman" w:hAnsi="Times New Roman" w:eastAsia="黑体" w:cstheme="minorBidi"/>
      <w:color w:val="000000"/>
      <w:kern w:val="0"/>
      <w:szCs w:val="20"/>
      <w:u w:color="000000"/>
    </w:rPr>
  </w:style>
  <w:style w:type="paragraph" w:customStyle="1" w:styleId="3993">
    <w:name w:val="나열 1"/>
    <w:basedOn w:val="1"/>
    <w:qFormat/>
    <w:uiPriority w:val="0"/>
    <w:pPr>
      <w:tabs>
        <w:tab w:val="left" w:pos="575"/>
        <w:tab w:val="left" w:pos="964"/>
      </w:tabs>
      <w:wordWrap w:val="0"/>
      <w:autoSpaceDE w:val="0"/>
      <w:autoSpaceDN w:val="0"/>
      <w:spacing w:line="360" w:lineRule="auto"/>
      <w:ind w:left="964" w:hanging="680"/>
    </w:pPr>
    <w:rPr>
      <w:rFonts w:ascii="Arial" w:hAnsi="Arial" w:eastAsia="DotumChe" w:cstheme="minorBidi"/>
      <w:color w:val="000000"/>
      <w:w w:val="90"/>
      <w:sz w:val="18"/>
      <w:lang w:eastAsia="ko-KR"/>
    </w:rPr>
  </w:style>
  <w:style w:type="paragraph" w:customStyle="1" w:styleId="3994">
    <w:name w:val="头"/>
    <w:basedOn w:val="1"/>
    <w:qFormat/>
    <w:uiPriority w:val="0"/>
    <w:pPr>
      <w:widowControl/>
      <w:spacing w:line="360" w:lineRule="auto"/>
      <w:ind w:left="1050" w:leftChars="500"/>
      <w:jc w:val="left"/>
    </w:pPr>
    <w:rPr>
      <w:rFonts w:ascii="宋体" w:hAnsi="宋体" w:cstheme="minorBidi"/>
      <w:b/>
      <w:bCs/>
      <w:sz w:val="24"/>
      <w:szCs w:val="20"/>
    </w:rPr>
  </w:style>
  <w:style w:type="paragraph" w:customStyle="1" w:styleId="3995">
    <w:name w:val="ymtable"/>
    <w:basedOn w:val="3903"/>
    <w:qFormat/>
    <w:uiPriority w:val="0"/>
    <w:pPr>
      <w:spacing w:after="0" w:line="320" w:lineRule="atLeast"/>
      <w:ind w:firstLine="0"/>
      <w:jc w:val="both"/>
    </w:pPr>
    <w:rPr>
      <w:spacing w:val="0"/>
      <w:sz w:val="22"/>
    </w:rPr>
  </w:style>
  <w:style w:type="paragraph" w:customStyle="1" w:styleId="3996">
    <w:name w:val="标准正文 Char Char Char Char Char"/>
    <w:basedOn w:val="3306"/>
    <w:qFormat/>
    <w:uiPriority w:val="0"/>
    <w:pPr>
      <w:spacing w:line="480" w:lineRule="exact"/>
      <w:ind w:firstLine="480" w:firstLineChars="200"/>
    </w:pPr>
    <w:rPr>
      <w:rFonts w:ascii="宋体" w:hAnsi="宋体"/>
      <w:sz w:val="24"/>
    </w:rPr>
  </w:style>
  <w:style w:type="paragraph" w:customStyle="1" w:styleId="3997">
    <w:name w:val="标句7"/>
    <w:basedOn w:val="1"/>
    <w:qFormat/>
    <w:uiPriority w:val="0"/>
    <w:pPr>
      <w:snapToGrid w:val="0"/>
      <w:spacing w:line="460" w:lineRule="atLeast"/>
      <w:ind w:left="1679" w:hanging="261" w:firstLineChars="200"/>
    </w:pPr>
    <w:rPr>
      <w:rFonts w:ascii="宋体" w:hAnsi="宋体" w:cstheme="minorBidi"/>
      <w:kern w:val="28"/>
      <w:sz w:val="26"/>
      <w:szCs w:val="20"/>
    </w:rPr>
  </w:style>
  <w:style w:type="paragraph" w:customStyle="1" w:styleId="3998">
    <w:name w:val="二级标记符下正文"/>
    <w:basedOn w:val="318"/>
    <w:qFormat/>
    <w:uiPriority w:val="0"/>
    <w:pPr>
      <w:spacing w:line="480" w:lineRule="exact"/>
      <w:ind w:left="840" w:firstLine="0" w:firstLineChars="0"/>
      <w:jc w:val="left"/>
    </w:pPr>
    <w:rPr>
      <w:rFonts w:ascii="Verdana" w:hAnsi="Verdana" w:eastAsia="华文细黑" w:cs="宋体"/>
      <w:sz w:val="24"/>
      <w:szCs w:val="21"/>
      <w:lang w:val="zh-CN"/>
    </w:rPr>
  </w:style>
  <w:style w:type="paragraph" w:customStyle="1" w:styleId="3999">
    <w:name w:val="样式 首行缩进:  0.63 厘米"/>
    <w:basedOn w:val="1"/>
    <w:qFormat/>
    <w:uiPriority w:val="0"/>
    <w:pPr>
      <w:spacing w:line="360" w:lineRule="auto"/>
      <w:ind w:firstLine="357" w:firstLineChars="200"/>
    </w:pPr>
    <w:rPr>
      <w:rFonts w:ascii="宋体" w:hAnsi="宋体" w:cstheme="minorBidi"/>
      <w:sz w:val="24"/>
      <w:szCs w:val="20"/>
    </w:rPr>
  </w:style>
  <w:style w:type="paragraph" w:customStyle="1" w:styleId="4000">
    <w:name w:val="Heading 2 节"/>
    <w:next w:val="1"/>
    <w:qFormat/>
    <w:uiPriority w:val="0"/>
    <w:pPr>
      <w:tabs>
        <w:tab w:val="left" w:pos="360"/>
      </w:tabs>
      <w:spacing w:beforeLines="35" w:afterLines="35" w:line="440" w:lineRule="exact"/>
      <w:jc w:val="center"/>
    </w:pPr>
    <w:rPr>
      <w:rFonts w:ascii="Times New Roman" w:hAnsi="Times New Roman" w:eastAsia="黑体" w:cstheme="minorBidi"/>
      <w:b/>
      <w:bCs/>
      <w:kern w:val="2"/>
      <w:sz w:val="28"/>
      <w:szCs w:val="28"/>
      <w:lang w:val="en-US" w:eastAsia="zh-CN" w:bidi="ar-SA"/>
    </w:rPr>
  </w:style>
  <w:style w:type="paragraph" w:customStyle="1" w:styleId="4001">
    <w:name w:val="ymtitle"/>
    <w:basedOn w:val="3903"/>
    <w:qFormat/>
    <w:uiPriority w:val="0"/>
    <w:pPr>
      <w:spacing w:before="120" w:after="120" w:line="480" w:lineRule="atLeast"/>
      <w:ind w:firstLine="504"/>
      <w:jc w:val="both"/>
    </w:pPr>
    <w:rPr>
      <w:b/>
      <w:spacing w:val="0"/>
    </w:rPr>
  </w:style>
  <w:style w:type="paragraph" w:customStyle="1" w:styleId="4002">
    <w:name w:val="标句8"/>
    <w:basedOn w:val="1"/>
    <w:qFormat/>
    <w:uiPriority w:val="0"/>
    <w:pPr>
      <w:snapToGrid w:val="0"/>
      <w:spacing w:line="460" w:lineRule="atLeast"/>
      <w:ind w:left="1957" w:hanging="369" w:firstLineChars="200"/>
    </w:pPr>
    <w:rPr>
      <w:rFonts w:ascii="宋体" w:hAnsi="宋体" w:cstheme="minorBidi"/>
      <w:kern w:val="28"/>
      <w:sz w:val="26"/>
      <w:szCs w:val="20"/>
    </w:rPr>
  </w:style>
  <w:style w:type="paragraph" w:customStyle="1" w:styleId="4003">
    <w:name w:val="一级标记符下正文"/>
    <w:basedOn w:val="318"/>
    <w:qFormat/>
    <w:uiPriority w:val="0"/>
    <w:pPr>
      <w:spacing w:line="480" w:lineRule="exact"/>
      <w:ind w:left="420" w:leftChars="200" w:firstLine="0" w:firstLineChars="0"/>
      <w:jc w:val="left"/>
    </w:pPr>
    <w:rPr>
      <w:rFonts w:ascii="Verdana" w:hAnsi="Verdana" w:eastAsia="华文细黑" w:cs="宋体"/>
      <w:sz w:val="24"/>
      <w:szCs w:val="21"/>
      <w:lang w:val="zh-CN"/>
    </w:rPr>
  </w:style>
  <w:style w:type="paragraph" w:customStyle="1" w:styleId="4004">
    <w:name w:val="表格1-1"/>
    <w:basedOn w:val="1"/>
    <w:qFormat/>
    <w:uiPriority w:val="0"/>
    <w:pPr>
      <w:spacing w:before="120" w:after="120" w:line="480" w:lineRule="exact"/>
      <w:ind w:firstLine="480" w:firstLineChars="200"/>
    </w:pPr>
    <w:rPr>
      <w:rFonts w:ascii="宋体" w:hAnsi="宋体" w:cstheme="minorBidi"/>
      <w:sz w:val="24"/>
      <w:szCs w:val="20"/>
    </w:rPr>
  </w:style>
  <w:style w:type="paragraph" w:customStyle="1" w:styleId="4005">
    <w:name w:val="正5"/>
    <w:basedOn w:val="1"/>
    <w:next w:val="3617"/>
    <w:qFormat/>
    <w:uiPriority w:val="0"/>
    <w:pPr>
      <w:spacing w:line="460" w:lineRule="exact"/>
      <w:jc w:val="center"/>
    </w:pPr>
    <w:rPr>
      <w:rFonts w:ascii="仿宋_GB2312" w:hAnsi="Times New Roman" w:eastAsia="仿宋_GB2312" w:cstheme="minorBidi"/>
      <w:sz w:val="24"/>
      <w:szCs w:val="20"/>
    </w:rPr>
  </w:style>
  <w:style w:type="paragraph" w:customStyle="1" w:styleId="4006">
    <w:name w:val="投标文件3"/>
    <w:basedOn w:val="1"/>
    <w:qFormat/>
    <w:uiPriority w:val="0"/>
    <w:pPr>
      <w:widowControl/>
      <w:spacing w:line="360" w:lineRule="auto"/>
    </w:pPr>
    <w:rPr>
      <w:rFonts w:ascii="宋体" w:hAnsi="Courier New" w:eastAsia="黑体" w:cstheme="minorBidi"/>
      <w:b/>
      <w:sz w:val="30"/>
      <w:szCs w:val="20"/>
    </w:rPr>
  </w:style>
  <w:style w:type="paragraph" w:customStyle="1" w:styleId="4007">
    <w:name w:val="文本"/>
    <w:basedOn w:val="1"/>
    <w:qFormat/>
    <w:uiPriority w:val="0"/>
    <w:pPr>
      <w:widowControl/>
      <w:spacing w:line="480" w:lineRule="exact"/>
      <w:ind w:firstLine="480" w:firstLineChars="200"/>
    </w:pPr>
    <w:rPr>
      <w:rFonts w:ascii="宋体" w:hAnsi="Arial" w:cstheme="minorBidi"/>
      <w:kern w:val="0"/>
      <w:sz w:val="24"/>
      <w:szCs w:val="20"/>
      <w:lang w:val="zh-CN"/>
    </w:rPr>
  </w:style>
  <w:style w:type="paragraph" w:customStyle="1" w:styleId="4008">
    <w:name w:val="清除格式"/>
    <w:basedOn w:val="1"/>
    <w:qFormat/>
    <w:uiPriority w:val="0"/>
    <w:pPr>
      <w:widowControl/>
      <w:spacing w:before="100" w:beforeAutospacing="1" w:after="100" w:afterAutospacing="1" w:line="480" w:lineRule="exact"/>
      <w:ind w:left="660" w:right="240" w:firstLine="480" w:firstLineChars="200"/>
      <w:jc w:val="left"/>
    </w:pPr>
    <w:rPr>
      <w:rFonts w:ascii="宋体" w:hAnsi="宋体" w:cstheme="minorBidi"/>
      <w:kern w:val="0"/>
      <w:sz w:val="18"/>
      <w:szCs w:val="18"/>
    </w:rPr>
  </w:style>
  <w:style w:type="paragraph" w:customStyle="1" w:styleId="4009">
    <w:name w:val="样式 样式 样式 + 华文细黑 + 华文细黑"/>
    <w:basedOn w:val="3980"/>
    <w:qFormat/>
    <w:uiPriority w:val="0"/>
    <w:rPr>
      <w:spacing w:val="-6"/>
    </w:rPr>
  </w:style>
  <w:style w:type="paragraph" w:customStyle="1" w:styleId="4010">
    <w:name w:val="标记段落"/>
    <w:basedOn w:val="1"/>
    <w:qFormat/>
    <w:uiPriority w:val="0"/>
    <w:pPr>
      <w:tabs>
        <w:tab w:val="left" w:pos="720"/>
      </w:tabs>
      <w:spacing w:beforeLines="50" w:afterLines="50" w:line="100" w:lineRule="atLeast"/>
      <w:ind w:firstLine="521" w:firstLineChars="200"/>
    </w:pPr>
    <w:rPr>
      <w:rFonts w:ascii="楷体_GB2312" w:hAnsi="宋体" w:eastAsia="楷体_GB2312" w:cstheme="minorBidi"/>
      <w:bCs/>
      <w:kern w:val="0"/>
      <w:sz w:val="28"/>
      <w:szCs w:val="21"/>
    </w:rPr>
  </w:style>
  <w:style w:type="paragraph" w:customStyle="1" w:styleId="4011">
    <w:name w:val="批注文字1"/>
    <w:basedOn w:val="1"/>
    <w:qFormat/>
    <w:uiPriority w:val="0"/>
    <w:pPr>
      <w:adjustRightInd w:val="0"/>
      <w:spacing w:line="360" w:lineRule="atLeast"/>
      <w:ind w:firstLine="480" w:firstLineChars="200"/>
      <w:textAlignment w:val="baseline"/>
    </w:pPr>
    <w:rPr>
      <w:rFonts w:ascii="宋体" w:hAnsi="宋体" w:cstheme="minorBidi"/>
      <w:kern w:val="0"/>
      <w:sz w:val="24"/>
      <w:szCs w:val="20"/>
    </w:rPr>
  </w:style>
  <w:style w:type="paragraph" w:customStyle="1" w:styleId="4012">
    <w:name w:val="Table Text Char Char Char Char Char Char1"/>
    <w:qFormat/>
    <w:uiPriority w:val="0"/>
    <w:pPr>
      <w:snapToGrid w:val="0"/>
      <w:spacing w:before="80" w:after="80"/>
    </w:pPr>
    <w:rPr>
      <w:rFonts w:ascii="Arial" w:hAnsi="Arial" w:cs="Arial" w:eastAsiaTheme="minorEastAsia"/>
      <w:kern w:val="2"/>
      <w:sz w:val="18"/>
      <w:szCs w:val="21"/>
      <w:lang w:val="en-US" w:eastAsia="zh-CN" w:bidi="ar-SA"/>
    </w:rPr>
  </w:style>
  <w:style w:type="paragraph" w:customStyle="1" w:styleId="4013">
    <w:name w:val="图表内文字2"/>
    <w:qFormat/>
    <w:uiPriority w:val="0"/>
    <w:pPr>
      <w:spacing w:line="360" w:lineRule="auto"/>
      <w:jc w:val="center"/>
    </w:pPr>
    <w:rPr>
      <w:rFonts w:ascii="Times New Roman" w:hAnsi="Times New Roman" w:eastAsiaTheme="minorEastAsia" w:cstheme="minorBidi"/>
      <w:b/>
      <w:kern w:val="2"/>
      <w:sz w:val="24"/>
      <w:szCs w:val="24"/>
      <w:lang w:val="en-US" w:eastAsia="zh-CN" w:bidi="ar-SA"/>
    </w:rPr>
  </w:style>
  <w:style w:type="paragraph" w:customStyle="1" w:styleId="4014">
    <w:name w:val="保留正文"/>
    <w:basedOn w:val="1"/>
    <w:qFormat/>
    <w:uiPriority w:val="0"/>
    <w:pPr>
      <w:keepNext/>
      <w:spacing w:after="160" w:line="360" w:lineRule="auto"/>
    </w:pPr>
    <w:rPr>
      <w:rFonts w:ascii="Times New Roman" w:hAnsi="Times New Roman" w:cstheme="minorBidi"/>
      <w:kern w:val="0"/>
    </w:rPr>
  </w:style>
  <w:style w:type="paragraph" w:customStyle="1" w:styleId="4015">
    <w:name w:val="样式 宋体 首行缩进:  2 字符 行距: 1.5 倍行距"/>
    <w:basedOn w:val="1"/>
    <w:qFormat/>
    <w:uiPriority w:val="0"/>
    <w:pPr>
      <w:widowControl/>
      <w:spacing w:line="360" w:lineRule="auto"/>
      <w:ind w:firstLine="480" w:firstLineChars="200"/>
      <w:jc w:val="left"/>
    </w:pPr>
    <w:rPr>
      <w:rFonts w:ascii="Times New Roman" w:hAnsi="Times New Roman" w:cs="宋体"/>
      <w:sz w:val="24"/>
    </w:rPr>
  </w:style>
  <w:style w:type="paragraph" w:customStyle="1" w:styleId="4016">
    <w:name w:val="样式 *Body 1 + 左侧:  5.84 厘米"/>
    <w:basedOn w:val="1"/>
    <w:qFormat/>
    <w:uiPriority w:val="0"/>
    <w:pPr>
      <w:widowControl/>
      <w:spacing w:after="240" w:line="360" w:lineRule="auto"/>
      <w:ind w:firstLine="431" w:firstLineChars="200"/>
      <w:jc w:val="left"/>
    </w:pPr>
    <w:rPr>
      <w:rFonts w:ascii="Arial" w:hAnsi="Arial" w:cstheme="minorBidi"/>
      <w:kern w:val="0"/>
      <w:sz w:val="24"/>
    </w:rPr>
  </w:style>
  <w:style w:type="paragraph" w:customStyle="1" w:styleId="4017">
    <w:name w:val="D标1"/>
    <w:basedOn w:val="3"/>
    <w:next w:val="1"/>
    <w:qFormat/>
    <w:uiPriority w:val="0"/>
    <w:pPr>
      <w:keepLines w:val="0"/>
      <w:widowControl/>
      <w:numPr>
        <w:numId w:val="0"/>
      </w:numPr>
      <w:tabs>
        <w:tab w:val="left" w:pos="0"/>
        <w:tab w:val="left" w:pos="360"/>
        <w:tab w:val="clear" w:pos="424"/>
      </w:tabs>
      <w:autoSpaceDE w:val="0"/>
      <w:autoSpaceDN w:val="0"/>
      <w:adjustRightInd w:val="0"/>
      <w:snapToGrid w:val="0"/>
      <w:spacing w:before="0" w:beforeLines="100" w:after="0" w:afterLines="50" w:line="315" w:lineRule="atLeast"/>
      <w:ind w:left="360" w:hanging="360" w:hangingChars="200"/>
      <w:jc w:val="center"/>
    </w:pPr>
    <w:rPr>
      <w:rFonts w:ascii="黑体" w:hAnsi="宋体" w:eastAsia="黑体" w:cstheme="minorBidi"/>
      <w:kern w:val="0"/>
      <w:szCs w:val="20"/>
      <w:lang w:val="zh-CN"/>
    </w:rPr>
  </w:style>
  <w:style w:type="paragraph" w:customStyle="1" w:styleId="4018">
    <w:name w:val="样式 样式 + 华文细黑 左侧:  0 厘米 悬挂缩进: 5 字符"/>
    <w:basedOn w:val="1664"/>
    <w:qFormat/>
    <w:uiPriority w:val="0"/>
    <w:pPr>
      <w:autoSpaceDE/>
      <w:autoSpaceDN/>
      <w:adjustRightInd/>
      <w:ind w:left="1050" w:hanging="1050" w:hangingChars="500"/>
      <w:jc w:val="both"/>
    </w:pPr>
    <w:rPr>
      <w:rFonts w:ascii="Verdana" w:hAnsi="Verdana" w:eastAsia="华文细黑" w:cs="宋体"/>
      <w:sz w:val="21"/>
      <w:szCs w:val="20"/>
    </w:rPr>
  </w:style>
  <w:style w:type="paragraph" w:customStyle="1" w:styleId="4019">
    <w:name w:val="修订11"/>
    <w:qFormat/>
    <w:uiPriority w:val="0"/>
    <w:rPr>
      <w:rFonts w:ascii="Times New Roman" w:hAnsi="Times New Roman" w:eastAsiaTheme="minorEastAsia" w:cstheme="minorBidi"/>
      <w:kern w:val="2"/>
      <w:sz w:val="21"/>
      <w:szCs w:val="22"/>
      <w:lang w:val="en-US" w:eastAsia="zh-CN" w:bidi="ar-SA"/>
    </w:rPr>
  </w:style>
  <w:style w:type="paragraph" w:customStyle="1" w:styleId="4020">
    <w:name w:val="样式 标题 2标题 0标题2H2h2Heading 2 HiddenHeading 2 CCBSheading 2..."/>
    <w:basedOn w:val="4"/>
    <w:qFormat/>
    <w:uiPriority w:val="0"/>
    <w:pPr>
      <w:keepNext w:val="0"/>
      <w:keepLines w:val="0"/>
      <w:numPr>
        <w:numId w:val="0"/>
      </w:numPr>
      <w:tabs>
        <w:tab w:val="left" w:pos="0"/>
        <w:tab w:val="left" w:pos="709"/>
        <w:tab w:val="left" w:pos="8280"/>
        <w:tab w:val="clear" w:pos="424"/>
      </w:tabs>
      <w:spacing w:before="312" w:after="312" w:line="416" w:lineRule="auto"/>
      <w:jc w:val="both"/>
      <w:outlineLvl w:val="9"/>
    </w:pPr>
    <w:rPr>
      <w:rFonts w:ascii="宋体" w:hAnsi="宋体" w:eastAsiaTheme="majorEastAsia" w:cstheme="majorBidi"/>
      <w:color w:val="000000"/>
      <w:sz w:val="24"/>
      <w:lang w:val="zh-CN"/>
    </w:rPr>
  </w:style>
  <w:style w:type="paragraph" w:customStyle="1" w:styleId="4021">
    <w:name w:val="样式 标题 3Heading 3 - oldHeading 3H3l3CTBOD 03h33rd level..."/>
    <w:basedOn w:val="5"/>
    <w:qFormat/>
    <w:uiPriority w:val="0"/>
    <w:pPr>
      <w:numPr>
        <w:numId w:val="0"/>
      </w:numPr>
      <w:tabs>
        <w:tab w:val="left" w:pos="426"/>
        <w:tab w:val="left" w:pos="993"/>
        <w:tab w:val="left" w:pos="1035"/>
        <w:tab w:val="left" w:pos="4500"/>
        <w:tab w:val="clear" w:pos="424"/>
      </w:tabs>
      <w:spacing w:before="0" w:beforeLines="100" w:after="0" w:afterLines="100" w:line="240" w:lineRule="atLeast"/>
      <w:ind w:left="2907" w:right="100" w:rightChars="100" w:hanging="567"/>
      <w:jc w:val="left"/>
    </w:pPr>
    <w:rPr>
      <w:rFonts w:eastAsia="黑体" w:cs="宋体"/>
      <w:bCs/>
      <w:color w:val="FF0000"/>
      <w:sz w:val="30"/>
      <w:szCs w:val="28"/>
      <w:lang w:val="zh-CN"/>
    </w:rPr>
  </w:style>
  <w:style w:type="paragraph" w:customStyle="1" w:styleId="4022">
    <w:name w:val="样式 正文缩进表正文正文非缩进段1四号缩进ALT+Z特点标题4正文缩进 Char正文缩进1正文（首行缩进两..."/>
    <w:basedOn w:val="840"/>
    <w:qFormat/>
    <w:uiPriority w:val="0"/>
    <w:pPr>
      <w:widowControl/>
      <w:spacing w:before="156" w:after="156" w:line="360" w:lineRule="auto"/>
      <w:ind w:firstLine="560"/>
      <w:jc w:val="left"/>
    </w:pPr>
    <w:rPr>
      <w:rFonts w:ascii="宋体" w:hAnsi="宋体" w:eastAsia="宋体" w:cs="宋体"/>
      <w:sz w:val="28"/>
    </w:rPr>
  </w:style>
  <w:style w:type="paragraph" w:customStyle="1" w:styleId="4023">
    <w:name w:val="引言"/>
    <w:basedOn w:val="1"/>
    <w:qFormat/>
    <w:uiPriority w:val="0"/>
    <w:pPr>
      <w:widowControl/>
      <w:pBdr>
        <w:bottom w:val="double" w:color="auto" w:sz="12" w:space="1"/>
      </w:pBdr>
      <w:spacing w:beforeLines="50" w:afterLines="50" w:line="360" w:lineRule="auto"/>
      <w:ind w:firstLine="480" w:firstLineChars="200"/>
      <w:jc w:val="left"/>
    </w:pPr>
    <w:rPr>
      <w:rFonts w:ascii="Arial" w:hAnsi="Arial" w:cs="宋体"/>
      <w:i/>
      <w:iCs/>
      <w:szCs w:val="20"/>
    </w:rPr>
  </w:style>
  <w:style w:type="paragraph" w:customStyle="1" w:styleId="4024">
    <w:name w:val="样式 样式 正文文本body textbb1Bodybtcontents + 小四 黑色 段后: 0 磅 行距: 1... + ..."/>
    <w:basedOn w:val="1"/>
    <w:qFormat/>
    <w:uiPriority w:val="0"/>
    <w:pPr>
      <w:spacing w:line="360" w:lineRule="auto"/>
      <w:ind w:firstLine="480" w:firstLineChars="200"/>
    </w:pPr>
    <w:rPr>
      <w:rFonts w:ascii="宋体" w:hAnsi="宋体" w:cstheme="minorBidi"/>
      <w:color w:val="000000"/>
      <w:sz w:val="24"/>
    </w:rPr>
  </w:style>
  <w:style w:type="paragraph" w:customStyle="1" w:styleId="4025">
    <w:name w:val="方案正文 Char Char1 Char"/>
    <w:basedOn w:val="1"/>
    <w:qFormat/>
    <w:uiPriority w:val="0"/>
    <w:pPr>
      <w:spacing w:before="156" w:line="360" w:lineRule="auto"/>
      <w:ind w:firstLine="359" w:firstLineChars="171"/>
      <w:jc w:val="left"/>
    </w:pPr>
    <w:rPr>
      <w:rFonts w:ascii="Arial" w:hAnsi="Arial" w:cs="宋体"/>
      <w:sz w:val="24"/>
      <w:szCs w:val="21"/>
    </w:rPr>
  </w:style>
  <w:style w:type="paragraph" w:customStyle="1" w:styleId="4026">
    <w:name w:val="文本框正文"/>
    <w:basedOn w:val="1"/>
    <w:qFormat/>
    <w:uiPriority w:val="0"/>
    <w:pPr>
      <w:spacing w:line="360" w:lineRule="auto"/>
      <w:ind w:firstLine="480" w:firstLineChars="200"/>
      <w:jc w:val="center"/>
    </w:pPr>
    <w:rPr>
      <w:rFonts w:ascii="Times New Roman" w:hAnsi="Times New Roman" w:cstheme="minorBidi"/>
      <w:b/>
      <w:sz w:val="24"/>
    </w:rPr>
  </w:style>
  <w:style w:type="paragraph" w:customStyle="1" w:styleId="4027">
    <w:name w:val="前言标题"/>
    <w:basedOn w:val="1"/>
    <w:qFormat/>
    <w:uiPriority w:val="0"/>
    <w:pPr>
      <w:widowControl/>
      <w:spacing w:before="600" w:afterLines="150" w:line="360" w:lineRule="auto"/>
      <w:jc w:val="center"/>
    </w:pPr>
    <w:rPr>
      <w:rFonts w:ascii="黑体" w:hAnsi="Times New Roman" w:eastAsia="黑体" w:cs="宋体"/>
      <w:b/>
      <w:bCs/>
      <w:sz w:val="44"/>
      <w:szCs w:val="44"/>
    </w:rPr>
  </w:style>
  <w:style w:type="paragraph" w:customStyle="1" w:styleId="4028">
    <w:name w:val="正文缩进 5"/>
    <w:basedOn w:val="3373"/>
    <w:qFormat/>
    <w:uiPriority w:val="0"/>
    <w:pPr>
      <w:widowControl/>
      <w:spacing w:after="240" w:line="360" w:lineRule="auto"/>
      <w:ind w:left="0" w:leftChars="0" w:firstLine="567" w:firstLineChars="200"/>
      <w:jc w:val="left"/>
    </w:pPr>
    <w:rPr>
      <w:rFonts w:ascii="宋体" w:hAnsi="宋体"/>
      <w:spacing w:val="40"/>
      <w:szCs w:val="20"/>
    </w:rPr>
  </w:style>
  <w:style w:type="paragraph" w:customStyle="1" w:styleId="4029">
    <w:name w:val="D标2"/>
    <w:basedOn w:val="4"/>
    <w:qFormat/>
    <w:uiPriority w:val="0"/>
    <w:pPr>
      <w:keepNext w:val="0"/>
      <w:keepLines w:val="0"/>
      <w:widowControl/>
      <w:numPr>
        <w:numId w:val="0"/>
      </w:numPr>
      <w:tabs>
        <w:tab w:val="left" w:pos="0"/>
        <w:tab w:val="left" w:pos="709"/>
        <w:tab w:val="clear" w:pos="424"/>
      </w:tabs>
      <w:autoSpaceDE w:val="0"/>
      <w:autoSpaceDN w:val="0"/>
      <w:adjustRightInd w:val="0"/>
      <w:spacing w:before="360" w:after="312" w:line="480" w:lineRule="exact"/>
      <w:ind w:left="902" w:hanging="420"/>
      <w:jc w:val="both"/>
    </w:pPr>
    <w:rPr>
      <w:rFonts w:ascii="黑体" w:eastAsiaTheme="majorEastAsia" w:cstheme="majorBidi"/>
      <w:color w:val="000000"/>
      <w:sz w:val="24"/>
      <w:szCs w:val="20"/>
      <w:lang w:val="zh-CN"/>
    </w:rPr>
  </w:style>
  <w:style w:type="paragraph" w:customStyle="1" w:styleId="4030">
    <w:name w:val="Pre-heading"/>
    <w:basedOn w:val="4"/>
    <w:next w:val="1"/>
    <w:qFormat/>
    <w:uiPriority w:val="0"/>
    <w:pPr>
      <w:keepNext w:val="0"/>
      <w:keepLines w:val="0"/>
      <w:widowControl/>
      <w:numPr>
        <w:ilvl w:val="0"/>
        <w:numId w:val="0"/>
      </w:numPr>
      <w:tabs>
        <w:tab w:val="left" w:pos="0"/>
        <w:tab w:val="left" w:pos="425"/>
        <w:tab w:val="left" w:pos="709"/>
        <w:tab w:val="left" w:pos="3695"/>
        <w:tab w:val="clear" w:pos="424"/>
      </w:tabs>
      <w:spacing w:before="240" w:after="312"/>
      <w:ind w:left="883" w:hanging="883" w:hangingChars="275"/>
      <w:jc w:val="both"/>
      <w:outlineLvl w:val="9"/>
    </w:pPr>
    <w:rPr>
      <w:rFonts w:ascii="Helvetica" w:hAnsi="Helvetica" w:eastAsiaTheme="majorEastAsia" w:cstheme="majorBidi"/>
      <w:color w:val="000000"/>
      <w:sz w:val="28"/>
      <w:szCs w:val="21"/>
      <w:lang w:val="zh-CN" w:eastAsia="en-US"/>
    </w:rPr>
  </w:style>
  <w:style w:type="paragraph" w:customStyle="1" w:styleId="4031">
    <w:name w:val="样式 样式 首行缩进:  0.74 厘米 行距: 1.5 倍行距1 + 华文细黑"/>
    <w:basedOn w:val="4032"/>
    <w:qFormat/>
    <w:uiPriority w:val="0"/>
  </w:style>
  <w:style w:type="paragraph" w:customStyle="1" w:styleId="4032">
    <w:name w:val="样式 首行缩进:  0.74 厘米 行距: 1.5 倍行距1"/>
    <w:basedOn w:val="1"/>
    <w:qFormat/>
    <w:uiPriority w:val="0"/>
    <w:pPr>
      <w:spacing w:line="480" w:lineRule="exact"/>
      <w:ind w:firstLine="420" w:firstLineChars="200"/>
    </w:pPr>
    <w:rPr>
      <w:rFonts w:ascii="Verdana" w:hAnsi="Verdana" w:eastAsia="华文细黑" w:cs="宋体"/>
      <w:sz w:val="24"/>
      <w:szCs w:val="20"/>
    </w:rPr>
  </w:style>
  <w:style w:type="paragraph" w:customStyle="1" w:styleId="4033">
    <w:name w:val="pj"/>
    <w:basedOn w:val="1"/>
    <w:qFormat/>
    <w:uiPriority w:val="0"/>
    <w:pPr>
      <w:widowControl/>
      <w:spacing w:before="100" w:beforeAutospacing="1" w:after="100" w:afterAutospacing="1" w:line="480" w:lineRule="exact"/>
      <w:ind w:firstLine="480" w:firstLineChars="200"/>
      <w:jc w:val="left"/>
    </w:pPr>
    <w:rPr>
      <w:rFonts w:ascii="宋体" w:hAnsi="宋体" w:cs="宋体"/>
      <w:kern w:val="0"/>
      <w:sz w:val="24"/>
    </w:rPr>
  </w:style>
  <w:style w:type="paragraph" w:customStyle="1" w:styleId="4034">
    <w:name w:val="备注说明"/>
    <w:basedOn w:val="1"/>
    <w:qFormat/>
    <w:uiPriority w:val="0"/>
    <w:pPr>
      <w:adjustRightInd w:val="0"/>
      <w:spacing w:line="312" w:lineRule="atLeast"/>
      <w:ind w:left="420" w:hanging="420" w:hangingChars="200"/>
      <w:textAlignment w:val="baseline"/>
    </w:pPr>
    <w:rPr>
      <w:rFonts w:ascii="Times New Roman" w:hAnsi="Times New Roman" w:cstheme="minorBidi"/>
      <w:kern w:val="0"/>
      <w:szCs w:val="20"/>
    </w:rPr>
  </w:style>
  <w:style w:type="paragraph" w:customStyle="1" w:styleId="4035">
    <w:name w:val="样式 样式 样式 左侧:  2 字符1 + 首行缩进:  2 字符1 + 首行缩进:  2 字符"/>
    <w:basedOn w:val="1"/>
    <w:qFormat/>
    <w:uiPriority w:val="0"/>
    <w:pPr>
      <w:widowControl/>
      <w:adjustRightInd w:val="0"/>
      <w:spacing w:before="60" w:after="120" w:line="440" w:lineRule="atLeast"/>
      <w:ind w:firstLine="480" w:firstLineChars="200"/>
      <w:textAlignment w:val="baseline"/>
    </w:pPr>
    <w:rPr>
      <w:rFonts w:ascii="宋体" w:hAnsi="宋体" w:cstheme="minorBidi"/>
      <w:sz w:val="24"/>
      <w:szCs w:val="20"/>
    </w:rPr>
  </w:style>
  <w:style w:type="paragraph" w:customStyle="1" w:styleId="4036">
    <w:name w:val="图表名称"/>
    <w:qFormat/>
    <w:uiPriority w:val="0"/>
    <w:pPr>
      <w:spacing w:line="360" w:lineRule="auto"/>
      <w:jc w:val="center"/>
    </w:pPr>
    <w:rPr>
      <w:rFonts w:ascii="Times New Roman" w:hAnsi="Times New Roman" w:eastAsiaTheme="minorEastAsia" w:cstheme="minorBidi"/>
      <w:b/>
      <w:kern w:val="2"/>
      <w:sz w:val="24"/>
      <w:szCs w:val="24"/>
      <w:lang w:val="en-US" w:eastAsia="zh-CN" w:bidi="ar-SA"/>
    </w:rPr>
  </w:style>
  <w:style w:type="paragraph" w:customStyle="1" w:styleId="4037">
    <w:name w:val="样式 标题 4 + 小四 非加粗 两端对齐 左侧:  0 厘米 悬挂缩进: 8.51 字符 段前: 0 磅 段后: ..."/>
    <w:basedOn w:val="6"/>
    <w:qFormat/>
    <w:uiPriority w:val="0"/>
    <w:pPr>
      <w:widowControl/>
      <w:numPr>
        <w:numId w:val="0"/>
      </w:numPr>
      <w:tabs>
        <w:tab w:val="left" w:pos="0"/>
        <w:tab w:val="left" w:pos="2280"/>
        <w:tab w:val="clear" w:pos="424"/>
      </w:tabs>
      <w:spacing w:before="120" w:beforeLines="100" w:after="120" w:afterLines="100" w:line="240" w:lineRule="atLeast"/>
      <w:ind w:left="2280" w:hanging="420"/>
    </w:pPr>
    <w:rPr>
      <w:rFonts w:ascii="Calibri Light" w:hAnsi="Calibri Light" w:eastAsia="黑体"/>
      <w:b w:val="0"/>
      <w:bCs/>
      <w:sz w:val="30"/>
      <w:szCs w:val="20"/>
      <w:lang w:val="zh-CN"/>
    </w:rPr>
  </w:style>
  <w:style w:type="paragraph" w:customStyle="1" w:styleId="4038">
    <w:name w:val="小段"/>
    <w:basedOn w:val="1"/>
    <w:qFormat/>
    <w:uiPriority w:val="0"/>
    <w:pPr>
      <w:widowControl/>
      <w:adjustRightInd w:val="0"/>
      <w:spacing w:line="312" w:lineRule="atLeast"/>
      <w:ind w:left="238" w:right="-215" w:firstLine="482"/>
      <w:jc w:val="left"/>
      <w:textAlignment w:val="baseline"/>
    </w:pPr>
    <w:rPr>
      <w:rFonts w:ascii="Times New Roman" w:hAnsi="Times New Roman" w:cstheme="minorBidi"/>
      <w:kern w:val="0"/>
      <w:szCs w:val="20"/>
    </w:rPr>
  </w:style>
  <w:style w:type="paragraph" w:customStyle="1" w:styleId="4039">
    <w:name w:val="样式 标题 4H4PIM 4bulletblbbh4sect 1.2.3.4Ref Heading 1rh1..."/>
    <w:basedOn w:val="6"/>
    <w:qFormat/>
    <w:uiPriority w:val="0"/>
    <w:pPr>
      <w:numPr>
        <w:numId w:val="0"/>
      </w:numPr>
      <w:tabs>
        <w:tab w:val="left" w:pos="0"/>
        <w:tab w:val="left" w:pos="360"/>
        <w:tab w:val="left" w:pos="1593"/>
        <w:tab w:val="clear" w:pos="424"/>
      </w:tabs>
      <w:adjustRightInd w:val="0"/>
      <w:spacing w:before="120" w:beforeLines="100" w:after="120" w:afterLines="100" w:line="240" w:lineRule="atLeast"/>
    </w:pPr>
    <w:rPr>
      <w:rFonts w:eastAsia="黑体" w:cs="Calibri Light"/>
      <w:sz w:val="28"/>
      <w:szCs w:val="20"/>
      <w:lang w:val="zh-CN"/>
    </w:rPr>
  </w:style>
  <w:style w:type="paragraph" w:customStyle="1" w:styleId="4040">
    <w:name w:val="样式 标题 4h4H4bulletblbbPIM 4sect 1.2.3.4Ref Heading 1rh1..."/>
    <w:basedOn w:val="6"/>
    <w:qFormat/>
    <w:uiPriority w:val="0"/>
    <w:pPr>
      <w:numPr>
        <w:ilvl w:val="0"/>
        <w:numId w:val="0"/>
      </w:numPr>
      <w:tabs>
        <w:tab w:val="left" w:pos="0"/>
        <w:tab w:val="left" w:pos="1574"/>
        <w:tab w:val="clear" w:pos="424"/>
      </w:tabs>
      <w:adjustRightInd w:val="0"/>
      <w:spacing w:before="120" w:beforeLines="100" w:after="120" w:afterLines="100" w:line="480" w:lineRule="auto"/>
      <w:ind w:left="862" w:hanging="862"/>
    </w:pPr>
    <w:rPr>
      <w:rFonts w:eastAsia="黑体" w:cs="Calibri Light"/>
      <w:b w:val="0"/>
      <w:sz w:val="28"/>
      <w:szCs w:val="28"/>
      <w:lang w:val="zh-CN"/>
    </w:rPr>
  </w:style>
  <w:style w:type="paragraph" w:customStyle="1" w:styleId="4041">
    <w:name w:val="样式 样式 样式 正文首行缩进 2 + 左侧:  2 字符 首行缩进:  2 字符 + 首行缩进:  2 字符 + 行距: 1.... Char"/>
    <w:basedOn w:val="1"/>
    <w:qFormat/>
    <w:uiPriority w:val="0"/>
    <w:pPr>
      <w:widowControl/>
      <w:spacing w:before="60" w:after="60" w:line="360" w:lineRule="auto"/>
      <w:ind w:firstLine="480" w:firstLineChars="200"/>
      <w:jc w:val="left"/>
    </w:pPr>
    <w:rPr>
      <w:rFonts w:ascii="宋体" w:hAnsi="宋体" w:cs="宋体"/>
      <w:sz w:val="24"/>
    </w:rPr>
  </w:style>
  <w:style w:type="paragraph" w:customStyle="1" w:styleId="4042">
    <w:name w:val="样式 标题 2第一层条第二层论文标题 1ICSS章标记sect 1.2HD2H2h2Level 2 Topic..."/>
    <w:basedOn w:val="4"/>
    <w:qFormat/>
    <w:uiPriority w:val="0"/>
    <w:pPr>
      <w:widowControl/>
      <w:numPr>
        <w:numId w:val="0"/>
      </w:numPr>
      <w:tabs>
        <w:tab w:val="left" w:pos="0"/>
        <w:tab w:val="left" w:pos="709"/>
        <w:tab w:val="left" w:pos="1440"/>
        <w:tab w:val="clear" w:pos="424"/>
      </w:tabs>
      <w:spacing w:before="360" w:after="120" w:line="600" w:lineRule="auto"/>
      <w:ind w:left="1440" w:hanging="420"/>
      <w:jc w:val="both"/>
    </w:pPr>
    <w:rPr>
      <w:rFonts w:ascii="Arial" w:hAnsi="Arial" w:eastAsia="黑体" w:cs="宋体"/>
      <w:bCs/>
      <w:szCs w:val="20"/>
      <w:lang w:val="zh-CN"/>
    </w:rPr>
  </w:style>
  <w:style w:type="paragraph" w:customStyle="1" w:styleId="4043">
    <w:name w:val="规范标题3"/>
    <w:basedOn w:val="5"/>
    <w:next w:val="1"/>
    <w:qFormat/>
    <w:uiPriority w:val="0"/>
    <w:pPr>
      <w:widowControl/>
      <w:numPr>
        <w:ilvl w:val="0"/>
        <w:numId w:val="0"/>
      </w:numPr>
      <w:tabs>
        <w:tab w:val="left" w:pos="0"/>
        <w:tab w:val="left" w:pos="426"/>
        <w:tab w:val="left" w:pos="1174"/>
        <w:tab w:val="clear" w:pos="424"/>
      </w:tabs>
      <w:adjustRightInd w:val="0"/>
      <w:spacing w:before="0" w:beforeLines="100" w:after="0" w:afterLines="100" w:line="240" w:lineRule="atLeast"/>
      <w:ind w:left="431" w:right="100" w:rightChars="100" w:hanging="431"/>
      <w:textAlignment w:val="baseline"/>
      <w:outlineLvl w:val="9"/>
    </w:pPr>
    <w:rPr>
      <w:rFonts w:eastAsia="黑体" w:cstheme="minorBidi"/>
      <w:color w:val="FF0000"/>
      <w:kern w:val="0"/>
      <w:sz w:val="24"/>
      <w:szCs w:val="20"/>
      <w:lang w:val="zh-CN"/>
    </w:rPr>
  </w:style>
  <w:style w:type="paragraph" w:customStyle="1" w:styleId="4044">
    <w:name w:val="表格文本"/>
    <w:qFormat/>
    <w:uiPriority w:val="0"/>
    <w:pPr>
      <w:tabs>
        <w:tab w:val="decimal" w:pos="0"/>
      </w:tabs>
    </w:pPr>
    <w:rPr>
      <w:rFonts w:ascii="Arial" w:hAnsi="Arial" w:eastAsiaTheme="minorEastAsia" w:cstheme="minorBidi"/>
      <w:kern w:val="2"/>
      <w:sz w:val="21"/>
      <w:szCs w:val="21"/>
      <w:lang w:val="en-US" w:eastAsia="zh-CN" w:bidi="ar-SA"/>
    </w:rPr>
  </w:style>
  <w:style w:type="paragraph" w:customStyle="1" w:styleId="4045">
    <w:name w:val="Proposals body"/>
    <w:basedOn w:val="1"/>
    <w:next w:val="1"/>
    <w:qFormat/>
    <w:uiPriority w:val="0"/>
    <w:pPr>
      <w:widowControl/>
      <w:tabs>
        <w:tab w:val="left" w:pos="1080"/>
      </w:tabs>
      <w:spacing w:line="480" w:lineRule="exact"/>
      <w:ind w:firstLine="576" w:firstLineChars="200"/>
      <w:jc w:val="left"/>
    </w:pPr>
    <w:rPr>
      <w:rFonts w:ascii="宋体" w:hAnsi="宋体" w:cstheme="minorBidi"/>
      <w:kern w:val="0"/>
      <w:sz w:val="24"/>
      <w:szCs w:val="20"/>
    </w:rPr>
  </w:style>
  <w:style w:type="paragraph" w:customStyle="1" w:styleId="4046">
    <w:name w:val="样式 小四1"/>
    <w:basedOn w:val="4047"/>
    <w:qFormat/>
    <w:uiPriority w:val="0"/>
  </w:style>
  <w:style w:type="paragraph" w:customStyle="1" w:styleId="4047">
    <w:name w:val="首行缩进2小四1"/>
    <w:basedOn w:val="1"/>
    <w:next w:val="1"/>
    <w:qFormat/>
    <w:uiPriority w:val="0"/>
    <w:pPr>
      <w:spacing w:line="480" w:lineRule="exact"/>
      <w:ind w:firstLine="480" w:firstLineChars="200"/>
    </w:pPr>
    <w:rPr>
      <w:rFonts w:ascii="Verdana" w:hAnsi="Verdana" w:eastAsia="华文细黑" w:cs="宋体"/>
      <w:sz w:val="24"/>
      <w:szCs w:val="20"/>
    </w:rPr>
  </w:style>
  <w:style w:type="paragraph" w:customStyle="1" w:styleId="4048">
    <w:name w:val="文档正文 Char Char Char Char Char"/>
    <w:basedOn w:val="1"/>
    <w:qFormat/>
    <w:uiPriority w:val="0"/>
    <w:pPr>
      <w:adjustRightInd w:val="0"/>
      <w:snapToGrid w:val="0"/>
      <w:spacing w:line="360" w:lineRule="auto"/>
      <w:ind w:firstLine="480" w:firstLineChars="200"/>
      <w:jc w:val="center"/>
    </w:pPr>
    <w:rPr>
      <w:rFonts w:ascii="Arial Narrow" w:hAnsi="Arial Narrow" w:cstheme="minorBidi"/>
      <w:kern w:val="0"/>
      <w:sz w:val="24"/>
    </w:rPr>
  </w:style>
  <w:style w:type="paragraph" w:customStyle="1" w:styleId="4049">
    <w:name w:val="样式 标题 3Heading 3 - oldHeading 3H3l3CTBOD 03h33rd level...1"/>
    <w:basedOn w:val="5"/>
    <w:qFormat/>
    <w:uiPriority w:val="0"/>
    <w:pPr>
      <w:numPr>
        <w:numId w:val="0"/>
      </w:numPr>
      <w:tabs>
        <w:tab w:val="left" w:pos="426"/>
        <w:tab w:val="left" w:pos="459"/>
        <w:tab w:val="left" w:pos="993"/>
        <w:tab w:val="clear" w:pos="424"/>
      </w:tabs>
      <w:spacing w:before="0" w:beforeLines="100" w:after="0" w:afterLines="100" w:line="240" w:lineRule="atLeast"/>
      <w:ind w:right="100" w:rightChars="100"/>
      <w:jc w:val="left"/>
    </w:pPr>
    <w:rPr>
      <w:rFonts w:eastAsia="黑体" w:cs="宋体"/>
      <w:bCs/>
      <w:color w:val="FF0000"/>
      <w:sz w:val="30"/>
      <w:szCs w:val="30"/>
      <w:lang w:val="zh-CN"/>
    </w:rPr>
  </w:style>
  <w:style w:type="paragraph" w:customStyle="1" w:styleId="4050">
    <w:name w:val="样式 标题 4H4PIM 4Ref Heading 1rh1Heading sqlsect 1.2.3.4Firs...3"/>
    <w:basedOn w:val="6"/>
    <w:qFormat/>
    <w:uiPriority w:val="0"/>
    <w:pPr>
      <w:widowControl/>
      <w:numPr>
        <w:numId w:val="0"/>
      </w:numPr>
      <w:tabs>
        <w:tab w:val="left" w:pos="0"/>
        <w:tab w:val="clear" w:pos="424"/>
      </w:tabs>
      <w:spacing w:before="120" w:beforeLines="100" w:after="120" w:afterLines="100"/>
    </w:pPr>
    <w:rPr>
      <w:rFonts w:ascii="Calibri Light" w:hAnsi="Calibri Light" w:eastAsia="黑体"/>
      <w:b w:val="0"/>
      <w:sz w:val="28"/>
      <w:szCs w:val="20"/>
      <w:lang w:val="zh-CN"/>
    </w:rPr>
  </w:style>
  <w:style w:type="paragraph" w:customStyle="1" w:styleId="4051">
    <w:name w:val="样式 标题 3Level 3 HeadH3Bold Headbhlevel_3PIM 3sect1.2.3h3...1"/>
    <w:basedOn w:val="5"/>
    <w:qFormat/>
    <w:uiPriority w:val="0"/>
    <w:pPr>
      <w:widowControl/>
      <w:numPr>
        <w:numId w:val="0"/>
      </w:numPr>
      <w:tabs>
        <w:tab w:val="left" w:pos="426"/>
        <w:tab w:val="left" w:pos="1860"/>
        <w:tab w:val="clear" w:pos="424"/>
      </w:tabs>
      <w:spacing w:before="0" w:beforeLines="100" w:after="0" w:afterLines="100" w:line="415" w:lineRule="auto"/>
      <w:ind w:left="1860" w:right="100" w:rightChars="100" w:hanging="420"/>
      <w:jc w:val="left"/>
    </w:pPr>
    <w:rPr>
      <w:rFonts w:ascii="Arial" w:hAnsi="Arial" w:cs="宋体"/>
      <w:bCs/>
      <w:color w:val="FF0000"/>
      <w:sz w:val="32"/>
      <w:szCs w:val="20"/>
      <w:lang w:val="zh-CN"/>
    </w:rPr>
  </w:style>
  <w:style w:type="paragraph" w:customStyle="1" w:styleId="4052">
    <w:name w:val="文件标题3 Char"/>
    <w:basedOn w:val="4053"/>
    <w:qFormat/>
    <w:uiPriority w:val="0"/>
    <w:pPr>
      <w:tabs>
        <w:tab w:val="left" w:pos="680"/>
        <w:tab w:val="left" w:pos="2550"/>
      </w:tabs>
    </w:pPr>
    <w:rPr>
      <w:rFonts w:eastAsia="宋体"/>
      <w:sz w:val="21"/>
      <w:szCs w:val="21"/>
    </w:rPr>
  </w:style>
  <w:style w:type="paragraph" w:customStyle="1" w:styleId="4053">
    <w:name w:val="文件标题1"/>
    <w:basedOn w:val="1"/>
    <w:qFormat/>
    <w:uiPriority w:val="0"/>
    <w:pPr>
      <w:widowControl/>
      <w:tabs>
        <w:tab w:val="left" w:pos="680"/>
        <w:tab w:val="left" w:pos="2550"/>
      </w:tabs>
      <w:autoSpaceDE w:val="0"/>
      <w:autoSpaceDN w:val="0"/>
      <w:adjustRightInd w:val="0"/>
      <w:spacing w:afterLines="100" w:line="360" w:lineRule="auto"/>
      <w:jc w:val="center"/>
      <w:textAlignment w:val="baseline"/>
    </w:pPr>
    <w:rPr>
      <w:rFonts w:ascii="Arial" w:hAnsi="Arial" w:eastAsia="黑体" w:cs="Arial"/>
      <w:b/>
      <w:kern w:val="0"/>
      <w:sz w:val="24"/>
    </w:rPr>
  </w:style>
  <w:style w:type="paragraph" w:customStyle="1" w:styleId="4054">
    <w:name w:val="表头文本"/>
    <w:qFormat/>
    <w:uiPriority w:val="0"/>
    <w:pPr>
      <w:jc w:val="center"/>
    </w:pPr>
    <w:rPr>
      <w:rFonts w:ascii="Arial" w:hAnsi="Arial" w:eastAsiaTheme="minorEastAsia" w:cstheme="minorBidi"/>
      <w:b/>
      <w:kern w:val="2"/>
      <w:sz w:val="21"/>
      <w:szCs w:val="21"/>
      <w:lang w:val="en-US" w:eastAsia="zh-CN" w:bidi="ar-SA"/>
    </w:rPr>
  </w:style>
  <w:style w:type="paragraph" w:customStyle="1" w:styleId="4055">
    <w:name w:val="样式 正文段 + (符号) 宋体 五号 行距: 单倍行距"/>
    <w:basedOn w:val="1318"/>
    <w:qFormat/>
    <w:uiPriority w:val="0"/>
    <w:pPr>
      <w:widowControl/>
      <w:adjustRightInd w:val="0"/>
      <w:spacing w:beforeLines="0" w:after="240" w:line="360" w:lineRule="atLeast"/>
      <w:ind w:left="0" w:leftChars="0" w:firstLine="200" w:firstLineChars="200"/>
      <w:textAlignment w:val="bottom"/>
    </w:pPr>
    <w:rPr>
      <w:rFonts w:ascii="宋体" w:hAnsi="宋体"/>
      <w:bCs w:val="0"/>
      <w:kern w:val="0"/>
      <w:szCs w:val="20"/>
      <w:lang w:val="zh-CN"/>
    </w:rPr>
  </w:style>
  <w:style w:type="paragraph" w:customStyle="1" w:styleId="4056">
    <w:name w:val="可研正文"/>
    <w:basedOn w:val="1"/>
    <w:qFormat/>
    <w:uiPriority w:val="0"/>
    <w:pPr>
      <w:adjustRightInd w:val="0"/>
      <w:snapToGrid w:val="0"/>
      <w:spacing w:line="440" w:lineRule="exact"/>
      <w:ind w:firstLine="567" w:firstLineChars="200"/>
    </w:pPr>
    <w:rPr>
      <w:rFonts w:ascii="仿宋_GB2312" w:hAnsi="宋体" w:eastAsia="仿宋_GB2312" w:cstheme="minorBidi"/>
      <w:sz w:val="28"/>
      <w:szCs w:val="20"/>
    </w:rPr>
  </w:style>
  <w:style w:type="paragraph" w:customStyle="1" w:styleId="4057">
    <w:name w:val="样式 样式 样式 首行缩进:  0.85 厘米 + 宋体 + 四号 首行缩进:  0.85 厘米"/>
    <w:basedOn w:val="1"/>
    <w:qFormat/>
    <w:uiPriority w:val="0"/>
    <w:pPr>
      <w:widowControl/>
      <w:spacing w:before="60" w:after="60" w:line="360" w:lineRule="auto"/>
      <w:ind w:firstLine="482" w:firstLineChars="200"/>
    </w:pPr>
    <w:rPr>
      <w:rFonts w:ascii="宋体" w:hAnsi="宋体" w:cstheme="minorBidi"/>
      <w:color w:val="000000"/>
      <w:kern w:val="0"/>
      <w:sz w:val="28"/>
      <w:szCs w:val="20"/>
    </w:rPr>
  </w:style>
  <w:style w:type="paragraph" w:customStyle="1" w:styleId="4058">
    <w:name w:val="样式 标题1级 + (西文) 仿宋_GB2312 (中文) 仿宋_GB2312 小四 行距: 1.5 倍行距"/>
    <w:basedOn w:val="1"/>
    <w:qFormat/>
    <w:uiPriority w:val="0"/>
    <w:pPr>
      <w:widowControl/>
      <w:tabs>
        <w:tab w:val="left" w:pos="900"/>
      </w:tabs>
      <w:spacing w:line="360" w:lineRule="auto"/>
      <w:ind w:left="900" w:hanging="420"/>
      <w:jc w:val="center"/>
      <w:outlineLvl w:val="0"/>
    </w:pPr>
    <w:rPr>
      <w:rFonts w:ascii="仿宋_GB2312" w:hAnsi="Times New Roman" w:eastAsia="黑体" w:cstheme="minorBidi"/>
      <w:b/>
      <w:kern w:val="0"/>
      <w:sz w:val="32"/>
    </w:rPr>
  </w:style>
  <w:style w:type="paragraph" w:customStyle="1" w:styleId="4059">
    <w:name w:val="要点123"/>
    <w:basedOn w:val="1"/>
    <w:qFormat/>
    <w:uiPriority w:val="0"/>
    <w:pPr>
      <w:widowControl/>
      <w:spacing w:line="360" w:lineRule="auto"/>
      <w:ind w:firstLine="480" w:firstLineChars="200"/>
      <w:jc w:val="left"/>
    </w:pPr>
    <w:rPr>
      <w:rFonts w:ascii="Arial" w:hAnsi="Arial" w:eastAsia="黑体" w:cs="Arial"/>
      <w:b/>
      <w:sz w:val="28"/>
      <w:szCs w:val="28"/>
    </w:rPr>
  </w:style>
  <w:style w:type="paragraph" w:customStyle="1" w:styleId="4060">
    <w:name w:val="样式 标题 1 + 左侧:  0 厘米 首行缩进:  0 厘米"/>
    <w:basedOn w:val="3"/>
    <w:qFormat/>
    <w:uiPriority w:val="0"/>
    <w:pPr>
      <w:keepNext w:val="0"/>
      <w:keepLines w:val="0"/>
      <w:widowControl/>
      <w:numPr>
        <w:numId w:val="0"/>
      </w:numPr>
      <w:tabs>
        <w:tab w:val="left" w:pos="0"/>
        <w:tab w:val="left" w:pos="900"/>
        <w:tab w:val="clear" w:pos="424"/>
      </w:tabs>
      <w:adjustRightInd w:val="0"/>
      <w:snapToGrid w:val="0"/>
      <w:spacing w:before="0" w:beforeLines="100" w:after="0" w:afterLines="50"/>
    </w:pPr>
    <w:rPr>
      <w:rFonts w:ascii="宋体" w:hAnsi="宋体" w:cstheme="minorBidi"/>
      <w:bCs/>
      <w:kern w:val="24"/>
      <w:szCs w:val="44"/>
      <w:lang w:val="zh-CN"/>
    </w:rPr>
  </w:style>
  <w:style w:type="paragraph" w:customStyle="1" w:styleId="4061">
    <w:name w:val="纯文本+1"/>
    <w:basedOn w:val="1"/>
    <w:next w:val="1"/>
    <w:qFormat/>
    <w:uiPriority w:val="0"/>
    <w:pPr>
      <w:autoSpaceDE w:val="0"/>
      <w:autoSpaceDN w:val="0"/>
      <w:adjustRightInd w:val="0"/>
      <w:spacing w:line="312" w:lineRule="atLeast"/>
      <w:ind w:firstLine="480" w:firstLineChars="200"/>
      <w:jc w:val="left"/>
      <w:textAlignment w:val="baseline"/>
    </w:pPr>
    <w:rPr>
      <w:rFonts w:ascii="宋体" w:hAnsi="宋体" w:cstheme="minorBidi"/>
      <w:kern w:val="0"/>
      <w:sz w:val="24"/>
    </w:rPr>
  </w:style>
  <w:style w:type="paragraph" w:customStyle="1" w:styleId="4062">
    <w:name w:val="表格格式"/>
    <w:basedOn w:val="1"/>
    <w:qFormat/>
    <w:uiPriority w:val="0"/>
    <w:pPr>
      <w:tabs>
        <w:tab w:val="left" w:pos="0"/>
      </w:tabs>
      <w:autoSpaceDE w:val="0"/>
      <w:autoSpaceDN w:val="0"/>
      <w:spacing w:line="300" w:lineRule="auto"/>
      <w:jc w:val="center"/>
    </w:pPr>
    <w:rPr>
      <w:rFonts w:ascii="Times New Roman" w:hAnsi="Times New Roman" w:cs="宋体"/>
      <w:color w:val="FF0000"/>
      <w:sz w:val="24"/>
      <w:szCs w:val="20"/>
    </w:rPr>
  </w:style>
  <w:style w:type="paragraph" w:customStyle="1" w:styleId="4063">
    <w:name w:val="并列条文1）2）"/>
    <w:basedOn w:val="318"/>
    <w:qFormat/>
    <w:uiPriority w:val="0"/>
    <w:pPr>
      <w:widowControl/>
      <w:tabs>
        <w:tab w:val="left" w:pos="360"/>
        <w:tab w:val="left" w:pos="600"/>
        <w:tab w:val="left" w:pos="900"/>
        <w:tab w:val="left" w:pos="1291"/>
      </w:tabs>
      <w:adjustRightInd w:val="0"/>
      <w:snapToGrid w:val="0"/>
      <w:spacing w:line="360" w:lineRule="auto"/>
      <w:ind w:firstLine="454" w:firstLineChars="0"/>
      <w:jc w:val="left"/>
      <w:textAlignment w:val="baseline"/>
    </w:pPr>
    <w:rPr>
      <w:rFonts w:ascii="宋体" w:hAnsi="宋体" w:eastAsia="宋体" w:cs="宋体"/>
      <w:kern w:val="24"/>
      <w:sz w:val="24"/>
      <w:lang w:val="zh-CN"/>
    </w:rPr>
  </w:style>
  <w:style w:type="paragraph" w:customStyle="1" w:styleId="4064">
    <w:name w:val="日期13"/>
    <w:basedOn w:val="1"/>
    <w:qFormat/>
    <w:uiPriority w:val="0"/>
    <w:pPr>
      <w:widowControl/>
      <w:spacing w:before="100" w:beforeAutospacing="1" w:after="100" w:afterAutospacing="1" w:line="480" w:lineRule="exact"/>
      <w:ind w:firstLine="480" w:firstLineChars="200"/>
      <w:jc w:val="left"/>
    </w:pPr>
    <w:rPr>
      <w:rFonts w:ascii="宋体" w:hAnsi="宋体" w:cstheme="minorBidi"/>
      <w:kern w:val="0"/>
      <w:sz w:val="24"/>
    </w:rPr>
  </w:style>
  <w:style w:type="paragraph" w:customStyle="1" w:styleId="4065">
    <w:name w:val="样式 样式 标题 1 + 黑体 三号 + 段前: 1 行 段后: 1 行"/>
    <w:basedOn w:val="1"/>
    <w:qFormat/>
    <w:uiPriority w:val="0"/>
    <w:pPr>
      <w:keepNext/>
      <w:keepLines/>
      <w:widowControl/>
      <w:tabs>
        <w:tab w:val="left" w:pos="1260"/>
      </w:tabs>
      <w:spacing w:beforeLines="100" w:afterLines="100" w:line="360" w:lineRule="auto"/>
      <w:ind w:left="1260" w:hanging="420"/>
      <w:jc w:val="left"/>
      <w:outlineLvl w:val="0"/>
    </w:pPr>
    <w:rPr>
      <w:rFonts w:ascii="Arial" w:hAnsi="Arial" w:eastAsia="黑体" w:cs="宋体"/>
      <w:b/>
      <w:bCs/>
      <w:spacing w:val="10"/>
      <w:kern w:val="44"/>
      <w:sz w:val="32"/>
      <w:szCs w:val="32"/>
    </w:rPr>
  </w:style>
  <w:style w:type="paragraph" w:customStyle="1" w:styleId="4066">
    <w:name w:val="样式 样式 宋体 四号 + 首行缩进:  1.5 字符"/>
    <w:basedOn w:val="4067"/>
    <w:qFormat/>
    <w:uiPriority w:val="0"/>
    <w:pPr>
      <w:ind w:firstLine="360"/>
    </w:pPr>
  </w:style>
  <w:style w:type="paragraph" w:customStyle="1" w:styleId="4067">
    <w:name w:val="样式 宋体 四号"/>
    <w:basedOn w:val="1"/>
    <w:qFormat/>
    <w:uiPriority w:val="0"/>
    <w:pPr>
      <w:widowControl/>
      <w:spacing w:before="120" w:after="120" w:line="360" w:lineRule="auto"/>
      <w:ind w:left="360" w:firstLine="420"/>
      <w:jc w:val="left"/>
    </w:pPr>
    <w:rPr>
      <w:rFonts w:ascii="宋体" w:hAnsi="宋体" w:cstheme="minorBidi"/>
      <w:sz w:val="24"/>
      <w:szCs w:val="20"/>
    </w:rPr>
  </w:style>
  <w:style w:type="paragraph" w:customStyle="1" w:styleId="4068">
    <w:name w:val="Style Outline numbered Symbol (symbol) Italic"/>
    <w:basedOn w:val="1"/>
    <w:qFormat/>
    <w:uiPriority w:val="0"/>
    <w:pPr>
      <w:widowControl/>
      <w:tabs>
        <w:tab w:val="left" w:pos="562"/>
      </w:tabs>
      <w:spacing w:before="80" w:line="360" w:lineRule="auto"/>
      <w:ind w:left="562" w:hanging="420"/>
      <w:jc w:val="left"/>
    </w:pPr>
    <w:rPr>
      <w:rFonts w:ascii="Book Antiqua" w:hAnsi="Book Antiqua" w:cstheme="minorBidi"/>
      <w:kern w:val="0"/>
      <w:sz w:val="20"/>
      <w:szCs w:val="20"/>
    </w:rPr>
  </w:style>
  <w:style w:type="paragraph" w:customStyle="1" w:styleId="4069">
    <w:name w:val="样式 标题 5H5Level 3 - iheading 5h5Block LabelPIM 5第四层条dash..."/>
    <w:basedOn w:val="7"/>
    <w:qFormat/>
    <w:uiPriority w:val="0"/>
    <w:pPr>
      <w:numPr>
        <w:numId w:val="0"/>
      </w:numPr>
      <w:tabs>
        <w:tab w:val="left" w:pos="0"/>
        <w:tab w:val="clear" w:pos="424"/>
      </w:tabs>
      <w:spacing w:before="0" w:beforeLines="100" w:after="0" w:afterLines="100" w:line="240" w:lineRule="atLeast"/>
    </w:pPr>
    <w:rPr>
      <w:rFonts w:ascii="宋体" w:hAnsi="宋体" w:cs="宋体"/>
      <w:sz w:val="28"/>
      <w:szCs w:val="20"/>
      <w:lang w:val="zh-CN"/>
    </w:rPr>
  </w:style>
  <w:style w:type="paragraph" w:customStyle="1" w:styleId="4070">
    <w:name w:val="样式 样式 标题 2标题 2 Char + 段前: 0.9 行 + 段前: 0.9 行"/>
    <w:basedOn w:val="1"/>
    <w:qFormat/>
    <w:uiPriority w:val="0"/>
    <w:pPr>
      <w:widowControl/>
      <w:tabs>
        <w:tab w:val="left" w:pos="425"/>
      </w:tabs>
      <w:adjustRightInd w:val="0"/>
      <w:snapToGrid w:val="0"/>
      <w:spacing w:beforeLines="40" w:afterLines="20" w:line="360" w:lineRule="auto"/>
      <w:ind w:left="578" w:hanging="578" w:firstLineChars="200"/>
      <w:outlineLvl w:val="1"/>
    </w:pPr>
    <w:rPr>
      <w:rFonts w:ascii="宋体" w:hAnsi="Arial" w:cs="宋体"/>
      <w:b/>
      <w:bCs/>
      <w:kern w:val="0"/>
      <w:sz w:val="24"/>
      <w:szCs w:val="20"/>
    </w:rPr>
  </w:style>
  <w:style w:type="paragraph" w:customStyle="1" w:styleId="4071">
    <w:name w:val="标题2标题2"/>
    <w:basedOn w:val="4"/>
    <w:qFormat/>
    <w:uiPriority w:val="0"/>
    <w:pPr>
      <w:keepNext w:val="0"/>
      <w:keepLines w:val="0"/>
      <w:numPr>
        <w:ilvl w:val="0"/>
        <w:numId w:val="0"/>
      </w:numPr>
      <w:tabs>
        <w:tab w:val="left" w:pos="0"/>
        <w:tab w:val="left" w:pos="709"/>
        <w:tab w:val="left" w:pos="3695"/>
        <w:tab w:val="clear" w:pos="424"/>
      </w:tabs>
      <w:spacing w:before="120" w:after="120" w:line="416" w:lineRule="auto"/>
      <w:ind w:left="883" w:hanging="883" w:hangingChars="275"/>
      <w:jc w:val="both"/>
    </w:pPr>
    <w:rPr>
      <w:rFonts w:ascii="微软雅黑" w:hAnsi="微软雅黑" w:eastAsia="黑体" w:cs="宋体"/>
      <w:bCs/>
      <w:color w:val="000000"/>
      <w:szCs w:val="20"/>
      <w:lang w:val="zh-CN"/>
    </w:rPr>
  </w:style>
  <w:style w:type="paragraph" w:customStyle="1" w:styleId="4072">
    <w:name w:val="usecase1"/>
    <w:basedOn w:val="1378"/>
    <w:qFormat/>
    <w:uiPriority w:val="0"/>
    <w:pPr>
      <w:tabs>
        <w:tab w:val="left" w:pos="0"/>
      </w:tabs>
      <w:spacing w:line="480" w:lineRule="exact"/>
      <w:ind w:left="545" w:hanging="261" w:firstLineChars="200"/>
    </w:pPr>
    <w:rPr>
      <w:rFonts w:ascii="Times New Roman" w:hAnsi="Times New Roman" w:cs="Courier New"/>
      <w:kern w:val="2"/>
      <w:sz w:val="24"/>
      <w:szCs w:val="20"/>
    </w:rPr>
  </w:style>
  <w:style w:type="paragraph" w:customStyle="1" w:styleId="4073">
    <w:name w:val="正文带编号"/>
    <w:basedOn w:val="1"/>
    <w:qFormat/>
    <w:uiPriority w:val="0"/>
    <w:pPr>
      <w:tabs>
        <w:tab w:val="left" w:pos="720"/>
      </w:tabs>
      <w:snapToGrid w:val="0"/>
      <w:spacing w:line="480" w:lineRule="exact"/>
      <w:ind w:firstLine="480" w:firstLineChars="200"/>
    </w:pPr>
    <w:rPr>
      <w:rFonts w:ascii="宋体" w:hAnsi="宋体" w:cstheme="minorBidi"/>
      <w:sz w:val="24"/>
    </w:rPr>
  </w:style>
  <w:style w:type="paragraph" w:customStyle="1" w:styleId="4074">
    <w:name w:val="样式 标题 5 + 段前: 1 行 段后: 1 行"/>
    <w:basedOn w:val="7"/>
    <w:qFormat/>
    <w:uiPriority w:val="0"/>
    <w:pPr>
      <w:numPr>
        <w:ilvl w:val="0"/>
        <w:numId w:val="0"/>
      </w:numPr>
      <w:tabs>
        <w:tab w:val="left" w:pos="0"/>
        <w:tab w:val="left" w:pos="720"/>
        <w:tab w:val="left" w:pos="1576"/>
        <w:tab w:val="clear" w:pos="424"/>
      </w:tabs>
      <w:spacing w:before="0" w:beforeLines="100" w:after="0" w:afterLines="100" w:line="240" w:lineRule="atLeast"/>
      <w:ind w:left="720" w:hanging="720"/>
      <w:jc w:val="left"/>
    </w:pPr>
    <w:rPr>
      <w:rFonts w:ascii="宋体" w:hAnsi="宋体" w:eastAsia="黑体" w:cs="宋体"/>
      <w:bCs/>
      <w:spacing w:val="10"/>
      <w:lang w:val="zh-CN"/>
    </w:rPr>
  </w:style>
  <w:style w:type="paragraph" w:customStyle="1" w:styleId="4075">
    <w:name w:val="Paragraph5"/>
    <w:basedOn w:val="1"/>
    <w:qFormat/>
    <w:uiPriority w:val="0"/>
    <w:pPr>
      <w:widowControl/>
      <w:tabs>
        <w:tab w:val="left" w:pos="1080"/>
      </w:tabs>
      <w:spacing w:before="80" w:line="360" w:lineRule="auto"/>
      <w:ind w:left="1080"/>
      <w:jc w:val="left"/>
    </w:pPr>
    <w:rPr>
      <w:rFonts w:ascii="Book Antiqua" w:hAnsi="Book Antiqua" w:cstheme="minorBidi"/>
      <w:kern w:val="0"/>
      <w:sz w:val="20"/>
      <w:szCs w:val="20"/>
    </w:rPr>
  </w:style>
  <w:style w:type="paragraph" w:customStyle="1" w:styleId="4076">
    <w:name w:val="样式 宋体 首行缩进:  0.74 厘米"/>
    <w:basedOn w:val="1"/>
    <w:qFormat/>
    <w:uiPriority w:val="0"/>
    <w:pPr>
      <w:spacing w:line="360" w:lineRule="auto"/>
      <w:ind w:firstLine="420" w:firstLineChars="200"/>
    </w:pPr>
    <w:rPr>
      <w:rFonts w:ascii="宋体" w:hAnsi="宋体" w:cs="宋体"/>
      <w:sz w:val="24"/>
      <w:szCs w:val="21"/>
    </w:rPr>
  </w:style>
  <w:style w:type="paragraph" w:customStyle="1" w:styleId="4077">
    <w:name w:val="样式 标题 3标题3标题3 + 四号 段前: 0.5 行 段后: 0.5 行 行距: 1.5 倍行距"/>
    <w:basedOn w:val="5"/>
    <w:qFormat/>
    <w:uiPriority w:val="0"/>
    <w:pPr>
      <w:numPr>
        <w:ilvl w:val="0"/>
        <w:numId w:val="0"/>
      </w:numPr>
      <w:tabs>
        <w:tab w:val="left" w:pos="0"/>
        <w:tab w:val="left" w:pos="426"/>
        <w:tab w:val="left" w:pos="993"/>
        <w:tab w:val="left" w:pos="4265"/>
        <w:tab w:val="clear" w:pos="424"/>
      </w:tabs>
      <w:spacing w:before="0" w:beforeLines="50" w:after="0" w:afterLines="50" w:line="240" w:lineRule="atLeast"/>
      <w:ind w:left="4265" w:right="240" w:rightChars="100" w:hanging="4265"/>
    </w:pPr>
    <w:rPr>
      <w:rFonts w:ascii="Verdana" w:hAnsi="Verdana" w:eastAsia="黑体" w:cs="宋体"/>
      <w:bCs/>
      <w:color w:val="FF0000"/>
      <w:sz w:val="30"/>
      <w:szCs w:val="20"/>
      <w:lang w:val="zh-CN"/>
    </w:rPr>
  </w:style>
  <w:style w:type="paragraph" w:customStyle="1" w:styleId="4078">
    <w:name w:val="首行缩进正文"/>
    <w:basedOn w:val="1"/>
    <w:qFormat/>
    <w:uiPriority w:val="0"/>
    <w:pPr>
      <w:spacing w:line="360" w:lineRule="auto"/>
      <w:ind w:firstLine="480" w:firstLineChars="200"/>
    </w:pPr>
    <w:rPr>
      <w:rFonts w:ascii="宋体" w:hAnsi="宋体" w:cstheme="minorBidi"/>
      <w:sz w:val="24"/>
      <w:szCs w:val="20"/>
    </w:rPr>
  </w:style>
  <w:style w:type="paragraph" w:customStyle="1" w:styleId="4079">
    <w:name w:val="样式 正文文本缩进 + 行距: 固定值 23 磅"/>
    <w:basedOn w:val="3306"/>
    <w:qFormat/>
    <w:uiPriority w:val="0"/>
    <w:pPr>
      <w:snapToGrid w:val="0"/>
      <w:spacing w:after="0"/>
      <w:ind w:left="0" w:leftChars="0" w:firstLine="200" w:firstLineChars="200"/>
    </w:pPr>
    <w:rPr>
      <w:rFonts w:ascii="宋体" w:hAnsi="宋体" w:cs="宋体"/>
      <w:sz w:val="24"/>
      <w:szCs w:val="20"/>
    </w:rPr>
  </w:style>
  <w:style w:type="paragraph" w:customStyle="1" w:styleId="4080">
    <w:name w:val="Paragraph6"/>
    <w:basedOn w:val="4075"/>
    <w:qFormat/>
    <w:uiPriority w:val="0"/>
    <w:pPr>
      <w:tabs>
        <w:tab w:val="left" w:pos="1440"/>
        <w:tab w:val="clear" w:pos="1080"/>
      </w:tabs>
      <w:ind w:left="1440"/>
    </w:pPr>
  </w:style>
  <w:style w:type="paragraph" w:customStyle="1" w:styleId="4081">
    <w:name w:val="text list1"/>
    <w:basedOn w:val="1"/>
    <w:qFormat/>
    <w:uiPriority w:val="0"/>
    <w:pPr>
      <w:tabs>
        <w:tab w:val="left" w:pos="1375"/>
        <w:tab w:val="left" w:pos="2040"/>
      </w:tabs>
      <w:autoSpaceDE w:val="0"/>
      <w:autoSpaceDN w:val="0"/>
      <w:adjustRightInd w:val="0"/>
      <w:spacing w:line="480" w:lineRule="exact"/>
      <w:ind w:left="1375" w:leftChars="800" w:hanging="360" w:hangingChars="200"/>
      <w:jc w:val="left"/>
    </w:pPr>
    <w:rPr>
      <w:rFonts w:ascii="Arial" w:hAnsi="Arial" w:eastAsia="楷体_GB2312" w:cstheme="minorBidi"/>
      <w:color w:val="000000"/>
      <w:kern w:val="0"/>
      <w:sz w:val="24"/>
      <w:szCs w:val="20"/>
    </w:rPr>
  </w:style>
  <w:style w:type="paragraph" w:customStyle="1" w:styleId="4082">
    <w:name w:val="样式 标题 3 + 段后: 4.8 磅"/>
    <w:basedOn w:val="5"/>
    <w:qFormat/>
    <w:uiPriority w:val="0"/>
    <w:pPr>
      <w:keepNext w:val="0"/>
      <w:keepLines w:val="0"/>
      <w:widowControl/>
      <w:numPr>
        <w:numId w:val="0"/>
      </w:numPr>
      <w:tabs>
        <w:tab w:val="left" w:pos="426"/>
        <w:tab w:val="left" w:pos="993"/>
        <w:tab w:val="clear" w:pos="424"/>
      </w:tabs>
      <w:spacing w:before="0" w:beforeLines="100" w:after="0" w:afterLines="100" w:line="240" w:lineRule="atLeast"/>
      <w:ind w:left="1740" w:right="240" w:rightChars="100" w:hanging="420"/>
    </w:pPr>
    <w:rPr>
      <w:rFonts w:ascii="黑体" w:hAnsi="黑体" w:cs="宋体"/>
      <w:color w:val="FF0000"/>
      <w:sz w:val="21"/>
      <w:szCs w:val="20"/>
      <w:lang w:val="zh-CN"/>
    </w:rPr>
  </w:style>
  <w:style w:type="paragraph" w:customStyle="1" w:styleId="4083">
    <w:name w:val="表格标题(居中)"/>
    <w:basedOn w:val="1"/>
    <w:qFormat/>
    <w:uiPriority w:val="0"/>
    <w:pPr>
      <w:adjustRightInd w:val="0"/>
      <w:snapToGrid w:val="0"/>
      <w:spacing w:line="300" w:lineRule="auto"/>
      <w:ind w:firstLine="480" w:firstLineChars="200"/>
      <w:jc w:val="center"/>
      <w:textAlignment w:val="baseline"/>
    </w:pPr>
    <w:rPr>
      <w:rFonts w:ascii="Verdana" w:hAnsi="Verdana" w:eastAsia="黑体" w:cstheme="minorBidi"/>
      <w:kern w:val="0"/>
      <w:sz w:val="24"/>
      <w:szCs w:val="20"/>
    </w:rPr>
  </w:style>
  <w:style w:type="paragraph" w:customStyle="1" w:styleId="4084">
    <w:name w:val="日期12"/>
    <w:basedOn w:val="1"/>
    <w:next w:val="1"/>
    <w:qFormat/>
    <w:uiPriority w:val="0"/>
    <w:pPr>
      <w:adjustRightInd w:val="0"/>
      <w:spacing w:line="312" w:lineRule="atLeast"/>
      <w:ind w:firstLine="480" w:firstLineChars="200"/>
      <w:textAlignment w:val="baseline"/>
    </w:pPr>
    <w:rPr>
      <w:rFonts w:ascii="宋体" w:hAnsi="宋体" w:cstheme="minorBidi"/>
      <w:kern w:val="0"/>
      <w:sz w:val="24"/>
      <w:szCs w:val="20"/>
    </w:rPr>
  </w:style>
  <w:style w:type="paragraph" w:customStyle="1" w:styleId="408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511</Pages>
  <Words>23137</Words>
  <Characters>23388</Characters>
  <Lines>2396</Lines>
  <Paragraphs>674</Paragraphs>
  <TotalTime>1</TotalTime>
  <ScaleCrop>false</ScaleCrop>
  <LinksUpToDate>false</LinksUpToDate>
  <CharactersWithSpaces>23399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2025-12-11T19:35:00Z</dcterms:created>
  <dc:creator> </dc:creator>
  <cp:lastModifiedBy>DX</cp:lastModifiedBy>
  <dcterms:modified xsi:type="dcterms:W3CDTF">2026-04-30T10:13:01Z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A6677EE1CE5349DAAF031FE9C708D788_13</vt:lpwstr>
  </property>
  <property fmtid="{D5CDD505-2E9C-101B-9397-08002B2CF9AE}" pid="4" name="KSOTemplateDocerSaveRecord">
    <vt:lpwstr>eyJoZGlkIjoiZjlhOGQxZGY0YTFkYjc3NmM1NzRiMjEyNTE2NDc0YjQiLCJ1c2VySWQiOiI2ODUwNTYwOTUifQ==</vt:lpwstr>
  </property>
</Properties>
</file>