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6643">
      <w:pPr>
        <w:pStyle w:val="3"/>
        <w:bidi w:val="0"/>
        <w:jc w:val="center"/>
        <w:rPr>
          <w:rFonts w:hint="eastAsia"/>
          <w:b/>
          <w:bCs/>
          <w:color w:val="auto"/>
          <w:lang w:eastAsia="zh-CN"/>
        </w:rPr>
      </w:pPr>
      <w:r>
        <w:rPr>
          <w:rFonts w:hint="eastAsia"/>
          <w:b/>
          <w:bCs/>
          <w:color w:val="auto"/>
          <w:lang w:eastAsia="zh-CN"/>
        </w:rPr>
        <w:t>服务内容</w:t>
      </w:r>
    </w:p>
    <w:p w14:paraId="4E73BC6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宋体" w:cs="宋体"/>
          <w:color w:val="000000"/>
          <w:sz w:val="24"/>
          <w:szCs w:val="24"/>
          <w:highlight w:val="none"/>
          <w:lang w:eastAsia="zh-CN"/>
        </w:rPr>
      </w:pPr>
      <w:r>
        <w:rPr>
          <w:rFonts w:hint="default" w:ascii="宋体" w:hAnsi="宋体" w:eastAsia="宋体" w:cs="宋体"/>
          <w:b/>
          <w:bCs/>
          <w:color w:val="000000"/>
          <w:kern w:val="0"/>
          <w:sz w:val="24"/>
          <w:szCs w:val="24"/>
          <w:highlight w:val="none"/>
          <w:lang w:val="en-US" w:eastAsia="zh-CN" w:bidi="ar-SA"/>
        </w:rPr>
        <w:t>（一）预防性维护</w:t>
      </w:r>
      <w:r>
        <w:rPr>
          <w:rFonts w:hint="default" w:ascii="宋体" w:hAnsi="宋体" w:eastAsia="宋体" w:cs="宋体"/>
          <w:color w:val="000000"/>
          <w:sz w:val="24"/>
          <w:szCs w:val="24"/>
          <w:highlight w:val="none"/>
          <w:lang w:eastAsia="zh-CN"/>
        </w:rPr>
        <w:br w:type="textWrapping"/>
      </w:r>
      <w:r>
        <w:rPr>
          <w:rFonts w:hint="default" w:ascii="宋体" w:hAnsi="宋体" w:eastAsia="宋体" w:cs="宋体"/>
          <w:b/>
          <w:bCs/>
          <w:color w:val="000000"/>
          <w:kern w:val="0"/>
          <w:sz w:val="24"/>
          <w:szCs w:val="24"/>
          <w:highlight w:val="none"/>
          <w:lang w:val="en-US" w:eastAsia="zh-CN" w:bidi="ar-SA"/>
        </w:rPr>
        <w:t>1. 分级巡检与监控服务</w:t>
      </w:r>
      <w:r>
        <w:rPr>
          <w:rFonts w:hint="default" w:ascii="宋体" w:hAnsi="宋体" w:eastAsia="宋体" w:cs="宋体"/>
          <w:color w:val="000000"/>
          <w:sz w:val="24"/>
          <w:szCs w:val="24"/>
          <w:highlight w:val="none"/>
          <w:lang w:eastAsia="zh-CN"/>
        </w:rPr>
        <w:br w:type="textWrapping"/>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eastAsia="zh-CN"/>
        </w:rPr>
        <w:t>投标人须承诺提供分级、定期的系统巡检与监控服务，以确保系统持续健康运行：</w:t>
      </w:r>
      <w:r>
        <w:rPr>
          <w:rFonts w:hint="default" w:ascii="宋体" w:hAnsi="宋体" w:eastAsia="宋体" w:cs="宋体"/>
          <w:color w:val="000000"/>
          <w:sz w:val="24"/>
          <w:szCs w:val="24"/>
          <w:highlight w:val="none"/>
          <w:lang w:eastAsia="zh-CN"/>
        </w:rPr>
        <w:br w:type="textWrapping"/>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eastAsia="zh-CN"/>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ascii="宋体" w:hAnsi="宋体" w:eastAsia="宋体" w:cs="宋体"/>
          <w:color w:val="000000"/>
          <w:sz w:val="24"/>
          <w:szCs w:val="24"/>
          <w:highlight w:val="none"/>
          <w:lang w:eastAsia="zh-CN"/>
        </w:rPr>
        <w:t>巡检记录单。</w:t>
      </w:r>
    </w:p>
    <w:p w14:paraId="11EE2D8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06E372C1">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2.系统性能优化与健康报告</w:t>
      </w:r>
    </w:p>
    <w:p w14:paraId="7FB3F75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498E075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须承诺至少每季度执行一次主动的性能调优操作（如数据库索引优化、查询优化、配置调整、碎片整理等），以应对业务增长带来的性能压力，提升系统性能。根据实际情况评估并执行定期重启服务或服务器的需求，并形成记录。</w:t>
      </w:r>
    </w:p>
    <w:p w14:paraId="04E1B92D">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3.数据备份恢复保障与验证</w:t>
      </w:r>
    </w:p>
    <w:p w14:paraId="7C7006C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投标人须对系统数据的完整性与可恢复性负全责，并承诺：</w:t>
      </w:r>
    </w:p>
    <w:p w14:paraId="505BECC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（1）日常备份监控：纳入月度远程巡检，确保备份任务按时、成功完成。定期查看数据备份记录，发现异常需立即汇报项目负责人并及时处理。执行必要的系统和数据库维护任务（如日志清理、索引重建等）。</w:t>
      </w:r>
    </w:p>
    <w:p w14:paraId="0E6747E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（2）定期恢复验证：每季度至少进行一次备份数据的恢复演练测试，并提交《备份恢复验证报告》，确保灾难发生时恢复流程有效。</w:t>
      </w:r>
    </w:p>
    <w:p w14:paraId="16F923B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（3）维护与文档：执行必要的数据库维护（如日志清理），并制定和维护最新的《数据恢复操作手册》。</w:t>
      </w:r>
    </w:p>
    <w:p w14:paraId="1CB1C1B2">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（二）故障响应与故障处理</w:t>
      </w:r>
    </w:p>
    <w:p w14:paraId="1CFC268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w:t>
      </w:r>
      <w:r>
        <w:rPr>
          <w:rStyle w:val="20"/>
          <w:rFonts w:hint="eastAsia" w:ascii="宋体" w:hAnsi="宋体" w:eastAsia="宋体" w:cs="宋体"/>
          <w:b/>
          <w:bCs/>
          <w:i w:val="0"/>
          <w:iCs w:val="0"/>
          <w:caps w:val="0"/>
          <w:color w:val="0F1115"/>
          <w:spacing w:val="0"/>
          <w:sz w:val="24"/>
          <w:szCs w:val="24"/>
          <w:highlight w:val="none"/>
          <w:shd w:val="clear" w:color="auto" w:fill="FFFFFF"/>
        </w:rPr>
        <w:t>服务热线与支持渠道</w:t>
      </w:r>
    </w:p>
    <w:p w14:paraId="2B2EBF1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投标人必须设立并提供7×24小时全年无休的故障报修与服务热线电话，并承诺在服务期内该热线畅通可用。同时，应提供辅助支持渠道（如指定微信、邮箱</w:t>
      </w:r>
      <w:r>
        <w:rPr>
          <w:rFonts w:hint="eastAsia" w:ascii="宋体" w:hAnsi="宋体" w:eastAsia="宋体" w:cs="宋体"/>
          <w:i w:val="0"/>
          <w:iCs w:val="0"/>
          <w:caps w:val="0"/>
          <w:color w:val="0F1115"/>
          <w:spacing w:val="0"/>
          <w:sz w:val="24"/>
          <w:szCs w:val="24"/>
          <w:highlight w:val="none"/>
          <w:shd w:val="clear" w:color="auto" w:fill="FFFFFF"/>
        </w:rPr>
        <w:t>、医院运维管理软件</w:t>
      </w:r>
      <w:r>
        <w:rPr>
          <w:rFonts w:hint="eastAsia" w:ascii="宋体" w:hAnsi="宋体" w:eastAsia="宋体" w:cs="宋体"/>
          <w:color w:val="000000"/>
          <w:sz w:val="24"/>
          <w:szCs w:val="24"/>
          <w:highlight w:val="none"/>
          <w:lang w:eastAsia="zh-CN"/>
        </w:rPr>
        <w:t>），并确保及时响应。</w:t>
      </w:r>
    </w:p>
    <w:p w14:paraId="5400869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lang w:eastAsia="zh-CN"/>
        </w:rPr>
      </w:pPr>
      <w:r>
        <w:rPr>
          <w:rStyle w:val="20"/>
          <w:rFonts w:hint="eastAsia" w:ascii="宋体" w:hAnsi="宋体" w:eastAsia="宋体" w:cs="宋体"/>
          <w:b/>
          <w:bCs/>
          <w:i w:val="0"/>
          <w:iCs w:val="0"/>
          <w:caps w:val="0"/>
          <w:color w:val="0F1115"/>
          <w:spacing w:val="0"/>
          <w:sz w:val="24"/>
          <w:szCs w:val="24"/>
          <w:highlight w:val="none"/>
          <w:shd w:val="clear" w:color="auto" w:fill="FFFFFF"/>
          <w:lang w:val="en-US" w:eastAsia="zh-CN"/>
        </w:rPr>
        <w:t>2</w:t>
      </w:r>
      <w:r>
        <w:rPr>
          <w:rStyle w:val="20"/>
          <w:rFonts w:hint="eastAsia" w:ascii="宋体" w:hAnsi="宋体" w:eastAsia="宋体" w:cs="宋体"/>
          <w:b/>
          <w:bCs/>
          <w:i w:val="0"/>
          <w:iCs w:val="0"/>
          <w:caps w:val="0"/>
          <w:color w:val="0F1115"/>
          <w:spacing w:val="0"/>
          <w:sz w:val="24"/>
          <w:szCs w:val="24"/>
          <w:highlight w:val="none"/>
          <w:shd w:val="clear" w:color="auto" w:fill="FFFFFF"/>
        </w:rPr>
        <w:t>支持能力</w:t>
      </w:r>
      <w:bookmarkStart w:id="0" w:name="_GoBack"/>
      <w:bookmarkEnd w:id="0"/>
    </w:p>
    <w:p w14:paraId="5F6CB1F9">
      <w:pPr>
        <w:spacing w:line="240" w:lineRule="auto"/>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t>（1）投标人须承诺提供每周5天（与国家法定工作日同步）、每天不少于8小时的即时远程响应与桌面支持服务。</w:t>
      </w:r>
    </w:p>
    <w:p w14:paraId="4BE75881">
      <w:pPr>
        <w:spacing w:line="240" w:lineRule="auto"/>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t>对于远程或电话沟通无法解决的故障，紧急故障服务人员须在2小时内到达现场，非紧急故障响应时间与医院工作时间同步。</w:t>
      </w:r>
    </w:p>
    <w:p w14:paraId="4DC6C8B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w:t>
      </w:r>
      <w:r>
        <w:rPr>
          <w:rStyle w:val="20"/>
          <w:rFonts w:hint="eastAsia" w:ascii="宋体" w:hAnsi="宋体" w:eastAsia="宋体" w:cs="宋体"/>
          <w:b/>
          <w:bCs/>
          <w:i w:val="0"/>
          <w:iCs w:val="0"/>
          <w:caps w:val="0"/>
          <w:color w:val="0F1115"/>
          <w:spacing w:val="0"/>
          <w:sz w:val="24"/>
          <w:szCs w:val="24"/>
          <w:highlight w:val="none"/>
          <w:shd w:val="clear" w:color="auto" w:fill="FFFFFF"/>
        </w:rPr>
        <w:t>故障分级响应时效（SLA）</w:t>
      </w:r>
    </w:p>
    <w:p w14:paraId="3484A481">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i w:val="0"/>
          <w:iCs w:val="0"/>
          <w:caps w:val="0"/>
          <w:color w:val="0F1115"/>
          <w:spacing w:val="0"/>
          <w:sz w:val="24"/>
          <w:szCs w:val="24"/>
          <w:highlight w:val="none"/>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0DBC451D">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bCs w:val="0"/>
          <w:color w:val="000000"/>
          <w:sz w:val="24"/>
          <w:szCs w:val="24"/>
          <w:highlight w:val="none"/>
        </w:rPr>
        <w:t>P1级（重大故障）：导致</w:t>
      </w:r>
      <w:r>
        <w:rPr>
          <w:rFonts w:hint="eastAsia" w:ascii="宋体" w:hAnsi="宋体" w:eastAsia="宋体" w:cs="宋体"/>
          <w:bCs w:val="0"/>
          <w:color w:val="000000"/>
          <w:sz w:val="24"/>
          <w:szCs w:val="24"/>
          <w:highlight w:val="none"/>
          <w:lang w:eastAsia="zh-CN"/>
        </w:rPr>
        <w:t>医疗智能语音系统</w:t>
      </w:r>
      <w:r>
        <w:rPr>
          <w:rFonts w:hint="eastAsia" w:ascii="宋体" w:hAnsi="宋体" w:eastAsia="宋体" w:cs="宋体"/>
          <w:bCs w:val="0"/>
          <w:color w:val="000000"/>
          <w:sz w:val="24"/>
          <w:szCs w:val="24"/>
          <w:highlight w:val="none"/>
        </w:rPr>
        <w:t>流程完全中断，</w:t>
      </w:r>
      <w:r>
        <w:rPr>
          <w:rFonts w:hint="eastAsia" w:ascii="宋体" w:hAnsi="宋体" w:eastAsia="宋体" w:cs="宋体"/>
          <w:i w:val="0"/>
          <w:iCs w:val="0"/>
          <w:caps w:val="0"/>
          <w:color w:val="000000"/>
          <w:spacing w:val="0"/>
          <w:sz w:val="24"/>
          <w:szCs w:val="24"/>
          <w:highlight w:val="none"/>
          <w:shd w:val="clear" w:color="auto" w:fill="auto"/>
        </w:rPr>
        <w:t>影响范围超过一个</w:t>
      </w:r>
      <w:r>
        <w:rPr>
          <w:rFonts w:hint="eastAsia" w:cs="宋体"/>
          <w:i w:val="0"/>
          <w:iCs w:val="0"/>
          <w:caps w:val="0"/>
          <w:color w:val="000000"/>
          <w:spacing w:val="0"/>
          <w:sz w:val="24"/>
          <w:szCs w:val="24"/>
          <w:highlight w:val="none"/>
          <w:shd w:val="clear" w:color="auto" w:fill="auto"/>
          <w:lang w:val="en-US" w:eastAsia="zh-CN"/>
        </w:rPr>
        <w:t>科室</w:t>
      </w:r>
      <w:r>
        <w:rPr>
          <w:rFonts w:hint="eastAsia" w:ascii="宋体" w:hAnsi="宋体" w:eastAsia="宋体" w:cs="宋体"/>
          <w:i w:val="0"/>
          <w:iCs w:val="0"/>
          <w:caps w:val="0"/>
          <w:color w:val="000000"/>
          <w:spacing w:val="0"/>
          <w:sz w:val="24"/>
          <w:szCs w:val="24"/>
          <w:highlight w:val="none"/>
          <w:shd w:val="clear" w:color="auto" w:fill="auto"/>
        </w:rPr>
        <w:t>，且时长超过15分钟</w:t>
      </w:r>
      <w:r>
        <w:rPr>
          <w:rFonts w:hint="eastAsia" w:cs="宋体"/>
          <w:i w:val="0"/>
          <w:iCs w:val="0"/>
          <w:caps w:val="0"/>
          <w:color w:val="000000"/>
          <w:spacing w:val="0"/>
          <w:sz w:val="24"/>
          <w:szCs w:val="24"/>
          <w:highlight w:val="none"/>
          <w:shd w:val="clear" w:color="auto" w:fill="auto"/>
          <w:lang w:eastAsia="zh-CN"/>
        </w:rPr>
        <w:t>，</w:t>
      </w:r>
      <w:r>
        <w:rPr>
          <w:rFonts w:hint="eastAsia" w:ascii="宋体" w:hAnsi="宋体" w:eastAsia="宋体" w:cs="宋体"/>
          <w:bCs w:val="0"/>
          <w:color w:val="000000"/>
          <w:sz w:val="24"/>
          <w:szCs w:val="24"/>
          <w:highlight w:val="none"/>
        </w:rPr>
        <w:t>须在15分钟内响应，1小时内到场（如需），</w:t>
      </w:r>
      <w:r>
        <w:rPr>
          <w:rFonts w:hint="eastAsia" w:ascii="宋体" w:hAnsi="宋体" w:eastAsia="宋体" w:cs="宋体"/>
          <w:bCs w:val="0"/>
          <w:color w:val="000000"/>
          <w:sz w:val="24"/>
          <w:szCs w:val="24"/>
          <w:highlight w:val="none"/>
          <w:lang w:val="en-US" w:eastAsia="zh-CN"/>
        </w:rPr>
        <w:t>2</w:t>
      </w:r>
      <w:r>
        <w:rPr>
          <w:rFonts w:hint="eastAsia" w:ascii="宋体" w:hAnsi="宋体" w:eastAsia="宋体" w:cs="宋体"/>
          <w:bCs w:val="0"/>
          <w:color w:val="000000"/>
          <w:sz w:val="24"/>
          <w:szCs w:val="24"/>
          <w:highlight w:val="none"/>
        </w:rPr>
        <w:t>小时内恢复业务运行</w:t>
      </w:r>
      <w:r>
        <w:rPr>
          <w:rFonts w:hint="eastAsia" w:ascii="宋体" w:hAnsi="宋体" w:eastAsia="宋体" w:cs="宋体"/>
          <w:i w:val="0"/>
          <w:iCs w:val="0"/>
          <w:caps w:val="0"/>
          <w:color w:val="000000"/>
          <w:spacing w:val="0"/>
          <w:sz w:val="24"/>
          <w:szCs w:val="24"/>
          <w:highlight w:val="none"/>
          <w:shd w:val="clear" w:color="auto" w:fill="auto"/>
        </w:rPr>
        <w:t>或提供有效备用方案</w:t>
      </w:r>
      <w:r>
        <w:rPr>
          <w:rFonts w:hint="eastAsia" w:ascii="宋体" w:hAnsi="宋体" w:eastAsia="宋体" w:cs="宋体"/>
          <w:bCs w:val="0"/>
          <w:color w:val="000000"/>
          <w:sz w:val="24"/>
          <w:szCs w:val="24"/>
          <w:highlight w:val="none"/>
        </w:rPr>
        <w:t>。</w:t>
      </w:r>
    </w:p>
    <w:p w14:paraId="4703B859">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bCs w:val="0"/>
          <w:color w:val="000000"/>
          <w:sz w:val="24"/>
          <w:szCs w:val="24"/>
          <w:highlight w:val="none"/>
        </w:rPr>
        <w:t>P2级（严重故障）：</w:t>
      </w:r>
      <w:r>
        <w:rPr>
          <w:rFonts w:hint="eastAsia" w:ascii="宋体" w:hAnsi="宋体" w:eastAsia="宋体" w:cs="宋体"/>
          <w:i w:val="0"/>
          <w:iCs w:val="0"/>
          <w:caps w:val="0"/>
          <w:color w:val="000000"/>
          <w:spacing w:val="0"/>
          <w:sz w:val="24"/>
          <w:szCs w:val="24"/>
          <w:highlight w:val="none"/>
          <w:shd w:val="clear" w:color="auto" w:fill="auto"/>
        </w:rPr>
        <w:t>导致单个</w:t>
      </w:r>
      <w:r>
        <w:rPr>
          <w:rFonts w:hint="eastAsia" w:cs="宋体"/>
          <w:i w:val="0"/>
          <w:iCs w:val="0"/>
          <w:caps w:val="0"/>
          <w:color w:val="000000"/>
          <w:spacing w:val="0"/>
          <w:sz w:val="24"/>
          <w:szCs w:val="24"/>
          <w:highlight w:val="none"/>
          <w:shd w:val="clear" w:color="auto" w:fill="auto"/>
          <w:lang w:val="en-US" w:eastAsia="zh-CN"/>
        </w:rPr>
        <w:t>科室</w:t>
      </w:r>
      <w:r>
        <w:rPr>
          <w:rFonts w:hint="eastAsia" w:ascii="宋体" w:hAnsi="宋体" w:eastAsia="宋体" w:cs="宋体"/>
          <w:i w:val="0"/>
          <w:iCs w:val="0"/>
          <w:caps w:val="0"/>
          <w:color w:val="000000"/>
          <w:spacing w:val="0"/>
          <w:sz w:val="24"/>
          <w:szCs w:val="24"/>
          <w:highlight w:val="none"/>
          <w:shd w:val="clear" w:color="auto" w:fill="auto"/>
        </w:rPr>
        <w:t>业务中断，或关键功能（如语音录入、智能录入标点符号）失效；或影响科室级别业务</w:t>
      </w:r>
      <w:r>
        <w:rPr>
          <w:rFonts w:hint="eastAsia" w:ascii="宋体" w:hAnsi="宋体" w:eastAsia="宋体" w:cs="宋体"/>
          <w:bCs w:val="0"/>
          <w:color w:val="000000"/>
          <w:sz w:val="24"/>
          <w:szCs w:val="24"/>
          <w:highlight w:val="none"/>
        </w:rPr>
        <w:t>。须在30分钟内响应，2小时内到场（如需），</w:t>
      </w:r>
      <w:r>
        <w:rPr>
          <w:rFonts w:hint="eastAsia" w:ascii="宋体" w:hAnsi="宋体" w:eastAsia="宋体" w:cs="宋体"/>
          <w:bCs w:val="0"/>
          <w:color w:val="000000"/>
          <w:sz w:val="24"/>
          <w:szCs w:val="24"/>
          <w:highlight w:val="none"/>
          <w:lang w:val="en-US" w:eastAsia="zh-CN"/>
        </w:rPr>
        <w:t>4</w:t>
      </w:r>
      <w:r>
        <w:rPr>
          <w:rFonts w:hint="eastAsia" w:ascii="宋体" w:hAnsi="宋体" w:eastAsia="宋体" w:cs="宋体"/>
          <w:bCs w:val="0"/>
          <w:color w:val="000000"/>
          <w:sz w:val="24"/>
          <w:szCs w:val="24"/>
          <w:highlight w:val="none"/>
        </w:rPr>
        <w:t>小时内恢复功能。</w:t>
      </w:r>
    </w:p>
    <w:p w14:paraId="7D80EE61">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bCs w:val="0"/>
          <w:color w:val="000000"/>
          <w:sz w:val="24"/>
          <w:szCs w:val="24"/>
          <w:highlight w:val="none"/>
        </w:rPr>
        <w:t>P3级（一般故障）：</w:t>
      </w:r>
      <w:r>
        <w:rPr>
          <w:rFonts w:hint="eastAsia" w:ascii="宋体" w:hAnsi="宋体" w:eastAsia="宋体" w:cs="宋体"/>
          <w:i w:val="0"/>
          <w:iCs w:val="0"/>
          <w:caps w:val="0"/>
          <w:color w:val="000000"/>
          <w:spacing w:val="0"/>
          <w:sz w:val="24"/>
          <w:szCs w:val="24"/>
          <w:highlight w:val="none"/>
          <w:shd w:val="clear" w:color="auto" w:fill="auto"/>
        </w:rPr>
        <w:t>非核心功能异常、性能下降，但不影响系统主要功能正常使用；或个人用户的一般性问题</w:t>
      </w:r>
      <w:r>
        <w:rPr>
          <w:rFonts w:hint="eastAsia" w:ascii="宋体" w:hAnsi="宋体" w:eastAsia="宋体" w:cs="宋体"/>
          <w:bCs w:val="0"/>
          <w:color w:val="000000"/>
          <w:sz w:val="24"/>
          <w:szCs w:val="24"/>
          <w:highlight w:val="none"/>
        </w:rPr>
        <w:t>。</w:t>
      </w:r>
      <w:r>
        <w:rPr>
          <w:rFonts w:hint="eastAsia" w:ascii="宋体" w:hAnsi="宋体" w:eastAsia="宋体" w:cs="宋体"/>
          <w:i w:val="0"/>
          <w:iCs w:val="0"/>
          <w:caps w:val="0"/>
          <w:color w:val="000000"/>
          <w:spacing w:val="0"/>
          <w:sz w:val="24"/>
          <w:szCs w:val="24"/>
          <w:highlight w:val="none"/>
          <w:shd w:val="clear" w:color="auto" w:fill="auto"/>
        </w:rPr>
        <w:t>须在2小时内响应，24小时内处理完成。简单故障应接到通知后立即解决，日常故障应在半小时内完成，其他故障应在1小时内完成，处理后需及时反馈报修人。</w:t>
      </w:r>
    </w:p>
    <w:p w14:paraId="35196D1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Cs w:val="0"/>
          <w:color w:val="000000"/>
          <w:sz w:val="24"/>
          <w:szCs w:val="24"/>
          <w:highlight w:val="none"/>
          <w:lang w:val="en-US" w:eastAsia="zh-CN"/>
        </w:rPr>
        <w:t>4</w:t>
      </w:r>
      <w:r>
        <w:rPr>
          <w:rFonts w:hint="eastAsia" w:ascii="宋体" w:hAnsi="宋体" w:eastAsia="宋体" w:cs="宋体"/>
          <w:b/>
          <w:bCs/>
          <w:color w:val="000000"/>
          <w:sz w:val="24"/>
          <w:szCs w:val="24"/>
          <w:highlight w:val="none"/>
        </w:rPr>
        <w:t>.</w:t>
      </w:r>
      <w:r>
        <w:rPr>
          <w:rStyle w:val="20"/>
          <w:rFonts w:hint="eastAsia" w:ascii="宋体" w:hAnsi="宋体" w:eastAsia="宋体" w:cs="宋体"/>
          <w:b/>
          <w:bCs/>
          <w:i w:val="0"/>
          <w:iCs w:val="0"/>
          <w:caps w:val="0"/>
          <w:color w:val="0F1115"/>
          <w:spacing w:val="0"/>
          <w:sz w:val="24"/>
          <w:szCs w:val="24"/>
          <w:highlight w:val="none"/>
          <w:shd w:val="clear" w:color="auto" w:fill="FFFFFF"/>
        </w:rPr>
        <w:t>故障处理流程与记录规范</w:t>
      </w:r>
    </w:p>
    <w:p w14:paraId="5854866A">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color w:val="000000"/>
          <w:sz w:val="24"/>
          <w:szCs w:val="24"/>
          <w:highlight w:val="none"/>
          <w:lang w:eastAsia="zh-CN"/>
        </w:rPr>
      </w:pPr>
      <w:r>
        <w:rPr>
          <w:rFonts w:hint="eastAsia" w:ascii="宋体" w:hAnsi="宋体" w:eastAsia="宋体" w:cs="宋体"/>
          <w:bCs w:val="0"/>
          <w:color w:val="000000"/>
          <w:sz w:val="24"/>
          <w:szCs w:val="24"/>
          <w:highlight w:val="none"/>
        </w:rPr>
        <w:t>（1）</w:t>
      </w:r>
      <w:r>
        <w:rPr>
          <w:rFonts w:hint="eastAsia" w:ascii="宋体" w:hAnsi="宋体" w:eastAsia="宋体" w:cs="宋体"/>
          <w:i w:val="0"/>
          <w:iCs w:val="0"/>
          <w:caps w:val="0"/>
          <w:color w:val="0F1115"/>
          <w:spacing w:val="0"/>
          <w:sz w:val="24"/>
          <w:szCs w:val="24"/>
          <w:highlight w:val="none"/>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r>
        <w:rPr>
          <w:rFonts w:hint="eastAsia" w:ascii="宋体" w:hAnsi="宋体" w:eastAsia="宋体" w:cs="宋体"/>
          <w:i w:val="0"/>
          <w:iCs w:val="0"/>
          <w:caps w:val="0"/>
          <w:color w:val="0F1115"/>
          <w:spacing w:val="0"/>
          <w:sz w:val="24"/>
          <w:szCs w:val="24"/>
          <w:highlight w:val="none"/>
          <w:shd w:val="clear" w:color="auto" w:fill="FFFFFF"/>
          <w:lang w:eastAsia="zh-CN"/>
        </w:rPr>
        <w:t>。</w:t>
      </w:r>
    </w:p>
    <w:p w14:paraId="2DE85B6B">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i w:val="0"/>
          <w:iCs w:val="0"/>
          <w:caps w:val="0"/>
          <w:color w:val="0F1115"/>
          <w:spacing w:val="0"/>
          <w:sz w:val="24"/>
          <w:szCs w:val="24"/>
          <w:highlight w:val="none"/>
          <w:shd w:val="clear" w:color="auto" w:fill="FFFFFF"/>
        </w:rPr>
      </w:pPr>
      <w:r>
        <w:rPr>
          <w:rFonts w:hint="eastAsia" w:ascii="宋体" w:hAnsi="宋体" w:eastAsia="宋体" w:cs="宋体"/>
          <w:bCs w:val="0"/>
          <w:color w:val="000000"/>
          <w:sz w:val="24"/>
          <w:szCs w:val="24"/>
          <w:highlight w:val="none"/>
        </w:rPr>
        <w:t>（2）所有故障（无论级别）的处理过程、措施及结果均须详细记录</w:t>
      </w:r>
      <w:r>
        <w:rPr>
          <w:rFonts w:hint="eastAsia" w:ascii="宋体" w:hAnsi="宋体" w:eastAsia="宋体" w:cs="宋体"/>
          <w:i w:val="0"/>
          <w:iCs w:val="0"/>
          <w:caps w:val="0"/>
          <w:color w:val="0F1115"/>
          <w:spacing w:val="0"/>
          <w:sz w:val="24"/>
          <w:szCs w:val="24"/>
          <w:highlight w:val="none"/>
          <w:shd w:val="clear" w:color="auto" w:fill="FFFFFF"/>
        </w:rPr>
        <w:t>，以便进行事后分析和改进</w:t>
      </w:r>
      <w:r>
        <w:rPr>
          <w:rFonts w:hint="eastAsia" w:ascii="宋体" w:hAnsi="宋体" w:eastAsia="宋体" w:cs="宋体"/>
          <w:bCs w:val="0"/>
          <w:color w:val="000000"/>
          <w:sz w:val="24"/>
          <w:szCs w:val="24"/>
          <w:highlight w:val="none"/>
        </w:rPr>
        <w:t>。</w:t>
      </w:r>
      <w:r>
        <w:rPr>
          <w:rFonts w:hint="eastAsia" w:ascii="宋体" w:hAnsi="宋体" w:eastAsia="宋体" w:cs="宋体"/>
          <w:i w:val="0"/>
          <w:iCs w:val="0"/>
          <w:caps w:val="0"/>
          <w:color w:val="0F1115"/>
          <w:spacing w:val="0"/>
          <w:sz w:val="24"/>
          <w:szCs w:val="24"/>
          <w:highlight w:val="none"/>
          <w:shd w:val="clear" w:color="auto" w:fill="FFFFFF"/>
        </w:rPr>
        <w:t>按月对日常故障进行分类汇总，</w:t>
      </w:r>
      <w:r>
        <w:rPr>
          <w:rFonts w:hint="eastAsia" w:ascii="宋体" w:hAnsi="宋体" w:eastAsia="宋体" w:cs="宋体"/>
          <w:i w:val="0"/>
          <w:iCs w:val="0"/>
          <w:caps w:val="0"/>
          <w:color w:val="0F1115"/>
          <w:spacing w:val="0"/>
          <w:sz w:val="24"/>
          <w:szCs w:val="24"/>
          <w:highlight w:val="none"/>
          <w:shd w:val="clear" w:color="auto" w:fill="FFFFFF"/>
          <w:lang w:eastAsia="zh-CN"/>
        </w:rPr>
        <w:t>设设</w:t>
      </w:r>
      <w:r>
        <w:rPr>
          <w:rFonts w:hint="eastAsia" w:ascii="宋体" w:hAnsi="宋体" w:eastAsia="宋体" w:cs="宋体"/>
          <w:i w:val="0"/>
          <w:iCs w:val="0"/>
          <w:caps w:val="0"/>
          <w:color w:val="0F1115"/>
          <w:spacing w:val="0"/>
          <w:sz w:val="24"/>
          <w:szCs w:val="24"/>
          <w:highlight w:val="none"/>
          <w:shd w:val="clear" w:color="auto" w:fill="FFFFFF"/>
        </w:rPr>
        <w:t>向项目负责人汇报并形成记录。</w:t>
      </w:r>
    </w:p>
    <w:p w14:paraId="608AB13F">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w:t>
      </w:r>
      <w:r>
        <w:rPr>
          <w:rFonts w:hint="eastAsia" w:ascii="宋体" w:hAnsi="宋体" w:eastAsia="宋体" w:cs="宋体"/>
          <w:bCs w:val="0"/>
          <w:color w:val="000000"/>
          <w:sz w:val="24"/>
          <w:szCs w:val="24"/>
          <w:highlight w:val="none"/>
          <w:lang w:val="en-US" w:eastAsia="zh-CN"/>
        </w:rPr>
        <w:t>3</w:t>
      </w:r>
      <w:r>
        <w:rPr>
          <w:rFonts w:hint="eastAsia" w:ascii="宋体" w:hAnsi="宋体" w:eastAsia="宋体" w:cs="宋体"/>
          <w:bCs w:val="0"/>
          <w:color w:val="000000"/>
          <w:sz w:val="24"/>
          <w:szCs w:val="24"/>
          <w:highlight w:val="none"/>
        </w:rPr>
        <w:t>）对于P1、P2级</w:t>
      </w:r>
      <w:r>
        <w:rPr>
          <w:rFonts w:hint="eastAsia" w:ascii="宋体" w:hAnsi="宋体" w:eastAsia="宋体" w:cs="宋体"/>
          <w:i w:val="0"/>
          <w:iCs w:val="0"/>
          <w:caps w:val="0"/>
          <w:color w:val="0F1115"/>
          <w:spacing w:val="0"/>
          <w:sz w:val="24"/>
          <w:szCs w:val="24"/>
          <w:highlight w:val="none"/>
          <w:shd w:val="clear" w:color="auto" w:fill="FFFFFF"/>
        </w:rPr>
        <w:t>（或科室级别、全院级别）</w:t>
      </w:r>
      <w:r>
        <w:rPr>
          <w:rFonts w:hint="eastAsia" w:ascii="宋体" w:hAnsi="宋体" w:eastAsia="宋体" w:cs="宋体"/>
          <w:bCs w:val="0"/>
          <w:color w:val="000000"/>
          <w:sz w:val="24"/>
          <w:szCs w:val="24"/>
          <w:highlight w:val="none"/>
        </w:rPr>
        <w:t>故障，须在解决后3个工作日内提交《故障分析报告》，内容须包括事件描述、根本原因分析、影响范围、处理步骤、预防及改进措施。</w:t>
      </w:r>
    </w:p>
    <w:p w14:paraId="2401F5D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w:t>
      </w:r>
      <w:r>
        <w:rPr>
          <w:rStyle w:val="20"/>
          <w:rFonts w:hint="eastAsia" w:ascii="宋体" w:hAnsi="宋体" w:eastAsia="宋体" w:cs="宋体"/>
          <w:b/>
          <w:bCs/>
          <w:i w:val="0"/>
          <w:iCs w:val="0"/>
          <w:caps w:val="0"/>
          <w:color w:val="0F1115"/>
          <w:spacing w:val="0"/>
          <w:sz w:val="24"/>
          <w:szCs w:val="24"/>
          <w:highlight w:val="none"/>
          <w:shd w:val="clear" w:color="auto" w:fill="FFFFFF"/>
        </w:rPr>
        <w:t>应急准备与知识管理</w:t>
      </w:r>
    </w:p>
    <w:p w14:paraId="54C62EF6">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i w:val="0"/>
          <w:iCs w:val="0"/>
          <w:caps w:val="0"/>
          <w:color w:val="000000"/>
          <w:spacing w:val="0"/>
          <w:sz w:val="24"/>
          <w:szCs w:val="24"/>
          <w:highlight w:val="none"/>
          <w:shd w:val="clear" w:color="auto" w:fill="auto"/>
        </w:rPr>
      </w:pPr>
      <w:r>
        <w:rPr>
          <w:rFonts w:hint="eastAsia" w:ascii="宋体" w:hAnsi="宋体" w:eastAsia="宋体" w:cs="宋体"/>
          <w:b w:val="0"/>
          <w:bCs w:val="0"/>
          <w:i w:val="0"/>
          <w:iCs w:val="0"/>
          <w:caps w:val="0"/>
          <w:color w:val="000000"/>
          <w:spacing w:val="0"/>
          <w:sz w:val="24"/>
          <w:szCs w:val="24"/>
          <w:highlight w:val="none"/>
          <w:shd w:val="clear" w:color="auto" w:fill="auto"/>
        </w:rPr>
        <w:t>（1）投标人须在合同签订后1个月内，制定并提交针对本系统的《重大故障应急响应预案》及《灾难恢复计划》，并承诺定期回顾更新。</w:t>
      </w:r>
    </w:p>
    <w:p w14:paraId="7C7799E8">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i w:val="0"/>
          <w:iCs w:val="0"/>
          <w:caps w:val="0"/>
          <w:color w:val="000000"/>
          <w:spacing w:val="0"/>
          <w:sz w:val="24"/>
          <w:szCs w:val="24"/>
          <w:highlight w:val="none"/>
          <w:shd w:val="clear" w:color="auto" w:fill="auto"/>
        </w:rPr>
      </w:pPr>
      <w:r>
        <w:rPr>
          <w:rFonts w:hint="eastAsia" w:ascii="宋体" w:hAnsi="宋体" w:eastAsia="宋体" w:cs="宋体"/>
          <w:b w:val="0"/>
          <w:bCs w:val="0"/>
          <w:i w:val="0"/>
          <w:iCs w:val="0"/>
          <w:caps w:val="0"/>
          <w:color w:val="000000"/>
          <w:spacing w:val="0"/>
          <w:sz w:val="24"/>
          <w:szCs w:val="24"/>
          <w:highlight w:val="none"/>
          <w:shd w:val="clear" w:color="auto" w:fill="auto"/>
        </w:rPr>
        <w:t>（2）投标人须建立并维护本项目的故障处理知识库，每季度对知识库进行更新和整理，并向</w:t>
      </w:r>
      <w:r>
        <w:rPr>
          <w:rFonts w:hint="eastAsia" w:ascii="宋体" w:hAnsi="宋体" w:eastAsia="宋体" w:cs="宋体"/>
          <w:b w:val="0"/>
          <w:bCs w:val="0"/>
          <w:i w:val="0"/>
          <w:iCs w:val="0"/>
          <w:caps w:val="0"/>
          <w:color w:val="000000"/>
          <w:spacing w:val="0"/>
          <w:sz w:val="24"/>
          <w:szCs w:val="24"/>
          <w:highlight w:val="none"/>
          <w:shd w:val="clear" w:color="auto" w:fill="auto"/>
          <w:lang w:eastAsia="zh-CN"/>
        </w:rPr>
        <w:t>采购人</w:t>
      </w:r>
      <w:r>
        <w:rPr>
          <w:rFonts w:hint="eastAsia" w:ascii="宋体" w:hAnsi="宋体" w:eastAsia="宋体" w:cs="宋体"/>
          <w:b w:val="0"/>
          <w:bCs w:val="0"/>
          <w:i w:val="0"/>
          <w:iCs w:val="0"/>
          <w:caps w:val="0"/>
          <w:color w:val="000000"/>
          <w:spacing w:val="0"/>
          <w:sz w:val="24"/>
          <w:szCs w:val="24"/>
          <w:highlight w:val="none"/>
          <w:shd w:val="clear" w:color="auto" w:fill="auto"/>
        </w:rPr>
        <w:t>项目负责人同步更新摘要。知识库内容应作为服务期满后向</w:t>
      </w:r>
      <w:r>
        <w:rPr>
          <w:rFonts w:hint="eastAsia" w:ascii="宋体" w:hAnsi="宋体" w:eastAsia="宋体" w:cs="宋体"/>
          <w:b w:val="0"/>
          <w:bCs w:val="0"/>
          <w:i w:val="0"/>
          <w:iCs w:val="0"/>
          <w:caps w:val="0"/>
          <w:color w:val="000000"/>
          <w:spacing w:val="0"/>
          <w:sz w:val="24"/>
          <w:szCs w:val="24"/>
          <w:highlight w:val="none"/>
          <w:shd w:val="clear" w:color="auto" w:fill="auto"/>
          <w:lang w:eastAsia="zh-CN"/>
        </w:rPr>
        <w:t>采购人</w:t>
      </w:r>
      <w:r>
        <w:rPr>
          <w:rFonts w:hint="eastAsia" w:ascii="宋体" w:hAnsi="宋体" w:eastAsia="宋体" w:cs="宋体"/>
          <w:b w:val="0"/>
          <w:bCs w:val="0"/>
          <w:i w:val="0"/>
          <w:iCs w:val="0"/>
          <w:caps w:val="0"/>
          <w:color w:val="000000"/>
          <w:spacing w:val="0"/>
          <w:sz w:val="24"/>
          <w:szCs w:val="24"/>
          <w:highlight w:val="none"/>
          <w:shd w:val="clear" w:color="auto" w:fill="auto"/>
        </w:rPr>
        <w:t>移交的文档之一。</w:t>
      </w:r>
    </w:p>
    <w:p w14:paraId="68C034E1">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（三）需求管理</w:t>
      </w:r>
    </w:p>
    <w:p w14:paraId="2BFEFCA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Style w:val="20"/>
          <w:rFonts w:hint="eastAsia" w:ascii="宋体" w:hAnsi="宋体" w:eastAsia="宋体" w:cs="宋体"/>
          <w:b/>
          <w:bCs/>
          <w:i w:val="0"/>
          <w:iCs w:val="0"/>
          <w:caps w:val="0"/>
          <w:color w:val="0F1115"/>
          <w:spacing w:val="0"/>
          <w:sz w:val="24"/>
          <w:szCs w:val="24"/>
          <w:highlight w:val="none"/>
          <w:shd w:val="clear" w:color="auto" w:fill="FFFFFF"/>
          <w:lang w:val="en-US" w:eastAsia="zh-CN"/>
        </w:rPr>
        <w:t>1</w:t>
      </w:r>
      <w:r>
        <w:rPr>
          <w:rFonts w:hint="eastAsia" w:ascii="宋体" w:hAnsi="宋体" w:eastAsia="宋体" w:cs="宋体"/>
          <w:b/>
          <w:bCs/>
          <w:i w:val="0"/>
          <w:iCs w:val="0"/>
          <w:caps w:val="0"/>
          <w:color w:val="000000"/>
          <w:spacing w:val="0"/>
          <w:sz w:val="24"/>
          <w:szCs w:val="24"/>
          <w:highlight w:val="none"/>
          <w:shd w:val="clear" w:color="auto" w:fill="auto"/>
          <w:lang w:val="en-US" w:eastAsia="zh-CN"/>
        </w:rPr>
        <w:t>.</w:t>
      </w:r>
      <w:r>
        <w:rPr>
          <w:rStyle w:val="20"/>
          <w:rFonts w:hint="eastAsia" w:ascii="宋体" w:hAnsi="宋体" w:eastAsia="宋体" w:cs="宋体"/>
          <w:b/>
          <w:bCs/>
          <w:i w:val="0"/>
          <w:iCs w:val="0"/>
          <w:caps w:val="0"/>
          <w:color w:val="0F1115"/>
          <w:spacing w:val="0"/>
          <w:sz w:val="24"/>
          <w:szCs w:val="24"/>
          <w:highlight w:val="none"/>
          <w:shd w:val="clear" w:color="auto" w:fill="FFFFFF"/>
        </w:rPr>
        <w:t>应用程序问题与需求处理</w:t>
      </w:r>
    </w:p>
    <w:p w14:paraId="611A66C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i w:val="0"/>
          <w:iCs w:val="0"/>
          <w:caps w:val="0"/>
          <w:color w:val="0F1115"/>
          <w:spacing w:val="0"/>
          <w:sz w:val="24"/>
          <w:szCs w:val="24"/>
          <w:highlight w:val="none"/>
          <w:shd w:val="clear" w:color="auto" w:fill="FFFFFF"/>
        </w:rPr>
        <w:t>投标人须对所有涉及应用程序本身的问题及</w:t>
      </w:r>
      <w:r>
        <w:rPr>
          <w:rFonts w:hint="eastAsia" w:ascii="宋体" w:hAnsi="宋体" w:eastAsia="宋体" w:cs="宋体"/>
          <w:i w:val="0"/>
          <w:iCs w:val="0"/>
          <w:caps w:val="0"/>
          <w:color w:val="0F1115"/>
          <w:spacing w:val="0"/>
          <w:sz w:val="24"/>
          <w:szCs w:val="24"/>
          <w:highlight w:val="none"/>
          <w:shd w:val="clear" w:color="auto" w:fill="FFFFFF"/>
          <w:lang w:eastAsia="zh-CN"/>
        </w:rPr>
        <w:t>采购人</w:t>
      </w:r>
      <w:r>
        <w:rPr>
          <w:rFonts w:hint="eastAsia" w:ascii="宋体" w:hAnsi="宋体" w:eastAsia="宋体" w:cs="宋体"/>
          <w:i w:val="0"/>
          <w:iCs w:val="0"/>
          <w:caps w:val="0"/>
          <w:color w:val="0F1115"/>
          <w:spacing w:val="0"/>
          <w:sz w:val="24"/>
          <w:szCs w:val="24"/>
          <w:highlight w:val="none"/>
          <w:shd w:val="clear" w:color="auto" w:fill="FFFFFF"/>
        </w:rPr>
        <w:t>提出的功能优化需求，按以下分级标准承诺处理时效（所有时间自请求被正式受理并书面确认之日起计算）：</w:t>
      </w:r>
    </w:p>
    <w:p w14:paraId="49284C8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应用程序缺陷（BUG）修复：</w:t>
      </w:r>
      <w:r>
        <w:rPr>
          <w:rFonts w:hint="eastAsia" w:ascii="宋体" w:hAnsi="宋体" w:eastAsia="宋体" w:cs="宋体"/>
          <w:i w:val="0"/>
          <w:iCs w:val="0"/>
          <w:caps w:val="0"/>
          <w:color w:val="0F1115"/>
          <w:spacing w:val="0"/>
          <w:sz w:val="24"/>
          <w:szCs w:val="24"/>
          <w:highlight w:val="none"/>
          <w:shd w:val="clear" w:color="auto" w:fill="FFFFFF"/>
        </w:rPr>
        <w:t>所有缺陷修复均以书面形式确认，修复时限将依据具体影响范围、紧</w:t>
      </w:r>
      <w:r>
        <w:rPr>
          <w:rFonts w:hint="eastAsia" w:ascii="宋体" w:hAnsi="宋体" w:eastAsia="宋体" w:cs="宋体"/>
          <w:i w:val="0"/>
          <w:iCs w:val="0"/>
          <w:caps w:val="0"/>
          <w:color w:val="000000"/>
          <w:spacing w:val="0"/>
          <w:sz w:val="24"/>
          <w:szCs w:val="24"/>
          <w:highlight w:val="none"/>
          <w:shd w:val="clear" w:color="auto" w:fill="auto"/>
        </w:rPr>
        <w:t>急程度及是否影响正常业务使用等因素，由双方共同商定确定，原则上修复总周期不超过3个月。</w:t>
      </w:r>
    </w:p>
    <w:p w14:paraId="1C6E9A23">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紧急BUG：指导致业务中断或核心功能不可用的代码级缺陷。</w:t>
      </w:r>
      <w:r>
        <w:rPr>
          <w:rFonts w:hint="eastAsia" w:ascii="宋体" w:hAnsi="宋体" w:eastAsia="宋体" w:cs="宋体"/>
          <w:i w:val="0"/>
          <w:iCs w:val="0"/>
          <w:caps w:val="0"/>
          <w:color w:val="0F1115"/>
          <w:spacing w:val="0"/>
          <w:sz w:val="24"/>
          <w:szCs w:val="24"/>
          <w:highlight w:val="none"/>
          <w:shd w:val="clear" w:color="auto" w:fill="FFFFFF"/>
        </w:rPr>
        <w:t>须</w:t>
      </w:r>
      <w:r>
        <w:rPr>
          <w:rStyle w:val="20"/>
          <w:rFonts w:hint="eastAsia" w:ascii="宋体" w:hAnsi="宋体" w:eastAsia="宋体" w:cs="宋体"/>
          <w:b w:val="0"/>
          <w:bCs w:val="0"/>
          <w:i w:val="0"/>
          <w:iCs w:val="0"/>
          <w:caps w:val="0"/>
          <w:color w:val="0F1115"/>
          <w:spacing w:val="0"/>
          <w:sz w:val="24"/>
          <w:szCs w:val="24"/>
          <w:highlight w:val="none"/>
          <w:shd w:val="clear" w:color="auto" w:fill="FFFFFF"/>
        </w:rPr>
        <w:t>立即启动修改</w:t>
      </w:r>
      <w:r>
        <w:rPr>
          <w:rFonts w:hint="eastAsia" w:ascii="宋体" w:hAnsi="宋体" w:eastAsia="宋体" w:cs="宋体"/>
          <w:i w:val="0"/>
          <w:iCs w:val="0"/>
          <w:caps w:val="0"/>
          <w:color w:val="0F1115"/>
          <w:spacing w:val="0"/>
          <w:sz w:val="24"/>
          <w:szCs w:val="24"/>
          <w:highlight w:val="none"/>
          <w:shd w:val="clear" w:color="auto" w:fill="FFFFFF"/>
        </w:rPr>
        <w:t>，</w:t>
      </w:r>
      <w:r>
        <w:rPr>
          <w:rFonts w:hint="eastAsia" w:ascii="宋体" w:hAnsi="宋体" w:eastAsia="宋体" w:cs="宋体"/>
          <w:color w:val="000000"/>
          <w:sz w:val="24"/>
          <w:szCs w:val="24"/>
          <w:highlight w:val="none"/>
        </w:rPr>
        <w:t>2小时内启动处理并制定临时方案，24小时内提供修复补丁或明确的修复计划。</w:t>
      </w:r>
    </w:p>
    <w:p w14:paraId="3745603C">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一般BUG：指非紧急的功能异常或错误。须在3个工作日内提供分析报告与修复方案。</w:t>
      </w:r>
    </w:p>
    <w:p w14:paraId="742DA12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需求变更处理：</w:t>
      </w:r>
    </w:p>
    <w:p w14:paraId="2F758AF4">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紧急需求：指</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提出的、需立即响应的功能调整。须立即启动评估，并与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共同商定方案，在最短可行时间内完成。</w:t>
      </w:r>
    </w:p>
    <w:p w14:paraId="38B43D69">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简单需求：如界面字段调整、静态报表生成等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个工作日内完成开发与实施。</w:t>
      </w:r>
    </w:p>
    <w:p w14:paraId="4DD12368">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③</w:t>
      </w:r>
      <w:r>
        <w:rPr>
          <w:rFonts w:hint="eastAsia" w:ascii="宋体" w:hAnsi="宋体" w:eastAsia="宋体" w:cs="宋体"/>
          <w:color w:val="000000"/>
          <w:sz w:val="24"/>
          <w:szCs w:val="24"/>
          <w:highlight w:val="none"/>
        </w:rPr>
        <w:t>中等难度需求：如涉及简单逻辑修改、动态报表开发等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须在7个工作日内完成开发与实施。</w:t>
      </w:r>
    </w:p>
    <w:p w14:paraId="5F134E54">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④</w:t>
      </w:r>
      <w:r>
        <w:rPr>
          <w:rFonts w:hint="eastAsia" w:ascii="宋体" w:hAnsi="宋体" w:eastAsia="宋体" w:cs="宋体"/>
          <w:color w:val="000000"/>
          <w:sz w:val="24"/>
          <w:szCs w:val="24"/>
          <w:highlight w:val="none"/>
        </w:rPr>
        <w:t>复杂需求：如涉及核心流程改造、数据库结构或外部接口变更等。须在10个工作日内完成开发与实施。有特殊情况应及时反馈与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w:t>
      </w:r>
      <w:r>
        <w:rPr>
          <w:rFonts w:hint="eastAsia" w:ascii="宋体" w:hAnsi="宋体" w:eastAsia="宋体" w:cs="宋体"/>
          <w:color w:val="000000"/>
          <w:sz w:val="24"/>
          <w:szCs w:val="24"/>
          <w:highlight w:val="none"/>
          <w:lang w:eastAsia="zh-CN"/>
        </w:rPr>
        <w:t>确认</w:t>
      </w:r>
      <w:r>
        <w:rPr>
          <w:rFonts w:hint="eastAsia" w:ascii="宋体" w:hAnsi="宋体" w:eastAsia="宋体" w:cs="宋体"/>
          <w:color w:val="000000"/>
          <w:sz w:val="24"/>
          <w:szCs w:val="24"/>
          <w:highlight w:val="none"/>
        </w:rPr>
        <w:t>问题的修改计划</w:t>
      </w:r>
      <w:r>
        <w:rPr>
          <w:rFonts w:hint="eastAsia" w:ascii="宋体" w:hAnsi="宋体" w:eastAsia="宋体" w:cs="宋体"/>
          <w:color w:val="000000"/>
          <w:sz w:val="24"/>
          <w:szCs w:val="24"/>
          <w:highlight w:val="none"/>
          <w:lang w:eastAsia="zh-CN"/>
        </w:rPr>
        <w:t>。</w:t>
      </w:r>
    </w:p>
    <w:p w14:paraId="00467F54">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SA"/>
        </w:rPr>
        <w:t>⑤</w:t>
      </w:r>
      <w:r>
        <w:rPr>
          <w:rFonts w:hint="eastAsia" w:ascii="宋体" w:hAnsi="宋体" w:eastAsia="宋体" w:cs="宋体"/>
          <w:sz w:val="24"/>
          <w:szCs w:val="24"/>
          <w:highlight w:val="none"/>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04E2517A">
      <w:pPr>
        <w:pStyle w:val="1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主动监测与缺陷责任：</w:t>
      </w:r>
    </w:p>
    <w:p w14:paraId="4A1ECC43">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77AD720B">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2" w:firstLineChars="200"/>
        <w:textAlignment w:val="auto"/>
        <w:rPr>
          <w:rFonts w:hint="eastAsia" w:ascii="宋体" w:hAnsi="宋体" w:eastAsia="宋体" w:cs="宋体"/>
          <w:sz w:val="24"/>
          <w:szCs w:val="24"/>
          <w:highlight w:val="none"/>
        </w:rPr>
      </w:pPr>
      <w:r>
        <w:rPr>
          <w:rStyle w:val="20"/>
          <w:rFonts w:hint="eastAsia" w:ascii="宋体" w:hAnsi="宋体" w:eastAsia="宋体" w:cs="宋体"/>
          <w:b/>
          <w:bCs/>
          <w:i w:val="0"/>
          <w:iCs w:val="0"/>
          <w:caps w:val="0"/>
          <w:color w:val="0F1115"/>
          <w:spacing w:val="0"/>
          <w:sz w:val="24"/>
          <w:szCs w:val="24"/>
          <w:highlight w:val="none"/>
          <w:shd w:val="clear" w:color="auto" w:fill="FFFFFF"/>
          <w:lang w:val="en-US" w:eastAsia="zh-CN"/>
        </w:rPr>
        <w:t>2</w:t>
      </w:r>
      <w:r>
        <w:rPr>
          <w:rStyle w:val="20"/>
          <w:rFonts w:hint="eastAsia" w:ascii="宋体" w:hAnsi="宋体" w:eastAsia="宋体" w:cs="宋体"/>
          <w:b/>
          <w:bCs/>
          <w:i w:val="0"/>
          <w:iCs w:val="0"/>
          <w:caps w:val="0"/>
          <w:color w:val="0F1115"/>
          <w:spacing w:val="0"/>
          <w:sz w:val="24"/>
          <w:szCs w:val="24"/>
          <w:highlight w:val="none"/>
          <w:shd w:val="clear" w:color="auto" w:fill="FFFFFF"/>
        </w:rPr>
        <w:t>.升级管理</w:t>
      </w:r>
    </w:p>
    <w:p w14:paraId="1F86F428">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投标人须建立规范的系统升级管理流程。任何涉及应用程序或数据库的升级（含补丁），必须遵循以下规定：</w:t>
      </w:r>
    </w:p>
    <w:p w14:paraId="2CF8F416">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（1）事前审批：必须提前向采购人提交包含升级内容、详细实施方案、时间计划、风险评估、备份与回滚方案的《升级申请》，获得书面批准后方可在双方约定的时间窗口内实施。</w:t>
      </w:r>
    </w:p>
    <w:p w14:paraId="20AFD8BA">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（2）现场监督与连续作业：实施时须有采购人的系统负责人或指定管理人员在场监督。安装过程应连续进行，直至确认升级成功且系统运行稳定。</w:t>
      </w:r>
    </w:p>
    <w:p w14:paraId="03F065CB">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（3）事后报告与责任：实施后须提供《升级实施报告》。因投标人提供的方案错误或操作不当导致系统服务中断、数据丢失或瘫痪的，全部责任由投标人承担，并须立即无偿恢复系统至正常状态。</w:t>
      </w:r>
    </w:p>
    <w:p w14:paraId="376D98B9">
      <w:pPr>
        <w:rPr>
          <w:rFonts w:hint="eastAsia" w:ascii="宋体" w:hAnsi="宋体" w:eastAsia="宋体" w:cs="宋体"/>
          <w:i w:val="0"/>
          <w:iCs w:val="0"/>
          <w:caps w:val="0"/>
          <w:color w:val="0F1115"/>
          <w:spacing w:val="0"/>
          <w:sz w:val="24"/>
          <w:szCs w:val="24"/>
          <w:highlight w:val="none"/>
          <w:shd w:val="clear" w:color="auto" w:fill="FFFFFF"/>
        </w:rPr>
      </w:pPr>
      <w:r>
        <w:rPr>
          <w:rFonts w:hint="eastAsia" w:ascii="宋体" w:hAnsi="宋体" w:eastAsia="宋体" w:cs="宋体"/>
          <w:b/>
          <w:bCs w:val="0"/>
          <w:i w:val="0"/>
          <w:iCs w:val="0"/>
          <w:caps w:val="0"/>
          <w:spacing w:val="0"/>
          <w:sz w:val="24"/>
          <w:szCs w:val="24"/>
          <w:highlight w:val="none"/>
          <w:shd w:val="clear" w:color="auto" w:fill="auto"/>
          <w:lang w:val="en-US" w:eastAsia="zh-CN"/>
        </w:rPr>
        <w:t>3</w:t>
      </w:r>
      <w:r>
        <w:rPr>
          <w:rFonts w:hint="eastAsia" w:ascii="宋体" w:hAnsi="宋体" w:eastAsia="宋体" w:cs="宋体"/>
          <w:b/>
          <w:bCs w:val="0"/>
          <w:i w:val="0"/>
          <w:iCs w:val="0"/>
          <w:caps w:val="0"/>
          <w:spacing w:val="0"/>
          <w:sz w:val="24"/>
          <w:szCs w:val="24"/>
          <w:highlight w:val="none"/>
          <w:shd w:val="clear" w:color="auto" w:fill="auto"/>
        </w:rPr>
        <w:t>.安全管理与合规配合</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lang w:val="en-US" w:eastAsia="zh-CN"/>
        </w:rPr>
        <w:t>1</w:t>
      </w:r>
      <w:r>
        <w:rPr>
          <w:rFonts w:hint="eastAsia" w:ascii="宋体" w:hAnsi="宋体" w:eastAsia="宋体" w:cs="宋体"/>
          <w:i w:val="0"/>
          <w:iCs w:val="0"/>
          <w:caps w:val="0"/>
          <w:color w:val="0F1115"/>
          <w:spacing w:val="0"/>
          <w:sz w:val="24"/>
          <w:szCs w:val="24"/>
          <w:highlight w:val="none"/>
          <w:shd w:val="clear" w:color="auto" w:fill="FFFFFF"/>
          <w:lang w:eastAsia="zh-CN"/>
        </w:rPr>
        <w:t>）安全与保密协议：</w:t>
      </w:r>
      <w:r>
        <w:rPr>
          <w:rFonts w:hint="eastAsia" w:ascii="宋体" w:hAnsi="宋体" w:eastAsia="宋体" w:cs="宋体"/>
          <w:i w:val="0"/>
          <w:iCs w:val="0"/>
          <w:caps w:val="0"/>
          <w:color w:val="0F1115"/>
          <w:spacing w:val="0"/>
          <w:sz w:val="24"/>
          <w:szCs w:val="24"/>
          <w:highlight w:val="none"/>
          <w:shd w:val="clear" w:color="auto" w:fill="FFFFFF"/>
        </w:rPr>
        <w:t>根据采购人要求签订安全与保密协议，所涉及的保密信息为所有采购人提供给服务供应商的信息资料。</w:t>
      </w:r>
      <w:r>
        <w:rPr>
          <w:rFonts w:hint="eastAsia" w:ascii="宋体" w:hAnsi="宋体" w:cs="宋体"/>
          <w:i w:val="0"/>
          <w:iCs w:val="0"/>
          <w:caps w:val="0"/>
          <w:color w:val="0F1115"/>
          <w:spacing w:val="0"/>
          <w:sz w:val="24"/>
          <w:szCs w:val="24"/>
          <w:highlight w:val="none"/>
          <w:shd w:val="clear" w:color="auto" w:fill="FFFFFF"/>
          <w:lang w:val="en-US" w:eastAsia="zh-CN"/>
        </w:rPr>
        <w:t>中标</w:t>
      </w:r>
      <w:r>
        <w:rPr>
          <w:rFonts w:hint="eastAsia" w:ascii="宋体" w:hAnsi="宋体" w:eastAsia="宋体" w:cs="宋体"/>
          <w:i w:val="0"/>
          <w:iCs w:val="0"/>
          <w:caps w:val="0"/>
          <w:color w:val="0F1115"/>
          <w:spacing w:val="0"/>
          <w:sz w:val="24"/>
          <w:szCs w:val="24"/>
          <w:highlight w:val="none"/>
          <w:shd w:val="clear" w:color="auto" w:fill="FFFFFF"/>
        </w:rPr>
        <w:t>供应商在履行职责中知悉的国家秘密、商业秘密医院重要数据信息和个人信息应严格保密，不得泄露、出售或者非法向他人提供。</w:t>
      </w:r>
      <w:r>
        <w:rPr>
          <w:rFonts w:hint="eastAsia" w:ascii="宋体" w:hAnsi="宋体" w:cs="宋体"/>
          <w:i w:val="0"/>
          <w:iCs w:val="0"/>
          <w:caps w:val="0"/>
          <w:color w:val="0F1115"/>
          <w:spacing w:val="0"/>
          <w:sz w:val="24"/>
          <w:szCs w:val="24"/>
          <w:highlight w:val="none"/>
          <w:shd w:val="clear" w:color="auto" w:fill="FFFFFF"/>
          <w:lang w:val="en-US" w:eastAsia="zh-CN"/>
        </w:rPr>
        <w:t>中标</w:t>
      </w:r>
      <w:r>
        <w:rPr>
          <w:rFonts w:hint="eastAsia" w:ascii="宋体" w:hAnsi="宋体" w:eastAsia="宋体" w:cs="宋体"/>
          <w:i w:val="0"/>
          <w:iCs w:val="0"/>
          <w:caps w:val="0"/>
          <w:color w:val="0F1115"/>
          <w:spacing w:val="0"/>
          <w:sz w:val="24"/>
          <w:szCs w:val="24"/>
          <w:highlight w:val="none"/>
          <w:shd w:val="clear" w:color="auto" w:fill="FFFFFF"/>
        </w:rPr>
        <w:t>供应商须严格遵守安全管理规定和管理办法，合理、规范、安全地使用计算机、网络、数据和信息资源。所有参与本项目的运维服务人员，上岗前必须签署个人保密承诺书。</w:t>
      </w:r>
    </w:p>
    <w:p w14:paraId="02801C68">
      <w:pPr>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lang w:val="en-US" w:eastAsia="zh-CN"/>
        </w:rPr>
        <w:t>2</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安全维护：配合</w:t>
      </w:r>
      <w:r>
        <w:rPr>
          <w:rFonts w:hint="eastAsia" w:ascii="宋体" w:hAnsi="宋体" w:eastAsia="宋体" w:cs="宋体"/>
          <w:i w:val="0"/>
          <w:iCs w:val="0"/>
          <w:caps w:val="0"/>
          <w:color w:val="0F1115"/>
          <w:spacing w:val="0"/>
          <w:sz w:val="24"/>
          <w:szCs w:val="24"/>
          <w:highlight w:val="none"/>
          <w:shd w:val="clear" w:color="auto" w:fill="FFFFFF"/>
          <w:lang w:eastAsia="zh-CN"/>
        </w:rPr>
        <w:t>采购人</w:t>
      </w:r>
      <w:r>
        <w:rPr>
          <w:rFonts w:hint="eastAsia" w:ascii="宋体" w:hAnsi="宋体" w:eastAsia="宋体" w:cs="宋体"/>
          <w:i w:val="0"/>
          <w:iCs w:val="0"/>
          <w:caps w:val="0"/>
          <w:color w:val="0F1115"/>
          <w:spacing w:val="0"/>
          <w:sz w:val="24"/>
          <w:szCs w:val="24"/>
          <w:highlight w:val="none"/>
          <w:shd w:val="clear" w:color="auto" w:fill="FFFFFF"/>
        </w:rPr>
        <w:t>定期（至少每季度一次）更新系统安全补丁和防病毒软件，</w:t>
      </w:r>
      <w:r>
        <w:rPr>
          <w:rFonts w:hint="eastAsia" w:ascii="宋体" w:hAnsi="宋体" w:eastAsia="宋体" w:cs="宋体"/>
          <w:i w:val="0"/>
          <w:iCs w:val="0"/>
          <w:caps w:val="0"/>
          <w:color w:val="0F1115"/>
          <w:spacing w:val="0"/>
          <w:sz w:val="24"/>
          <w:szCs w:val="24"/>
          <w:highlight w:val="none"/>
          <w:shd w:val="clear" w:color="auto" w:fill="FFFFFF"/>
          <w:lang w:eastAsia="zh-CN"/>
        </w:rPr>
        <w:t>积极</w:t>
      </w:r>
      <w:r>
        <w:rPr>
          <w:rFonts w:hint="eastAsia" w:ascii="宋体" w:hAnsi="宋体" w:eastAsia="宋体" w:cs="宋体"/>
          <w:i w:val="0"/>
          <w:iCs w:val="0"/>
          <w:caps w:val="0"/>
          <w:color w:val="0F1115"/>
          <w:spacing w:val="0"/>
          <w:sz w:val="24"/>
          <w:szCs w:val="24"/>
          <w:highlight w:val="none"/>
          <w:shd w:val="clear" w:color="auto" w:fill="FFFFFF"/>
        </w:rPr>
        <w:t>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60BC4509">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b/>
          <w:bCs w:val="0"/>
          <w:i w:val="0"/>
          <w:iCs w:val="0"/>
          <w:caps w:val="0"/>
          <w:spacing w:val="0"/>
          <w:sz w:val="24"/>
          <w:szCs w:val="24"/>
          <w:highlight w:val="none"/>
          <w:shd w:val="clear" w:color="auto" w:fill="auto"/>
          <w:lang w:val="en-US" w:eastAsia="zh-CN"/>
        </w:rPr>
        <w:t>4</w:t>
      </w:r>
      <w:r>
        <w:rPr>
          <w:rFonts w:hint="eastAsia" w:ascii="宋体" w:hAnsi="宋体" w:eastAsia="宋体" w:cs="宋体"/>
          <w:b/>
          <w:bCs w:val="0"/>
          <w:i w:val="0"/>
          <w:iCs w:val="0"/>
          <w:caps w:val="0"/>
          <w:spacing w:val="0"/>
          <w:sz w:val="24"/>
          <w:szCs w:val="24"/>
          <w:highlight w:val="none"/>
          <w:shd w:val="clear" w:color="auto" w:fill="auto"/>
        </w:rPr>
        <w:t>.服务团队与沟通机制</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（1）投标人须指定一名固定的、具备同类项目</w:t>
      </w:r>
      <w:r>
        <w:rPr>
          <w:rFonts w:hint="eastAsia" w:ascii="宋体" w:hAnsi="宋体" w:eastAsia="宋体" w:cs="宋体"/>
          <w:b w:val="0"/>
          <w:bCs w:val="0"/>
          <w:i w:val="0"/>
          <w:iCs w:val="0"/>
          <w:caps w:val="0"/>
          <w:color w:val="000000"/>
          <w:spacing w:val="0"/>
          <w:sz w:val="24"/>
          <w:szCs w:val="24"/>
          <w:highlight w:val="none"/>
          <w:shd w:val="clear" w:color="auto" w:fill="auto"/>
        </w:rPr>
        <w:t>2年以上经验</w:t>
      </w:r>
      <w:r>
        <w:rPr>
          <w:rFonts w:hint="eastAsia" w:ascii="宋体" w:hAnsi="宋体" w:eastAsia="宋体" w:cs="宋体"/>
          <w:i w:val="0"/>
          <w:iCs w:val="0"/>
          <w:caps w:val="0"/>
          <w:color w:val="000000"/>
          <w:spacing w:val="0"/>
          <w:sz w:val="24"/>
          <w:szCs w:val="24"/>
          <w:highlight w:val="none"/>
          <w:shd w:val="clear" w:color="auto" w:fill="auto"/>
        </w:rPr>
        <w:t>的项目经理，作为与</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的唯一日常对接人，负责协调处理所有服务请求。未经</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事先书面同意，不得更换项目经理。</w:t>
      </w:r>
      <w:r>
        <w:rPr>
          <w:rFonts w:hint="eastAsia" w:ascii="宋体" w:hAnsi="宋体" w:eastAsia="宋体" w:cs="宋体"/>
          <w:i w:val="0"/>
          <w:iCs w:val="0"/>
          <w:caps w:val="0"/>
          <w:color w:val="00000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（2）须建立定期（如月度或季度）服务回顾会议机制，汇报服务情况，并接受</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的服务考核。</w:t>
      </w:r>
    </w:p>
    <w:p w14:paraId="05855A41">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b/>
          <w:bCs w:val="0"/>
          <w:i w:val="0"/>
          <w:iCs w:val="0"/>
          <w:caps w:val="0"/>
          <w:spacing w:val="0"/>
          <w:sz w:val="24"/>
          <w:szCs w:val="24"/>
          <w:highlight w:val="none"/>
          <w:shd w:val="clear" w:color="auto" w:fill="auto"/>
          <w:lang w:val="en-US" w:eastAsia="zh-CN"/>
        </w:rPr>
        <w:t>5</w:t>
      </w:r>
      <w:r>
        <w:rPr>
          <w:rFonts w:hint="eastAsia" w:ascii="宋体" w:hAnsi="宋体" w:eastAsia="宋体" w:cs="宋体"/>
          <w:b/>
          <w:bCs w:val="0"/>
          <w:i w:val="0"/>
          <w:iCs w:val="0"/>
          <w:caps w:val="0"/>
          <w:spacing w:val="0"/>
          <w:sz w:val="24"/>
          <w:szCs w:val="24"/>
          <w:highlight w:val="none"/>
          <w:shd w:val="clear" w:color="auto" w:fill="auto"/>
        </w:rPr>
        <w:t>.文档管理与知识移交</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投标人须承诺建立并维护完整的项目文档与知识库，包括但不限于：故障处理记录、巡检报告、系统配置手册、常见问题解决方案（FAQ）。所有文档需妥善管理，并</w:t>
      </w:r>
      <w:r>
        <w:rPr>
          <w:rFonts w:hint="eastAsia" w:ascii="宋体" w:hAnsi="宋体" w:eastAsia="宋体" w:cs="宋体"/>
          <w:b w:val="0"/>
          <w:bCs w:val="0"/>
          <w:i w:val="0"/>
          <w:iCs w:val="0"/>
          <w:caps w:val="0"/>
          <w:color w:val="000000"/>
          <w:spacing w:val="0"/>
          <w:sz w:val="24"/>
          <w:szCs w:val="24"/>
          <w:highlight w:val="none"/>
          <w:shd w:val="clear" w:color="auto" w:fill="auto"/>
        </w:rPr>
        <w:t>每季度</w:t>
      </w:r>
      <w:r>
        <w:rPr>
          <w:rFonts w:hint="eastAsia" w:ascii="宋体" w:hAnsi="宋体" w:eastAsia="宋体" w:cs="宋体"/>
          <w:i w:val="0"/>
          <w:iCs w:val="0"/>
          <w:caps w:val="0"/>
          <w:color w:val="000000"/>
          <w:spacing w:val="0"/>
          <w:sz w:val="24"/>
          <w:szCs w:val="24"/>
          <w:highlight w:val="none"/>
          <w:shd w:val="clear" w:color="auto" w:fill="auto"/>
        </w:rPr>
        <w:t>向</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汇总提交一次。服务期满时，应将完整的、更新的知识库作为成果之一移交给</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w:t>
      </w:r>
    </w:p>
    <w:p w14:paraId="65174BFB">
      <w:pPr>
        <w:rPr>
          <w:rFonts w:hint="eastAsia"/>
          <w:lang w:eastAsia="zh-CN"/>
        </w:rPr>
      </w:pPr>
      <w:r>
        <w:rPr>
          <w:rFonts w:hint="eastAsia" w:ascii="宋体" w:hAnsi="宋体" w:eastAsia="宋体" w:cs="宋体"/>
          <w:b/>
          <w:bCs w:val="0"/>
          <w:i w:val="0"/>
          <w:iCs w:val="0"/>
          <w:caps w:val="0"/>
          <w:spacing w:val="0"/>
          <w:sz w:val="24"/>
          <w:szCs w:val="24"/>
          <w:highlight w:val="none"/>
          <w:shd w:val="clear" w:color="auto" w:fill="auto"/>
          <w:lang w:val="en-US" w:eastAsia="zh-CN"/>
        </w:rPr>
        <w:t>6</w:t>
      </w:r>
      <w:r>
        <w:rPr>
          <w:rFonts w:hint="eastAsia" w:ascii="宋体" w:hAnsi="宋体" w:eastAsia="宋体" w:cs="宋体"/>
          <w:b/>
          <w:bCs w:val="0"/>
          <w:i w:val="0"/>
          <w:iCs w:val="0"/>
          <w:caps w:val="0"/>
          <w:spacing w:val="0"/>
          <w:sz w:val="24"/>
          <w:szCs w:val="24"/>
          <w:highlight w:val="none"/>
          <w:shd w:val="clear" w:color="auto" w:fill="auto"/>
        </w:rPr>
        <w:t>.用户支持与培训服务</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highlight w:val="none"/>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r>
        <w:rPr>
          <w:rFonts w:hint="eastAsia"/>
          <w:highlight w:val="none"/>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A7875"/>
    <w:multiLevelType w:val="singleLevel"/>
    <w:tmpl w:val="BEEA78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7E342C"/>
    <w:rsid w:val="14975EDD"/>
    <w:rsid w:val="1C161DDD"/>
    <w:rsid w:val="23BF5C8E"/>
    <w:rsid w:val="24BC54EC"/>
    <w:rsid w:val="28C83E24"/>
    <w:rsid w:val="2C4002BA"/>
    <w:rsid w:val="315A2315"/>
    <w:rsid w:val="442F1269"/>
    <w:rsid w:val="46BD6980"/>
    <w:rsid w:val="4768197A"/>
    <w:rsid w:val="487C2259"/>
    <w:rsid w:val="4B4A5CF7"/>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3864</Words>
  <Characters>3912</Characters>
  <Lines>14</Lines>
  <Paragraphs>3</Paragraphs>
  <TotalTime>0</TotalTime>
  <ScaleCrop>false</ScaleCrop>
  <LinksUpToDate>false</LinksUpToDate>
  <CharactersWithSpaces>3921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2026-05-09T08:09:01Z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