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E9C7E">
      <w:pPr>
        <w:pStyle w:val="6"/>
      </w:pPr>
      <w:r>
        <w:rPr>
          <w:rFonts w:ascii="仿宋_GB2312" w:hAnsi="仿宋_GB2312" w:eastAsia="仿宋_GB2312" w:cs="仿宋_GB2312"/>
        </w:rPr>
        <w:t>　</w:t>
      </w:r>
    </w:p>
    <w:p w14:paraId="45624A24">
      <w:pPr>
        <w:pStyle w:val="6"/>
        <w:jc w:val="center"/>
        <w:outlineLvl w:val="0"/>
      </w:pPr>
      <w:r>
        <w:rPr>
          <w:rFonts w:ascii="仿宋_GB2312" w:hAnsi="仿宋_GB2312" w:eastAsia="仿宋_GB2312" w:cs="仿宋_GB2312"/>
          <w:b/>
          <w:sz w:val="48"/>
        </w:rPr>
        <w:t>福建省政府采购</w:t>
      </w:r>
    </w:p>
    <w:p w14:paraId="67C4284D">
      <w:pPr>
        <w:pStyle w:val="6"/>
        <w:jc w:val="center"/>
        <w:outlineLvl w:val="0"/>
      </w:pPr>
      <w:r>
        <w:rPr>
          <w:rFonts w:ascii="仿宋_GB2312" w:hAnsi="仿宋_GB2312" w:eastAsia="仿宋_GB2312" w:cs="仿宋_GB2312"/>
          <w:b/>
          <w:sz w:val="48"/>
        </w:rPr>
        <w:t>货物和服务项目</w:t>
      </w:r>
    </w:p>
    <w:p w14:paraId="10590C29">
      <w:pPr>
        <w:pStyle w:val="6"/>
        <w:jc w:val="center"/>
        <w:outlineLvl w:val="0"/>
      </w:pPr>
      <w:r>
        <w:rPr>
          <w:rFonts w:ascii="仿宋_GB2312" w:hAnsi="仿宋_GB2312" w:eastAsia="仿宋_GB2312" w:cs="仿宋_GB2312"/>
          <w:b/>
          <w:sz w:val="48"/>
        </w:rPr>
        <w:t>公开招标文件</w:t>
      </w:r>
    </w:p>
    <w:p w14:paraId="4F02D525">
      <w:pPr>
        <w:pStyle w:val="6"/>
        <w:jc w:val="center"/>
        <w:outlineLvl w:val="0"/>
        <w:rPr>
          <w:rFonts w:hint="eastAsia" w:ascii="仿宋_GB2312" w:hAnsi="仿宋_GB2312" w:eastAsia="仿宋_GB2312" w:cs="仿宋_GB2312"/>
          <w:b/>
          <w:sz w:val="48"/>
          <w:lang w:eastAsia="zh-CN"/>
        </w:rPr>
      </w:pPr>
      <w:bookmarkStart w:id="0" w:name="_GoBack"/>
      <w:bookmarkEnd w:id="0"/>
    </w:p>
    <w:p w14:paraId="04706CF9">
      <w:pPr>
        <w:pStyle w:val="6"/>
        <w:jc w:val="center"/>
        <w:outlineLvl w:val="0"/>
        <w:rPr>
          <w:rFonts w:hint="eastAsia" w:ascii="仿宋_GB2312" w:hAnsi="仿宋_GB2312" w:eastAsia="仿宋_GB2312" w:cs="仿宋_GB2312"/>
          <w:b/>
          <w:sz w:val="48"/>
          <w:lang w:eastAsia="zh-CN"/>
        </w:rPr>
      </w:pPr>
      <w:r>
        <w:rPr>
          <w:rFonts w:hint="eastAsia" w:ascii="仿宋_GB2312" w:hAnsi="仿宋_GB2312" w:eastAsia="仿宋_GB2312" w:cs="仿宋_GB2312"/>
          <w:b/>
          <w:sz w:val="48"/>
          <w:lang w:eastAsia="zh-CN"/>
        </w:rPr>
        <w:t>（</w:t>
      </w:r>
      <w:r>
        <w:rPr>
          <w:rFonts w:hint="eastAsia" w:ascii="仿宋_GB2312" w:hAnsi="仿宋_GB2312" w:eastAsia="仿宋_GB2312" w:cs="仿宋_GB2312"/>
          <w:b/>
          <w:sz w:val="48"/>
          <w:lang w:val="en-US" w:eastAsia="zh-CN"/>
        </w:rPr>
        <w:t>预公告版</w:t>
      </w:r>
      <w:r>
        <w:rPr>
          <w:rFonts w:hint="eastAsia" w:ascii="仿宋_GB2312" w:hAnsi="仿宋_GB2312" w:eastAsia="仿宋_GB2312" w:cs="仿宋_GB2312"/>
          <w:b/>
          <w:sz w:val="48"/>
          <w:lang w:eastAsia="zh-CN"/>
        </w:rPr>
        <w:t>）</w:t>
      </w:r>
    </w:p>
    <w:p w14:paraId="0E7B74E2">
      <w:pPr>
        <w:pStyle w:val="6"/>
        <w:jc w:val="center"/>
        <w:outlineLvl w:val="2"/>
        <w:rPr>
          <w:rFonts w:ascii="仿宋_GB2312" w:hAnsi="仿宋_GB2312" w:eastAsia="仿宋_GB2312" w:cs="仿宋_GB2312"/>
          <w:b/>
          <w:sz w:val="28"/>
        </w:rPr>
      </w:pPr>
    </w:p>
    <w:p w14:paraId="2B6CA125">
      <w:pPr>
        <w:pStyle w:val="6"/>
        <w:jc w:val="center"/>
        <w:outlineLvl w:val="2"/>
        <w:rPr>
          <w:rFonts w:ascii="仿宋_GB2312" w:hAnsi="仿宋_GB2312" w:eastAsia="仿宋_GB2312" w:cs="仿宋_GB2312"/>
          <w:b/>
          <w:sz w:val="28"/>
        </w:rPr>
      </w:pPr>
    </w:p>
    <w:p w14:paraId="3480F37C">
      <w:pPr>
        <w:pStyle w:val="6"/>
        <w:jc w:val="center"/>
        <w:outlineLvl w:val="2"/>
        <w:rPr>
          <w:rFonts w:ascii="仿宋_GB2312" w:hAnsi="仿宋_GB2312" w:eastAsia="仿宋_GB2312" w:cs="仿宋_GB2312"/>
          <w:b/>
          <w:sz w:val="28"/>
        </w:rPr>
      </w:pPr>
    </w:p>
    <w:p w14:paraId="322C2BB9">
      <w:pPr>
        <w:pStyle w:val="6"/>
        <w:jc w:val="center"/>
        <w:outlineLvl w:val="2"/>
        <w:rPr>
          <w:rFonts w:ascii="仿宋_GB2312" w:hAnsi="仿宋_GB2312" w:eastAsia="仿宋_GB2312" w:cs="仿宋_GB2312"/>
          <w:b/>
          <w:sz w:val="28"/>
        </w:rPr>
      </w:pPr>
    </w:p>
    <w:p w14:paraId="627C3BBC">
      <w:pPr>
        <w:pStyle w:val="6"/>
        <w:jc w:val="center"/>
        <w:outlineLvl w:val="2"/>
        <w:rPr>
          <w:rFonts w:ascii="仿宋_GB2312" w:hAnsi="仿宋_GB2312" w:eastAsia="仿宋_GB2312" w:cs="仿宋_GB2312"/>
          <w:b/>
          <w:sz w:val="28"/>
        </w:rPr>
      </w:pPr>
    </w:p>
    <w:p w14:paraId="6576595C">
      <w:pPr>
        <w:pStyle w:val="6"/>
        <w:jc w:val="center"/>
        <w:outlineLvl w:val="2"/>
      </w:pPr>
      <w:r>
        <w:rPr>
          <w:rFonts w:ascii="仿宋_GB2312" w:hAnsi="仿宋_GB2312" w:eastAsia="仿宋_GB2312" w:cs="仿宋_GB2312"/>
          <w:b/>
          <w:sz w:val="28"/>
        </w:rPr>
        <w:t>项目名称：食堂食材采购</w:t>
      </w:r>
    </w:p>
    <w:p w14:paraId="61A2CDBA">
      <w:pPr>
        <w:pStyle w:val="6"/>
        <w:jc w:val="center"/>
        <w:outlineLvl w:val="2"/>
      </w:pPr>
      <w:r>
        <w:rPr>
          <w:rFonts w:ascii="仿宋_GB2312" w:hAnsi="仿宋_GB2312" w:eastAsia="仿宋_GB2312" w:cs="仿宋_GB2312"/>
          <w:b/>
          <w:sz w:val="28"/>
        </w:rPr>
        <w:t>备案编号：CGXM-2026-350001-01670[2026]02437</w:t>
      </w:r>
    </w:p>
    <w:p w14:paraId="2D03215E">
      <w:pPr>
        <w:pStyle w:val="6"/>
        <w:jc w:val="center"/>
        <w:outlineLvl w:val="2"/>
      </w:pPr>
      <w:r>
        <w:rPr>
          <w:rFonts w:ascii="仿宋_GB2312" w:hAnsi="仿宋_GB2312" w:eastAsia="仿宋_GB2312" w:cs="仿宋_GB2312"/>
          <w:b/>
          <w:sz w:val="28"/>
        </w:rPr>
        <w:t>项目编号：[350001]SHGS[GK]2026009</w:t>
      </w:r>
    </w:p>
    <w:p w14:paraId="2AD3DBB3">
      <w:pPr>
        <w:pStyle w:val="6"/>
        <w:jc w:val="center"/>
        <w:outlineLvl w:val="2"/>
        <w:rPr>
          <w:rFonts w:ascii="仿宋_GB2312" w:hAnsi="仿宋_GB2312" w:eastAsia="仿宋_GB2312" w:cs="仿宋_GB2312"/>
          <w:b/>
          <w:sz w:val="28"/>
        </w:rPr>
      </w:pPr>
    </w:p>
    <w:p w14:paraId="3979B9C5">
      <w:pPr>
        <w:pStyle w:val="6"/>
        <w:jc w:val="center"/>
        <w:outlineLvl w:val="2"/>
        <w:rPr>
          <w:rFonts w:ascii="仿宋_GB2312" w:hAnsi="仿宋_GB2312" w:eastAsia="仿宋_GB2312" w:cs="仿宋_GB2312"/>
          <w:b/>
          <w:sz w:val="28"/>
        </w:rPr>
      </w:pPr>
    </w:p>
    <w:p w14:paraId="5369F687">
      <w:pPr>
        <w:pStyle w:val="6"/>
        <w:jc w:val="center"/>
        <w:outlineLvl w:val="2"/>
        <w:rPr>
          <w:rFonts w:ascii="仿宋_GB2312" w:hAnsi="仿宋_GB2312" w:eastAsia="仿宋_GB2312" w:cs="仿宋_GB2312"/>
          <w:b/>
          <w:sz w:val="28"/>
        </w:rPr>
      </w:pPr>
    </w:p>
    <w:p w14:paraId="41ED5D55">
      <w:pPr>
        <w:pStyle w:val="6"/>
        <w:jc w:val="center"/>
        <w:outlineLvl w:val="2"/>
        <w:rPr>
          <w:rFonts w:ascii="仿宋_GB2312" w:hAnsi="仿宋_GB2312" w:eastAsia="仿宋_GB2312" w:cs="仿宋_GB2312"/>
          <w:b/>
          <w:sz w:val="28"/>
        </w:rPr>
      </w:pPr>
    </w:p>
    <w:p w14:paraId="51C65B33">
      <w:pPr>
        <w:pStyle w:val="6"/>
        <w:jc w:val="center"/>
        <w:outlineLvl w:val="2"/>
        <w:rPr>
          <w:rFonts w:ascii="仿宋_GB2312" w:hAnsi="仿宋_GB2312" w:eastAsia="仿宋_GB2312" w:cs="仿宋_GB2312"/>
          <w:b/>
          <w:sz w:val="28"/>
        </w:rPr>
      </w:pPr>
    </w:p>
    <w:p w14:paraId="11C16DB1">
      <w:pPr>
        <w:pStyle w:val="6"/>
        <w:jc w:val="center"/>
        <w:outlineLvl w:val="2"/>
        <w:rPr>
          <w:rFonts w:ascii="仿宋_GB2312" w:hAnsi="仿宋_GB2312" w:eastAsia="仿宋_GB2312" w:cs="仿宋_GB2312"/>
          <w:b/>
          <w:sz w:val="28"/>
        </w:rPr>
      </w:pPr>
    </w:p>
    <w:p w14:paraId="776B429D">
      <w:pPr>
        <w:pStyle w:val="6"/>
        <w:jc w:val="center"/>
        <w:outlineLvl w:val="2"/>
      </w:pPr>
      <w:r>
        <w:rPr>
          <w:rFonts w:ascii="仿宋_GB2312" w:hAnsi="仿宋_GB2312" w:eastAsia="仿宋_GB2312" w:cs="仿宋_GB2312"/>
          <w:b/>
          <w:sz w:val="28"/>
        </w:rPr>
        <w:t>采购人：福州大学附属省立医院</w:t>
      </w:r>
    </w:p>
    <w:p w14:paraId="55A70E45">
      <w:pPr>
        <w:pStyle w:val="6"/>
        <w:jc w:val="center"/>
        <w:outlineLvl w:val="2"/>
      </w:pPr>
      <w:r>
        <w:rPr>
          <w:rFonts w:ascii="仿宋_GB2312" w:hAnsi="仿宋_GB2312" w:eastAsia="仿宋_GB2312" w:cs="仿宋_GB2312"/>
          <w:b/>
          <w:sz w:val="28"/>
        </w:rPr>
        <w:t>代理机构：福建昇华工程造价咨询有限公司</w:t>
      </w:r>
    </w:p>
    <w:p w14:paraId="1B080C0B">
      <w:pPr>
        <w:pStyle w:val="6"/>
        <w:jc w:val="center"/>
        <w:outlineLvl w:val="1"/>
        <w:rPr>
          <w:rFonts w:ascii="仿宋_GB2312" w:hAnsi="仿宋_GB2312" w:eastAsia="仿宋_GB2312" w:cs="仿宋_GB2312"/>
          <w:b/>
          <w:sz w:val="28"/>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b/>
          <w:sz w:val="28"/>
        </w:rPr>
        <w:t>编制时间：2026年05月</w:t>
      </w:r>
    </w:p>
    <w:p w14:paraId="68849B60">
      <w:pPr>
        <w:pStyle w:val="6"/>
        <w:jc w:val="center"/>
        <w:outlineLvl w:val="1"/>
      </w:pPr>
      <w:r>
        <w:rPr>
          <w:rFonts w:ascii="仿宋_GB2312" w:hAnsi="仿宋_GB2312" w:eastAsia="仿宋_GB2312" w:cs="仿宋_GB2312"/>
          <w:b/>
          <w:sz w:val="36"/>
        </w:rPr>
        <w:t>第一章 投标邀请</w:t>
      </w:r>
    </w:p>
    <w:p w14:paraId="25768DA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福建昇华工程造价咨询有限公司采用公开招标方式组织 食堂食材采购 （以下简称：“本项目”）的政府采购活动，现邀请供应商参加投标。</w:t>
      </w:r>
    </w:p>
    <w:p w14:paraId="0A1B0682">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sz w:val="24"/>
          <w:szCs w:val="24"/>
        </w:rPr>
      </w:pPr>
      <w:r>
        <w:rPr>
          <w:rFonts w:ascii="仿宋_GB2312" w:hAnsi="仿宋_GB2312" w:eastAsia="仿宋_GB2312" w:cs="仿宋_GB2312"/>
          <w:b/>
          <w:sz w:val="24"/>
          <w:szCs w:val="24"/>
        </w:rPr>
        <w:t>1、备案编号：CGXM-2026-350001-01670[2026]02437</w:t>
      </w:r>
    </w:p>
    <w:p w14:paraId="4D650A3D">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sz w:val="24"/>
          <w:szCs w:val="24"/>
        </w:rPr>
      </w:pPr>
      <w:r>
        <w:rPr>
          <w:rFonts w:ascii="仿宋_GB2312" w:hAnsi="仿宋_GB2312" w:eastAsia="仿宋_GB2312" w:cs="仿宋_GB2312"/>
          <w:b/>
          <w:sz w:val="24"/>
          <w:szCs w:val="24"/>
        </w:rPr>
        <w:t>2、项目编号：[350001]SHGS[GK]2026009</w:t>
      </w:r>
    </w:p>
    <w:p w14:paraId="0E045A3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sz w:val="24"/>
          <w:szCs w:val="24"/>
        </w:rPr>
      </w:pPr>
      <w:r>
        <w:rPr>
          <w:rFonts w:ascii="仿宋_GB2312" w:hAnsi="仿宋_GB2312" w:eastAsia="仿宋_GB2312" w:cs="仿宋_GB2312"/>
          <w:b/>
          <w:sz w:val="24"/>
          <w:szCs w:val="24"/>
        </w:rPr>
        <w:t>3、预算金额、最高限价：详见《采购标的一览表》。</w:t>
      </w:r>
    </w:p>
    <w:p w14:paraId="05BF824E">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sz w:val="24"/>
          <w:szCs w:val="24"/>
        </w:rPr>
      </w:pPr>
      <w:r>
        <w:rPr>
          <w:rFonts w:ascii="仿宋_GB2312" w:hAnsi="仿宋_GB2312" w:eastAsia="仿宋_GB2312" w:cs="仿宋_GB2312"/>
          <w:b/>
          <w:sz w:val="24"/>
          <w:szCs w:val="24"/>
        </w:rPr>
        <w:t>4、招标内容及要求：详见《采购标的一览表》及招标文件第五章。</w:t>
      </w:r>
    </w:p>
    <w:p w14:paraId="609BF701">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outlineLvl w:val="2"/>
        <w:rPr>
          <w:sz w:val="24"/>
          <w:szCs w:val="24"/>
        </w:rPr>
      </w:pPr>
      <w:r>
        <w:rPr>
          <w:rFonts w:ascii="仿宋_GB2312" w:hAnsi="仿宋_GB2312" w:eastAsia="仿宋_GB2312" w:cs="仿宋_GB2312"/>
          <w:b/>
          <w:sz w:val="24"/>
          <w:szCs w:val="24"/>
        </w:rPr>
        <w:t>5、需要落实的政府采购政策</w:t>
      </w:r>
    </w:p>
    <w:p w14:paraId="7B894FA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进口产品：不适用于本项目。</w:t>
      </w:r>
    </w:p>
    <w:p w14:paraId="308B2C4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节能产品：不适用于本项目。</w:t>
      </w:r>
    </w:p>
    <w:p w14:paraId="1BCE237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环境标志产品：不适用于本项目。</w:t>
      </w:r>
    </w:p>
    <w:p w14:paraId="07D588F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促进中小企业发展的相关政策：</w:t>
      </w:r>
    </w:p>
    <w:p w14:paraId="3F77813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采购包1：设置专门采购包</w:t>
      </w:r>
    </w:p>
    <w:p w14:paraId="247F91B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面向的企业规模：中小企业</w:t>
      </w:r>
    </w:p>
    <w:p w14:paraId="23B21CB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预留形式：设置专门采购包</w:t>
      </w:r>
    </w:p>
    <w:p w14:paraId="771FC51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预留比例：100%</w:t>
      </w:r>
    </w:p>
    <w:p w14:paraId="0953A72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sz w:val="24"/>
          <w:szCs w:val="24"/>
        </w:rPr>
      </w:pPr>
      <w:r>
        <w:rPr>
          <w:rFonts w:ascii="仿宋_GB2312" w:hAnsi="仿宋_GB2312" w:eastAsia="仿宋_GB2312" w:cs="仿宋_GB2312"/>
          <w:b/>
          <w:sz w:val="24"/>
          <w:szCs w:val="24"/>
        </w:rPr>
        <w:t>6、投标人的资格要求</w:t>
      </w:r>
    </w:p>
    <w:p w14:paraId="39F3725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6.1法定条件：符合政府采购法第二十二条第一款规定的条件。</w:t>
      </w:r>
    </w:p>
    <w:p w14:paraId="2BEBDBC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6.2特定条件：</w:t>
      </w:r>
    </w:p>
    <w:p w14:paraId="5556E6F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24"/>
        <w:gridCol w:w="5582"/>
      </w:tblGrid>
      <w:tr w14:paraId="2CD8B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4" w:type="dxa"/>
            <w:vAlign w:val="center"/>
          </w:tcPr>
          <w:p w14:paraId="58C323C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资格审查要求概况</w:t>
            </w:r>
          </w:p>
        </w:tc>
        <w:tc>
          <w:tcPr>
            <w:tcW w:w="5582" w:type="dxa"/>
          </w:tcPr>
          <w:p w14:paraId="0C3E70F2">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 xml:space="preserve"> 评审点具体描述</w:t>
            </w:r>
          </w:p>
        </w:tc>
      </w:tr>
      <w:tr w14:paraId="56222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4" w:type="dxa"/>
            <w:vAlign w:val="center"/>
          </w:tcPr>
          <w:p w14:paraId="26A7A5D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资格承诺函</w:t>
            </w:r>
          </w:p>
        </w:tc>
        <w:tc>
          <w:tcPr>
            <w:tcW w:w="5582" w:type="dxa"/>
          </w:tcPr>
          <w:p w14:paraId="658E4DA5">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2002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4" w:type="dxa"/>
            <w:vAlign w:val="center"/>
          </w:tcPr>
          <w:p w14:paraId="58EDCAF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招标文件规定的其他资格证明文件</w:t>
            </w:r>
          </w:p>
        </w:tc>
        <w:tc>
          <w:tcPr>
            <w:tcW w:w="5582" w:type="dxa"/>
          </w:tcPr>
          <w:p w14:paraId="58278942">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投标人须具备有效的《食品生产许可证》或《食品经营许可证》或《食品药品经营许可证》或《食品药品生产经营许可证》，并提供相关证件复印件。在投标截止时间前，如因国家政策调整，国家有关行政部门有颁发新的食品方面许可证书的，应从其规定，投标人须在投标文件中做出书面说明（格式自拟）。</w:t>
            </w:r>
          </w:p>
        </w:tc>
      </w:tr>
      <w:tr w14:paraId="57608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4" w:type="dxa"/>
            <w:vAlign w:val="center"/>
          </w:tcPr>
          <w:p w14:paraId="5DF3B7F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本采购包属于专门面向中小企业采购。</w:t>
            </w:r>
          </w:p>
        </w:tc>
        <w:tc>
          <w:tcPr>
            <w:tcW w:w="5582" w:type="dxa"/>
          </w:tcPr>
          <w:p w14:paraId="370096CF">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①本采购包为专门面向中小企业采购，投标人提供的服务应符合《政府采购促进中小企业发展管理办法》(财库〔2020〕46号) 第四条规定的情形，且应当提供《政府采购促进中小企业发展管理办法》(财库〔2020〕46号)规定的《中小企业声明函》，格式详见招标文件第七章《电子投标文件格式》。②投标人为监狱企业的视同小型和微型企业，可不提供以上第①点材料，但应当提供由省级以上监狱管理局、戒毒管理局(含新疆生产建设兵团)出具的属于监狱企业的证明文件。③投标人为残疾人福利性单位的视同小型和微型企业，可不提供以上第①点材料，但应当提供《残疾人福利性单位声明函》，格式详见招标文件第七章《电子投标文件格式》。④本采购包为服务类采购项目，采购标的名称及对应的中小企业划分标准所属行业详见招标文件第一章“附2：采购标的一览表”。注：（1）本项不在资格承诺函范围内，投标人须按本项要求提供证明材料。（2）享受扶持政策获得政府采购合同的，小微企业不得将合同分包给大中型企业，中型企业不得将合同分包给大型企业。（3）满足以上第①点规定的投标人应提供《中小企业声明函》（工程、服务），“采购文件中明确的所属行业”应根据本项规定准确填写，否则将被判定为无效声明函。</w:t>
            </w:r>
          </w:p>
        </w:tc>
      </w:tr>
    </w:tbl>
    <w:p w14:paraId="3E7C82A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6.3是否接受联合体投标：</w:t>
      </w:r>
    </w:p>
    <w:p w14:paraId="43A76BA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采购包1：不接受</w:t>
      </w:r>
    </w:p>
    <w:p w14:paraId="18F67A25">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sz w:val="24"/>
          <w:szCs w:val="24"/>
        </w:rPr>
      </w:pPr>
      <w:r>
        <w:rPr>
          <w:rFonts w:ascii="仿宋_GB2312" w:hAnsi="仿宋_GB2312" w:eastAsia="仿宋_GB2312" w:cs="仿宋_GB2312"/>
          <w:b/>
          <w:sz w:val="24"/>
          <w:szCs w:val="24"/>
        </w:rPr>
        <w:t>※根据上述资格要求，电子投标文件中应提交的“投标人的资格及资信证明文件”详见招标文件第四章。</w:t>
      </w:r>
    </w:p>
    <w:p w14:paraId="18C7CD58">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sz w:val="24"/>
          <w:szCs w:val="24"/>
        </w:rPr>
      </w:pPr>
      <w:r>
        <w:rPr>
          <w:rFonts w:ascii="仿宋_GB2312" w:hAnsi="仿宋_GB2312" w:eastAsia="仿宋_GB2312" w:cs="仿宋_GB2312"/>
          <w:b/>
          <w:sz w:val="24"/>
          <w:szCs w:val="24"/>
        </w:rPr>
        <w:t>7、招标文件的获取</w:t>
      </w:r>
    </w:p>
    <w:p w14:paraId="599CD07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7.1、招标文件获取期限：详见招标公告或更正公告，若不一致，以更正公告为准。</w:t>
      </w:r>
    </w:p>
    <w:p w14:paraId="379ACFE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57455AC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7.3、获取地点及方式：注册账号后，通过福建省政府采购网上公开信息系统以下载方式获取。</w:t>
      </w:r>
    </w:p>
    <w:p w14:paraId="57A5143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7.4、招标文件售价：0元。</w:t>
      </w:r>
    </w:p>
    <w:p w14:paraId="593C42ED">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sz w:val="24"/>
          <w:szCs w:val="24"/>
        </w:rPr>
      </w:pPr>
      <w:r>
        <w:rPr>
          <w:rFonts w:ascii="仿宋_GB2312" w:hAnsi="仿宋_GB2312" w:eastAsia="仿宋_GB2312" w:cs="仿宋_GB2312"/>
          <w:b/>
          <w:sz w:val="24"/>
          <w:szCs w:val="24"/>
        </w:rPr>
        <w:t>8、投标截止</w:t>
      </w:r>
    </w:p>
    <w:p w14:paraId="1268A2C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8.1、投标截止时间：详见招标公告或更正公告，若不一致，以更正公告为准。</w:t>
      </w:r>
    </w:p>
    <w:p w14:paraId="37B5388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336C0E00">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sz w:val="24"/>
          <w:szCs w:val="24"/>
        </w:rPr>
      </w:pPr>
      <w:r>
        <w:rPr>
          <w:rFonts w:ascii="仿宋_GB2312" w:hAnsi="仿宋_GB2312" w:eastAsia="仿宋_GB2312" w:cs="仿宋_GB2312"/>
          <w:b/>
          <w:sz w:val="24"/>
          <w:szCs w:val="24"/>
        </w:rPr>
        <w:t>9、开标时间及地点</w:t>
      </w:r>
    </w:p>
    <w:p w14:paraId="3983934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详见招标公告或更正公告，若不一致，以更正公告为准。</w:t>
      </w:r>
    </w:p>
    <w:p w14:paraId="29C1B618">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outlineLvl w:val="2"/>
        <w:rPr>
          <w:sz w:val="24"/>
          <w:szCs w:val="24"/>
        </w:rPr>
      </w:pPr>
      <w:r>
        <w:rPr>
          <w:rFonts w:ascii="仿宋_GB2312" w:hAnsi="仿宋_GB2312" w:eastAsia="仿宋_GB2312" w:cs="仿宋_GB2312"/>
          <w:b/>
          <w:sz w:val="24"/>
          <w:szCs w:val="24"/>
        </w:rPr>
        <w:t>10、公告期限</w:t>
      </w:r>
    </w:p>
    <w:p w14:paraId="2A67CA5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10.1、招标公告的公告期限：自财政部和福建省财政厅指定的政府采购信息发布媒体最先发布公告之日起5个工作日。</w:t>
      </w:r>
    </w:p>
    <w:p w14:paraId="2E1E1D2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10.2、招标文件公告期限：招标文件随同招标公告一并发布，其公告期限与招标公告的公告期限保持一致。</w:t>
      </w:r>
    </w:p>
    <w:p w14:paraId="0DC599C7">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sz w:val="24"/>
          <w:szCs w:val="24"/>
        </w:rPr>
      </w:pPr>
      <w:r>
        <w:rPr>
          <w:rFonts w:ascii="仿宋_GB2312" w:hAnsi="仿宋_GB2312" w:eastAsia="仿宋_GB2312" w:cs="仿宋_GB2312"/>
          <w:b/>
          <w:sz w:val="24"/>
          <w:szCs w:val="24"/>
        </w:rPr>
        <w:t>11、采购人：福州大学附属省立医院</w:t>
      </w:r>
    </w:p>
    <w:p w14:paraId="0B3DD75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地址：福建省福州市鼓楼区东街134号</w:t>
      </w:r>
    </w:p>
    <w:p w14:paraId="6BD0901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 xml:space="preserve"> 邮编：350001</w:t>
      </w:r>
    </w:p>
    <w:p w14:paraId="6E4AFE3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 xml:space="preserve"> 联系人：黄先生</w:t>
      </w:r>
    </w:p>
    <w:p w14:paraId="6B78BA0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rFonts w:ascii="仿宋_GB2312" w:hAnsi="仿宋_GB2312" w:eastAsia="仿宋_GB2312" w:cs="仿宋_GB2312"/>
          <w:sz w:val="24"/>
          <w:szCs w:val="24"/>
        </w:rPr>
        <w:t xml:space="preserve"> 联系电话：0591-88216028</w:t>
      </w:r>
    </w:p>
    <w:p w14:paraId="5F0FBBF2">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sz w:val="24"/>
          <w:szCs w:val="24"/>
        </w:rPr>
      </w:pPr>
      <w:r>
        <w:rPr>
          <w:rFonts w:ascii="仿宋_GB2312" w:hAnsi="仿宋_GB2312" w:eastAsia="仿宋_GB2312" w:cs="仿宋_GB2312"/>
          <w:b/>
          <w:sz w:val="24"/>
          <w:szCs w:val="24"/>
        </w:rPr>
        <w:t>12、代理机构：福建昇华工程造价咨询有限公司</w:t>
      </w:r>
    </w:p>
    <w:p w14:paraId="0FBB3EF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地址：福建省福州市鼓楼区省府路1号金皇大厦三层</w:t>
      </w:r>
    </w:p>
    <w:p w14:paraId="043D470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 xml:space="preserve"> 邮编：350001</w:t>
      </w:r>
    </w:p>
    <w:p w14:paraId="24E64E7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 xml:space="preserve"> 联系人：赖航、于小燕、蔡月琴、贺文敬</w:t>
      </w:r>
    </w:p>
    <w:p w14:paraId="40D2739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sz w:val="24"/>
          <w:szCs w:val="24"/>
        </w:rPr>
      </w:pPr>
      <w:r>
        <w:rPr>
          <w:rFonts w:ascii="仿宋_GB2312" w:hAnsi="仿宋_GB2312" w:eastAsia="仿宋_GB2312" w:cs="仿宋_GB2312"/>
          <w:sz w:val="24"/>
          <w:szCs w:val="24"/>
        </w:rPr>
        <w:t xml:space="preserve"> 联系电话：0591-87717532</w:t>
      </w:r>
    </w:p>
    <w:p w14:paraId="6924F28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sz w:val="24"/>
          <w:szCs w:val="24"/>
        </w:rPr>
      </w:pPr>
      <w:r>
        <w:rPr>
          <w:rFonts w:ascii="仿宋_GB2312" w:hAnsi="仿宋_GB2312" w:eastAsia="仿宋_GB2312" w:cs="仿宋_GB2312"/>
          <w:b/>
          <w:sz w:val="24"/>
          <w:szCs w:val="24"/>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5400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155C76">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投标保证金账户</w:t>
            </w:r>
          </w:p>
        </w:tc>
      </w:tr>
      <w:tr w14:paraId="1CF47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5CC5E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开户名称： 福建昇华工程造价咨询有限公司</w:t>
            </w:r>
          </w:p>
        </w:tc>
      </w:tr>
      <w:tr w14:paraId="1868C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8880E4">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1B033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24E3A0">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6699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DFFF8C9">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特别提示</w:t>
            </w:r>
          </w:p>
        </w:tc>
      </w:tr>
      <w:tr w14:paraId="39675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E71989">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1、投标人应认真核对账户信息，将投标保证金汇入以上账户，并自行承担因汇错投标保证金而产生的一切后果。</w:t>
            </w:r>
          </w:p>
          <w:p w14:paraId="38588B7D">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 xml:space="preserve"> 2、投标人在转账或电汇的凭证上应按照以下格式注明，以便核对：“（项目编号：***）的投标保证金”。</w:t>
            </w:r>
          </w:p>
        </w:tc>
      </w:tr>
    </w:tbl>
    <w:p w14:paraId="336E01DD">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rFonts w:ascii="仿宋_GB2312" w:hAnsi="仿宋_GB2312" w:eastAsia="仿宋_GB2312" w:cs="仿宋_GB2312"/>
          <w:b/>
          <w:sz w:val="24"/>
          <w:szCs w:val="24"/>
        </w:rPr>
      </w:pPr>
    </w:p>
    <w:p w14:paraId="40A2A162">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sz w:val="24"/>
          <w:szCs w:val="24"/>
        </w:rPr>
      </w:pPr>
      <w:r>
        <w:rPr>
          <w:rFonts w:ascii="仿宋_GB2312" w:hAnsi="仿宋_GB2312" w:eastAsia="仿宋_GB2312" w:cs="仿宋_GB2312"/>
          <w:b/>
          <w:sz w:val="24"/>
          <w:szCs w:val="24"/>
        </w:rPr>
        <w:t>附2：采购标的一览表</w:t>
      </w:r>
    </w:p>
    <w:p w14:paraId="1CD24F96">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采购包1：</w:t>
      </w:r>
    </w:p>
    <w:p w14:paraId="44319690">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采购包预算金额（元）: 15,000,000.00</w:t>
      </w:r>
    </w:p>
    <w:p w14:paraId="1EADB3C4">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采购包最高限价（元）: 15,000,000.00</w:t>
      </w:r>
    </w:p>
    <w:p w14:paraId="4E86C08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采购包保证金金额（元）: 150,000.00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1740"/>
        <w:gridCol w:w="929"/>
        <w:gridCol w:w="1776"/>
        <w:gridCol w:w="1121"/>
        <w:gridCol w:w="1004"/>
        <w:gridCol w:w="1238"/>
      </w:tblGrid>
      <w:tr w14:paraId="440F9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vAlign w:val="center"/>
          </w:tcPr>
          <w:p w14:paraId="7BE8CFD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序号</w:t>
            </w:r>
          </w:p>
        </w:tc>
        <w:tc>
          <w:tcPr>
            <w:tcW w:w="1740" w:type="dxa"/>
            <w:vAlign w:val="center"/>
          </w:tcPr>
          <w:p w14:paraId="5F3244B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标的名称</w:t>
            </w:r>
          </w:p>
        </w:tc>
        <w:tc>
          <w:tcPr>
            <w:tcW w:w="929" w:type="dxa"/>
            <w:vAlign w:val="center"/>
          </w:tcPr>
          <w:p w14:paraId="56E8C82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数量</w:t>
            </w:r>
          </w:p>
        </w:tc>
        <w:tc>
          <w:tcPr>
            <w:tcW w:w="1776" w:type="dxa"/>
            <w:vAlign w:val="center"/>
          </w:tcPr>
          <w:p w14:paraId="16C1250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标的金额 （元）</w:t>
            </w:r>
          </w:p>
        </w:tc>
        <w:tc>
          <w:tcPr>
            <w:tcW w:w="1121" w:type="dxa"/>
            <w:vAlign w:val="center"/>
          </w:tcPr>
          <w:p w14:paraId="446C7A4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计量</w:t>
            </w:r>
          </w:p>
          <w:p w14:paraId="3ACC858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单位</w:t>
            </w:r>
          </w:p>
        </w:tc>
        <w:tc>
          <w:tcPr>
            <w:tcW w:w="1004" w:type="dxa"/>
            <w:vAlign w:val="center"/>
          </w:tcPr>
          <w:p w14:paraId="39BFCB33">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所属</w:t>
            </w:r>
          </w:p>
          <w:p w14:paraId="1AE7A717">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行业</w:t>
            </w:r>
          </w:p>
        </w:tc>
        <w:tc>
          <w:tcPr>
            <w:tcW w:w="1238" w:type="dxa"/>
            <w:vAlign w:val="center"/>
          </w:tcPr>
          <w:p w14:paraId="6E280E8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是否允许进口产品</w:t>
            </w:r>
          </w:p>
        </w:tc>
      </w:tr>
      <w:tr w14:paraId="0841E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vAlign w:val="center"/>
          </w:tcPr>
          <w:p w14:paraId="643EAFD3">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w:t>
            </w:r>
          </w:p>
        </w:tc>
        <w:tc>
          <w:tcPr>
            <w:tcW w:w="1740" w:type="dxa"/>
            <w:vAlign w:val="center"/>
          </w:tcPr>
          <w:p w14:paraId="68B0EF2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为医院食堂提供各类食材</w:t>
            </w:r>
          </w:p>
        </w:tc>
        <w:tc>
          <w:tcPr>
            <w:tcW w:w="929" w:type="dxa"/>
            <w:vAlign w:val="center"/>
          </w:tcPr>
          <w:p w14:paraId="75C80C9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1776" w:type="dxa"/>
            <w:vAlign w:val="center"/>
          </w:tcPr>
          <w:p w14:paraId="1A53D86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15,000,000.00</w:t>
            </w:r>
          </w:p>
        </w:tc>
        <w:tc>
          <w:tcPr>
            <w:tcW w:w="1121" w:type="dxa"/>
            <w:vAlign w:val="center"/>
          </w:tcPr>
          <w:p w14:paraId="76F6CC2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年</w:t>
            </w:r>
          </w:p>
        </w:tc>
        <w:tc>
          <w:tcPr>
            <w:tcW w:w="1004" w:type="dxa"/>
            <w:vAlign w:val="center"/>
          </w:tcPr>
          <w:p w14:paraId="2600B22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批发业</w:t>
            </w:r>
          </w:p>
        </w:tc>
        <w:tc>
          <w:tcPr>
            <w:tcW w:w="1238" w:type="dxa"/>
            <w:vAlign w:val="center"/>
          </w:tcPr>
          <w:p w14:paraId="718D360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否</w:t>
            </w:r>
          </w:p>
        </w:tc>
      </w:tr>
    </w:tbl>
    <w:p w14:paraId="38CA8DB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采购包1：</w:t>
      </w:r>
    </w:p>
    <w:p w14:paraId="104797C5">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2118"/>
        <w:gridCol w:w="870"/>
        <w:gridCol w:w="900"/>
        <w:gridCol w:w="1856"/>
        <w:gridCol w:w="1322"/>
        <w:gridCol w:w="1000"/>
      </w:tblGrid>
      <w:tr w14:paraId="22AF7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3075A2A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序号</w:t>
            </w:r>
          </w:p>
        </w:tc>
        <w:tc>
          <w:tcPr>
            <w:tcW w:w="2118" w:type="dxa"/>
            <w:vAlign w:val="center"/>
          </w:tcPr>
          <w:p w14:paraId="02A2B28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报价内容</w:t>
            </w:r>
          </w:p>
        </w:tc>
        <w:tc>
          <w:tcPr>
            <w:tcW w:w="870" w:type="dxa"/>
            <w:vAlign w:val="center"/>
          </w:tcPr>
          <w:p w14:paraId="46C77B4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计量单位</w:t>
            </w:r>
          </w:p>
        </w:tc>
        <w:tc>
          <w:tcPr>
            <w:tcW w:w="900" w:type="dxa"/>
            <w:vAlign w:val="center"/>
          </w:tcPr>
          <w:p w14:paraId="0A7D83E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报价单位</w:t>
            </w:r>
          </w:p>
        </w:tc>
        <w:tc>
          <w:tcPr>
            <w:tcW w:w="1856" w:type="dxa"/>
            <w:vAlign w:val="center"/>
          </w:tcPr>
          <w:p w14:paraId="3D44172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最高限价</w:t>
            </w:r>
          </w:p>
        </w:tc>
        <w:tc>
          <w:tcPr>
            <w:tcW w:w="1322" w:type="dxa"/>
            <w:vAlign w:val="center"/>
          </w:tcPr>
          <w:p w14:paraId="4A5DE38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价款形式</w:t>
            </w:r>
          </w:p>
        </w:tc>
        <w:tc>
          <w:tcPr>
            <w:tcW w:w="1000" w:type="dxa"/>
            <w:vAlign w:val="center"/>
          </w:tcPr>
          <w:p w14:paraId="0A56F1E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报价</w:t>
            </w:r>
          </w:p>
          <w:p w14:paraId="0446915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说明</w:t>
            </w:r>
          </w:p>
        </w:tc>
      </w:tr>
      <w:tr w14:paraId="550A8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157468C3">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w:t>
            </w:r>
          </w:p>
        </w:tc>
        <w:tc>
          <w:tcPr>
            <w:tcW w:w="2118" w:type="dxa"/>
            <w:vAlign w:val="center"/>
          </w:tcPr>
          <w:p w14:paraId="53C481C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食堂食材采购</w:t>
            </w:r>
          </w:p>
        </w:tc>
        <w:tc>
          <w:tcPr>
            <w:tcW w:w="870" w:type="dxa"/>
            <w:vAlign w:val="center"/>
          </w:tcPr>
          <w:p w14:paraId="18792727">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年</w:t>
            </w:r>
          </w:p>
        </w:tc>
        <w:tc>
          <w:tcPr>
            <w:tcW w:w="900" w:type="dxa"/>
            <w:vAlign w:val="center"/>
          </w:tcPr>
          <w:p w14:paraId="778A30C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元</w:t>
            </w:r>
          </w:p>
        </w:tc>
        <w:tc>
          <w:tcPr>
            <w:tcW w:w="1856" w:type="dxa"/>
            <w:vAlign w:val="center"/>
          </w:tcPr>
          <w:p w14:paraId="521344A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15,000,000.00</w:t>
            </w:r>
          </w:p>
        </w:tc>
        <w:tc>
          <w:tcPr>
            <w:tcW w:w="1322" w:type="dxa"/>
            <w:vAlign w:val="center"/>
          </w:tcPr>
          <w:p w14:paraId="3BBC42F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总价</w:t>
            </w:r>
          </w:p>
        </w:tc>
        <w:tc>
          <w:tcPr>
            <w:tcW w:w="1000" w:type="dxa"/>
            <w:vAlign w:val="center"/>
          </w:tcPr>
          <w:p w14:paraId="24A08ED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无</w:t>
            </w:r>
          </w:p>
        </w:tc>
      </w:tr>
    </w:tbl>
    <w:p w14:paraId="1592CF21">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（2）报价明细要求：</w:t>
      </w:r>
    </w:p>
    <w:p w14:paraId="5731103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食堂食材采购</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763"/>
        <w:gridCol w:w="1675"/>
        <w:gridCol w:w="544"/>
        <w:gridCol w:w="456"/>
        <w:gridCol w:w="1776"/>
        <w:gridCol w:w="759"/>
        <w:gridCol w:w="1093"/>
      </w:tblGrid>
      <w:tr w14:paraId="3B6C8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59918A1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序号</w:t>
            </w:r>
          </w:p>
        </w:tc>
        <w:tc>
          <w:tcPr>
            <w:tcW w:w="1763" w:type="dxa"/>
            <w:vAlign w:val="center"/>
          </w:tcPr>
          <w:p w14:paraId="018B8D7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报价明细内容</w:t>
            </w:r>
          </w:p>
        </w:tc>
        <w:tc>
          <w:tcPr>
            <w:tcW w:w="1675" w:type="dxa"/>
            <w:vAlign w:val="center"/>
          </w:tcPr>
          <w:p w14:paraId="5B16D3A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报价要求</w:t>
            </w:r>
          </w:p>
        </w:tc>
        <w:tc>
          <w:tcPr>
            <w:tcW w:w="544" w:type="dxa"/>
            <w:vAlign w:val="center"/>
          </w:tcPr>
          <w:p w14:paraId="48AFA17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计量单位</w:t>
            </w:r>
          </w:p>
        </w:tc>
        <w:tc>
          <w:tcPr>
            <w:tcW w:w="456" w:type="dxa"/>
            <w:vAlign w:val="center"/>
          </w:tcPr>
          <w:p w14:paraId="7247C09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报价单位</w:t>
            </w:r>
          </w:p>
        </w:tc>
        <w:tc>
          <w:tcPr>
            <w:tcW w:w="1776" w:type="dxa"/>
            <w:vAlign w:val="center"/>
          </w:tcPr>
          <w:p w14:paraId="0E41CA4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最高限价</w:t>
            </w:r>
          </w:p>
        </w:tc>
        <w:tc>
          <w:tcPr>
            <w:tcW w:w="759" w:type="dxa"/>
            <w:vAlign w:val="center"/>
          </w:tcPr>
          <w:p w14:paraId="5384CB0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价款形式</w:t>
            </w:r>
          </w:p>
        </w:tc>
        <w:tc>
          <w:tcPr>
            <w:tcW w:w="1093" w:type="dxa"/>
            <w:vAlign w:val="center"/>
          </w:tcPr>
          <w:p w14:paraId="312E594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报价说明</w:t>
            </w:r>
          </w:p>
        </w:tc>
      </w:tr>
      <w:tr w14:paraId="0B5A2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4CCF18F7">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w:t>
            </w:r>
          </w:p>
        </w:tc>
        <w:tc>
          <w:tcPr>
            <w:tcW w:w="1763" w:type="dxa"/>
            <w:vAlign w:val="center"/>
          </w:tcPr>
          <w:p w14:paraId="5509041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食堂食材采购</w:t>
            </w:r>
          </w:p>
        </w:tc>
        <w:tc>
          <w:tcPr>
            <w:tcW w:w="1675" w:type="dxa"/>
            <w:vAlign w:val="center"/>
          </w:tcPr>
          <w:p w14:paraId="3B4089A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投标报价不得超过最高限价</w:t>
            </w:r>
          </w:p>
        </w:tc>
        <w:tc>
          <w:tcPr>
            <w:tcW w:w="544" w:type="dxa"/>
            <w:vAlign w:val="center"/>
          </w:tcPr>
          <w:p w14:paraId="2DDCA49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年</w:t>
            </w:r>
          </w:p>
        </w:tc>
        <w:tc>
          <w:tcPr>
            <w:tcW w:w="456" w:type="dxa"/>
            <w:vAlign w:val="center"/>
          </w:tcPr>
          <w:p w14:paraId="75A289A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元</w:t>
            </w:r>
          </w:p>
        </w:tc>
        <w:tc>
          <w:tcPr>
            <w:tcW w:w="1776" w:type="dxa"/>
            <w:vAlign w:val="center"/>
          </w:tcPr>
          <w:p w14:paraId="67A0834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15,000,000.00</w:t>
            </w:r>
          </w:p>
        </w:tc>
        <w:tc>
          <w:tcPr>
            <w:tcW w:w="759" w:type="dxa"/>
            <w:vAlign w:val="center"/>
          </w:tcPr>
          <w:p w14:paraId="075ADC5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总价</w:t>
            </w:r>
          </w:p>
        </w:tc>
        <w:tc>
          <w:tcPr>
            <w:tcW w:w="1093" w:type="dxa"/>
            <w:vAlign w:val="center"/>
          </w:tcPr>
          <w:p w14:paraId="183BD3E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无</w:t>
            </w:r>
          </w:p>
        </w:tc>
      </w:tr>
    </w:tbl>
    <w:p w14:paraId="17933C58">
      <w:pPr>
        <w:pStyle w:val="6"/>
        <w:keepNext w:val="0"/>
        <w:keepLines w:val="0"/>
        <w:pageBreakBefore w:val="0"/>
        <w:widowControl/>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3A174DA7">
      <w:pPr>
        <w:pStyle w:val="6"/>
        <w:jc w:val="center"/>
        <w:outlineLvl w:val="1"/>
      </w:pPr>
      <w:r>
        <w:rPr>
          <w:rFonts w:ascii="仿宋_GB2312" w:hAnsi="仿宋_GB2312" w:eastAsia="仿宋_GB2312" w:cs="仿宋_GB2312"/>
          <w:b/>
          <w:sz w:val="36"/>
        </w:rPr>
        <w:t>第二章 投标人须知前附表</w:t>
      </w:r>
    </w:p>
    <w:p w14:paraId="32E1AC8F">
      <w:pPr>
        <w:pStyle w:val="6"/>
        <w:ind w:firstLine="480"/>
        <w:jc w:val="center"/>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1710"/>
        <w:gridCol w:w="6158"/>
      </w:tblGrid>
      <w:tr w14:paraId="493A0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2D085753">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特别提示：本表与招标文件对应章节的内容若不一致，以本表为准。</w:t>
            </w:r>
          </w:p>
        </w:tc>
      </w:tr>
      <w:tr w14:paraId="14FD0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6542D899">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序号</w:t>
            </w:r>
          </w:p>
        </w:tc>
        <w:tc>
          <w:tcPr>
            <w:tcW w:w="1710" w:type="dxa"/>
            <w:vAlign w:val="center"/>
          </w:tcPr>
          <w:p w14:paraId="2025D09C">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招标文件</w:t>
            </w:r>
          </w:p>
          <w:p w14:paraId="00AE8139">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（第三章）</w:t>
            </w:r>
          </w:p>
        </w:tc>
        <w:tc>
          <w:tcPr>
            <w:tcW w:w="6158" w:type="dxa"/>
          </w:tcPr>
          <w:p w14:paraId="23B3677E">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编列内容</w:t>
            </w:r>
          </w:p>
        </w:tc>
      </w:tr>
      <w:tr w14:paraId="42B1D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1A76207F">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w:t>
            </w:r>
          </w:p>
        </w:tc>
        <w:tc>
          <w:tcPr>
            <w:tcW w:w="1710" w:type="dxa"/>
            <w:vAlign w:val="center"/>
          </w:tcPr>
          <w:p w14:paraId="08E7AD96">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6.1</w:t>
            </w:r>
          </w:p>
        </w:tc>
        <w:tc>
          <w:tcPr>
            <w:tcW w:w="6158" w:type="dxa"/>
          </w:tcPr>
          <w:p w14:paraId="74105AD2">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是否组织现场考察或召开开标前答疑会：</w:t>
            </w:r>
          </w:p>
          <w:p w14:paraId="31A0317C">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采购包1：不组织</w:t>
            </w:r>
          </w:p>
        </w:tc>
      </w:tr>
      <w:tr w14:paraId="4CA19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3488DBC6">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2</w:t>
            </w:r>
          </w:p>
        </w:tc>
        <w:tc>
          <w:tcPr>
            <w:tcW w:w="1710" w:type="dxa"/>
            <w:vAlign w:val="center"/>
          </w:tcPr>
          <w:p w14:paraId="21529DA5">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10.4</w:t>
            </w:r>
          </w:p>
        </w:tc>
        <w:tc>
          <w:tcPr>
            <w:tcW w:w="6158" w:type="dxa"/>
          </w:tcPr>
          <w:p w14:paraId="4E3A1E39">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投标文件的份数：</w:t>
            </w:r>
          </w:p>
          <w:p w14:paraId="6BC01459">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 xml:space="preserve"> （1）可读介质（光盘或U盘）0份：投标人应将其上传至福建省政府采购网上公开信息系统的电子投标文件在该可读介质中另存0份。</w:t>
            </w:r>
          </w:p>
          <w:p w14:paraId="3D891C47">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 xml:space="preserve"> （2）电子投标文件：详见投标人须知前附表2《关于电子招标投标活动的专门规定》。</w:t>
            </w:r>
          </w:p>
        </w:tc>
      </w:tr>
      <w:tr w14:paraId="62F4C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7E3E2914">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3</w:t>
            </w:r>
          </w:p>
        </w:tc>
        <w:tc>
          <w:tcPr>
            <w:tcW w:w="1710" w:type="dxa"/>
            <w:vAlign w:val="center"/>
          </w:tcPr>
          <w:p w14:paraId="74FCD18B">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10.7-（1）</w:t>
            </w:r>
          </w:p>
        </w:tc>
        <w:tc>
          <w:tcPr>
            <w:tcW w:w="6158" w:type="dxa"/>
          </w:tcPr>
          <w:p w14:paraId="3EBB17A1">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是否允许中标人将本项目的非主体、非关键性工作进行分包：</w:t>
            </w:r>
          </w:p>
          <w:p w14:paraId="47C2B3FF">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采购包1：不允许合同分包；</w:t>
            </w:r>
          </w:p>
        </w:tc>
      </w:tr>
      <w:tr w14:paraId="5E379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6171FEDC">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4</w:t>
            </w:r>
          </w:p>
        </w:tc>
        <w:tc>
          <w:tcPr>
            <w:tcW w:w="1710" w:type="dxa"/>
            <w:vAlign w:val="center"/>
          </w:tcPr>
          <w:p w14:paraId="57AE9469">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10.8-（1）</w:t>
            </w:r>
          </w:p>
        </w:tc>
        <w:tc>
          <w:tcPr>
            <w:tcW w:w="6158" w:type="dxa"/>
          </w:tcPr>
          <w:p w14:paraId="733D5436">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投标有效期：投标截止时间起 90个日历日。</w:t>
            </w:r>
          </w:p>
        </w:tc>
      </w:tr>
      <w:tr w14:paraId="2CBB5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7A84B58E">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5</w:t>
            </w:r>
          </w:p>
        </w:tc>
        <w:tc>
          <w:tcPr>
            <w:tcW w:w="1710" w:type="dxa"/>
            <w:vAlign w:val="center"/>
          </w:tcPr>
          <w:p w14:paraId="017B2462">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12.1</w:t>
            </w:r>
          </w:p>
        </w:tc>
        <w:tc>
          <w:tcPr>
            <w:tcW w:w="6158" w:type="dxa"/>
          </w:tcPr>
          <w:p w14:paraId="27D27C92">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确定中标候选人名单：</w:t>
            </w:r>
          </w:p>
          <w:p w14:paraId="637EF11A">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采购包1：1名</w:t>
            </w:r>
          </w:p>
        </w:tc>
      </w:tr>
      <w:tr w14:paraId="643CC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6958F9B2">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6</w:t>
            </w:r>
          </w:p>
        </w:tc>
        <w:tc>
          <w:tcPr>
            <w:tcW w:w="1710" w:type="dxa"/>
            <w:vAlign w:val="center"/>
          </w:tcPr>
          <w:p w14:paraId="6D01512B">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12.2</w:t>
            </w:r>
          </w:p>
        </w:tc>
        <w:tc>
          <w:tcPr>
            <w:tcW w:w="6158" w:type="dxa"/>
          </w:tcPr>
          <w:p w14:paraId="23F4656C">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本项目中标人的确定（以采购包为单位）：</w:t>
            </w:r>
          </w:p>
          <w:p w14:paraId="654099CC">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（1） 采购人应在政府采购招投标管理办法规定的时限内确定中标人。</w:t>
            </w:r>
          </w:p>
          <w:p w14:paraId="73845D95">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（2）若出现中标候选人并列情形，则按照下列方式确定中标人：</w:t>
            </w:r>
          </w:p>
          <w:p w14:paraId="30AED452">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①招标文件规定的方式：</w:t>
            </w:r>
          </w:p>
          <w:p w14:paraId="78D8CFBE">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中标候选人并列的，则按“价格部分”的得分高低排序；若投标人的评审得分相同且价格部分得分也相同的，则按“技术部分”的得分高低排序；若评审得分相同、价格部分得分相同且技术部分得分也相同的，则评标委员会在有关监督人员的监督下通过随机抽签的形式确定排名顺序。</w:t>
            </w:r>
          </w:p>
          <w:p w14:paraId="5A7568D4">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②若本款第①点规定方式为“无”，则按照下列方式确定：</w:t>
            </w:r>
          </w:p>
          <w:p w14:paraId="19E601B1">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无。</w:t>
            </w:r>
          </w:p>
          <w:p w14:paraId="1265DEDA">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③若本款第①、②点规定方式均为“无”，则按照下列方式确定：随机抽取。</w:t>
            </w:r>
          </w:p>
          <w:p w14:paraId="6A9AED68">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（3）本项目确定的中标人家数：</w:t>
            </w:r>
          </w:p>
          <w:p w14:paraId="3FCC95D2">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采购包1：1名</w:t>
            </w:r>
          </w:p>
        </w:tc>
      </w:tr>
      <w:tr w14:paraId="0AA67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1CEEE54E">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7</w:t>
            </w:r>
          </w:p>
        </w:tc>
        <w:tc>
          <w:tcPr>
            <w:tcW w:w="1710" w:type="dxa"/>
            <w:vAlign w:val="center"/>
          </w:tcPr>
          <w:p w14:paraId="1F602E2E">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13.2</w:t>
            </w:r>
          </w:p>
        </w:tc>
        <w:tc>
          <w:tcPr>
            <w:tcW w:w="6158" w:type="dxa"/>
          </w:tcPr>
          <w:p w14:paraId="4145AF30">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合同签订时限： 自中标通知书发出之日起30个日历日内。</w:t>
            </w:r>
          </w:p>
        </w:tc>
      </w:tr>
      <w:tr w14:paraId="6A913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14C429B7">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8</w:t>
            </w:r>
          </w:p>
        </w:tc>
        <w:tc>
          <w:tcPr>
            <w:tcW w:w="1710" w:type="dxa"/>
            <w:vAlign w:val="center"/>
          </w:tcPr>
          <w:p w14:paraId="1EB25C8D">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15.1-（2）</w:t>
            </w:r>
          </w:p>
        </w:tc>
        <w:tc>
          <w:tcPr>
            <w:tcW w:w="6158" w:type="dxa"/>
          </w:tcPr>
          <w:p w14:paraId="1C9561A3">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质疑函原件应采用下列方式提交：书面形式。</w:t>
            </w:r>
          </w:p>
        </w:tc>
      </w:tr>
      <w:tr w14:paraId="3521C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1D038179">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9</w:t>
            </w:r>
          </w:p>
        </w:tc>
        <w:tc>
          <w:tcPr>
            <w:tcW w:w="1710" w:type="dxa"/>
            <w:vAlign w:val="center"/>
          </w:tcPr>
          <w:p w14:paraId="35135BF1">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15.4</w:t>
            </w:r>
          </w:p>
        </w:tc>
        <w:tc>
          <w:tcPr>
            <w:tcW w:w="6158" w:type="dxa"/>
          </w:tcPr>
          <w:p w14:paraId="54A4BB23">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招标文件的质疑</w:t>
            </w:r>
          </w:p>
          <w:p w14:paraId="33B6264D">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（1）潜在投标人可在质疑时效期间内对招标文件以书面形式提出质疑。</w:t>
            </w:r>
          </w:p>
          <w:p w14:paraId="7B9A9CD7">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（2）质疑时效期间：应在依法获取招标文件之日起7个工作日内向 福建昇华工程造价咨询有限公司 提出，依法获取招标文件的时间以福建省政府采购网上公开信息系统记载的为准。</w:t>
            </w:r>
          </w:p>
          <w:p w14:paraId="778297A7">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※除上述规定外，对招标文件提出的质疑还应符合招标文件第三章第15.1条的有关规定。</w:t>
            </w:r>
          </w:p>
        </w:tc>
      </w:tr>
      <w:tr w14:paraId="2E08D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1F2AD4BA">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10</w:t>
            </w:r>
          </w:p>
        </w:tc>
        <w:tc>
          <w:tcPr>
            <w:tcW w:w="1710" w:type="dxa"/>
            <w:vAlign w:val="center"/>
          </w:tcPr>
          <w:p w14:paraId="772D5A8B">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16.1</w:t>
            </w:r>
          </w:p>
        </w:tc>
        <w:tc>
          <w:tcPr>
            <w:tcW w:w="6158" w:type="dxa"/>
          </w:tcPr>
          <w:p w14:paraId="735D83FA">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监督管理部门： 福建省财政厅政府采购监督管理办公室 （仅限依法进行政府采购的货物或服务类项目）。</w:t>
            </w:r>
          </w:p>
        </w:tc>
      </w:tr>
      <w:tr w14:paraId="47572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083831D3">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11</w:t>
            </w:r>
          </w:p>
        </w:tc>
        <w:tc>
          <w:tcPr>
            <w:tcW w:w="1710" w:type="dxa"/>
            <w:vAlign w:val="center"/>
          </w:tcPr>
          <w:p w14:paraId="27DF140A">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18.1</w:t>
            </w:r>
          </w:p>
        </w:tc>
        <w:tc>
          <w:tcPr>
            <w:tcW w:w="6158" w:type="dxa"/>
          </w:tcPr>
          <w:p w14:paraId="73F06064">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财政部和福建省财政厅指定的政府采购信息发布媒体（以下简称：“指定媒体”）：</w:t>
            </w:r>
          </w:p>
          <w:p w14:paraId="7A65EBD4">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 xml:space="preserve"> （1）中国政府采购网，网址www.ccgp.gov.cn。</w:t>
            </w:r>
          </w:p>
          <w:p w14:paraId="49727F2A">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 xml:space="preserve"> （2）中国政府采购网福建分网（福建省政府采购网），网址zfcg.czt.fujian.gov.cn。</w:t>
            </w:r>
          </w:p>
          <w:p w14:paraId="4E522A97">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 xml:space="preserve"> ※若出现上述指定媒体信息不一致情形，应以中国政府采购网福建分网（福建省政府采购网）发布的为准。</w:t>
            </w:r>
          </w:p>
        </w:tc>
      </w:tr>
      <w:tr w14:paraId="4FD1A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6423D9BF">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12</w:t>
            </w:r>
          </w:p>
        </w:tc>
        <w:tc>
          <w:tcPr>
            <w:tcW w:w="1710" w:type="dxa"/>
            <w:vAlign w:val="center"/>
          </w:tcPr>
          <w:p w14:paraId="58D873A6">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19</w:t>
            </w:r>
          </w:p>
        </w:tc>
        <w:tc>
          <w:tcPr>
            <w:tcW w:w="6158" w:type="dxa"/>
          </w:tcPr>
          <w:p w14:paraId="490AAE1E">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其他事项：</w:t>
            </w:r>
          </w:p>
          <w:p w14:paraId="4102D017">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 xml:space="preserve"> (1)本项目代理服务费：</w:t>
            </w:r>
          </w:p>
          <w:p w14:paraId="488E211C">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本项目收取代理服务费</w:t>
            </w:r>
          </w:p>
          <w:p w14:paraId="62C814C9">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代理服务费用收取对象：中标/成交供应商</w:t>
            </w:r>
          </w:p>
          <w:p w14:paraId="5C12046F">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代理服务费收费标准：①代理服务费按照年度协议取费标准收费，以采购包为单位，以中标金额为计算基数，依据差额定率累进法计算后再整体下浮30%收取：100(万元)以下费率标准为1.5%，100（万元）-500（万元）部分费率标准为0.8%，500（万元）-1000（万元）部分费率标准为0.45%，1000（万元）-5000（万元）部分费率标准为0.25%。下浮后的代理服务费不足2000元的按照2000元收取。②代理服务费的交纳方式：中标人在领取中标通知书的同时，以转账、电汇、现金存款等付款方式一次性支付。代理服务费专用账号：351008010010141002762；开户名称：福建昇华工程造价咨询有限公司；开户行：交通银行福建省分行营业部。③代理服务费开票信息请发邮箱：2786773484@qq.com。</w:t>
            </w:r>
          </w:p>
          <w:p w14:paraId="481EA344">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(2)其他：</w:t>
            </w:r>
          </w:p>
          <w:p w14:paraId="17867963">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1)投标人必须对其投标文件中提供各种资料、说明的真实性负责。在评标过程中，如有发现投标人有为谋取中标而提供虚假资料欺骗采购人和评委的行为，将取消其投标资格，其投标保证金将不予退还。若在中标后和执行合同过程中发现其提供虚假资料的将取消其中标资格，其投标保证金将不予退还，给采购人造成损失的，还必须进行赔偿并负相关责任。评标过程中无论是否有对原件进行核实，投标人都必须对其提供各种资料、说明的真实性负责。 2)根据《政府采购质疑和投诉办法》(财政部令第94号)第十六条的规定：对采购过程、中标或者成交结果提出的质疑，合格供应商符合法定数量时，可以从合格的中标或者成交候选人中另行确定中标、成交供应商的，应当依法另行确定中标、成交供应商；否则应当重新开展采购活动。 3）质疑与投诉 3）-1质疑： ①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 根据《中华人民共和国政府采购法实施条例》第五十三条规定，政府采购法第五十二条规定的供应商应知其权益受到损害之日，是指：A.对可以质疑的采购文件提出质疑的，为收到采购文件之日；B.对采购过程提出质疑的，为各采购程序环节结束之日；C.对成交结果提出质疑的，为成交结果公告期限届满之日。 ②供应商在法定质疑期内须一次性提出针对同一采购程序环节的质疑。 ③接收质疑函的方式、联系部门、联系电话和通讯地址:A.接收质疑函的方式：现场方式（需同时递交word版本的质疑函）； B.接收质疑函的联系部门：福建昇华工程造价咨询有限公司招标代理部； C.接收质疑函的联系电话：0591-87717532。 ④接收质疑函的通讯地址：福建省福州市鼓楼区省府路1号金皇大厦三层。 ⑤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 3）-2投诉：根据《政府采购质疑和投诉办法》(财政部令第94号)第十八条规定，“投诉人投诉时,应当提交投诉书和必要的证明材料，并按照被投诉采购人、采购代理机构和与投诉事项有关的供 应商数量提供投诉书的副本”。根据《政府采购质疑和投诉办法》(财政部令第94号)第二十条规定，“供应商投诉的事项不得超出已质疑事项的范围，但基于质疑答复内容提出的投诉事项除外。” 4）投标人中标后，如果不按规定与采购人签订合同或者签订合同后不履行其投标承诺或者其它由于中标人自身原因造成无法履行合同的，均视为中标人违约，采购人将取消其中标资格，如果已经签订合同的则合同自动解除，且中标人还要承担相应的法律责任。给采购人造成损失的，还须进行相应的赔偿。 5）资格证明文件中要求提供经审计的上一年度的年度财务报告，投标人提供上一年度或2024年度的经审计的年度财务报告均视为符合招标文件的要求。</w:t>
            </w:r>
          </w:p>
        </w:tc>
      </w:tr>
      <w:tr w14:paraId="0B125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4" w:type="dxa"/>
            <w:gridSpan w:val="2"/>
          </w:tcPr>
          <w:p w14:paraId="7EBA48B4">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备注</w:t>
            </w:r>
          </w:p>
        </w:tc>
        <w:tc>
          <w:tcPr>
            <w:tcW w:w="6158" w:type="dxa"/>
          </w:tcPr>
          <w:p w14:paraId="38AEAF69">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后有投标人须知前附表2，请勿遗漏。</w:t>
            </w:r>
          </w:p>
        </w:tc>
      </w:tr>
    </w:tbl>
    <w:p w14:paraId="7EE41FFD">
      <w:pPr>
        <w:pStyle w:val="6"/>
        <w:jc w:val="center"/>
        <w:outlineLvl w:val="2"/>
      </w:pPr>
      <w:r>
        <w:rPr>
          <w:rFonts w:ascii="仿宋_GB2312" w:hAnsi="仿宋_GB2312" w:eastAsia="仿宋_GB2312" w:cs="仿宋_GB2312"/>
          <w:b/>
          <w:sz w:val="28"/>
        </w:rPr>
        <w:t>二、投标人须知前附表2</w:t>
      </w:r>
    </w:p>
    <w:tbl>
      <w:tblPr>
        <w:tblStyle w:val="4"/>
        <w:tblW w:w="85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9"/>
        <w:gridCol w:w="7560"/>
      </w:tblGrid>
      <w:tr w14:paraId="176BD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59" w:type="dxa"/>
            <w:gridSpan w:val="2"/>
          </w:tcPr>
          <w:p w14:paraId="5CF06A5D">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关于电子招标投标活动的专门规定</w:t>
            </w:r>
          </w:p>
        </w:tc>
      </w:tr>
      <w:tr w14:paraId="6475D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dxa"/>
            <w:vAlign w:val="center"/>
          </w:tcPr>
          <w:p w14:paraId="1A0589C1">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序号</w:t>
            </w:r>
          </w:p>
        </w:tc>
        <w:tc>
          <w:tcPr>
            <w:tcW w:w="7560" w:type="dxa"/>
          </w:tcPr>
          <w:p w14:paraId="298A32AB">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编列内容</w:t>
            </w:r>
          </w:p>
        </w:tc>
      </w:tr>
      <w:tr w14:paraId="482F4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dxa"/>
            <w:vAlign w:val="center"/>
          </w:tcPr>
          <w:p w14:paraId="19D06347">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sz w:val="24"/>
                <w:szCs w:val="24"/>
              </w:rPr>
            </w:pPr>
            <w:r>
              <w:rPr>
                <w:rFonts w:ascii="仿宋_GB2312" w:hAnsi="仿宋_GB2312" w:eastAsia="仿宋_GB2312" w:cs="仿宋_GB2312"/>
                <w:sz w:val="24"/>
                <w:szCs w:val="24"/>
              </w:rPr>
              <w:t>1</w:t>
            </w:r>
          </w:p>
        </w:tc>
        <w:tc>
          <w:tcPr>
            <w:tcW w:w="7560" w:type="dxa"/>
          </w:tcPr>
          <w:p w14:paraId="34A2454B">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（1）电子招标投标活动的专门规定适用本项目电子招标投标活动。</w:t>
            </w:r>
          </w:p>
          <w:p w14:paraId="39EE318A">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（2）将招标文件</w:t>
            </w:r>
          </w:p>
          <w:p w14:paraId="23D95262">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无 的内容修正为下列内容：</w:t>
            </w:r>
          </w:p>
          <w:p w14:paraId="5409E698">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无 后适用本项目的电子招标投标活动。</w:t>
            </w:r>
          </w:p>
          <w:p w14:paraId="7CD27A8D">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（3）将下列内容增列为招标文件的组成部分（以下简称：“增列内容”）适用本项目的电子招标投标活动，若增列内容与招标文件其他章节内容有冲突，应以增列内容为准：</w:t>
            </w:r>
          </w:p>
          <w:p w14:paraId="6787DCA5">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①电子招标投标活动的具体操作流程以福建省政府采购网上公开信息系统设定的为准。</w:t>
            </w:r>
          </w:p>
          <w:p w14:paraId="5E8F73DA">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②关于电子投标文件：</w:t>
            </w:r>
          </w:p>
          <w:p w14:paraId="624E2841">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a.投标人应按照福建省政府采购网上公开信息系统设定的评审节点编制电子投标文件，否则资格审查小组、评标委员会将按照不利于投标人的内容进行认定。</w:t>
            </w:r>
          </w:p>
          <w:p w14:paraId="64CF5D8B">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389AEDD">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③关于证明材料或资料：</w:t>
            </w:r>
          </w:p>
          <w:p w14:paraId="2492F7CF">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717C920">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548E894E">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④关于“全称”、“投标人代表签字”及“加盖单位公章”：</w:t>
            </w:r>
          </w:p>
          <w:p w14:paraId="6D88D37E">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a.在电子投标文件中，涉及“全称”和“投标人代表签字”的内容可使用打字录入方式完成。</w:t>
            </w:r>
          </w:p>
          <w:p w14:paraId="6354887B">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b.在电子投标文件中，涉及“加盖单位公章”的内容应使用投标人的CA证书完成，否则投标无效。</w:t>
            </w:r>
          </w:p>
          <w:p w14:paraId="26222867">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c.在电子投标文件中，若投标人按照本增列内容第④点第b项规定加盖其单位公章，则出现无全称、或投标人代表未签字等情形，不视为投标无效。</w:t>
            </w:r>
          </w:p>
          <w:p w14:paraId="6E53FA4A">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⑤关于投标人的CA证书：</w:t>
            </w:r>
          </w:p>
          <w:p w14:paraId="1AAA4594">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a.投标人的CA证书应在系统规定时间内使用CA证书进行电子投标文件的解密操作，逾期未解密的视为放弃投标。</w:t>
            </w:r>
          </w:p>
          <w:p w14:paraId="1C8F35D4">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b.投标人的CA证书可采用信封（包括但不限于：信封、档案袋、文件袋等）作为外包装进行单独包装。外包装密封、不密封皆可。</w:t>
            </w:r>
          </w:p>
          <w:p w14:paraId="4BCBCCF4">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c.投标人的CA证书或外包装应标记“项目名称、项目编号、投标人的全称”等内容，以方便识别、使用。</w:t>
            </w:r>
          </w:p>
          <w:p w14:paraId="5572F868">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d.投标人的CA证书应能正常、有效使用，否则产生不利后果由投标人承担责任。</w:t>
            </w:r>
          </w:p>
          <w:p w14:paraId="71DD6DBE">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⑥关于投标截止时间过后</w:t>
            </w:r>
          </w:p>
          <w:p w14:paraId="39A2161D">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a.未按招标文件规定提交投标保证金的，其投标将按无效投标处理。</w:t>
            </w:r>
          </w:p>
          <w:p w14:paraId="35BD36A0">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b.有下列情形之一的，其投标无效,其保证金不予退还或通过投标保函进行索赔：</w:t>
            </w:r>
          </w:p>
          <w:p w14:paraId="210F89C6">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b1不同投标人的电子投标文件具有相同内部识别码；</w:t>
            </w:r>
          </w:p>
          <w:p w14:paraId="4606F825">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b2不同投标人的投标保证金从同一单位或个人的账户转出；</w:t>
            </w:r>
          </w:p>
          <w:p w14:paraId="76FC0088">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b3投标人的投标保证金同一采购包下有其他投标人提交的投标保证金；</w:t>
            </w:r>
          </w:p>
          <w:p w14:paraId="02CB5BC7">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b4不同投标人存在串通投标的其他情形。</w:t>
            </w:r>
          </w:p>
          <w:p w14:paraId="4ED6E97D">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24B11465">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⑧其他：</w:t>
            </w:r>
          </w:p>
          <w:p w14:paraId="6B8EB439">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sz w:val="24"/>
                <w:szCs w:val="24"/>
              </w:rPr>
            </w:pPr>
            <w:r>
              <w:rPr>
                <w:rFonts w:ascii="仿宋_GB2312" w:hAnsi="仿宋_GB2312" w:eastAsia="仿宋_GB2312" w:cs="仿宋_GB2312"/>
                <w:sz w:val="24"/>
                <w:szCs w:val="24"/>
              </w:rPr>
              <w:t>关于解密及签章：A.投标人可远程线上解密（相关操作手册可查看福建省政府采购网首页操作指南），也可以携带CA证书到开标现场进行解密。投标人选择远程线上解密的，无须将CA证书送至开标地点。若投标人选择携带CA证书到开标地点由代理机构进行解密的，应在开标当天投标截止时间前将CA证书送至开标地点否则不予接收。B.投标人不到开标现场的，请在开标时自行登录采购系统，线上参与开标流程，并按规定在相应时段对投标文件进行远程解密、远程签章。 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放弃投标。E.开标结束后，投标人应当对开标结果进行签章，并在远程签章开放后的规定时间内完成，逾期未签章的视为认同开标结果。F.远程解密及远程签章的开放起始时间均在开标过程中临时开启，请投标人务必密切关注实时开标流程，并根据流程在系统内按时操作，否则产生的后果由投标人自行承担。</w:t>
            </w:r>
          </w:p>
        </w:tc>
      </w:tr>
    </w:tbl>
    <w:p w14:paraId="0824CA4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6586F6">
      <w:pPr>
        <w:pStyle w:val="6"/>
        <w:jc w:val="center"/>
        <w:outlineLvl w:val="1"/>
      </w:pPr>
      <w:r>
        <w:rPr>
          <w:rFonts w:ascii="仿宋_GB2312" w:hAnsi="仿宋_GB2312" w:eastAsia="仿宋_GB2312" w:cs="仿宋_GB2312"/>
          <w:b/>
          <w:sz w:val="36"/>
        </w:rPr>
        <w:t>第三章 投标人须知</w:t>
      </w:r>
    </w:p>
    <w:p w14:paraId="25F9C78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sz w:val="24"/>
          <w:szCs w:val="24"/>
        </w:rPr>
      </w:pPr>
      <w:r>
        <w:rPr>
          <w:rFonts w:ascii="仿宋_GB2312" w:hAnsi="仿宋_GB2312" w:eastAsia="仿宋_GB2312" w:cs="仿宋_GB2312"/>
          <w:b/>
          <w:sz w:val="24"/>
          <w:szCs w:val="24"/>
        </w:rPr>
        <w:t>一、总则</w:t>
      </w:r>
    </w:p>
    <w:p w14:paraId="4C55763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1、适用范围</w:t>
      </w:r>
    </w:p>
    <w:p w14:paraId="4220313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1.1适用于招标文件载明项目的政府采购活动（以下简称：“本次采购活动”）。</w:t>
      </w:r>
    </w:p>
    <w:p w14:paraId="50BB3A8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2、定义</w:t>
      </w:r>
    </w:p>
    <w:p w14:paraId="24FB495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2.1“采购标的”指招标文件载明的需要采购的货物或服务。</w:t>
      </w:r>
    </w:p>
    <w:p w14:paraId="231F8C0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2.2“潜在投标人”指按照招标文件第一章第7条规定获取招标文件且有意向参加本项目投标的供应商。</w:t>
      </w:r>
    </w:p>
    <w:p w14:paraId="6FBF35E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2.3“投标人”指按照招标文件第一章第7条规定获取招标文件并参加本项目投标的供应商。</w:t>
      </w:r>
    </w:p>
    <w:p w14:paraId="58E6EA6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2.4“单位负责人”指单位法定代表人或法律、法规规定代表单位行使职权的主要负责人。</w:t>
      </w:r>
    </w:p>
    <w:p w14:paraId="3C9DACD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2.5“投标人代表”指投标人的单位负责人或“单位负责人授权书”中载明的接受授权方。</w:t>
      </w:r>
    </w:p>
    <w:p w14:paraId="14D4872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sz w:val="24"/>
          <w:szCs w:val="24"/>
        </w:rPr>
      </w:pPr>
      <w:r>
        <w:rPr>
          <w:rFonts w:ascii="仿宋_GB2312" w:hAnsi="仿宋_GB2312" w:eastAsia="仿宋_GB2312" w:cs="仿宋_GB2312"/>
          <w:b/>
          <w:sz w:val="24"/>
          <w:szCs w:val="24"/>
        </w:rPr>
        <w:t>二、投标人</w:t>
      </w:r>
    </w:p>
    <w:p w14:paraId="54C1556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3、合格投标人</w:t>
      </w:r>
    </w:p>
    <w:p w14:paraId="1233321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3.1一般规定</w:t>
      </w:r>
    </w:p>
    <w:p w14:paraId="587D312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B50D9C4">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CD7A68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（2）投标人的资格要求：详见招标文件第一章。</w:t>
      </w:r>
    </w:p>
    <w:p w14:paraId="1CE76D8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3.2若本项目接受联合体投标且投标人为联合体，则联合体各方应遵守本章第3.1条规定，同时还应遵守下列规定：</w:t>
      </w:r>
    </w:p>
    <w:p w14:paraId="034F4E1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（1）联合体各方应提交联合体协议，联合体协议应符合招标文件规定。</w:t>
      </w:r>
    </w:p>
    <w:p w14:paraId="1723AA8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（2）联合体各方不得再单独参加或与其他供应商另外组成联合体参加同一合同项下的投标。</w:t>
      </w:r>
    </w:p>
    <w:p w14:paraId="21147DF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（3）联合体各方应共同与采购人签订政府采购合同，就政府采购合同约定的事项对采购人承担连带责任。</w:t>
      </w:r>
    </w:p>
    <w:p w14:paraId="16E8E2C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95DBF0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（5）联合体一方放弃中标的，视为联合体整体放弃中标，联合体各方承担连带责任。</w:t>
      </w:r>
    </w:p>
    <w:p w14:paraId="11D06D5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（6）如本项目不接受联合体投标而投标人为联合体的，或者本项目接受联合体投标但投标人组成的联合体不符合本章第3.2条规定的，投标无效。</w:t>
      </w:r>
    </w:p>
    <w:p w14:paraId="2040DC6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4、投标费用</w:t>
      </w:r>
    </w:p>
    <w:p w14:paraId="13A4BCE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4.1除招标文件另有规定外，投标人应自行承担其参加本项目投标所涉及的一切费用。</w:t>
      </w:r>
    </w:p>
    <w:p w14:paraId="224A634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sz w:val="24"/>
          <w:szCs w:val="24"/>
        </w:rPr>
      </w:pPr>
      <w:r>
        <w:rPr>
          <w:rFonts w:ascii="仿宋_GB2312" w:hAnsi="仿宋_GB2312" w:eastAsia="仿宋_GB2312" w:cs="仿宋_GB2312"/>
          <w:b/>
          <w:sz w:val="24"/>
          <w:szCs w:val="24"/>
        </w:rPr>
        <w:t>三、招标</w:t>
      </w:r>
    </w:p>
    <w:p w14:paraId="50AD380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5、招标文件</w:t>
      </w:r>
    </w:p>
    <w:p w14:paraId="0CBFF0C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5.1招标文件由下述部分组成：</w:t>
      </w:r>
    </w:p>
    <w:p w14:paraId="0341108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（1）投标邀请</w:t>
      </w:r>
    </w:p>
    <w:p w14:paraId="50C62E4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（2）投标人须知前附表（表1、2）</w:t>
      </w:r>
    </w:p>
    <w:p w14:paraId="7B74A4E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（3）投标人须知</w:t>
      </w:r>
    </w:p>
    <w:p w14:paraId="5FD2192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（4）资格审查与评标</w:t>
      </w:r>
    </w:p>
    <w:p w14:paraId="709ECB2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（5）招标内容及要求</w:t>
      </w:r>
    </w:p>
    <w:p w14:paraId="585E179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（6）政府采购合同（参考文本）</w:t>
      </w:r>
    </w:p>
    <w:p w14:paraId="47FE743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（7）电子投标文件格式</w:t>
      </w:r>
    </w:p>
    <w:p w14:paraId="28D6F92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（8）按照招标文件规定作为招标文件组成部分的其他内容（若有）</w:t>
      </w:r>
    </w:p>
    <w:p w14:paraId="4FABA65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5.2招标文件的澄清或修改</w:t>
      </w:r>
    </w:p>
    <w:p w14:paraId="191DCEF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 福建昇华工程造价咨询有限公司 可对已发出的招标文件进行必要的澄清或修改，但不得对招标文件载明的采购标的和投标人的资格要求进行改变。</w:t>
      </w:r>
    </w:p>
    <w:p w14:paraId="3929867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（2）除本章第5.2条第（3）款规定情形外，澄清或修改的内容可能影响电子投标文件编制的， 福建昇华工程造价咨询有限公司 将在投标截止时间至少15个日历日前，在招标文件载明的指定媒体以更正公告的形式发布澄清或修改的内容。不足15个日历日的， 福建昇华工程造价咨询有限公司 将顺延投标截止时间及开标时间， 福建昇华工程造价咨询有限公司 和投标人受原投标截止时间及开标时间制约的所有权利和义务均延长至新的投标截止时间及开标时间。</w:t>
      </w:r>
    </w:p>
    <w:p w14:paraId="3D3E5F0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（3）澄清或修改的内容可能改变招标文件载明的采购标的和投标人的资格要求的，本次采购活动结束， 福建昇华工程造价咨询有限公司 将依法组织后续采购活动（包括但不限于：重新招标、采用其他方式采购等）。</w:t>
      </w:r>
    </w:p>
    <w:p w14:paraId="6C3EB7A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6、现场考察或开标前答疑会</w:t>
      </w:r>
    </w:p>
    <w:p w14:paraId="50D0CA3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6.1是否组织现场考察或召开开标前答疑会：详见招标文件第二章。</w:t>
      </w:r>
    </w:p>
    <w:p w14:paraId="4469F63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7、更正公告</w:t>
      </w:r>
    </w:p>
    <w:p w14:paraId="606120F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7.1若 福建昇华工程造价咨询有限公司 发布更正公告，则更正公告及其所发布的内容或信息（包括但不限于：招标文件的澄清或修改、现场考察或答疑会的有关事宜等）作为招标文件组成部分，对投标人具有约束力。</w:t>
      </w:r>
    </w:p>
    <w:p w14:paraId="1854FA1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7.2更正公告作为 福建昇华工程造价咨询有限公司 通知所有潜在投标人的书面形式。</w:t>
      </w:r>
    </w:p>
    <w:p w14:paraId="73C1A04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8、终止公告</w:t>
      </w:r>
    </w:p>
    <w:p w14:paraId="6711CEB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8.1若出现因重大变故导致采购任务取消情形， 福建昇华工程造价咨询有限公司 可终止招标并发布终止公告。</w:t>
      </w:r>
    </w:p>
    <w:p w14:paraId="1E7B2FA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8.2终止公告作为 福建昇华工程造价咨询有限公司 通知所有潜在投标人的书面形式。</w:t>
      </w:r>
    </w:p>
    <w:p w14:paraId="671C68F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outlineLvl w:val="2"/>
        <w:rPr>
          <w:sz w:val="24"/>
          <w:szCs w:val="24"/>
        </w:rPr>
      </w:pPr>
      <w:r>
        <w:rPr>
          <w:rFonts w:ascii="仿宋_GB2312" w:hAnsi="仿宋_GB2312" w:eastAsia="仿宋_GB2312" w:cs="仿宋_GB2312"/>
          <w:b/>
          <w:sz w:val="24"/>
          <w:szCs w:val="24"/>
        </w:rPr>
        <w:t>四、投标</w:t>
      </w:r>
    </w:p>
    <w:p w14:paraId="2838925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9、投标</w:t>
      </w:r>
    </w:p>
    <w:p w14:paraId="0D0BA36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9.1投标人可对招标文件载明的全部或部分采购包进行投标。</w:t>
      </w:r>
    </w:p>
    <w:p w14:paraId="5983E9A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9.2投标人应对同一个采购包内的所有内容进行完整投标，否则投标无效。</w:t>
      </w:r>
    </w:p>
    <w:p w14:paraId="3806749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9.3投标人代表只能接受一个投标人的授权参加投标，否则投标无效。</w:t>
      </w:r>
    </w:p>
    <w:p w14:paraId="0128533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9.4单位负责人为同一人或存在直接控股、管理关系的不同供应商，不得同时参加同一合同项下的投标，否则投标无效。</w:t>
      </w:r>
    </w:p>
    <w:p w14:paraId="4E78C2E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9.5为本项目提供整体设计、规范编制或项目管理、监理、检测等服务的供应商，不得参加本项目除整体设计、规范编制和项目管理、监理、检测等服务外的采购活动，否则投标无效。</w:t>
      </w:r>
    </w:p>
    <w:p w14:paraId="0DB30BA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9.6列入失信被执行人、重大税收违法案件当事人名单、政府采购严重违法失信行为记录名单及其他不符合政府采购法第二十二条规定条件的供应商，不得参加投标，否则投标无效。</w:t>
      </w:r>
    </w:p>
    <w:p w14:paraId="407F60D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9.7有下列情形之一的，视为投标人串通投标，其投标无效：</w:t>
      </w:r>
    </w:p>
    <w:p w14:paraId="2AC3B62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（1）不同投标人的电子投标文件由同一单位或个人编制；</w:t>
      </w:r>
    </w:p>
    <w:p w14:paraId="264AF34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（2）不同投标人委托同一单位或个人办理投标事宜；</w:t>
      </w:r>
    </w:p>
    <w:p w14:paraId="3628C85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（3）不同投标人的电子投标文件载明的项目管理成员或联系人员为同一人；</w:t>
      </w:r>
    </w:p>
    <w:p w14:paraId="7F0DB4D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（4）不同投标人的电子投标文件异常一致或投标报价呈规律性差异；</w:t>
      </w:r>
    </w:p>
    <w:p w14:paraId="214CF93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（5）不同投标人的电子投标文件相互混装；</w:t>
      </w:r>
    </w:p>
    <w:p w14:paraId="5C34C30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（6）不同投标人的投标保证金从同一单位或个人的账户转出；</w:t>
      </w:r>
    </w:p>
    <w:p w14:paraId="3C40773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（7）有关法律、法规和规章及招标文件规定的其他串通投标情形。</w:t>
      </w:r>
    </w:p>
    <w:p w14:paraId="63FEEE0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10、电子投标文件</w:t>
      </w:r>
    </w:p>
    <w:p w14:paraId="0C5F522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10.1电子投标文件的编制</w:t>
      </w:r>
    </w:p>
    <w:p w14:paraId="438E5B4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（1）投标人应先仔细阅读招标文件的全部内容后，再进行电子投标文件的编制。</w:t>
      </w:r>
    </w:p>
    <w:p w14:paraId="69C3B5B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（2）电子投标文件应按照本章第10.2条规定编制其组成部分。</w:t>
      </w:r>
    </w:p>
    <w:p w14:paraId="4710847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3296E67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10.2电子投标文件由下述部分组成：</w:t>
      </w:r>
    </w:p>
    <w:p w14:paraId="13D223E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（1）资格及资信证明部分</w:t>
      </w:r>
    </w:p>
    <w:p w14:paraId="492B141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①投标函</w:t>
      </w:r>
    </w:p>
    <w:p w14:paraId="15AC36F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②投标人的资格及资信证明文件</w:t>
      </w:r>
    </w:p>
    <w:p w14:paraId="1E516A2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③投标保证金</w:t>
      </w:r>
    </w:p>
    <w:p w14:paraId="02E60C2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（2）报价部分</w:t>
      </w:r>
    </w:p>
    <w:p w14:paraId="3D19D72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①开标（报价）一览表</w:t>
      </w:r>
    </w:p>
    <w:p w14:paraId="338A900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②投标（响应）报价明细表</w:t>
      </w:r>
    </w:p>
    <w:p w14:paraId="59B9593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③招标文件规定的价格扣除证明材料（若有）</w:t>
      </w:r>
    </w:p>
    <w:p w14:paraId="24BCAAF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④招标文件规定的加分证明材料（若有）</w:t>
      </w:r>
    </w:p>
    <w:p w14:paraId="0B3611E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（3）技术商务部分</w:t>
      </w:r>
    </w:p>
    <w:p w14:paraId="1949556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①标的说明一览表</w:t>
      </w:r>
    </w:p>
    <w:p w14:paraId="6E116CD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②技术和服务要求响应表</w:t>
      </w:r>
    </w:p>
    <w:p w14:paraId="18A5536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③商务条件响应表</w:t>
      </w:r>
    </w:p>
    <w:p w14:paraId="47E19B3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④投标人提交的其他资料（若有）</w:t>
      </w:r>
    </w:p>
    <w:p w14:paraId="3CD22DD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⑤招标文件规定作为电子投标文件组成部分的其他内容（若有）</w:t>
      </w:r>
    </w:p>
    <w:p w14:paraId="1851E45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10.3电子投标文件的语言</w:t>
      </w:r>
    </w:p>
    <w:p w14:paraId="2CC5825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（1）除招标文件另有规定外，电子投标文件应使用中文文本，若有不同文本，以中文文本为准。</w:t>
      </w:r>
    </w:p>
    <w:p w14:paraId="140C470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22EA9C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10.4投标文件的份数：详见招标文件第二章。</w:t>
      </w:r>
    </w:p>
    <w:p w14:paraId="7852511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10.5电子投标文件的格式</w:t>
      </w:r>
    </w:p>
    <w:p w14:paraId="1986496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（1）除招标文件另有规定外，电子投标文件应使用招标文件第七章规定的格式。</w:t>
      </w:r>
    </w:p>
    <w:p w14:paraId="37B8317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（2）除招标文件另有规定外，电子投标文件应使用不能擦去的墨料或墨水打印、书写或复印。</w:t>
      </w:r>
    </w:p>
    <w:p w14:paraId="0A2C89E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（3）除招标文件另有规定外，电子投标文件应使用人民币作为计量货币。</w:t>
      </w:r>
    </w:p>
    <w:p w14:paraId="29E452E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（4）除招标文件另有规定外，签署、盖章应遵守下列规定：</w:t>
      </w:r>
    </w:p>
    <w:p w14:paraId="2302892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①电子投标文件应加盖投标人的单位公章。若投标人代表为单位授权的委托代理人，应提供“单位授权书”。</w:t>
      </w:r>
    </w:p>
    <w:p w14:paraId="28F6382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②电子投标文件应没有涂改或行间插字，除非这些改动是根据 福建昇华工程造价咨询有限公司 的指示进行的，或是为改正投标人造成的应修改的错误而进行的。若有前述改动，应按照下列规定之一对改动处进行处理：</w:t>
      </w:r>
    </w:p>
    <w:p w14:paraId="1903A57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a.投标人代表签字确认；</w:t>
      </w:r>
    </w:p>
    <w:p w14:paraId="0B6E88C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b.加盖投标人的单位公章或校正章。</w:t>
      </w:r>
    </w:p>
    <w:p w14:paraId="43F869C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10.6投标报价</w:t>
      </w:r>
    </w:p>
    <w:p w14:paraId="6117C88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（1）投标报价超出最高限价将导致投标无效。</w:t>
      </w:r>
    </w:p>
    <w:p w14:paraId="6D3EEFC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（2）最高限价由采购人根据价格测算情况，在预算金额的额度内合理设定。最高限价不得超出预算金额。</w:t>
      </w:r>
    </w:p>
    <w:p w14:paraId="45CFE12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（3）除招标文件另有规定外，电子投标文件不能出现任何选择性的投标报价，即每一个采购包和品目号的采购标的都只能有一个投标报价。任何选择性的投标报价将导致投标无效。</w:t>
      </w:r>
    </w:p>
    <w:p w14:paraId="5FABA96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10.7分包</w:t>
      </w:r>
    </w:p>
    <w:p w14:paraId="0FC569D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（1）是否允许中标人将本项目的非主体、非关键性工作进行分包：详见招标文件第二章。</w:t>
      </w:r>
    </w:p>
    <w:p w14:paraId="2CCEA70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0B4E9E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（3）招标文件允许中标人将非主体、非关键性工作进行分包的项目，有下列情形之一的，中标人不得分包：</w:t>
      </w:r>
    </w:p>
    <w:p w14:paraId="1FB33ED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①电子投标文件中未载明分包承担主体；</w:t>
      </w:r>
    </w:p>
    <w:p w14:paraId="0F0719B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②电子投标文件载明的分包承担主体不具备相应资质条件；</w:t>
      </w:r>
    </w:p>
    <w:p w14:paraId="533F6C2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③电子投标文件载明的分包承担主体拟再次分包；</w:t>
      </w:r>
    </w:p>
    <w:p w14:paraId="3B8DDA4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④享受中小企业扶持政策获得政府采购合同的，小微企业不得将合同分包给大中型企业，中型企业不得将合同分包给大型企业。</w:t>
      </w:r>
    </w:p>
    <w:p w14:paraId="0F50D80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10.8投标有效期</w:t>
      </w:r>
    </w:p>
    <w:p w14:paraId="2C1124B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（1）招标文件载明的投标有效期：详见招标文件第二章。</w:t>
      </w:r>
    </w:p>
    <w:p w14:paraId="46E68CA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（2）电子投标文件承诺的投标有效期不得少于招标文件载明的投标有效期，否则投标无效。</w:t>
      </w:r>
    </w:p>
    <w:p w14:paraId="511B2E4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（3）根据本次采购活动的需要， 福建昇华工程造价咨询有限公司 可于投标有效期届满之前书面要求投标人延长投标有效期，投标人应在 福建昇华工程造价咨询有限公司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ECB486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10.9投标保证金</w:t>
      </w:r>
    </w:p>
    <w:p w14:paraId="5CAC9C8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（1）投标保证金作为投标人按照招标文件规定履行相应投标责任、义务的约束及担保。</w:t>
      </w:r>
    </w:p>
    <w:p w14:paraId="11C28E6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（2）投标人以电子保函形式提交投标保证金的，保函的有效期应等于或长于电子投标文件承诺的投标有效期，否则投标无效。</w:t>
      </w:r>
    </w:p>
    <w:p w14:paraId="3E4B542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（3）提交</w:t>
      </w:r>
    </w:p>
    <w:p w14:paraId="5B9DFCF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6B3913F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F44B11C">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③其他形式：</w:t>
      </w:r>
    </w:p>
    <w:p w14:paraId="4D974978">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无。</w:t>
      </w:r>
    </w:p>
    <w:p w14:paraId="4CEE7F9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④若本项目接受联合体投标且投标人为联合体，则联合体中的牵头方应按照本章第10.9条第（3）款第①、②、③点规定提交投标保证金。</w:t>
      </w:r>
    </w:p>
    <w:p w14:paraId="429C481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※除招标文件另有规定外，未按照上述规定提交投标保证金将导致资格审查不合格。</w:t>
      </w:r>
    </w:p>
    <w:p w14:paraId="6AA0AE5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（4）退还</w:t>
      </w:r>
    </w:p>
    <w:p w14:paraId="577A012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①在投标截止时间前撤回已提交的电子投标文件的投标人，其投标保证金将在 福建昇华工程造价咨询有限公司 收到投标人书面撤回通知之日起5个工作日内退回原账户。</w:t>
      </w:r>
    </w:p>
    <w:p w14:paraId="0F58408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②未中标人的投标保证金将在中标通知书发出之日起5个工作日内退回原账户。</w:t>
      </w:r>
    </w:p>
    <w:p w14:paraId="481A77B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③中标人的投标保证金将在政府采购合同签订之日起5个工作日内退回原账户；合同签订之日以福建省政府采购网上公开信息系统记载的为准。</w:t>
      </w:r>
    </w:p>
    <w:p w14:paraId="2C223A9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④终止招标的， 福建昇华工程造价咨询有限公司 将在终止公告发布之日起5个工作日内退回已收取的投标保证金及其在银行产生的孳息。</w:t>
      </w:r>
    </w:p>
    <w:p w14:paraId="3F6189B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⑤除招标文件另有规定外，质疑或投诉涉及的投标人，若投标保证金尚未退还，则待质疑或投诉处理完毕后不计利息原额退还。</w:t>
      </w:r>
    </w:p>
    <w:p w14:paraId="6DA4CFC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※本章第10.9条第（4）款第①、②、③点规定的投标保证金退还时限不包括因投标人自身原因导致无法及时退还而增加的时间。</w:t>
      </w:r>
    </w:p>
    <w:p w14:paraId="0FE7800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9F85DC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（6）有下列情形之一的，投标保证金将不予退还或通过投标保函进行索赔：</w:t>
      </w:r>
    </w:p>
    <w:p w14:paraId="6FE571F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①投标人串通投标；</w:t>
      </w:r>
    </w:p>
    <w:p w14:paraId="368DB7A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②投标人提供虚假材料；</w:t>
      </w:r>
    </w:p>
    <w:p w14:paraId="6A946A3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③投标人采取不正当手段诋毁、排挤其他投标人；</w:t>
      </w:r>
    </w:p>
    <w:p w14:paraId="733FBEF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④投标截止时间后，投标人在投标有效期内撤销电子投标文件；</w:t>
      </w:r>
    </w:p>
    <w:p w14:paraId="3EABA48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⑤招标文件规定的其他不予退还情形；</w:t>
      </w:r>
    </w:p>
    <w:p w14:paraId="2B06E18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⑥中标人有下列情形之一的：</w:t>
      </w:r>
    </w:p>
    <w:p w14:paraId="4CA78E3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a.除不可抗力外，因中标人自身原因未在中标通知书要求的期限内与采购人签订政府采购合同；</w:t>
      </w:r>
    </w:p>
    <w:p w14:paraId="0648409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b.未按照招标文件、投标文件的约定签订政府采购合同或提交履约保证金。</w:t>
      </w:r>
    </w:p>
    <w:p w14:paraId="2E3CAA6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※若上述投标保证金不予退还情形给采购人（采购代理机构）造成损失，则投标人还要承担相应的赔偿责任。</w:t>
      </w:r>
    </w:p>
    <w:p w14:paraId="7FE1878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10.10电子投标文件的提交</w:t>
      </w:r>
    </w:p>
    <w:p w14:paraId="128A003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（1）一个投标人只能提交一个电子投标文件，并按照招标文件第一章规定在系统上完成上传、解密操作。</w:t>
      </w:r>
    </w:p>
    <w:p w14:paraId="16A4067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10.11电子投标文件的补充、修改或撤回</w:t>
      </w:r>
    </w:p>
    <w:p w14:paraId="41F1F46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（1）投标截止时间前，投标人可对所提交的电子投标文件进行补充、修改或撤回，并书面通知 福建昇华工程造价咨询有限公司 。</w:t>
      </w:r>
    </w:p>
    <w:p w14:paraId="31876AE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（2）补充、修改的内容应按照本章第10.5条第（4）款规定进行签署、盖章，并按照本章第10.10条规定提交，否则将被拒收。</w:t>
      </w:r>
    </w:p>
    <w:p w14:paraId="5C4A2B5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※按照上述规定提交的补充、修改内容作为电子投标文件组成部分。</w:t>
      </w:r>
    </w:p>
    <w:p w14:paraId="4537C04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10.12除招标文件另有规定外，有下列情形之一的，投标无效：</w:t>
      </w:r>
    </w:p>
    <w:p w14:paraId="34D807F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（1）电子投标文件未按照招标文件要求签署、盖章；</w:t>
      </w:r>
    </w:p>
    <w:p w14:paraId="63E681D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（2）不符合招标文件中规定的资格要求；</w:t>
      </w:r>
    </w:p>
    <w:p w14:paraId="6A72B9F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（3）投标报价超过招标文件中规定的预算金额或最高限价；</w:t>
      </w:r>
    </w:p>
    <w:p w14:paraId="2B33275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（4）电子投标文件含有采购人不能接受的附加条件；</w:t>
      </w:r>
    </w:p>
    <w:p w14:paraId="2A98B11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（5）有关法律、法规和规章及招标文件规定的其他无效情形。</w:t>
      </w:r>
    </w:p>
    <w:p w14:paraId="7DD80F52">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sz w:val="24"/>
          <w:szCs w:val="24"/>
        </w:rPr>
      </w:pPr>
      <w:r>
        <w:rPr>
          <w:rFonts w:ascii="仿宋_GB2312" w:hAnsi="仿宋_GB2312" w:eastAsia="仿宋_GB2312" w:cs="仿宋_GB2312"/>
          <w:b/>
          <w:sz w:val="24"/>
          <w:szCs w:val="24"/>
        </w:rPr>
        <w:t>五、开标</w:t>
      </w:r>
    </w:p>
    <w:p w14:paraId="7B48571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11、开标</w:t>
      </w:r>
    </w:p>
    <w:p w14:paraId="6F9130A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11.1 福建昇华工程造价咨询有限公司 将在招标文件载明的开标时间及地点主持召开开标会，并邀请投标人参加。</w:t>
      </w:r>
    </w:p>
    <w:p w14:paraId="4A19997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11.2开标会的主持人、唱标人、记录人及其他工作人员（若有）均由 福建昇华工程造价咨询有限公司 派出，现场监督人员（若有）可由有关方面派出。</w:t>
      </w:r>
    </w:p>
    <w:p w14:paraId="68B9D0D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2F7345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11.4开标会应遵守下列规定：</w:t>
      </w:r>
    </w:p>
    <w:p w14:paraId="0574706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E61ED8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F23F4C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（3）唱标结束后，参加现场开标会的投标人代表应对开标记录进行签字确认，通过远程参与开标流程的投标人须在系统远程签章开启后，在系统规定时间内对开标结果进行签章确认。</w:t>
      </w:r>
    </w:p>
    <w:p w14:paraId="3FD293C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B7F7E0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（5）若投标人未到开标现场参加开标会，也未通过远程参加开标会的，视同认可开标结果。</w:t>
      </w:r>
    </w:p>
    <w:p w14:paraId="53FF1CB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福建昇华工程造价咨询有限公司 提出任何疑义或要求（包括质疑）。</w:t>
      </w:r>
    </w:p>
    <w:p w14:paraId="5E84A0D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11.5投标截止时间后，参加投标的投标人不足三家的，不进行开标。同时，本次采购活动结束， 福建昇华工程造价咨询有限公司 将依法组织后续采购活动（包括但不限于：重新招标、采用其他方式采购等）。</w:t>
      </w:r>
    </w:p>
    <w:p w14:paraId="20BA980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11.6投标截止时间后撤销投标的处理</w:t>
      </w:r>
    </w:p>
    <w:p w14:paraId="1EC8142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投标截止时间后，投标人在投标有效期内撤销投标的，其撤销投标的行为无效。</w:t>
      </w:r>
    </w:p>
    <w:p w14:paraId="1B0D2EA0">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sz w:val="24"/>
          <w:szCs w:val="24"/>
        </w:rPr>
      </w:pPr>
      <w:r>
        <w:rPr>
          <w:rFonts w:ascii="仿宋_GB2312" w:hAnsi="仿宋_GB2312" w:eastAsia="仿宋_GB2312" w:cs="仿宋_GB2312"/>
          <w:b/>
          <w:sz w:val="24"/>
          <w:szCs w:val="24"/>
        </w:rPr>
        <w:t>六、中标与政府采购合同</w:t>
      </w:r>
    </w:p>
    <w:p w14:paraId="49FFA25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12、中标</w:t>
      </w:r>
    </w:p>
    <w:p w14:paraId="6396FF8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12.1本项目推荐的中标候选人家数：详见招标文件第二章。</w:t>
      </w:r>
    </w:p>
    <w:p w14:paraId="5C40973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12.2本项目中标人的确定：详见招标文件第二章。</w:t>
      </w:r>
    </w:p>
    <w:p w14:paraId="5D1394E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12.3中标公告</w:t>
      </w:r>
    </w:p>
    <w:p w14:paraId="5E3CBA1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（1）中标人确定之日起2个工作日内， 福建昇华工程造价咨询有限公司 将在招标文件载明的指定媒体以中标公告的形式发布中标结果。</w:t>
      </w:r>
    </w:p>
    <w:p w14:paraId="1126028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（2）中标公告的公告期限为1个工作日。</w:t>
      </w:r>
    </w:p>
    <w:p w14:paraId="6C0341E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12.4中标通知书</w:t>
      </w:r>
    </w:p>
    <w:p w14:paraId="4EAC0A9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（1）中标公告发布的同时， 福建昇华工程造价咨询有限公司 将向中标人发出中标通知书。</w:t>
      </w:r>
    </w:p>
    <w:p w14:paraId="5F9B42E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（2）中标通知书发出后，采购人不得违法改变中标结果，中标人无正当理由不得放弃中标。</w:t>
      </w:r>
    </w:p>
    <w:p w14:paraId="49B29BB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13、政府采购合同</w:t>
      </w:r>
    </w:p>
    <w:p w14:paraId="04F7B03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A5EB46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13.2签订时限：详见须知前附表1的13.2。</w:t>
      </w:r>
    </w:p>
    <w:p w14:paraId="0CA7A5B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13.3政府采购合同的履行、违约责任和解决争议的方法等适用民法典。</w:t>
      </w:r>
    </w:p>
    <w:p w14:paraId="61BC562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13.4采购人与中标人应根据政府采购合同的约定依法履行合同义务。</w:t>
      </w:r>
    </w:p>
    <w:p w14:paraId="1C196BF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13.5政府采购合同履行过程中，采购人若需追加与合同标的相同的货物或服务，则追加采购金额不得超过原合同采购金额的10%。</w:t>
      </w:r>
    </w:p>
    <w:p w14:paraId="7F9579F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13.6中标人在政府采购合同履行过程中应遵守有关法律、法规和规章的强制性规定（即使前述强制性规定有可能在招标文件中未予列明）。</w:t>
      </w:r>
    </w:p>
    <w:p w14:paraId="6B98FB5F">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sz w:val="24"/>
          <w:szCs w:val="24"/>
        </w:rPr>
      </w:pPr>
      <w:r>
        <w:rPr>
          <w:rFonts w:ascii="仿宋_GB2312" w:hAnsi="仿宋_GB2312" w:eastAsia="仿宋_GB2312" w:cs="仿宋_GB2312"/>
          <w:b/>
          <w:sz w:val="24"/>
          <w:szCs w:val="24"/>
        </w:rPr>
        <w:t>七、询问、质疑与投诉</w:t>
      </w:r>
    </w:p>
    <w:p w14:paraId="51FB0E4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14、询问</w:t>
      </w:r>
    </w:p>
    <w:p w14:paraId="4E3EA99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14.1潜在投标人或投标人对本次采购活动的有关事项若有疑问，可向 福建昇华工程造价咨询有限公司 提出询问， 福建昇华工程造价咨询有限公司 将按照政府采购法及实施条例的有关规定进行答复。</w:t>
      </w:r>
    </w:p>
    <w:p w14:paraId="0C9E52A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15、质疑</w:t>
      </w:r>
    </w:p>
    <w:p w14:paraId="6611BBE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0953332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（1）对招标文件提出质疑的，质疑人应为潜在投标人，且两者的身份、名称等均应保持一致。对采购过程、结果提出质疑的，质疑人应为投标人，且两者的身份、名称等均应保持一致。</w:t>
      </w:r>
    </w:p>
    <w:p w14:paraId="2EDD47B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（2）质疑人应按照招标文件第二章规定方式提交质疑函。</w:t>
      </w:r>
    </w:p>
    <w:p w14:paraId="6EDC0CC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（3）质疑函应包括下列主要内容：</w:t>
      </w:r>
    </w:p>
    <w:p w14:paraId="2F3CB9D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①质疑人的基本信息，至少包括：全称、地址、邮政编码等；</w:t>
      </w:r>
    </w:p>
    <w:p w14:paraId="79E2257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②所质疑项目的基本信息，至少包括：项目编号、项目名称等；</w:t>
      </w:r>
    </w:p>
    <w:p w14:paraId="573C957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③所质疑的具体事项（以下简称：“质疑事项”）；</w:t>
      </w:r>
    </w:p>
    <w:p w14:paraId="026BDB7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④针对质疑事项提出的明确请求，前述明确请求指质疑人提出质疑的目的以及希望 福建昇华工程造价咨询有限公司 对其质疑作出的处理结果，如：暂停招标投标活动、修改招标文件、停止或纠正违法违规行为、中标结果无效、废标、重新招标等；</w:t>
      </w:r>
    </w:p>
    <w:p w14:paraId="373D577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⑤针对质疑事项导致质疑人自身权益受到损害的必要证明材料，至少包括：</w:t>
      </w:r>
    </w:p>
    <w:p w14:paraId="0C6D66A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a.质疑人代表的身份证明材料：</w:t>
      </w:r>
    </w:p>
    <w:p w14:paraId="0E525A2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049D67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a2若本项目接受自然人投标且质疑人为自然人的，提供本人的身份证复印件。</w:t>
      </w:r>
    </w:p>
    <w:p w14:paraId="7176E42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b.其他证明材料（即事实依据和必要的法律依据）包括但不限于下列材料：</w:t>
      </w:r>
    </w:p>
    <w:p w14:paraId="27B4D41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b1所质疑的具体事项是与自己有利害关系的证明材料；</w:t>
      </w:r>
    </w:p>
    <w:p w14:paraId="6B3FBEF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b2质疑函所述事实存在的证明材料，如：采购文件、采购过程或中标结果违法违规或不符合采购文件要求等证明材料；</w:t>
      </w:r>
    </w:p>
    <w:p w14:paraId="539A3BC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b3依法应终止采购程序的证明材料；</w:t>
      </w:r>
    </w:p>
    <w:p w14:paraId="6A74D6B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b4应重新采购的证明材料；</w:t>
      </w:r>
    </w:p>
    <w:p w14:paraId="0860460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b5采购文件、采购过程或中标、成交结果损害自己合法权益的证明材料等；</w:t>
      </w:r>
    </w:p>
    <w:p w14:paraId="415A7D3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7610B4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⑥质疑人代表及其联系方法的信息，至少包括：姓名、手机、电子信箱、邮寄地址等。</w:t>
      </w:r>
    </w:p>
    <w:p w14:paraId="4E66260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⑦提出质疑的日期。</w:t>
      </w:r>
    </w:p>
    <w:p w14:paraId="07586B8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※质疑人为法人或其他组织的，质疑函应由单位负责人或委托代理人签字或盖章，并加盖投标人的单位公章。质疑人为自然人的，质疑函应由本人签字。</w:t>
      </w:r>
    </w:p>
    <w:p w14:paraId="76AF481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15.2对不符合本章第15.1条规定的质疑，将按照下列规定进行处理：</w:t>
      </w:r>
    </w:p>
    <w:p w14:paraId="7AC2A67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（1）不符合其中第（1）、（2）条规定的，书面告知质疑人不予受理及其理由。</w:t>
      </w:r>
    </w:p>
    <w:p w14:paraId="16192D5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（2）不符合其中第（3）条规定的，书面告知质疑人修改、补充后在规定时限内重新提交质疑函。</w:t>
      </w:r>
    </w:p>
    <w:p w14:paraId="462FDE4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15.3对符合本章第15.1条规定的质疑，将按照政府采购法及实施条例、政府采购质疑和投诉办法的有关规定进行答复。</w:t>
      </w:r>
    </w:p>
    <w:p w14:paraId="72D78E8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15.4招标文件的质疑：详见招标文件第二章。</w:t>
      </w:r>
    </w:p>
    <w:p w14:paraId="29C1F96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16、投诉</w:t>
      </w:r>
    </w:p>
    <w:p w14:paraId="147BA4A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1823C2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16.2投诉应有明确的请求和必要的证明材料，投诉的事项不得超出已质疑事项的范围。</w:t>
      </w:r>
    </w:p>
    <w:p w14:paraId="125250EB">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sz w:val="24"/>
          <w:szCs w:val="24"/>
        </w:rPr>
      </w:pPr>
      <w:r>
        <w:rPr>
          <w:rFonts w:ascii="仿宋_GB2312" w:hAnsi="仿宋_GB2312" w:eastAsia="仿宋_GB2312" w:cs="仿宋_GB2312"/>
          <w:b/>
          <w:sz w:val="24"/>
          <w:szCs w:val="24"/>
        </w:rPr>
        <w:t>八、政府采购政策</w:t>
      </w:r>
    </w:p>
    <w:p w14:paraId="4429044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17、政府采购政策由财政部根据国家的经济和社会发展政策并会同国家有关部委制定，包括但不限于下列具体政策要求：</w:t>
      </w:r>
    </w:p>
    <w:p w14:paraId="1731AB5F">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17.1本国产品与非本国产品相关约定</w:t>
      </w:r>
    </w:p>
    <w:p w14:paraId="2C20479B">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17.1.1本国产品</w:t>
      </w:r>
    </w:p>
    <w:p w14:paraId="0DB9DB55">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3DE1C0B">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6C56047">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3AB5840E">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442D00E">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17.1.2 非本国产品</w:t>
      </w:r>
    </w:p>
    <w:p w14:paraId="51C8D2D8">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17.1.2.1 进口产品：指通过中国海关报关验放进入中国境内且产自关境外的产品，其中：</w:t>
      </w:r>
    </w:p>
    <w:p w14:paraId="7850827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AF3DD6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（2）凡在海关特殊监管区域内企业生产或加工（包括从境外进口料件）销往境内其他地区的产品，不作为政府采购项下进口产品。</w:t>
      </w:r>
    </w:p>
    <w:p w14:paraId="4C62EA7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（3）对从境外进入海关特殊监管区域，再经办理报关手续后从海关特殊监管区进入境内其他地区的产品，认定为进口产品。</w:t>
      </w:r>
    </w:p>
    <w:p w14:paraId="7E7B863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（4）招标文件列明不允许或未列明允许进口产品参加投标的，均视为拒绝进口产品参加投标。</w:t>
      </w:r>
    </w:p>
    <w:p w14:paraId="7234C343">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17.1.2.2 其它非本国产品：指非进口产品且不符合本国产品标准的产品。</w:t>
      </w:r>
    </w:p>
    <w:p w14:paraId="0F9BCCA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4DB049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D3DF95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（1）中小企业指符合下列条件的中型、小型、微型企业：</w:t>
      </w:r>
    </w:p>
    <w:p w14:paraId="2FACA70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89EFB9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②符合中小企业划分标准的个体工商户，在政府采购活动中视同中小企业。</w:t>
      </w:r>
    </w:p>
    <w:p w14:paraId="3C9C560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（2）在政府采购活动中，供应商提供的货物、工程或者服务符合下列情形的，享受本办法规定的中小企业扶持政策：</w:t>
      </w:r>
    </w:p>
    <w:p w14:paraId="6B28163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①在货物采购项目中，货物由中小企业制造，即货物由中小企业生产且使用该中小企业商号或者注册商标；</w:t>
      </w:r>
    </w:p>
    <w:p w14:paraId="23527CC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②在工程采购项目中，工程由中小企业承建，即工程施工单位为中小企业；</w:t>
      </w:r>
    </w:p>
    <w:p w14:paraId="5BEBB08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③在服务采购项目中，服务由中小企业承接，即提供服务的人员为中小企业依照《中华人民共和国劳动合同法》订立劳动合同的从业人员。</w:t>
      </w:r>
    </w:p>
    <w:p w14:paraId="112FBFF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在货物采购项目中，供应商提供的货物既有中小企业制造货物，也有大型企业制造货物的，不享受本办法规定的中小企业扶持政策。</w:t>
      </w:r>
    </w:p>
    <w:p w14:paraId="174A3CA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D8A18D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（3）投标人应当按照招标文件明确的采购标的对应行业的划分标准出具中小企业声明函。</w:t>
      </w:r>
    </w:p>
    <w:p w14:paraId="6D79297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2D75E9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B45AA0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①监狱企业参加采购活动时，应提供由省级以上监狱管理局、戒毒管理局（含新疆生产建设兵团）出具的属于监狱企业的证明文件。</w:t>
      </w:r>
    </w:p>
    <w:p w14:paraId="6B09866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②监狱企业视同小型、微型企业。</w:t>
      </w:r>
    </w:p>
    <w:p w14:paraId="20EDD6B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（5）残疾人福利性单位指同时符合下列条件的单位：</w:t>
      </w:r>
    </w:p>
    <w:p w14:paraId="7DFAED9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①安置的残疾人占本单位在职职工人数的比例不低于25%（含25%），并且安置的残疾人人数不少于10人（含10人）；</w:t>
      </w:r>
    </w:p>
    <w:p w14:paraId="6E0DB25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②依法与安置的每位残疾人签订了一年以上（含一年）的劳动合同或服务协议；</w:t>
      </w:r>
    </w:p>
    <w:p w14:paraId="020087F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③为安置的每位残疾人按月足额缴纳了基本养老保险、基本医疗保险、失业保险、工伤保险和生育保险等社会保险费；</w:t>
      </w:r>
    </w:p>
    <w:p w14:paraId="775753D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④通过银行等金融机构向安置的每位残疾人，按月支付了不低于单位所在区县适用的经省级人民政府批准的月最低工资标准的工资；</w:t>
      </w:r>
    </w:p>
    <w:p w14:paraId="680478A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⑤提供本单位制造的货物、承担的工程或服务，或提供其他残疾人福利性单位制造的货物（不包括使用非残疾人福利性单位注册商标的货物）。</w:t>
      </w:r>
    </w:p>
    <w:p w14:paraId="350013C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F593A4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58697D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17.4信用记录指由财政部确定的有关网站提供的相关主体信用信息。信用记录的查询及使用应符合财政部文件（财库[2016]125号）规定。</w:t>
      </w:r>
    </w:p>
    <w:p w14:paraId="30EFD86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17.5为落实政府采购政策需满足的要求：详见招标文件第一章。</w:t>
      </w:r>
    </w:p>
    <w:p w14:paraId="576DC3EA">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sz w:val="24"/>
          <w:szCs w:val="24"/>
        </w:rPr>
      </w:pPr>
      <w:r>
        <w:rPr>
          <w:rFonts w:ascii="仿宋_GB2312" w:hAnsi="仿宋_GB2312" w:eastAsia="仿宋_GB2312" w:cs="仿宋_GB2312"/>
          <w:b/>
          <w:sz w:val="24"/>
          <w:szCs w:val="24"/>
        </w:rPr>
        <w:t>九、本项目的有关信息</w:t>
      </w:r>
    </w:p>
    <w:p w14:paraId="7F0CE9F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18、本项目的有关信息，包括但不限于：招标公告、更正公告（若有）、招标文件、招标文件的澄清或修改（若有）、中标公告、终止公告（若有）、废标公告（若有）等都将在招标文件载明的指定媒体发布。</w:t>
      </w:r>
    </w:p>
    <w:p w14:paraId="15E4412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18.1指定媒体：详见招标文件第二章。</w:t>
      </w:r>
    </w:p>
    <w:p w14:paraId="0319F90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18.2本项目的潜在投标人或投标人应随时关注指定媒体，否则产生不利后果由其自行承担。</w:t>
      </w:r>
    </w:p>
    <w:p w14:paraId="34480ABD">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sz w:val="24"/>
          <w:szCs w:val="24"/>
        </w:rPr>
      </w:pPr>
      <w:r>
        <w:rPr>
          <w:rFonts w:ascii="仿宋_GB2312" w:hAnsi="仿宋_GB2312" w:eastAsia="仿宋_GB2312" w:cs="仿宋_GB2312"/>
          <w:b/>
          <w:sz w:val="24"/>
          <w:szCs w:val="24"/>
        </w:rPr>
        <w:t>十、其他事项</w:t>
      </w:r>
    </w:p>
    <w:p w14:paraId="02D0682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19、其他事项：</w:t>
      </w:r>
    </w:p>
    <w:p w14:paraId="6A1FE0D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833FCA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19.2其他：详见招标文件第二章。</w:t>
      </w:r>
    </w:p>
    <w:p w14:paraId="6333DF4F">
      <w:pPr>
        <w:pStyle w:val="6"/>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17EBB66A">
      <w:pPr>
        <w:pStyle w:val="6"/>
        <w:jc w:val="center"/>
        <w:outlineLvl w:val="1"/>
      </w:pPr>
      <w:r>
        <w:rPr>
          <w:rFonts w:ascii="仿宋_GB2312" w:hAnsi="仿宋_GB2312" w:eastAsia="仿宋_GB2312" w:cs="仿宋_GB2312"/>
          <w:b/>
          <w:sz w:val="36"/>
        </w:rPr>
        <w:t>第四章 资格审查与评标</w:t>
      </w:r>
    </w:p>
    <w:p w14:paraId="6D3B1032">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sz w:val="24"/>
          <w:szCs w:val="24"/>
        </w:rPr>
      </w:pPr>
      <w:r>
        <w:rPr>
          <w:rFonts w:ascii="仿宋_GB2312" w:hAnsi="仿宋_GB2312" w:eastAsia="仿宋_GB2312" w:cs="仿宋_GB2312"/>
          <w:b/>
          <w:sz w:val="24"/>
          <w:szCs w:val="24"/>
        </w:rPr>
        <w:t>一、资格审查</w:t>
      </w:r>
    </w:p>
    <w:p w14:paraId="6DCA11D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1、开标结束后，由 福建昇华工程造价咨询有限公司 负责资格审查小组的组建及资格审查工作的组织。</w:t>
      </w:r>
    </w:p>
    <w:p w14:paraId="0FA817F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1.1资格审查小组</w:t>
      </w:r>
    </w:p>
    <w:p w14:paraId="32BC9AF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资格审查小组由3人组成，并负责具体审查事务，其中由采购人派出的采购人代表至少1人，由福建昇华工程造价咨询有限公司派出的工作人员至少1人，其余1人可为采购人代表或福建昇华工程造价咨询有限公司的工作人员。</w:t>
      </w:r>
    </w:p>
    <w:p w14:paraId="58ABAD6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1.2资格审查的依据是招标文件和电子投标文件。</w:t>
      </w:r>
    </w:p>
    <w:p w14:paraId="7E291F6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1.3资格审查的范围及内容：电子投标文件（资格及资信证明部分），具体如下：</w:t>
      </w:r>
    </w:p>
    <w:p w14:paraId="06FCA53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（1）“投标函”；</w:t>
      </w:r>
    </w:p>
    <w:p w14:paraId="3DE6CB2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（2）“投标人的资格及资信证明文件”</w:t>
      </w:r>
    </w:p>
    <w:p w14:paraId="2719685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①一般资格证明文件：</w:t>
      </w:r>
    </w:p>
    <w:p w14:paraId="34AB2BA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808"/>
        <w:gridCol w:w="4667"/>
      </w:tblGrid>
      <w:tr w14:paraId="2C46D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665D68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序号</w:t>
            </w:r>
          </w:p>
        </w:tc>
        <w:tc>
          <w:tcPr>
            <w:tcW w:w="2808" w:type="dxa"/>
            <w:vAlign w:val="center"/>
          </w:tcPr>
          <w:p w14:paraId="229C7D8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资格审查要求概况</w:t>
            </w:r>
          </w:p>
        </w:tc>
        <w:tc>
          <w:tcPr>
            <w:tcW w:w="4667" w:type="dxa"/>
          </w:tcPr>
          <w:p w14:paraId="04F08181">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 xml:space="preserve"> 评审点具体描述</w:t>
            </w:r>
          </w:p>
        </w:tc>
      </w:tr>
      <w:tr w14:paraId="16D4A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45DC9E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w:t>
            </w:r>
          </w:p>
        </w:tc>
        <w:tc>
          <w:tcPr>
            <w:tcW w:w="2808" w:type="dxa"/>
            <w:vAlign w:val="center"/>
          </w:tcPr>
          <w:p w14:paraId="7E03DF9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单位授权书</w:t>
            </w:r>
          </w:p>
        </w:tc>
        <w:tc>
          <w:tcPr>
            <w:tcW w:w="4667" w:type="dxa"/>
          </w:tcPr>
          <w:p w14:paraId="2BF63588">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5B7F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B7FDC0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2</w:t>
            </w:r>
          </w:p>
        </w:tc>
        <w:tc>
          <w:tcPr>
            <w:tcW w:w="2808" w:type="dxa"/>
            <w:vAlign w:val="center"/>
          </w:tcPr>
          <w:p w14:paraId="3908375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营业执照等证明文件</w:t>
            </w:r>
          </w:p>
        </w:tc>
        <w:tc>
          <w:tcPr>
            <w:tcW w:w="4667" w:type="dxa"/>
          </w:tcPr>
          <w:p w14:paraId="5B1E92E6">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96F0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444112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w:t>
            </w:r>
          </w:p>
        </w:tc>
        <w:tc>
          <w:tcPr>
            <w:tcW w:w="2808" w:type="dxa"/>
            <w:vAlign w:val="center"/>
          </w:tcPr>
          <w:p w14:paraId="31D8CAD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提供财务状况报告(财务报告、或资信证明）</w:t>
            </w:r>
          </w:p>
        </w:tc>
        <w:tc>
          <w:tcPr>
            <w:tcW w:w="4667" w:type="dxa"/>
          </w:tcPr>
          <w:p w14:paraId="30557E8E">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768C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D038BA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4</w:t>
            </w:r>
          </w:p>
        </w:tc>
        <w:tc>
          <w:tcPr>
            <w:tcW w:w="2808" w:type="dxa"/>
            <w:vAlign w:val="center"/>
          </w:tcPr>
          <w:p w14:paraId="0030013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依法缴纳税收证明材料</w:t>
            </w:r>
          </w:p>
        </w:tc>
        <w:tc>
          <w:tcPr>
            <w:tcW w:w="4667" w:type="dxa"/>
          </w:tcPr>
          <w:p w14:paraId="05AEE968">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8BB2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A23544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5</w:t>
            </w:r>
          </w:p>
        </w:tc>
        <w:tc>
          <w:tcPr>
            <w:tcW w:w="2808" w:type="dxa"/>
            <w:vAlign w:val="center"/>
          </w:tcPr>
          <w:p w14:paraId="0BF3B5E3">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依法缴纳社会保障资金证明材料</w:t>
            </w:r>
          </w:p>
        </w:tc>
        <w:tc>
          <w:tcPr>
            <w:tcW w:w="4667" w:type="dxa"/>
          </w:tcPr>
          <w:p w14:paraId="1AAB665B">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71FD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A6C2B2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6</w:t>
            </w:r>
          </w:p>
        </w:tc>
        <w:tc>
          <w:tcPr>
            <w:tcW w:w="2808" w:type="dxa"/>
            <w:vAlign w:val="center"/>
          </w:tcPr>
          <w:p w14:paraId="4C6A473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具备履行合同所必需设备和专业技术能力的声明函(若有)</w:t>
            </w:r>
          </w:p>
        </w:tc>
        <w:tc>
          <w:tcPr>
            <w:tcW w:w="4667" w:type="dxa"/>
          </w:tcPr>
          <w:p w14:paraId="540750B7">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505B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AACFCA7">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7</w:t>
            </w:r>
          </w:p>
        </w:tc>
        <w:tc>
          <w:tcPr>
            <w:tcW w:w="2808" w:type="dxa"/>
            <w:vAlign w:val="center"/>
          </w:tcPr>
          <w:p w14:paraId="5A4BCCD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参加采购活动前三年内在经营活动中没有重大违法记录的声明</w:t>
            </w:r>
          </w:p>
        </w:tc>
        <w:tc>
          <w:tcPr>
            <w:tcW w:w="4667" w:type="dxa"/>
          </w:tcPr>
          <w:p w14:paraId="2FC37C08">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FFDF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FB6802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8</w:t>
            </w:r>
          </w:p>
        </w:tc>
        <w:tc>
          <w:tcPr>
            <w:tcW w:w="2808" w:type="dxa"/>
            <w:vAlign w:val="center"/>
          </w:tcPr>
          <w:p w14:paraId="13B7649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信用记录查询结果</w:t>
            </w:r>
          </w:p>
        </w:tc>
        <w:tc>
          <w:tcPr>
            <w:tcW w:w="4667" w:type="dxa"/>
          </w:tcPr>
          <w:p w14:paraId="378A6FE0">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4DA5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289F6A7">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9</w:t>
            </w:r>
          </w:p>
        </w:tc>
        <w:tc>
          <w:tcPr>
            <w:tcW w:w="2808" w:type="dxa"/>
            <w:vAlign w:val="center"/>
          </w:tcPr>
          <w:p w14:paraId="1141E42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中小企业声明函（以资格条件落实中小企业扶持政策时适用 ）</w:t>
            </w:r>
          </w:p>
        </w:tc>
        <w:tc>
          <w:tcPr>
            <w:tcW w:w="4667" w:type="dxa"/>
          </w:tcPr>
          <w:p w14:paraId="2D37C12C">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023F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5DC3D3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10</w:t>
            </w:r>
          </w:p>
        </w:tc>
        <w:tc>
          <w:tcPr>
            <w:tcW w:w="2808" w:type="dxa"/>
            <w:vAlign w:val="center"/>
          </w:tcPr>
          <w:p w14:paraId="2B2FEC47">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联合体协议（若有）</w:t>
            </w:r>
          </w:p>
        </w:tc>
        <w:tc>
          <w:tcPr>
            <w:tcW w:w="4667" w:type="dxa"/>
          </w:tcPr>
          <w:p w14:paraId="51F8E0EC">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36D069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※备注说明</w:t>
      </w:r>
    </w:p>
    <w:p w14:paraId="6F79CAB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①投标人应根据自身实际情况提供上述资格要求的证明材料，格式可参考招标文件第七章提供。</w:t>
      </w:r>
    </w:p>
    <w:p w14:paraId="3AABD5A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②投标人提供的相应证明材料复印件均应符合：内容完整、清晰、整洁，并由投标人加盖其单位公章。</w:t>
      </w:r>
    </w:p>
    <w:p w14:paraId="7B974448">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③根据招标文件第四章第一点资格审查的1.3“④其他资格证明文件”要求，允许供应商采用资格承诺制的并提供符合要求的资格承诺函，视为满足招标文件的资格要求。</w:t>
      </w:r>
    </w:p>
    <w:p w14:paraId="2F8BC04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④.其他资格证明文件：</w:t>
      </w:r>
    </w:p>
    <w:p w14:paraId="38E64C6F">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564"/>
        <w:gridCol w:w="4742"/>
      </w:tblGrid>
      <w:tr w14:paraId="13887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64" w:type="dxa"/>
            <w:vAlign w:val="center"/>
          </w:tcPr>
          <w:p w14:paraId="75EB348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资格审查要求概况</w:t>
            </w:r>
          </w:p>
        </w:tc>
        <w:tc>
          <w:tcPr>
            <w:tcW w:w="4742" w:type="dxa"/>
          </w:tcPr>
          <w:p w14:paraId="254A4F4B">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 xml:space="preserve"> 评审点具体描述</w:t>
            </w:r>
          </w:p>
        </w:tc>
      </w:tr>
      <w:tr w14:paraId="6A131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64" w:type="dxa"/>
            <w:vAlign w:val="center"/>
          </w:tcPr>
          <w:p w14:paraId="7074F2E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资格承诺函</w:t>
            </w:r>
          </w:p>
        </w:tc>
        <w:tc>
          <w:tcPr>
            <w:tcW w:w="4742" w:type="dxa"/>
          </w:tcPr>
          <w:p w14:paraId="0C1338B9">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5E9C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64" w:type="dxa"/>
            <w:vAlign w:val="center"/>
          </w:tcPr>
          <w:p w14:paraId="1861E74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招标文件规定的其他资格证明文件</w:t>
            </w:r>
          </w:p>
        </w:tc>
        <w:tc>
          <w:tcPr>
            <w:tcW w:w="4742" w:type="dxa"/>
          </w:tcPr>
          <w:p w14:paraId="59386057">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投标人须具备有效的《食品生产许可证》或《食品经营许可证》或《食品药品经营许可证》或《食品药品生产经营许可证》，并提供相关证件复印件。在投标截止时间前，如因国家政策调整，国家有关行政部门有颁发新的食品方面许可证书的，应从其规定，投标人须在投标文件中做出书面说明（格式自拟）。</w:t>
            </w:r>
          </w:p>
        </w:tc>
      </w:tr>
      <w:tr w14:paraId="3BB46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64" w:type="dxa"/>
            <w:vAlign w:val="center"/>
          </w:tcPr>
          <w:p w14:paraId="66756DC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本采购包属于专门面向中小企业采购。</w:t>
            </w:r>
          </w:p>
        </w:tc>
        <w:tc>
          <w:tcPr>
            <w:tcW w:w="4742" w:type="dxa"/>
          </w:tcPr>
          <w:p w14:paraId="644CA936">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①本采购包为专门面向中小企业采购，投标人提供的服务应符合《政府采购促进中小企业发展管理办法》(财库〔2020〕46号) 第四条规定的情形，且应当提供《政府采购促进中小企业发展管理办法》(财库〔2020〕46号)规定的《中小企业声明函》，格式详见招标文件第七章《电子投标文件格式》。②投标人为监狱企业的视同小型和微型企业，可不提供以上第①点材料，但应当提供由省级以上监狱管理局、戒毒管理局(含新疆生产建设兵团)出具的属于监狱企业的证明文件。③投标人为残疾人福利性单位的视同小型和微型企业，可不提供以上第①点材料，但应当提供《残疾人福利性单位声明函》，格式详见招标文件第七章《电子投标文件格式》。④本采购包为服务类采购项目，采购标的名称及对应的中小企业划分标准所属行业详见招标文件第一章“附2：采购标的一览表”。注：（1）本项不在资格承诺函范围内，投标人须按本项要求提供证明材料。（2）享受扶持政策获得政府采购合同的，小微企业不得将合同分包给大中型企业，中型企业不得将合同分包给大型企业。（3）满足以上第①点规定的投标人应提供《中小企业声明函》（工程、服务），“采购文件中明确的所属行业”应根据本项规定准确填写，否则将被判定为无效声明函。</w:t>
            </w:r>
          </w:p>
        </w:tc>
      </w:tr>
    </w:tbl>
    <w:p w14:paraId="66E39F1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（3）投标保证金。</w:t>
      </w:r>
    </w:p>
    <w:p w14:paraId="43A7D55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2018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7EE720D">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 xml:space="preserve"> 明细</w:t>
            </w:r>
          </w:p>
        </w:tc>
      </w:tr>
      <w:tr w14:paraId="35A07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0FDA48">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未按照招标文件规定提交投标函</w:t>
            </w:r>
          </w:p>
        </w:tc>
      </w:tr>
      <w:tr w14:paraId="56592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B72F96">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未按照招标文件规定提交投标人的资格及资信文件</w:t>
            </w:r>
          </w:p>
        </w:tc>
      </w:tr>
      <w:tr w14:paraId="08915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F3EC07">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未按照招标文件规定提交投标保证金</w:t>
            </w:r>
          </w:p>
        </w:tc>
      </w:tr>
    </w:tbl>
    <w:p w14:paraId="0015302D">
      <w:pPr>
        <w:pStyle w:val="6"/>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sz w:val="24"/>
          <w:szCs w:val="24"/>
        </w:rPr>
        <w:t>采购包1：</w:t>
      </w:r>
    </w:p>
    <w:p w14:paraId="48ED5E84">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504"/>
        <w:gridCol w:w="4802"/>
      </w:tblGrid>
      <w:tr w14:paraId="3CF97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04" w:type="dxa"/>
            <w:vAlign w:val="center"/>
          </w:tcPr>
          <w:p w14:paraId="6CBB31C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情形</w:t>
            </w:r>
          </w:p>
        </w:tc>
        <w:tc>
          <w:tcPr>
            <w:tcW w:w="4802" w:type="dxa"/>
          </w:tcPr>
          <w:p w14:paraId="01943D9D">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 xml:space="preserve"> 明细</w:t>
            </w:r>
          </w:p>
        </w:tc>
      </w:tr>
      <w:tr w14:paraId="7B88A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04" w:type="dxa"/>
            <w:vAlign w:val="center"/>
          </w:tcPr>
          <w:p w14:paraId="5CD7DF2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其他情形</w:t>
            </w:r>
          </w:p>
        </w:tc>
        <w:tc>
          <w:tcPr>
            <w:tcW w:w="4802" w:type="dxa"/>
          </w:tcPr>
          <w:p w14:paraId="4C9D2B4A">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投标文件的资格及资信证明部分中出现报价部分的全部或部分的投标报价信息（或组成资料）。</w:t>
            </w:r>
          </w:p>
        </w:tc>
      </w:tr>
    </w:tbl>
    <w:p w14:paraId="27C6691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017007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2、资格审查情况不得私自外泄，有关信息由 福建昇华工程造价咨询有限公司 统一对外发布。</w:t>
      </w:r>
    </w:p>
    <w:p w14:paraId="57E748A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3、资格审查合格的投标人不足三家的，不进行评标。同时，本次采购活动结束， 福建昇华工程造价咨询有限公司 将依法组织后续采购活动（包括但不限于：重新招标、采用其他方式采购等）。</w:t>
      </w:r>
    </w:p>
    <w:p w14:paraId="541FC6B8">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outlineLvl w:val="2"/>
        <w:rPr>
          <w:sz w:val="24"/>
          <w:szCs w:val="24"/>
        </w:rPr>
      </w:pPr>
      <w:r>
        <w:rPr>
          <w:rFonts w:ascii="仿宋_GB2312" w:hAnsi="仿宋_GB2312" w:eastAsia="仿宋_GB2312" w:cs="仿宋_GB2312"/>
          <w:b/>
          <w:sz w:val="24"/>
          <w:szCs w:val="24"/>
        </w:rPr>
        <w:t>二、评标</w:t>
      </w:r>
    </w:p>
    <w:p w14:paraId="1602206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4、资格审查结束后，由 福建昇华工程造价咨询有限公司 负责评标委员会的组建及评标工作的组织。</w:t>
      </w:r>
    </w:p>
    <w:p w14:paraId="4FF23C3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5、评标委员会</w:t>
      </w:r>
    </w:p>
    <w:p w14:paraId="44A15FE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由采购人代表和评审专家两部分共7人组成，其中由福建省政府采购评审专家库产生的评审专家5人，由采购人派出的采购人代表2人。</w:t>
      </w:r>
    </w:p>
    <w:p w14:paraId="2B69D5F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5.2评标委员会负责具体评标事务，并按照下列原则依法独立履行有关职责：</w:t>
      </w:r>
    </w:p>
    <w:p w14:paraId="7DC0A14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（1）评标应保护国家利益、社会公共利益和各方当事人合法权益，提高采购效益，保证项目质量。</w:t>
      </w:r>
    </w:p>
    <w:p w14:paraId="0CFE38C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（2）评标应遵循公平、公正、科学、严谨和择优原则。</w:t>
      </w:r>
    </w:p>
    <w:p w14:paraId="10607A1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（3）评标的依据是招标文件和电子投标文件。</w:t>
      </w:r>
    </w:p>
    <w:p w14:paraId="305A8AF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（4）应按照招标文件规定推荐中标候选人或确定中标人。</w:t>
      </w:r>
    </w:p>
    <w:p w14:paraId="2B48A05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（5）评标应遵守下列评标纪律：</w:t>
      </w:r>
    </w:p>
    <w:p w14:paraId="771FA75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①评标情况不得私自外泄，有关信息由 福建昇华工程造价咨询有限公司 统一对外发布。</w:t>
      </w:r>
    </w:p>
    <w:p w14:paraId="6D95224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②对 福建昇华工程造价咨询有限公司 或投标人提供的要求保密的资料，不得摘记翻印和外传。</w:t>
      </w:r>
    </w:p>
    <w:p w14:paraId="496185B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③不得收受投标人或有关人员的任何礼物，不得串联鼓动其他人袒护某投标人。若与投标人存在利害关系，则应主动声明并回避。</w:t>
      </w:r>
    </w:p>
    <w:p w14:paraId="33712C9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④全体评委应按照招标文件规定进行评标，一切认定事项应查有实据且不得弄虚作假。</w:t>
      </w:r>
    </w:p>
    <w:p w14:paraId="5B4980A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⑤评标中应充分发扬民主，推荐中标候选人或确定中标人后要服从评标报告。</w:t>
      </w:r>
    </w:p>
    <w:p w14:paraId="22EEC62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※对违反评标纪律的评委，将取消其评委资格，对评标工作造成严重损失者将予以通报批评乃至追究法律责任。</w:t>
      </w:r>
    </w:p>
    <w:p w14:paraId="341F71D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6、评标程序</w:t>
      </w:r>
    </w:p>
    <w:p w14:paraId="7C6B83B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6.1评标前的准备工作</w:t>
      </w:r>
    </w:p>
    <w:p w14:paraId="059DC63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（1）全体评委应认真审阅招标文件，了解评委应履行或遵守的职责、义务和评标纪律。</w:t>
      </w:r>
    </w:p>
    <w:p w14:paraId="4F627C6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576B471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6.2符合性审查</w:t>
      </w:r>
    </w:p>
    <w:p w14:paraId="7102B75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（1）评标委员会依据招标文件的实质性要求，对通过资格审查的电子投标文件进行符合性审查，以确定其是否满足招标文件的实质性要求。</w:t>
      </w:r>
    </w:p>
    <w:p w14:paraId="07C69AA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（2）满足招标文件的实质性要求指电子投标文件对招标文件实质性要求的响应不存在重大偏差或保留。</w:t>
      </w:r>
    </w:p>
    <w:p w14:paraId="7BEE8A3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073D32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B61FF2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（5）评标委员会对所有投标人都执行相同的程序和标准。</w:t>
      </w:r>
    </w:p>
    <w:p w14:paraId="090237C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（6）有下列情形之一的，符合性审查不合格：</w:t>
      </w:r>
    </w:p>
    <w:p w14:paraId="02A7E42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①项目一般情形：</w:t>
      </w:r>
    </w:p>
    <w:p w14:paraId="31249960">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8663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128412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序号</w:t>
            </w:r>
          </w:p>
        </w:tc>
        <w:tc>
          <w:tcPr>
            <w:tcW w:w="3115" w:type="dxa"/>
            <w:vAlign w:val="center"/>
          </w:tcPr>
          <w:p w14:paraId="46C9331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符合审查要求概况</w:t>
            </w:r>
          </w:p>
        </w:tc>
        <w:tc>
          <w:tcPr>
            <w:tcW w:w="4153" w:type="dxa"/>
          </w:tcPr>
          <w:p w14:paraId="53EC704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 xml:space="preserve"> 评审点具体描述</w:t>
            </w:r>
          </w:p>
        </w:tc>
      </w:tr>
      <w:tr w14:paraId="639B6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BE96B7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w:t>
            </w:r>
          </w:p>
        </w:tc>
        <w:tc>
          <w:tcPr>
            <w:tcW w:w="3115" w:type="dxa"/>
            <w:vAlign w:val="center"/>
          </w:tcPr>
          <w:p w14:paraId="4C989F8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情形1</w:t>
            </w:r>
          </w:p>
        </w:tc>
        <w:tc>
          <w:tcPr>
            <w:tcW w:w="4153" w:type="dxa"/>
          </w:tcPr>
          <w:p w14:paraId="303DFF2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违反招标文件中载明“投标无效”条款的规定；</w:t>
            </w:r>
          </w:p>
        </w:tc>
      </w:tr>
      <w:tr w14:paraId="0ED31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496DDF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2</w:t>
            </w:r>
          </w:p>
        </w:tc>
        <w:tc>
          <w:tcPr>
            <w:tcW w:w="3115" w:type="dxa"/>
            <w:vAlign w:val="center"/>
          </w:tcPr>
          <w:p w14:paraId="60EB242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情形2</w:t>
            </w:r>
          </w:p>
        </w:tc>
        <w:tc>
          <w:tcPr>
            <w:tcW w:w="4153" w:type="dxa"/>
          </w:tcPr>
          <w:p w14:paraId="3AC42E92">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属于招标文件第三章第10.12条规定的投标无效情形；</w:t>
            </w:r>
          </w:p>
        </w:tc>
      </w:tr>
      <w:tr w14:paraId="7D27C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1B18E9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w:t>
            </w:r>
          </w:p>
        </w:tc>
        <w:tc>
          <w:tcPr>
            <w:tcW w:w="3115" w:type="dxa"/>
            <w:vAlign w:val="center"/>
          </w:tcPr>
          <w:p w14:paraId="65A3CFD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情形3</w:t>
            </w:r>
          </w:p>
        </w:tc>
        <w:tc>
          <w:tcPr>
            <w:tcW w:w="4153" w:type="dxa"/>
          </w:tcPr>
          <w:p w14:paraId="4A89D8DA">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投标文件对招标文件实质性要求的响应存在重大偏离或保留。</w:t>
            </w:r>
          </w:p>
        </w:tc>
      </w:tr>
    </w:tbl>
    <w:p w14:paraId="00AF5D4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②本项目规定的其他情形：</w:t>
      </w:r>
    </w:p>
    <w:p w14:paraId="11864F7E">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采购包1：</w:t>
      </w:r>
    </w:p>
    <w:p w14:paraId="4F884FF7">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4"/>
        <w:gridCol w:w="6122"/>
      </w:tblGrid>
      <w:tr w14:paraId="78BF1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vAlign w:val="center"/>
          </w:tcPr>
          <w:p w14:paraId="4915BD4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情形</w:t>
            </w:r>
          </w:p>
        </w:tc>
        <w:tc>
          <w:tcPr>
            <w:tcW w:w="6122" w:type="dxa"/>
          </w:tcPr>
          <w:p w14:paraId="07D789DD">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 xml:space="preserve"> 明细</w:t>
            </w:r>
          </w:p>
        </w:tc>
      </w:tr>
      <w:tr w14:paraId="5355F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vAlign w:val="center"/>
          </w:tcPr>
          <w:p w14:paraId="12266FD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其他情形</w:t>
            </w:r>
          </w:p>
        </w:tc>
        <w:tc>
          <w:tcPr>
            <w:tcW w:w="6122" w:type="dxa"/>
          </w:tcPr>
          <w:p w14:paraId="0CBAA495">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（1）投标文件的技术部分中出现报价部分的全部或部分的投标报价信息（或组成资料）。（2）违反招标文件中载明“投标无效”条款的规定或不符合招标文件规定的其它实质性要求。</w:t>
            </w:r>
          </w:p>
        </w:tc>
      </w:tr>
    </w:tbl>
    <w:p w14:paraId="125DB6DE">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29"/>
        <w:gridCol w:w="6077"/>
      </w:tblGrid>
      <w:tr w14:paraId="39E35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vAlign w:val="center"/>
          </w:tcPr>
          <w:p w14:paraId="72FAB2D7">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情形</w:t>
            </w:r>
          </w:p>
        </w:tc>
        <w:tc>
          <w:tcPr>
            <w:tcW w:w="6077" w:type="dxa"/>
          </w:tcPr>
          <w:p w14:paraId="6F830659">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 xml:space="preserve"> 明细</w:t>
            </w:r>
          </w:p>
        </w:tc>
      </w:tr>
      <w:tr w14:paraId="0F8E1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vAlign w:val="center"/>
          </w:tcPr>
          <w:p w14:paraId="5687ECF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其他情形</w:t>
            </w:r>
          </w:p>
        </w:tc>
        <w:tc>
          <w:tcPr>
            <w:tcW w:w="6077" w:type="dxa"/>
          </w:tcPr>
          <w:p w14:paraId="1A11F2F7">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1）投标人未在投标文件中完全响应招标文件第五章“三、商务条件”全部内容或任意一项内容存在不满足（负偏离）。（2）投标文件的商务部分中出现报价部分的全部或部分的投标报价信息（或组成资料）。（3）违反招标文件中载明“投标无效”条款的规定或不符合招标文件规定的其它实质性要求。</w:t>
            </w:r>
          </w:p>
        </w:tc>
      </w:tr>
    </w:tbl>
    <w:p w14:paraId="0841D8C5">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89"/>
        <w:gridCol w:w="6017"/>
      </w:tblGrid>
      <w:tr w14:paraId="247BA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9" w:type="dxa"/>
            <w:vAlign w:val="center"/>
          </w:tcPr>
          <w:p w14:paraId="673305A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情形</w:t>
            </w:r>
          </w:p>
        </w:tc>
        <w:tc>
          <w:tcPr>
            <w:tcW w:w="6017" w:type="dxa"/>
          </w:tcPr>
          <w:p w14:paraId="227DC9CF">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 xml:space="preserve"> 明细</w:t>
            </w:r>
          </w:p>
        </w:tc>
      </w:tr>
      <w:tr w14:paraId="19247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9" w:type="dxa"/>
            <w:vAlign w:val="center"/>
          </w:tcPr>
          <w:p w14:paraId="30D5C3A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其他情形</w:t>
            </w:r>
          </w:p>
        </w:tc>
        <w:tc>
          <w:tcPr>
            <w:tcW w:w="6017" w:type="dxa"/>
          </w:tcPr>
          <w:p w14:paraId="6058D3D0">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投标人的投标报价超过招标文件规定的采购包预算价或最高限价。</w:t>
            </w:r>
          </w:p>
        </w:tc>
      </w:tr>
    </w:tbl>
    <w:p w14:paraId="16F2D3E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6.3澄清有关问题</w:t>
      </w:r>
    </w:p>
    <w:p w14:paraId="4E17C38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（1）对通过符合性审查的电子投标文件中含义不明确、同类问题表述不一致或有明显文字和计算错误的内容，评标委员会将以书面形式要求投标人作出必要的澄清、说明或补正。</w:t>
      </w:r>
    </w:p>
    <w:p w14:paraId="31E70A6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04225D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（3）电子投标文件报价出现前后不一致的，除招标文件另有规定外，按照下列规定修正：</w:t>
      </w:r>
    </w:p>
    <w:p w14:paraId="0F12F6D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①开标（报价）一览表内容与电子投标文件中相应内容不一致的，以开标（报价）一览表为准；</w:t>
      </w:r>
    </w:p>
    <w:p w14:paraId="5DC7F53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②大写金额和小写金额不一致的，以大写金额为准；</w:t>
      </w:r>
    </w:p>
    <w:p w14:paraId="64CAE2C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③单价金额小数点或百分比有明显错位的，以开标（报价）一览表的总价为准，并修改单价；</w:t>
      </w:r>
    </w:p>
    <w:p w14:paraId="65F84CE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④总价金额与按照单价汇总金额不一致的，以单价金额计算结果为准。</w:t>
      </w:r>
    </w:p>
    <w:p w14:paraId="0DFF0F2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※同时出现两种以上不一致的，按照前款规定的顺序修正。修正后的报价应按照本章第6.3条第（1）、（2）款规定经投标人确认后产生约束力，投标人不确认的，其投标无效。</w:t>
      </w:r>
    </w:p>
    <w:p w14:paraId="0B54FC1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（4）关于细微偏差</w:t>
      </w:r>
    </w:p>
    <w:p w14:paraId="5B12F48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B65EC1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②评标委员会将以书面形式要求存在细微偏差的投标人在评标委员会规定的时间内予以补正。若无法补正，则评标委员会将按照不利于投标人的内容进行认定。</w:t>
      </w:r>
    </w:p>
    <w:p w14:paraId="49E8E9A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（5）关于投标描述（即电子投标文件中描述的内容）</w:t>
      </w:r>
    </w:p>
    <w:p w14:paraId="1AC0951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①投标描述前后不一致且不涉及证明材料的：按照本章第6.3条第（1）、（2）款规定执行。</w:t>
      </w:r>
    </w:p>
    <w:p w14:paraId="65A3325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②投标描述与证明材料不一致或多份证明材料之间不一致的：</w:t>
      </w:r>
    </w:p>
    <w:p w14:paraId="51489D0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a.评标委员会将要求投标人进行书面澄清，并按照不利于投标人的内容进行评标。</w:t>
      </w:r>
    </w:p>
    <w:p w14:paraId="553CDE7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EC631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950218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6.4比较与评价</w:t>
      </w:r>
    </w:p>
    <w:p w14:paraId="563B8A4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（1）按照本章第7条载明的评标方法和标准，对符合性审查合格的电子投标文件进行比较与评价。</w:t>
      </w:r>
    </w:p>
    <w:p w14:paraId="63DB917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（2）关于相同品牌产品（政府采购服务类项目不适用本条款规定）</w:t>
      </w:r>
    </w:p>
    <w:p w14:paraId="0646A62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5FB365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a.招标文件规定的方式：</w:t>
      </w:r>
    </w:p>
    <w:p w14:paraId="02AA9DD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无。</w:t>
      </w:r>
    </w:p>
    <w:p w14:paraId="470F9C1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b.招标文件未规定的，采取随机抽取方式确定，其他投标无效。</w:t>
      </w:r>
    </w:p>
    <w:p w14:paraId="64C76D58">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401862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a.招标文件规定的方式：</w:t>
      </w:r>
    </w:p>
    <w:p w14:paraId="33D42537">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无。</w:t>
      </w:r>
    </w:p>
    <w:p w14:paraId="0A25626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b.招标文件未规定的，采取随机抽取方式确定，其他同品牌投标人不作为中标候选人。</w:t>
      </w:r>
    </w:p>
    <w:p w14:paraId="30F2BDA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③非单一产品采购项目，多家投标人提供的核心产品品牌相同的，按照本章第6.4条第（2）款第①、②规定处理。</w:t>
      </w:r>
    </w:p>
    <w:p w14:paraId="2A8BB85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（3）漏（缺）项</w:t>
      </w:r>
    </w:p>
    <w:p w14:paraId="22BE0DD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①招标文件中要求列入报价的费用（含配置、功能），漏（缺）项的报价视为已经包括在投标总价中。</w:t>
      </w:r>
    </w:p>
    <w:p w14:paraId="600F099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②对多报项及赠送项的价格评标时不予核减，全部进入评标价评议。</w:t>
      </w:r>
    </w:p>
    <w:p w14:paraId="6F1C0FC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6.5推荐中标候选人：详见本章第7.2条规定。</w:t>
      </w:r>
    </w:p>
    <w:p w14:paraId="71E1C09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6.6编写评标报告</w:t>
      </w:r>
    </w:p>
    <w:p w14:paraId="40857ACB">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（1）评标报告由评标委员会负责编写。</w:t>
      </w:r>
    </w:p>
    <w:p w14:paraId="2DB574EC">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（2）评标报告应包括下列内容：</w:t>
      </w:r>
    </w:p>
    <w:p w14:paraId="4B1E3CD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①招标公告刊登的媒体名称、开标日期和地点；</w:t>
      </w:r>
    </w:p>
    <w:p w14:paraId="25AE4EF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②投标人名单和评标委员会成员名单；</w:t>
      </w:r>
    </w:p>
    <w:p w14:paraId="45DE9B2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③评标方法和标准；</w:t>
      </w:r>
    </w:p>
    <w:p w14:paraId="693BFF2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④开标记录和评标情况及说明，包括无效投标人名单及原因；</w:t>
      </w:r>
    </w:p>
    <w:p w14:paraId="34ED631A">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⑤评标结果，包括中标候选人名单或确定的中标人；</w:t>
      </w:r>
    </w:p>
    <w:p w14:paraId="4422DA9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⑥其他需要说明的情况，包括但不限于：评标过程中投标人的澄清、说明或补正，评委更换等。</w:t>
      </w:r>
    </w:p>
    <w:p w14:paraId="332C5B2E">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2C22ED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6.8评委对需要共同认定的事项存在争议的，应按照少数服从多数的原则进行认定。持不同意见的评委应在评标报告上签署不同意见及理由，否则视为同意评标报告。</w:t>
      </w:r>
    </w:p>
    <w:p w14:paraId="3590D1A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6.9在评标过程中发现投标人有下列情形之一的，评标委员会应认定其投标无效，并书面报告本项目监督管理部门：</w:t>
      </w:r>
    </w:p>
    <w:p w14:paraId="67C63D0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（1）恶意串通（包括但不限于招标文件第三章第9.7条规定情形）；</w:t>
      </w:r>
    </w:p>
    <w:p w14:paraId="7E1C8BD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（2）妨碍其他投标人的竞争行为；</w:t>
      </w:r>
    </w:p>
    <w:p w14:paraId="2413C24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（3）损害采购人或其他投标人的合法权益。</w:t>
      </w:r>
    </w:p>
    <w:p w14:paraId="308B903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6.10评标过程中，有下列情形之一的，应予废标：</w:t>
      </w:r>
    </w:p>
    <w:p w14:paraId="4C7C6E9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（1）符合性审查合格的投标人不足三家的；</w:t>
      </w:r>
    </w:p>
    <w:p w14:paraId="0151E4AF">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（2）有关法律、法规和规章规定废标的情形。</w:t>
      </w:r>
    </w:p>
    <w:p w14:paraId="3A73E19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※若废标，则本次采购活动结束， 福建昇华工程造价咨询有限公司 将依法组织后续采购活动（包括但不限于：重新招标、采用其他方式采购等）。</w:t>
      </w:r>
    </w:p>
    <w:p w14:paraId="5E69FC29">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7、评标方法和标准</w:t>
      </w:r>
    </w:p>
    <w:p w14:paraId="56E22B0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7.1评标方法：</w:t>
      </w:r>
    </w:p>
    <w:p w14:paraId="008098CD">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采购包1：综合评分法</w:t>
      </w:r>
    </w:p>
    <w:p w14:paraId="0E6EC9F6">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7.2评标标准</w:t>
      </w:r>
    </w:p>
    <w:p w14:paraId="54BA2861">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采购包1：综合评分法</w:t>
      </w:r>
    </w:p>
    <w:p w14:paraId="4531EE91">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5DE23518">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6FFC3AB">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各项评审因素的设置如下：</w:t>
      </w:r>
    </w:p>
    <w:p w14:paraId="182C3C41">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价格项（F1×A1）满分为10.0000分</w:t>
      </w:r>
    </w:p>
    <w:p w14:paraId="61BBEA76">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满足招标文件要求且报价最低的为评审基准价，价格得分=（评审基准价/投标报价）×标准分值。最低报价不是中标的唯一依据。</w:t>
      </w:r>
    </w:p>
    <w:p w14:paraId="38A64DC3">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技术项（F2×A2）满分为81.0000分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9"/>
        <w:gridCol w:w="1005"/>
        <w:gridCol w:w="1005"/>
        <w:gridCol w:w="5063"/>
      </w:tblGrid>
      <w:tr w14:paraId="0D1D0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49" w:type="dxa"/>
            <w:vAlign w:val="center"/>
          </w:tcPr>
          <w:p w14:paraId="4214EEC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项目</w:t>
            </w:r>
          </w:p>
        </w:tc>
        <w:tc>
          <w:tcPr>
            <w:tcW w:w="1005" w:type="dxa"/>
            <w:vAlign w:val="center"/>
          </w:tcPr>
          <w:p w14:paraId="2FBF7EC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分值</w:t>
            </w:r>
          </w:p>
        </w:tc>
        <w:tc>
          <w:tcPr>
            <w:tcW w:w="1005" w:type="dxa"/>
            <w:vAlign w:val="center"/>
          </w:tcPr>
          <w:p w14:paraId="48D94BA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是否客观项</w:t>
            </w:r>
          </w:p>
        </w:tc>
        <w:tc>
          <w:tcPr>
            <w:tcW w:w="5063" w:type="dxa"/>
          </w:tcPr>
          <w:p w14:paraId="41D792B3">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描述</w:t>
            </w:r>
          </w:p>
        </w:tc>
      </w:tr>
      <w:tr w14:paraId="01065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38C3786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1.技术服务响应情况（1）</w:t>
            </w:r>
          </w:p>
        </w:tc>
        <w:tc>
          <w:tcPr>
            <w:tcW w:w="1005" w:type="dxa"/>
            <w:vAlign w:val="center"/>
          </w:tcPr>
          <w:p w14:paraId="00ABD92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18.20</w:t>
            </w:r>
          </w:p>
        </w:tc>
        <w:tc>
          <w:tcPr>
            <w:tcW w:w="1005" w:type="dxa"/>
            <w:vAlign w:val="center"/>
          </w:tcPr>
          <w:p w14:paraId="61E29B3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63" w:type="dxa"/>
          </w:tcPr>
          <w:p w14:paraId="11BFF748">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根据投标人对招标文件第五章《招标内容及要求》“二、技术和服务要求”各项要求的响应情况由评委进行评分：（1）标注“★”号的技术参数为不允许负偏离的实质性要求（实质性要求1至实质性要求4）共计4项，有任意一项不满足（负偏离）的，按照无效投标处理；（2）标注“评审项”的技术和服务要求（评审项1至评审项7）共计7项，每出现一项不满足（负偏离）的扣2.6分，合计18.2分，正偏离不加分。【注：①招标文件中技术指标若有要求投标人提供相应佐证材料的，投标人未提供相应佐证材料或者投标人的响应承诺与其佐证材料不一致的，评标委员会将以不利于投标人的内容为准进行评审。②投标人必须根据该评审内容，对照招标文件的要求逐项进行应答，如实说明正、负偏离情况，否则，有可能做出不利于投标人的评判。③技术和服务要求中若有要求提供佐证材料的，投标人在《技术和服务要求响应表》中应注明该佐证材料的具体页码，并在佐证材料中作出明显标识以便评标委员会评审。】</w:t>
            </w:r>
          </w:p>
        </w:tc>
      </w:tr>
      <w:tr w14:paraId="60351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461DEF3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2.技术和服务要求响应情况（2）</w:t>
            </w:r>
          </w:p>
        </w:tc>
        <w:tc>
          <w:tcPr>
            <w:tcW w:w="1005" w:type="dxa"/>
            <w:vAlign w:val="center"/>
          </w:tcPr>
          <w:p w14:paraId="539DCBD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34.80</w:t>
            </w:r>
          </w:p>
        </w:tc>
        <w:tc>
          <w:tcPr>
            <w:tcW w:w="1005" w:type="dxa"/>
            <w:vAlign w:val="center"/>
          </w:tcPr>
          <w:p w14:paraId="29B4404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63" w:type="dxa"/>
          </w:tcPr>
          <w:p w14:paraId="63893C06">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根据投标人对招标文件第五章《招标内容及要求》“二、技术和服务要求”各项要求的响应情况由评委进行评分：标注“▲”的技术和服务要求共计10项，有任意一项不满足（负偏离）的扣3.48分，合计34.8分，正偏离不加分。【注：①招标文件中技术指标若有要求投标人提供相应佐证材料的，投标人未提供相应佐证材料或者投标人的响应承诺与其佐证材料不一致的，评标委员会将以不利于投标人的内容为准进行评审。②投标人必须根据该评审内容，对照招标文件的要求逐项进行应答，如实说明正、负偏离情况，否则，有可能做出不利于投标人的评判。③技术和服务要求中有要求提供佐证材料的，投标人在《技术和服务要求响应表》中应注明该佐证材料的具体页码，并在佐证材料中作出明显标识以便评标委员会评审。】</w:t>
            </w:r>
          </w:p>
        </w:tc>
      </w:tr>
      <w:tr w14:paraId="67366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074D58C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3.货源稳定性供应保障情况</w:t>
            </w:r>
          </w:p>
        </w:tc>
        <w:tc>
          <w:tcPr>
            <w:tcW w:w="1005" w:type="dxa"/>
            <w:vAlign w:val="center"/>
          </w:tcPr>
          <w:p w14:paraId="1F069C8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1005" w:type="dxa"/>
            <w:vAlign w:val="center"/>
          </w:tcPr>
          <w:p w14:paraId="703CA4F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63" w:type="dxa"/>
          </w:tcPr>
          <w:p w14:paraId="70A1A74D">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根据投标人针对本项目招标范围内产品的长期合作（合同期一年及以上）货源供应商情况进行评分：投标人每提供一种产品货源长期合作货源供应商的得0.6分，满分3分，同一货源供应商提供的多种产品合作协议，可以累计计算，同一产品有多家货源供应商的，按一家计算。投标人须同时提供与货源供应商签订的供货协议（合同）复印件（合同期一年及以上）、合同期内任意一次银行转账凭证及对应发票复印件【发票购买方名称须与投标人一致，且须提供“国家税务总局全国增值税发票查验平台”（网址：https://inv-veri.chinatax.gov.cn/）上对该发票查验结果的截图或打印件】，否则不得分。</w:t>
            </w:r>
          </w:p>
        </w:tc>
      </w:tr>
      <w:tr w14:paraId="57EF5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49" w:type="dxa"/>
            <w:vAlign w:val="center"/>
          </w:tcPr>
          <w:p w14:paraId="5B67CA0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4.配送能力1（封闭式配送车辆）</w:t>
            </w:r>
          </w:p>
        </w:tc>
        <w:tc>
          <w:tcPr>
            <w:tcW w:w="1005" w:type="dxa"/>
            <w:vAlign w:val="center"/>
          </w:tcPr>
          <w:p w14:paraId="462645A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1005" w:type="dxa"/>
            <w:vAlign w:val="center"/>
          </w:tcPr>
          <w:p w14:paraId="030C1B4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63" w:type="dxa"/>
          </w:tcPr>
          <w:p w14:paraId="13EDB9DD">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根据投标人拟投入本项目封闭式配送运输车辆（非冷藏车辆）配置情况进行评分：投标人须至少提供2辆封闭式配送运输车辆，在满足2辆车的基础上，每增配1辆的3分，满分3分。注：①车辆为投标人自有的，须同时提供车辆购置发票复印件【发票购买方名称须与投标人一致，并提供“国家税务总局全国增值税发票查验平台”（网址：https://inv-veri.chinatax.gov.cn/）上对该发票查验结果的截图或打印件】、车辆外部整体图片（须体现车牌号，且与车辆行驶证上的车牌号一致）以及车辆行驶证复印件；②若车辆为租赁的，须同时提供运输服务协议/合同复印件（合同期限至少一年及以上）、租赁期内任意一次付款发票复印件【发票购买方名称须与投标人一致，并提供“国家税务总局全国增值税发票查验平台”（网址：https://inv-veri.chinatax.gov.cn/）上对该发票查验结果的截图或打印件】、车辆行驶证复印件、车辆外部整体图片（须体现车牌号，且与车辆行驶证上的车牌号一致）以及专项承诺函（投标人中标后在本项目合同期内若租赁到期须及时续约的承诺函，格式自拟。）；③未提供或未提供齐全本项不得分。</w:t>
            </w:r>
          </w:p>
        </w:tc>
      </w:tr>
      <w:tr w14:paraId="53F7D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5B15BF1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5.配送能力2（冷藏车）</w:t>
            </w:r>
          </w:p>
        </w:tc>
        <w:tc>
          <w:tcPr>
            <w:tcW w:w="1005" w:type="dxa"/>
            <w:vAlign w:val="center"/>
          </w:tcPr>
          <w:p w14:paraId="709B9CD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1005" w:type="dxa"/>
            <w:vAlign w:val="center"/>
          </w:tcPr>
          <w:p w14:paraId="584C731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63" w:type="dxa"/>
          </w:tcPr>
          <w:p w14:paraId="202AE99B">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根据投标人拟投入本项目冷藏车配置情况进行评分：投标人须至少提供2辆冷藏车，在满足2辆车的基础上，每增配1辆的得3分，满分3分。注：①车辆为投标人自有的，须同时提供车辆购置发票复印件【发票购买方名称须与投标人一致，并提供“国家税务总局全国增值税发票查验平台”（网址：https://inv-veri.chinatax.gov.cn/）上对该发票查验结果的截图或打印件】、车辆行驶证复印件、车辆外部整体图片（须体现车牌号，且与车辆行驶证上的车牌号一致）及车辆内部具有冷藏功能的证明图片；②若车辆为租赁的，须同时提供运输服务协议/合同复印件（合同期限至少一年及以上）、租赁期内任意一次付款发票复印件【发票购买方名称须与投标人一致，并提供“国家税务总局全国增值税发票查验平台”（网址：https://inv-veri.chinatax.gov.cn/）上对该发票查验结果的截图或打印件】、车辆行驶证复印件、车辆外部整体图片（须体现车牌号，且与车辆行驶证上的车牌号一致）及车辆内部具有冷藏功能的证明图片、以及专项承诺函（投标人中标后在本项目合同期内若租赁到期须及时续约的承诺函，格式自拟。）；③未提供或未提供齐全本项不得分。</w:t>
            </w:r>
          </w:p>
        </w:tc>
      </w:tr>
      <w:tr w14:paraId="2DAB1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1216F8B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6.食品安全检测能力</w:t>
            </w:r>
          </w:p>
        </w:tc>
        <w:tc>
          <w:tcPr>
            <w:tcW w:w="1005" w:type="dxa"/>
            <w:vAlign w:val="center"/>
          </w:tcPr>
          <w:p w14:paraId="491D2BD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1005" w:type="dxa"/>
            <w:vAlign w:val="center"/>
          </w:tcPr>
          <w:p w14:paraId="326F9BD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63" w:type="dxa"/>
          </w:tcPr>
          <w:p w14:paraId="0A2DA339">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根据投标人是否具备CMA或CNAS资质的食品安全检测能力进行评分，满分3分。满足以下任一条件的，得3分：（1）投标人自有已取得CMA或CNAS资质的食品安全检测实验室；（2）投标人与具备CMA或CNAS食品安全检测资质的第三方检测机构签订有合作协议或合同。注：证明材料要求如下：①若为自有实验室，须同时提供：实验室认可证书复印件、实验室清晰实景照片（含内部及外部）；②若为合作方式，须同时提供：合作方实验室认可证书复印件、投标人与该机构签订的合作协议或合同复印件、合作方实验室清晰实景照片（含内部及外部）。未按上述要求完整提供证明材料的，本项不得分。</w:t>
            </w:r>
          </w:p>
        </w:tc>
      </w:tr>
      <w:tr w14:paraId="68BEA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7296E00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7.检验（检测）设备配置</w:t>
            </w:r>
          </w:p>
        </w:tc>
        <w:tc>
          <w:tcPr>
            <w:tcW w:w="1005" w:type="dxa"/>
            <w:vAlign w:val="center"/>
          </w:tcPr>
          <w:p w14:paraId="6CE271F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1005" w:type="dxa"/>
            <w:vAlign w:val="center"/>
          </w:tcPr>
          <w:p w14:paraId="0F14A70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63" w:type="dxa"/>
          </w:tcPr>
          <w:p w14:paraId="60F9C654">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评委根据投标人为本项目配备的检验（检测）设备（如：①农药残留检测仪、②兽药残留检测仪、③病害肉检测仪、④水产组织检测仪、⑤食品重金属检测仪、⑥食品添加剂检测仪、⑦食品抗生素检测仪、⑧食品甲醛检测仪、⑨水分测定仪、⑩ATP荧光微生物检测仪）配置的完备情况进行评分，每提供一种上述检验（检测）设备的得0.3分，满分3分。①上述设备若为投标人自有的，须同时提供设备购置发票复印件【发票购买方名称须与投标人一致，并提供“国家税务总局全国增值税发票查验平台”（网址：https://inv-veri.chinatax.gov.cn/）上对该发票查验结果的截图或打印件】及设备实物照片；②上述设备若为投标人租赁的，须同时提供设备租赁合同复印件、设备实物照片以及租赁期内任意一次付款发票复印件【发票购买方名称须与投标人一致，并提供“国家税务总局全国增值税发票查验平台”（网址：https://inv-veri.chinatax.gov.cn/）上对该发票查验结果的截图或打印件】，否则不得分。若投标人提供的设备名称与上述名称不完全一致，须提供设备的性能说明证明其功能相等或优于上述要求，便于评审专家作出判断，未提供者不得分。</w:t>
            </w:r>
          </w:p>
        </w:tc>
      </w:tr>
      <w:tr w14:paraId="1CE65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3CCBD47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8.食品安全检测报告</w:t>
            </w:r>
          </w:p>
        </w:tc>
        <w:tc>
          <w:tcPr>
            <w:tcW w:w="1005" w:type="dxa"/>
            <w:vAlign w:val="center"/>
          </w:tcPr>
          <w:p w14:paraId="3F87095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4.00</w:t>
            </w:r>
          </w:p>
        </w:tc>
        <w:tc>
          <w:tcPr>
            <w:tcW w:w="1005" w:type="dxa"/>
            <w:vAlign w:val="center"/>
          </w:tcPr>
          <w:p w14:paraId="1EB8847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63" w:type="dxa"/>
          </w:tcPr>
          <w:p w14:paraId="4DD3A783">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投标人所提供的：①肉类、②水产品及鱼类海鲜、③蛋类、④蔬菜类、⑤米面油、⑥干货调味品、⑦冻品类、⑧乳制品（牛奶或酸奶）应符合国家食品卫生检验标准，每提供一类上述食材检测报告（检验报告具有“CMA”标识）的得0.5分，满分4分。须提供检测报告复印件，未提供或所提供的检测报告复印件不符合以上要求的不得分。</w:t>
            </w:r>
          </w:p>
        </w:tc>
      </w:tr>
      <w:tr w14:paraId="24E0F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0938407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9.服务团队配置方案</w:t>
            </w:r>
          </w:p>
        </w:tc>
        <w:tc>
          <w:tcPr>
            <w:tcW w:w="1005" w:type="dxa"/>
            <w:vAlign w:val="center"/>
          </w:tcPr>
          <w:p w14:paraId="303D9A53">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1005" w:type="dxa"/>
            <w:vAlign w:val="center"/>
          </w:tcPr>
          <w:p w14:paraId="336F8E7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否</w:t>
            </w:r>
          </w:p>
        </w:tc>
        <w:tc>
          <w:tcPr>
            <w:tcW w:w="5063" w:type="dxa"/>
          </w:tcPr>
          <w:p w14:paraId="38FC3457">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根据投标人拟为本项目投入的服务团队配置方案进行评分，服务团队人员岗位配置至少应该包括但不限于项目经理、食品安全检验检测人员、配送人员、拣配人员、加工人员等，方案应包含服务团队人员清单【姓名、身份证号、联系电话、岗位名称、行业经验（年数）等】、岗位职责描述、服务团队优势分析等，投标人提供的方案从岗位配置合理性、人数配置充足性、专业能力方面能够满足项目使用需求，且服务团队优势明显的得3分，方案能够满足本项目使用需求，服务团队优势不突出的得2分，方案基本能够满足项目使用需求，但未能体现团队服务优势的得1分，方案描述不完整或团队人员配置不能够满足项目使用需求或方案明显缺乏合理性的，本项不得分。</w:t>
            </w:r>
          </w:p>
        </w:tc>
      </w:tr>
      <w:tr w14:paraId="4E8D2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7E4633E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10.项目经理</w:t>
            </w:r>
          </w:p>
        </w:tc>
        <w:tc>
          <w:tcPr>
            <w:tcW w:w="1005" w:type="dxa"/>
            <w:vAlign w:val="center"/>
          </w:tcPr>
          <w:p w14:paraId="2F9B890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1005" w:type="dxa"/>
            <w:vAlign w:val="center"/>
          </w:tcPr>
          <w:p w14:paraId="11FB96D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63" w:type="dxa"/>
          </w:tcPr>
          <w:p w14:paraId="09DD6F8A">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投标人拟为本项目配备的项目经理具有食品相关专业大专(含）以上学历的得1.5分；具有四级/中级工及以上食品安全管理师职业技能证书的1.5分，满分3分。须同时提供以下证明材料：①人员的毕业证书复印件及学信网查询截图或打印件；②相关证书复印件及该证书在“技能人才评价证书全国联网查询系统（zscx.osta.org.cn或jndj.osta.org.cn或http://osta.mohrss.gov.cn/career）”查询截图（或打印件）及查询链接；③提供投标截止时间前六个月内任意一个月(含投标截止时间的当月)由投标人为其缴纳的社会养老保险证明材料复印件，若投标人为投标截止时间当月成立的公司可提供依法缴纳社会保障资金承诺书（格式自拟）。未提供或未按规定提供的不得分，本评分项与技术项中其他评审因素项下的持证人员得分不重复计算。</w:t>
            </w:r>
          </w:p>
        </w:tc>
      </w:tr>
      <w:tr w14:paraId="43585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3F6F1A9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11.人员配置</w:t>
            </w:r>
          </w:p>
        </w:tc>
        <w:tc>
          <w:tcPr>
            <w:tcW w:w="1005" w:type="dxa"/>
            <w:vAlign w:val="center"/>
          </w:tcPr>
          <w:p w14:paraId="48E60B8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1005" w:type="dxa"/>
            <w:vAlign w:val="center"/>
          </w:tcPr>
          <w:p w14:paraId="0C0F996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63" w:type="dxa"/>
          </w:tcPr>
          <w:p w14:paraId="30E836E1">
            <w:pPr>
              <w:pStyle w:val="6"/>
              <w:keepNext w:val="0"/>
              <w:keepLines w:val="0"/>
              <w:pageBreakBefore w:val="0"/>
              <w:widowControl/>
              <w:kinsoku/>
              <w:wordWrap w:val="0"/>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根据投标人拟投入本项目的人员中具有五级/初级工及以上农产品食品检验员的情况进行评分，每提供一名的得1分，满分3分。须同时提供以下证明材料：①人员的相关证书复印件及该证书在“技能人才评价证书全国联网查询系统（zscx.osta.org.cn或jndj.osta.org.cnh或http://osta.mohrss.gov.cn/career）”查询截图（或打印件）及查询链接；②提供投标截止时间前六个月内任意一个月(含投标截止时间的当月)由投标人为其缴纳的社会养老保险证明材料复印件，若投标人为投标截止时间当月成立的公司可提供依法缴纳社会保障资金承诺书（格式自拟）。本评分项与技术项中其他评审因素项下的持证人员得分不重复计算。未按前述要求提供证明材料不得分。</w:t>
            </w:r>
          </w:p>
        </w:tc>
      </w:tr>
    </w:tbl>
    <w:p w14:paraId="45156BC3">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商务项（F3×A3）满分为9.0000分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9"/>
        <w:gridCol w:w="1035"/>
        <w:gridCol w:w="975"/>
        <w:gridCol w:w="5025"/>
      </w:tblGrid>
      <w:tr w14:paraId="1026A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7120506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项目</w:t>
            </w:r>
          </w:p>
        </w:tc>
        <w:tc>
          <w:tcPr>
            <w:tcW w:w="1035" w:type="dxa"/>
            <w:vAlign w:val="center"/>
          </w:tcPr>
          <w:p w14:paraId="19B1B46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分值</w:t>
            </w:r>
          </w:p>
        </w:tc>
        <w:tc>
          <w:tcPr>
            <w:tcW w:w="975" w:type="dxa"/>
            <w:vAlign w:val="center"/>
          </w:tcPr>
          <w:p w14:paraId="12DD0EC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是否客观项</w:t>
            </w:r>
          </w:p>
        </w:tc>
        <w:tc>
          <w:tcPr>
            <w:tcW w:w="5025" w:type="dxa"/>
          </w:tcPr>
          <w:p w14:paraId="22154624">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描述</w:t>
            </w:r>
          </w:p>
        </w:tc>
      </w:tr>
      <w:tr w14:paraId="5A3EA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2E7F8DA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1.业绩</w:t>
            </w:r>
          </w:p>
        </w:tc>
        <w:tc>
          <w:tcPr>
            <w:tcW w:w="1035" w:type="dxa"/>
            <w:vAlign w:val="center"/>
          </w:tcPr>
          <w:p w14:paraId="4710F0A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975" w:type="dxa"/>
            <w:vAlign w:val="center"/>
          </w:tcPr>
          <w:p w14:paraId="0487333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25" w:type="dxa"/>
          </w:tcPr>
          <w:p w14:paraId="79584F1F">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根据投标人提供的2023年1月1日起至本项目投标截止日期止（以合同签订日期为准），由投标人自身已完成的或正在履行中的与本次采购同类型业绩情况进行评分，每提供一份业绩证明材料的得1分，满分3分。注：投标人应如实提供业绩证明文件，每份业绩须同时提供①中标（成交）公告【提供相关网站中标（成交）公告的下载网页并注明网址】复印件、②中标（成交）通知书复印件、③采购合同文本复印件、④已完成的提供能够证明该业绩项目已经采购单位验收合格的相关证明文件复印件（正在履行的项目应提供采购单位满意度评价为合格或优秀等类似正面评价的证明材料复印件）。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14:paraId="0B74C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064EEE8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2.企业荣誉</w:t>
            </w:r>
          </w:p>
        </w:tc>
        <w:tc>
          <w:tcPr>
            <w:tcW w:w="1035" w:type="dxa"/>
            <w:vAlign w:val="center"/>
          </w:tcPr>
          <w:p w14:paraId="1D62F05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975" w:type="dxa"/>
            <w:vAlign w:val="center"/>
          </w:tcPr>
          <w:p w14:paraId="772A4AF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25" w:type="dxa"/>
          </w:tcPr>
          <w:p w14:paraId="543A997C">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投标人自2023年1月1日起至本项目投标截止之日止（以获奖证书颁发时间或表彰文件印发时间为准），在食材供应或食材供应链服务或食材配送服务相关领域，获得省级及以上行政机关单位颁发的荣誉，每提供1项的得3分；获得设区市市级行政机关单位颁发的荣誉，每提供1项的得1.5分。本项最高得3分，同一荣誉不重复计分，按最高级别计分。注：投标人须提供荣誉证书或牌匾复印件（或表彰文件复印件）；若证书或牌匾无法直接体现荣誉名称、颁发机构及获奖主体等关键信息，还须提供政府部门或机关单位出具的正式表彰文件（或政府官方网站公示截图及链接）作为佐证。未提供或提供材料不全的，不得分。</w:t>
            </w:r>
          </w:p>
        </w:tc>
      </w:tr>
      <w:tr w14:paraId="5CB8E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9" w:type="dxa"/>
            <w:vAlign w:val="center"/>
          </w:tcPr>
          <w:p w14:paraId="3CF3FAC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3.特殊情况送货时限</w:t>
            </w:r>
          </w:p>
        </w:tc>
        <w:tc>
          <w:tcPr>
            <w:tcW w:w="1035" w:type="dxa"/>
            <w:vAlign w:val="center"/>
          </w:tcPr>
          <w:p w14:paraId="650D35F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3.00</w:t>
            </w:r>
          </w:p>
        </w:tc>
        <w:tc>
          <w:tcPr>
            <w:tcW w:w="975" w:type="dxa"/>
            <w:vAlign w:val="center"/>
          </w:tcPr>
          <w:p w14:paraId="6A3D45C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w:t>
            </w:r>
          </w:p>
        </w:tc>
        <w:tc>
          <w:tcPr>
            <w:tcW w:w="5025" w:type="dxa"/>
          </w:tcPr>
          <w:p w14:paraId="7FC520F1">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根据投标人针对本项目承诺的特殊情况送货时限（若出现特殊情况，在接到采购人通知后，60分钟内完成足额供货服务的基础上）的情况进行打分：接到采购人紧急送货通知后，40分钟（含）内完成足额供货服务的得3分；40分钟（不含）-50分钟（含）内完成足额供货服务的得1.5分；其余不得分。须提供承诺函（格式自拟），未承诺的视同满足招标文件要求，但本项不得分。</w:t>
            </w:r>
          </w:p>
        </w:tc>
      </w:tr>
    </w:tbl>
    <w:p w14:paraId="737DE38C">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7245"/>
      </w:tblGrid>
      <w:tr w14:paraId="34BD1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vAlign w:val="center"/>
          </w:tcPr>
          <w:p w14:paraId="60135F3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项目</w:t>
            </w:r>
          </w:p>
        </w:tc>
        <w:tc>
          <w:tcPr>
            <w:tcW w:w="7245" w:type="dxa"/>
          </w:tcPr>
          <w:p w14:paraId="3D9960F2">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描述</w:t>
            </w:r>
          </w:p>
        </w:tc>
      </w:tr>
      <w:tr w14:paraId="3DEB0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vAlign w:val="center"/>
          </w:tcPr>
          <w:p w14:paraId="693127E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异常低价审查</w:t>
            </w:r>
          </w:p>
        </w:tc>
        <w:tc>
          <w:tcPr>
            <w:tcW w:w="7245" w:type="dxa"/>
          </w:tcPr>
          <w:p w14:paraId="7B3D4CC8">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根据《关于推动解决政府采购异常低价问题的通知》（财库〔2026〕2号）等相关规定，政府采购评审中出现下列情形之一的，评审委员会应当启动异常低价投标（响应）审查程序： （1）食堂食材采购响应报价低于全部通过符合性审查供应商响应报价平均值50%的，即食堂食材采购响应报价&lt;全部通过符合性审查供应商响应报价平均值×50%。 （2）食堂食材采购响应报价低于通过符合性审查且报价次低供应商响应报价50%的，即食堂食材采购响应报价&lt;通过符合性审查且报价次低供应商响应报价×50%。 （3）食堂食材采购响应报价低于最高限价45%的，即食堂食材采购响应报价&lt;最高限价×45%。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2FAC1396">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155FC60">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81947E">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C944525">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44437B4F">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29C71EE3">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（3）中标候选人排列规则顺序如下：</w:t>
      </w:r>
    </w:p>
    <w:p w14:paraId="58F969EE">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a.按照评标总得分（FA）由高到低顺序排列。</w:t>
      </w:r>
    </w:p>
    <w:p w14:paraId="2A5F2A18">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295227EB">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sz w:val="24"/>
          <w:szCs w:val="24"/>
        </w:rPr>
      </w:pPr>
      <w:r>
        <w:rPr>
          <w:rFonts w:ascii="仿宋_GB2312" w:hAnsi="仿宋_GB2312" w:eastAsia="仿宋_GB2312" w:cs="仿宋_GB2312"/>
          <w:sz w:val="24"/>
          <w:szCs w:val="24"/>
        </w:rPr>
        <w:t>c.评标总得分（FA）且评标价（即价格扣除后的投标报价）相同的并列。</w:t>
      </w:r>
    </w:p>
    <w:p w14:paraId="3F2A23A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8、其他规定</w:t>
      </w:r>
    </w:p>
    <w:p w14:paraId="6FF060D3">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8.1评标应全程保密且不得透露给任一投标人或与评标工作无关的人员。</w:t>
      </w:r>
    </w:p>
    <w:p w14:paraId="3C0B30D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8.2评标将进行全程实时录音录像，录音录像资料随采购文件一并存档。</w:t>
      </w:r>
    </w:p>
    <w:p w14:paraId="73CF0415">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1A1EC894">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8.4其他：无。</w:t>
      </w:r>
    </w:p>
    <w:p w14:paraId="0F10BD00">
      <w:pPr>
        <w:pStyle w:val="6"/>
        <w:keepNext w:val="0"/>
        <w:keepLines w:val="0"/>
        <w:pageBreakBefore w:val="0"/>
        <w:widowControl/>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1BA26C74">
      <w:pPr>
        <w:pStyle w:val="6"/>
        <w:jc w:val="center"/>
        <w:outlineLvl w:val="1"/>
      </w:pPr>
      <w:r>
        <w:rPr>
          <w:rFonts w:ascii="仿宋_GB2312" w:hAnsi="仿宋_GB2312" w:eastAsia="仿宋_GB2312" w:cs="仿宋_GB2312"/>
          <w:b/>
          <w:sz w:val="36"/>
        </w:rPr>
        <w:t>第五章 招标内容及要求</w:t>
      </w:r>
    </w:p>
    <w:p w14:paraId="777C33C0">
      <w:pPr>
        <w:pStyle w:val="6"/>
        <w:keepNext w:val="0"/>
        <w:keepLines w:val="0"/>
        <w:pageBreakBefore w:val="0"/>
        <w:kinsoku/>
        <w:wordWrap/>
        <w:overflowPunct/>
        <w:topLinePunct w:val="0"/>
        <w:autoSpaceDE/>
        <w:autoSpaceDN/>
        <w:bidi w:val="0"/>
        <w:adjustRightInd/>
        <w:snapToGrid/>
        <w:spacing w:line="400" w:lineRule="exact"/>
        <w:jc w:val="both"/>
        <w:textAlignment w:val="auto"/>
        <w:outlineLvl w:val="2"/>
      </w:pPr>
      <w:r>
        <w:rPr>
          <w:rFonts w:ascii="仿宋_GB2312" w:hAnsi="仿宋_GB2312" w:eastAsia="仿宋_GB2312" w:cs="仿宋_GB2312"/>
          <w:b/>
          <w:sz w:val="28"/>
        </w:rPr>
        <w:t>一、项目概况（采购标的）</w:t>
      </w:r>
    </w:p>
    <w:p w14:paraId="1DC53792">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一）本项目采购预算500万元/年（预估金额，按实结算），采购年限为3年，项目总预算金额为1500万元。食材配送内容包含但不限于米面粮油、肉禽蛋类、蔬菜水果、水产类、调味品/豆制品及其他食堂生产经营活动过程中可能会涉及的其他物资，配送范围包含福州大学附属省立医院东街院区职工食堂和干部营养室。服务内容包含食材等原材料的采购、配送、售后、检验检疫等全流程服务。</w:t>
      </w:r>
    </w:p>
    <w:p w14:paraId="5103C7A3">
      <w:pPr>
        <w:pStyle w:val="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sz w:val="24"/>
          <w:shd w:val="clear" w:fill="FFFFFF"/>
        </w:rPr>
        <w:t>（二）本项目合同期（配送服务期）3年，配送服务期限届满或该项目实际采购金额达到该项目采购预算总金额（即1500万元）时，则合同终止。配送服务期限届满或该项目实际采购金额达到该项目采购预算总金额，但采购人尚未重新确定中标人、采购人确需依法签订补充合同进行追加采购的，中标人应无条件配合采购人至采购人确定新的中标人为止，投标人应充分知晓因此带来的经营风险并自行承担风险，补充合同金额不超过原合同金额的10%。</w:t>
      </w:r>
    </w:p>
    <w:p w14:paraId="0FBFEA5E">
      <w:pPr>
        <w:pStyle w:val="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shd w:val="clear" w:fill="FFFFFF"/>
        </w:rPr>
        <w:t>（三）报价说明：</w:t>
      </w:r>
    </w:p>
    <w:p w14:paraId="1E0B69B0">
      <w:pPr>
        <w:pStyle w:val="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sz w:val="24"/>
          <w:shd w:val="clear" w:fill="FFFFFF"/>
        </w:rPr>
        <w:t>1、下浮率与投标报价：本采购包按统一的“投标下浮率”进行报价（即投标人所投所有产品只能有唯一一个下浮率），因福建省政府采购网上公开信息系统无法填报投标“下浮率”，只能填写金额，故各投标人在投标客户端上填写的采购包投标总价=采购包预算金额×（1-投标下浮率）。</w:t>
      </w:r>
    </w:p>
    <w:p w14:paraId="52BFF827">
      <w:pPr>
        <w:pStyle w:val="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sz w:val="24"/>
          <w:shd w:val="clear" w:fill="FFFFFF"/>
        </w:rPr>
        <w:t>举例说明：投标人所报折扣为9折，则下浮率为10.00%，投标客户端上填写的投标报价15000000×（1-10.00%）=13500000.00元。（计算投标总价时，保留小数点后两位）评标委员会推荐中标候选人后，将按照（1-中标人其所报的采购包投标总价÷采购包预算金额）*100%计算中标下浮率（下浮率计算时保留小数点后两位，小数点后第三位四舍五入），并以此作为结算依据。</w:t>
      </w:r>
    </w:p>
    <w:p w14:paraId="025DD0A8">
      <w:pPr>
        <w:pStyle w:val="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shd w:val="clear" w:fill="FFFFFF"/>
        </w:rPr>
        <w:t>2、本采购包投标人的投标报价不作为合同执行价格，只作为获取按实结算的下浮率依据，不作为实际结算的合同金额，合同签订金额为预算金额。</w:t>
      </w:r>
    </w:p>
    <w:p w14:paraId="2C2D19B4">
      <w:pPr>
        <w:pStyle w:val="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（四）其他说明：</w:t>
      </w:r>
    </w:p>
    <w:p w14:paraId="0C17864E">
      <w:pPr>
        <w:pStyle w:val="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对于招标文件第四章第7.2条评标标准技术项及商务项中涉及的评分项，投标人可在投标文件（技术商务部分）中提供“技术项评分标准对照情况点对点应答表”及“商务项评分标准对照情况点对点应答表”，并按照以下表格格式进行填报，且做好标识，注明证明材料所在页码，以便评委逐条对应评审。</w:t>
      </w:r>
    </w:p>
    <w:p w14:paraId="3F62EC3B">
      <w:pPr>
        <w:pStyle w:val="6"/>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pPr>
      <w:r>
        <w:rPr>
          <w:rFonts w:ascii="仿宋_GB2312" w:hAnsi="仿宋_GB2312" w:eastAsia="仿宋_GB2312" w:cs="仿宋_GB2312"/>
          <w:b/>
          <w:sz w:val="24"/>
        </w:rPr>
        <w:t>技术项评分标准对照情况点对点应答表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25"/>
        <w:gridCol w:w="4333"/>
        <w:gridCol w:w="1632"/>
      </w:tblGrid>
      <w:tr w14:paraId="4645C8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6AEF3B8">
            <w:pPr>
              <w:pStyle w:val="6"/>
              <w:keepNext w:val="0"/>
              <w:keepLines w:val="0"/>
              <w:pageBreakBefore w:val="0"/>
              <w:kinsoku/>
              <w:wordWrap/>
              <w:overflowPunct/>
              <w:topLinePunct w:val="0"/>
              <w:autoSpaceDE/>
              <w:autoSpaceDN/>
              <w:bidi w:val="0"/>
              <w:adjustRightInd/>
              <w:snapToGrid/>
              <w:spacing w:line="400" w:lineRule="exact"/>
              <w:ind w:firstLine="380"/>
              <w:jc w:val="center"/>
              <w:textAlignment w:val="auto"/>
            </w:pPr>
            <w:r>
              <w:rPr>
                <w:rFonts w:ascii="仿宋_GB2312" w:hAnsi="仿宋_GB2312" w:eastAsia="仿宋_GB2312" w:cs="仿宋_GB2312"/>
                <w:sz w:val="24"/>
              </w:rPr>
              <w:t>技术项评分内容</w:t>
            </w:r>
          </w:p>
        </w:tc>
        <w:tc>
          <w:tcPr>
            <w:tcW w:w="43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B4F3850">
            <w:pPr>
              <w:pStyle w:val="6"/>
              <w:keepNext w:val="0"/>
              <w:keepLines w:val="0"/>
              <w:pageBreakBefore w:val="0"/>
              <w:kinsoku/>
              <w:wordWrap/>
              <w:overflowPunct/>
              <w:topLinePunct w:val="0"/>
              <w:autoSpaceDE/>
              <w:autoSpaceDN/>
              <w:bidi w:val="0"/>
              <w:adjustRightInd/>
              <w:snapToGrid/>
              <w:spacing w:line="400" w:lineRule="exact"/>
              <w:ind w:firstLine="380"/>
              <w:jc w:val="center"/>
              <w:textAlignment w:val="auto"/>
            </w:pPr>
            <w:r>
              <w:rPr>
                <w:rFonts w:ascii="仿宋_GB2312" w:hAnsi="仿宋_GB2312" w:eastAsia="仿宋_GB2312" w:cs="仿宋_GB2312"/>
                <w:sz w:val="24"/>
              </w:rPr>
              <w:t>投标响应情况简述（具体内容或相应资料证明可以索引至投标文件中相应页码）</w:t>
            </w:r>
          </w:p>
        </w:tc>
        <w:tc>
          <w:tcPr>
            <w:tcW w:w="16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A2B407C">
            <w:pPr>
              <w:pStyle w:val="6"/>
              <w:keepNext w:val="0"/>
              <w:keepLines w:val="0"/>
              <w:pageBreakBefore w:val="0"/>
              <w:kinsoku/>
              <w:wordWrap/>
              <w:overflowPunct/>
              <w:topLinePunct w:val="0"/>
              <w:autoSpaceDE/>
              <w:autoSpaceDN/>
              <w:bidi w:val="0"/>
              <w:adjustRightInd/>
              <w:snapToGrid/>
              <w:spacing w:line="400" w:lineRule="exact"/>
              <w:ind w:firstLine="380"/>
              <w:jc w:val="center"/>
              <w:textAlignment w:val="auto"/>
            </w:pPr>
            <w:r>
              <w:rPr>
                <w:rFonts w:ascii="仿宋_GB2312" w:hAnsi="仿宋_GB2312" w:eastAsia="仿宋_GB2312" w:cs="仿宋_GB2312"/>
                <w:sz w:val="24"/>
              </w:rPr>
              <w:t>详见页码</w:t>
            </w:r>
          </w:p>
        </w:tc>
      </w:tr>
      <w:tr w14:paraId="6BD08A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183C5">
            <w:pPr>
              <w:pStyle w:val="6"/>
              <w:keepNext w:val="0"/>
              <w:keepLines w:val="0"/>
              <w:pageBreakBefore w:val="0"/>
              <w:kinsoku/>
              <w:wordWrap/>
              <w:overflowPunct/>
              <w:topLinePunct w:val="0"/>
              <w:autoSpaceDE/>
              <w:autoSpaceDN/>
              <w:bidi w:val="0"/>
              <w:adjustRightInd/>
              <w:snapToGrid/>
              <w:spacing w:line="400" w:lineRule="exact"/>
              <w:ind w:firstLine="380"/>
              <w:jc w:val="center"/>
              <w:textAlignment w:val="auto"/>
            </w:pPr>
          </w:p>
        </w:tc>
        <w:tc>
          <w:tcPr>
            <w:tcW w:w="43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9B4D7B">
            <w:pPr>
              <w:keepNext w:val="0"/>
              <w:keepLines w:val="0"/>
              <w:pageBreakBefore w:val="0"/>
              <w:kinsoku/>
              <w:wordWrap/>
              <w:overflowPunct/>
              <w:topLinePunct w:val="0"/>
              <w:autoSpaceDE/>
              <w:autoSpaceDN/>
              <w:bidi w:val="0"/>
              <w:adjustRightInd/>
              <w:snapToGrid/>
              <w:spacing w:line="400" w:lineRule="exact"/>
              <w:textAlignment w:val="auto"/>
            </w:pPr>
          </w:p>
        </w:tc>
        <w:tc>
          <w:tcPr>
            <w:tcW w:w="1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3E59E1">
            <w:pPr>
              <w:keepNext w:val="0"/>
              <w:keepLines w:val="0"/>
              <w:pageBreakBefore w:val="0"/>
              <w:kinsoku/>
              <w:wordWrap/>
              <w:overflowPunct/>
              <w:topLinePunct w:val="0"/>
              <w:autoSpaceDE/>
              <w:autoSpaceDN/>
              <w:bidi w:val="0"/>
              <w:adjustRightInd/>
              <w:snapToGrid/>
              <w:spacing w:line="400" w:lineRule="exact"/>
              <w:textAlignment w:val="auto"/>
            </w:pPr>
          </w:p>
        </w:tc>
      </w:tr>
      <w:tr w14:paraId="0D098D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783F2">
            <w:pPr>
              <w:keepNext w:val="0"/>
              <w:keepLines w:val="0"/>
              <w:pageBreakBefore w:val="0"/>
              <w:kinsoku/>
              <w:wordWrap/>
              <w:overflowPunct/>
              <w:topLinePunct w:val="0"/>
              <w:autoSpaceDE/>
              <w:autoSpaceDN/>
              <w:bidi w:val="0"/>
              <w:adjustRightInd/>
              <w:snapToGrid/>
              <w:spacing w:line="400" w:lineRule="exact"/>
              <w:textAlignment w:val="auto"/>
            </w:pPr>
          </w:p>
        </w:tc>
        <w:tc>
          <w:tcPr>
            <w:tcW w:w="43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A1AD6">
            <w:pPr>
              <w:keepNext w:val="0"/>
              <w:keepLines w:val="0"/>
              <w:pageBreakBefore w:val="0"/>
              <w:kinsoku/>
              <w:wordWrap/>
              <w:overflowPunct/>
              <w:topLinePunct w:val="0"/>
              <w:autoSpaceDE/>
              <w:autoSpaceDN/>
              <w:bidi w:val="0"/>
              <w:adjustRightInd/>
              <w:snapToGrid/>
              <w:spacing w:line="400" w:lineRule="exact"/>
              <w:textAlignment w:val="auto"/>
            </w:pPr>
          </w:p>
        </w:tc>
        <w:tc>
          <w:tcPr>
            <w:tcW w:w="1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8E656">
            <w:pPr>
              <w:keepNext w:val="0"/>
              <w:keepLines w:val="0"/>
              <w:pageBreakBefore w:val="0"/>
              <w:kinsoku/>
              <w:wordWrap/>
              <w:overflowPunct/>
              <w:topLinePunct w:val="0"/>
              <w:autoSpaceDE/>
              <w:autoSpaceDN/>
              <w:bidi w:val="0"/>
              <w:adjustRightInd/>
              <w:snapToGrid/>
              <w:spacing w:line="400" w:lineRule="exact"/>
              <w:textAlignment w:val="auto"/>
            </w:pPr>
          </w:p>
        </w:tc>
      </w:tr>
      <w:tr w14:paraId="6ED7C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8D23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w:t>
            </w:r>
          </w:p>
        </w:tc>
        <w:tc>
          <w:tcPr>
            <w:tcW w:w="43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51C0C">
            <w:pPr>
              <w:pStyle w:val="6"/>
              <w:keepNext w:val="0"/>
              <w:keepLines w:val="0"/>
              <w:pageBreakBefore w:val="0"/>
              <w:kinsoku/>
              <w:wordWrap/>
              <w:overflowPunct/>
              <w:topLinePunct w:val="0"/>
              <w:autoSpaceDE/>
              <w:autoSpaceDN/>
              <w:bidi w:val="0"/>
              <w:adjustRightInd/>
              <w:snapToGrid/>
              <w:spacing w:line="400" w:lineRule="exact"/>
              <w:ind w:firstLine="380"/>
              <w:jc w:val="center"/>
              <w:textAlignment w:val="auto"/>
            </w:pPr>
          </w:p>
        </w:tc>
        <w:tc>
          <w:tcPr>
            <w:tcW w:w="16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57580E">
            <w:pPr>
              <w:keepNext w:val="0"/>
              <w:keepLines w:val="0"/>
              <w:pageBreakBefore w:val="0"/>
              <w:kinsoku/>
              <w:wordWrap/>
              <w:overflowPunct/>
              <w:topLinePunct w:val="0"/>
              <w:autoSpaceDE/>
              <w:autoSpaceDN/>
              <w:bidi w:val="0"/>
              <w:adjustRightInd/>
              <w:snapToGrid/>
              <w:spacing w:line="400" w:lineRule="exact"/>
              <w:textAlignment w:val="auto"/>
            </w:pPr>
          </w:p>
        </w:tc>
      </w:tr>
    </w:tbl>
    <w:p w14:paraId="4F0CF02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商务项评分标准对照情况点对点应答表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25"/>
        <w:gridCol w:w="4333"/>
        <w:gridCol w:w="1632"/>
      </w:tblGrid>
      <w:tr w14:paraId="5B6FAF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7A1FF2">
            <w:pPr>
              <w:pStyle w:val="6"/>
              <w:keepNext w:val="0"/>
              <w:keepLines w:val="0"/>
              <w:pageBreakBefore w:val="0"/>
              <w:kinsoku/>
              <w:wordWrap/>
              <w:overflowPunct/>
              <w:topLinePunct w:val="0"/>
              <w:autoSpaceDE/>
              <w:autoSpaceDN/>
              <w:bidi w:val="0"/>
              <w:adjustRightInd/>
              <w:snapToGrid/>
              <w:spacing w:line="400" w:lineRule="exact"/>
              <w:ind w:firstLine="380"/>
              <w:jc w:val="center"/>
              <w:textAlignment w:val="auto"/>
            </w:pPr>
            <w:r>
              <w:rPr>
                <w:rFonts w:ascii="仿宋_GB2312" w:hAnsi="仿宋_GB2312" w:eastAsia="仿宋_GB2312" w:cs="仿宋_GB2312"/>
                <w:sz w:val="24"/>
              </w:rPr>
              <w:t>技术项评分内容</w:t>
            </w:r>
          </w:p>
        </w:tc>
        <w:tc>
          <w:tcPr>
            <w:tcW w:w="43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93B528">
            <w:pPr>
              <w:pStyle w:val="6"/>
              <w:keepNext w:val="0"/>
              <w:keepLines w:val="0"/>
              <w:pageBreakBefore w:val="0"/>
              <w:kinsoku/>
              <w:wordWrap/>
              <w:overflowPunct/>
              <w:topLinePunct w:val="0"/>
              <w:autoSpaceDE/>
              <w:autoSpaceDN/>
              <w:bidi w:val="0"/>
              <w:adjustRightInd/>
              <w:snapToGrid/>
              <w:spacing w:line="400" w:lineRule="exact"/>
              <w:ind w:firstLine="380"/>
              <w:jc w:val="center"/>
              <w:textAlignment w:val="auto"/>
            </w:pPr>
            <w:r>
              <w:rPr>
                <w:rFonts w:ascii="仿宋_GB2312" w:hAnsi="仿宋_GB2312" w:eastAsia="仿宋_GB2312" w:cs="仿宋_GB2312"/>
                <w:sz w:val="24"/>
              </w:rPr>
              <w:t>投标响应情况简述（具体内容或相应资料证明可以索引至投标文件中相应页码）</w:t>
            </w:r>
          </w:p>
        </w:tc>
        <w:tc>
          <w:tcPr>
            <w:tcW w:w="16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D446E6">
            <w:pPr>
              <w:pStyle w:val="6"/>
              <w:keepNext w:val="0"/>
              <w:keepLines w:val="0"/>
              <w:pageBreakBefore w:val="0"/>
              <w:kinsoku/>
              <w:wordWrap/>
              <w:overflowPunct/>
              <w:topLinePunct w:val="0"/>
              <w:autoSpaceDE/>
              <w:autoSpaceDN/>
              <w:bidi w:val="0"/>
              <w:adjustRightInd/>
              <w:snapToGrid/>
              <w:spacing w:line="400" w:lineRule="exact"/>
              <w:ind w:firstLine="380"/>
              <w:jc w:val="center"/>
              <w:textAlignment w:val="auto"/>
            </w:pPr>
            <w:r>
              <w:rPr>
                <w:rFonts w:ascii="仿宋_GB2312" w:hAnsi="仿宋_GB2312" w:eastAsia="仿宋_GB2312" w:cs="仿宋_GB2312"/>
                <w:sz w:val="24"/>
              </w:rPr>
              <w:t>详见页码</w:t>
            </w:r>
          </w:p>
        </w:tc>
      </w:tr>
      <w:tr w14:paraId="741CC5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9415F03">
            <w:pPr>
              <w:pStyle w:val="6"/>
              <w:keepNext w:val="0"/>
              <w:keepLines w:val="0"/>
              <w:pageBreakBefore w:val="0"/>
              <w:kinsoku/>
              <w:wordWrap/>
              <w:overflowPunct/>
              <w:topLinePunct w:val="0"/>
              <w:autoSpaceDE/>
              <w:autoSpaceDN/>
              <w:bidi w:val="0"/>
              <w:adjustRightInd/>
              <w:snapToGrid/>
              <w:spacing w:line="400" w:lineRule="exact"/>
              <w:ind w:firstLine="380"/>
              <w:jc w:val="center"/>
              <w:textAlignment w:val="auto"/>
            </w:pPr>
          </w:p>
        </w:tc>
        <w:tc>
          <w:tcPr>
            <w:tcW w:w="43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6196B5C">
            <w:pPr>
              <w:keepNext w:val="0"/>
              <w:keepLines w:val="0"/>
              <w:pageBreakBefore w:val="0"/>
              <w:kinsoku/>
              <w:wordWrap/>
              <w:overflowPunct/>
              <w:topLinePunct w:val="0"/>
              <w:autoSpaceDE/>
              <w:autoSpaceDN/>
              <w:bidi w:val="0"/>
              <w:adjustRightInd/>
              <w:snapToGrid/>
              <w:spacing w:line="400" w:lineRule="exact"/>
              <w:textAlignment w:val="auto"/>
            </w:pPr>
          </w:p>
        </w:tc>
        <w:tc>
          <w:tcPr>
            <w:tcW w:w="16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55D2DA9">
            <w:pPr>
              <w:keepNext w:val="0"/>
              <w:keepLines w:val="0"/>
              <w:pageBreakBefore w:val="0"/>
              <w:kinsoku/>
              <w:wordWrap/>
              <w:overflowPunct/>
              <w:topLinePunct w:val="0"/>
              <w:autoSpaceDE/>
              <w:autoSpaceDN/>
              <w:bidi w:val="0"/>
              <w:adjustRightInd/>
              <w:snapToGrid/>
              <w:spacing w:line="400" w:lineRule="exact"/>
              <w:textAlignment w:val="auto"/>
            </w:pPr>
          </w:p>
        </w:tc>
      </w:tr>
      <w:tr w14:paraId="03D86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2E5A2F3">
            <w:pPr>
              <w:keepNext w:val="0"/>
              <w:keepLines w:val="0"/>
              <w:pageBreakBefore w:val="0"/>
              <w:kinsoku/>
              <w:wordWrap/>
              <w:overflowPunct/>
              <w:topLinePunct w:val="0"/>
              <w:autoSpaceDE/>
              <w:autoSpaceDN/>
              <w:bidi w:val="0"/>
              <w:adjustRightInd/>
              <w:snapToGrid/>
              <w:spacing w:line="400" w:lineRule="exact"/>
              <w:textAlignment w:val="auto"/>
            </w:pPr>
          </w:p>
        </w:tc>
        <w:tc>
          <w:tcPr>
            <w:tcW w:w="43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0034FD0">
            <w:pPr>
              <w:keepNext w:val="0"/>
              <w:keepLines w:val="0"/>
              <w:pageBreakBefore w:val="0"/>
              <w:kinsoku/>
              <w:wordWrap/>
              <w:overflowPunct/>
              <w:topLinePunct w:val="0"/>
              <w:autoSpaceDE/>
              <w:autoSpaceDN/>
              <w:bidi w:val="0"/>
              <w:adjustRightInd/>
              <w:snapToGrid/>
              <w:spacing w:line="400" w:lineRule="exact"/>
              <w:textAlignment w:val="auto"/>
            </w:pPr>
          </w:p>
        </w:tc>
        <w:tc>
          <w:tcPr>
            <w:tcW w:w="16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2505A42">
            <w:pPr>
              <w:keepNext w:val="0"/>
              <w:keepLines w:val="0"/>
              <w:pageBreakBefore w:val="0"/>
              <w:kinsoku/>
              <w:wordWrap/>
              <w:overflowPunct/>
              <w:topLinePunct w:val="0"/>
              <w:autoSpaceDE/>
              <w:autoSpaceDN/>
              <w:bidi w:val="0"/>
              <w:adjustRightInd/>
              <w:snapToGrid/>
              <w:spacing w:line="400" w:lineRule="exact"/>
              <w:textAlignment w:val="auto"/>
            </w:pPr>
          </w:p>
        </w:tc>
      </w:tr>
      <w:tr w14:paraId="2D969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BD5614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w:t>
            </w:r>
          </w:p>
        </w:tc>
        <w:tc>
          <w:tcPr>
            <w:tcW w:w="43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92AB707">
            <w:pPr>
              <w:pStyle w:val="6"/>
              <w:keepNext w:val="0"/>
              <w:keepLines w:val="0"/>
              <w:pageBreakBefore w:val="0"/>
              <w:kinsoku/>
              <w:wordWrap/>
              <w:overflowPunct/>
              <w:topLinePunct w:val="0"/>
              <w:autoSpaceDE/>
              <w:autoSpaceDN/>
              <w:bidi w:val="0"/>
              <w:adjustRightInd/>
              <w:snapToGrid/>
              <w:spacing w:line="400" w:lineRule="exact"/>
              <w:ind w:firstLine="380"/>
              <w:jc w:val="center"/>
              <w:textAlignment w:val="auto"/>
            </w:pPr>
          </w:p>
        </w:tc>
        <w:tc>
          <w:tcPr>
            <w:tcW w:w="16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7BB4437">
            <w:pPr>
              <w:keepNext w:val="0"/>
              <w:keepLines w:val="0"/>
              <w:pageBreakBefore w:val="0"/>
              <w:kinsoku/>
              <w:wordWrap/>
              <w:overflowPunct/>
              <w:topLinePunct w:val="0"/>
              <w:autoSpaceDE/>
              <w:autoSpaceDN/>
              <w:bidi w:val="0"/>
              <w:adjustRightInd/>
              <w:snapToGrid/>
              <w:spacing w:line="400" w:lineRule="exact"/>
              <w:textAlignment w:val="auto"/>
            </w:pPr>
          </w:p>
        </w:tc>
      </w:tr>
    </w:tbl>
    <w:p w14:paraId="77D28132">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注：</w:t>
      </w:r>
    </w:p>
    <w:p w14:paraId="1F391580">
      <w:pPr>
        <w:pStyle w:val="6"/>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rPr>
        <w:t>①投标人应对自身是否满足相关评分项目，在投标文件中逐项做出如实、明确的应答，表明是否满足或正负偏离。</w:t>
      </w:r>
    </w:p>
    <w:p w14:paraId="28EDCA01">
      <w:pPr>
        <w:pStyle w:val="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sz w:val="24"/>
          <w:shd w:val="clear" w:fill="FFFFFF"/>
        </w:rPr>
        <w:t>②投标人可将招标文件所要求的各类证明材料装订编列成章节，并编制页码索引；同时，可在投标文件的应答部分明确说明各材料所在页码，以方便评委逐项翻阅查询。</w:t>
      </w:r>
    </w:p>
    <w:p w14:paraId="32FF732F">
      <w:pPr>
        <w:pStyle w:val="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sz w:val="24"/>
          <w:shd w:val="clear" w:fill="FFFFFF"/>
        </w:rPr>
        <w:t>③表格中“详见页码”一栏可填写具体的页码、章节范围。</w:t>
      </w:r>
    </w:p>
    <w:p w14:paraId="0432C7C2">
      <w:pPr>
        <w:pStyle w:val="6"/>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shd w:val="clear" w:fill="FFFFFF"/>
        </w:rPr>
        <w:t>注：“一、项目概况（采购标的）”项下为告知性内容，投标人无需在《技术和服务要求响应表》或《商务条件响应表》中响应，请各投标人务必仔细阅读、遵守本项下所有细则。</w:t>
      </w:r>
    </w:p>
    <w:p w14:paraId="54B1A4C4">
      <w:pPr>
        <w:pStyle w:val="6"/>
        <w:keepNext w:val="0"/>
        <w:keepLines w:val="0"/>
        <w:pageBreakBefore w:val="0"/>
        <w:kinsoku/>
        <w:wordWrap/>
        <w:overflowPunct/>
        <w:topLinePunct w:val="0"/>
        <w:autoSpaceDE/>
        <w:autoSpaceDN/>
        <w:bidi w:val="0"/>
        <w:adjustRightInd/>
        <w:snapToGrid/>
        <w:spacing w:line="400" w:lineRule="exact"/>
        <w:jc w:val="both"/>
        <w:textAlignment w:val="auto"/>
        <w:outlineLvl w:val="2"/>
      </w:pPr>
      <w:r>
        <w:rPr>
          <w:rFonts w:ascii="仿宋_GB2312" w:hAnsi="仿宋_GB2312" w:eastAsia="仿宋_GB2312" w:cs="仿宋_GB2312"/>
          <w:b/>
          <w:sz w:val="28"/>
        </w:rPr>
        <w:t>二、技术和服务要求（以“★”标示的内容为不允许负偏离的实质性要求）</w:t>
      </w:r>
    </w:p>
    <w:p w14:paraId="47BBB291">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b/>
          <w:sz w:val="24"/>
          <w:shd w:val="clear" w:fill="FFFFFF"/>
        </w:rPr>
        <w:t>★</w:t>
      </w:r>
      <w:r>
        <w:rPr>
          <w:rFonts w:ascii="仿宋_GB2312" w:hAnsi="仿宋_GB2312" w:eastAsia="仿宋_GB2312" w:cs="仿宋_GB2312"/>
          <w:b/>
          <w:sz w:val="24"/>
        </w:rPr>
        <w:t>（一）食材要求（实质性要求1）</w:t>
      </w:r>
    </w:p>
    <w:p w14:paraId="57AF80F3">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1、食材大类要求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935"/>
        <w:gridCol w:w="1272"/>
        <w:gridCol w:w="5629"/>
      </w:tblGrid>
      <w:tr w14:paraId="4CDC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5D19037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935" w:type="dxa"/>
            <w:shd w:val="clear" w:color="auto" w:fill="FFFFFF"/>
            <w:tcMar>
              <w:top w:w="0" w:type="dxa"/>
              <w:left w:w="105" w:type="dxa"/>
              <w:bottom w:w="0" w:type="dxa"/>
              <w:right w:w="105" w:type="dxa"/>
            </w:tcMar>
            <w:vAlign w:val="center"/>
          </w:tcPr>
          <w:p w14:paraId="0B3CB78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6901" w:type="dxa"/>
            <w:gridSpan w:val="2"/>
            <w:shd w:val="clear" w:color="auto" w:fill="FFFFFF"/>
            <w:tcMar>
              <w:top w:w="0" w:type="dxa"/>
              <w:left w:w="105" w:type="dxa"/>
              <w:bottom w:w="0" w:type="dxa"/>
              <w:right w:w="105" w:type="dxa"/>
            </w:tcMar>
            <w:vAlign w:val="center"/>
          </w:tcPr>
          <w:p w14:paraId="2DE2DE3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食材要求</w:t>
            </w:r>
          </w:p>
        </w:tc>
      </w:tr>
      <w:tr w14:paraId="1F58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restart"/>
            <w:shd w:val="clear" w:color="auto" w:fill="FFFFFF"/>
            <w:tcMar>
              <w:top w:w="0" w:type="dxa"/>
              <w:left w:w="105" w:type="dxa"/>
              <w:bottom w:w="0" w:type="dxa"/>
              <w:right w:w="105" w:type="dxa"/>
            </w:tcMar>
            <w:vAlign w:val="center"/>
          </w:tcPr>
          <w:p w14:paraId="4A4D5EF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935" w:type="dxa"/>
            <w:vMerge w:val="restart"/>
            <w:shd w:val="clear" w:color="auto" w:fill="FFFFFF"/>
            <w:tcMar>
              <w:top w:w="0" w:type="dxa"/>
              <w:left w:w="105" w:type="dxa"/>
              <w:bottom w:w="0" w:type="dxa"/>
              <w:right w:w="105" w:type="dxa"/>
            </w:tcMar>
            <w:vAlign w:val="center"/>
          </w:tcPr>
          <w:p w14:paraId="5282139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蔬菜类</w:t>
            </w:r>
          </w:p>
        </w:tc>
        <w:tc>
          <w:tcPr>
            <w:tcW w:w="6901" w:type="dxa"/>
            <w:gridSpan w:val="2"/>
            <w:shd w:val="clear" w:color="auto" w:fill="FFFFFF"/>
            <w:tcMar>
              <w:top w:w="0" w:type="dxa"/>
              <w:left w:w="105" w:type="dxa"/>
              <w:bottom w:w="0" w:type="dxa"/>
              <w:right w:w="105" w:type="dxa"/>
            </w:tcMar>
            <w:vAlign w:val="top"/>
          </w:tcPr>
          <w:p w14:paraId="3F031358">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新鲜、色泽正常、无异味。需在当天上市并经粗加工后的10个小时内送达采购人指定地点。</w:t>
            </w:r>
          </w:p>
        </w:tc>
      </w:tr>
      <w:tr w14:paraId="0567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vAlign w:val="center"/>
          </w:tcPr>
          <w:p w14:paraId="0D215C61">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935" w:type="dxa"/>
            <w:vMerge w:val="continue"/>
            <w:vAlign w:val="center"/>
          </w:tcPr>
          <w:p w14:paraId="771A4910">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6901" w:type="dxa"/>
            <w:gridSpan w:val="2"/>
            <w:shd w:val="clear" w:color="auto" w:fill="FFFFFF"/>
            <w:tcMar>
              <w:top w:w="0" w:type="dxa"/>
              <w:left w:w="105" w:type="dxa"/>
              <w:bottom w:w="0" w:type="dxa"/>
              <w:right w:w="105" w:type="dxa"/>
            </w:tcMar>
            <w:vAlign w:val="top"/>
          </w:tcPr>
          <w:p w14:paraId="6C150F89">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每次供应的蔬菜，经采购人分拣后，对合格的蔬菜进行验收，对不合格的蔬菜按退、换货处理。</w:t>
            </w:r>
          </w:p>
        </w:tc>
      </w:tr>
      <w:tr w14:paraId="1774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51C4065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935" w:type="dxa"/>
            <w:shd w:val="clear" w:color="auto" w:fill="FFFFFF"/>
            <w:tcMar>
              <w:top w:w="0" w:type="dxa"/>
              <w:left w:w="105" w:type="dxa"/>
              <w:bottom w:w="0" w:type="dxa"/>
              <w:right w:w="105" w:type="dxa"/>
            </w:tcMar>
            <w:vAlign w:val="center"/>
          </w:tcPr>
          <w:p w14:paraId="0A2D0A7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肉类</w:t>
            </w:r>
          </w:p>
        </w:tc>
        <w:tc>
          <w:tcPr>
            <w:tcW w:w="6901" w:type="dxa"/>
            <w:gridSpan w:val="2"/>
            <w:shd w:val="clear" w:color="auto" w:fill="FFFFFF"/>
            <w:tcMar>
              <w:top w:w="0" w:type="dxa"/>
              <w:left w:w="105" w:type="dxa"/>
              <w:bottom w:w="0" w:type="dxa"/>
              <w:right w:w="105" w:type="dxa"/>
            </w:tcMar>
            <w:vAlign w:val="top"/>
          </w:tcPr>
          <w:p w14:paraId="12FAC97F">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色泽正常，无注水。须盖有动物检验检疫章，符合食品安全国家标准及国家要求的相关检验检疫合格证明。鲜肉从屠宰场出库后的8个小时内送达采购人指定地点。</w:t>
            </w:r>
          </w:p>
        </w:tc>
      </w:tr>
      <w:tr w14:paraId="5662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restart"/>
            <w:shd w:val="clear" w:color="auto" w:fill="FFFFFF"/>
            <w:tcMar>
              <w:top w:w="0" w:type="dxa"/>
              <w:left w:w="105" w:type="dxa"/>
              <w:bottom w:w="0" w:type="dxa"/>
              <w:right w:w="105" w:type="dxa"/>
            </w:tcMar>
            <w:vAlign w:val="center"/>
          </w:tcPr>
          <w:p w14:paraId="4C6ACC4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935" w:type="dxa"/>
            <w:vMerge w:val="restart"/>
            <w:shd w:val="clear" w:color="auto" w:fill="FFFFFF"/>
            <w:tcMar>
              <w:top w:w="0" w:type="dxa"/>
              <w:left w:w="105" w:type="dxa"/>
              <w:bottom w:w="0" w:type="dxa"/>
              <w:right w:w="105" w:type="dxa"/>
            </w:tcMar>
            <w:vAlign w:val="center"/>
          </w:tcPr>
          <w:p w14:paraId="5616DD1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冻品类</w:t>
            </w:r>
          </w:p>
        </w:tc>
        <w:tc>
          <w:tcPr>
            <w:tcW w:w="1272" w:type="dxa"/>
            <w:vMerge w:val="restart"/>
            <w:shd w:val="clear" w:color="auto" w:fill="FFFFFF"/>
            <w:tcMar>
              <w:top w:w="0" w:type="dxa"/>
              <w:left w:w="105" w:type="dxa"/>
              <w:bottom w:w="0" w:type="dxa"/>
              <w:right w:w="105" w:type="dxa"/>
            </w:tcMar>
            <w:vAlign w:val="top"/>
          </w:tcPr>
          <w:p w14:paraId="1AEFB1C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新鲜、无注水、表皮完整洁净</w:t>
            </w:r>
          </w:p>
        </w:tc>
        <w:tc>
          <w:tcPr>
            <w:tcW w:w="5629" w:type="dxa"/>
            <w:shd w:val="clear" w:color="auto" w:fill="FFFFFF"/>
            <w:tcMar>
              <w:top w:w="0" w:type="dxa"/>
              <w:left w:w="105" w:type="dxa"/>
              <w:bottom w:w="0" w:type="dxa"/>
              <w:right w:w="105" w:type="dxa"/>
            </w:tcMar>
            <w:vAlign w:val="top"/>
          </w:tcPr>
          <w:p w14:paraId="5128C57E">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保质期12个月（含）内的冻品，要求提供剩余质保期至少8个月的产品；</w:t>
            </w:r>
          </w:p>
        </w:tc>
      </w:tr>
      <w:tr w14:paraId="071A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vAlign w:val="center"/>
          </w:tcPr>
          <w:p w14:paraId="0420F5FE">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935" w:type="dxa"/>
            <w:vMerge w:val="continue"/>
            <w:vAlign w:val="center"/>
          </w:tcPr>
          <w:p w14:paraId="3C7B609B">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1272" w:type="dxa"/>
            <w:vMerge w:val="continue"/>
          </w:tcPr>
          <w:p w14:paraId="240AC5DD">
            <w:pPr>
              <w:keepNext w:val="0"/>
              <w:keepLines w:val="0"/>
              <w:pageBreakBefore w:val="0"/>
              <w:kinsoku/>
              <w:wordWrap/>
              <w:overflowPunct/>
              <w:topLinePunct w:val="0"/>
              <w:autoSpaceDE/>
              <w:autoSpaceDN/>
              <w:bidi w:val="0"/>
              <w:adjustRightInd/>
              <w:snapToGrid/>
              <w:spacing w:line="400" w:lineRule="exact"/>
              <w:textAlignment w:val="auto"/>
            </w:pPr>
          </w:p>
        </w:tc>
        <w:tc>
          <w:tcPr>
            <w:tcW w:w="5629" w:type="dxa"/>
            <w:shd w:val="clear" w:color="auto" w:fill="FFFFFF"/>
            <w:tcMar>
              <w:top w:w="0" w:type="dxa"/>
              <w:left w:w="105" w:type="dxa"/>
              <w:bottom w:w="0" w:type="dxa"/>
              <w:right w:w="105" w:type="dxa"/>
            </w:tcMar>
            <w:vAlign w:val="top"/>
          </w:tcPr>
          <w:p w14:paraId="5EA34F16">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保质期18个月（含）内的冻品，要求提供剩余质保期至少12个月的产品；</w:t>
            </w:r>
          </w:p>
        </w:tc>
      </w:tr>
      <w:tr w14:paraId="3FD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vAlign w:val="center"/>
          </w:tcPr>
          <w:p w14:paraId="5F072E45">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935" w:type="dxa"/>
            <w:vMerge w:val="continue"/>
            <w:vAlign w:val="center"/>
          </w:tcPr>
          <w:p w14:paraId="524D163A">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1272" w:type="dxa"/>
            <w:vMerge w:val="continue"/>
          </w:tcPr>
          <w:p w14:paraId="2392B955">
            <w:pPr>
              <w:keepNext w:val="0"/>
              <w:keepLines w:val="0"/>
              <w:pageBreakBefore w:val="0"/>
              <w:kinsoku/>
              <w:wordWrap/>
              <w:overflowPunct/>
              <w:topLinePunct w:val="0"/>
              <w:autoSpaceDE/>
              <w:autoSpaceDN/>
              <w:bidi w:val="0"/>
              <w:adjustRightInd/>
              <w:snapToGrid/>
              <w:spacing w:line="400" w:lineRule="exact"/>
              <w:textAlignment w:val="auto"/>
            </w:pPr>
          </w:p>
        </w:tc>
        <w:tc>
          <w:tcPr>
            <w:tcW w:w="5629" w:type="dxa"/>
            <w:shd w:val="clear" w:color="auto" w:fill="FFFFFF"/>
            <w:tcMar>
              <w:top w:w="0" w:type="dxa"/>
              <w:left w:w="105" w:type="dxa"/>
              <w:bottom w:w="0" w:type="dxa"/>
              <w:right w:w="105" w:type="dxa"/>
            </w:tcMar>
            <w:vAlign w:val="top"/>
          </w:tcPr>
          <w:p w14:paraId="4CEFABFF">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保质期24个月（含）内的冻品，要求提供剩余质保期至少16个月的产品；</w:t>
            </w:r>
          </w:p>
        </w:tc>
      </w:tr>
      <w:tr w14:paraId="2E7F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vAlign w:val="center"/>
          </w:tcPr>
          <w:p w14:paraId="1932C464">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935" w:type="dxa"/>
            <w:vMerge w:val="continue"/>
            <w:vAlign w:val="center"/>
          </w:tcPr>
          <w:p w14:paraId="3CFDD7C0">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1272" w:type="dxa"/>
            <w:vMerge w:val="continue"/>
          </w:tcPr>
          <w:p w14:paraId="6F988225">
            <w:pPr>
              <w:keepNext w:val="0"/>
              <w:keepLines w:val="0"/>
              <w:pageBreakBefore w:val="0"/>
              <w:kinsoku/>
              <w:wordWrap/>
              <w:overflowPunct/>
              <w:topLinePunct w:val="0"/>
              <w:autoSpaceDE/>
              <w:autoSpaceDN/>
              <w:bidi w:val="0"/>
              <w:adjustRightInd/>
              <w:snapToGrid/>
              <w:spacing w:line="400" w:lineRule="exact"/>
              <w:textAlignment w:val="auto"/>
            </w:pPr>
          </w:p>
        </w:tc>
        <w:tc>
          <w:tcPr>
            <w:tcW w:w="5629" w:type="dxa"/>
            <w:shd w:val="clear" w:color="auto" w:fill="FFFFFF"/>
            <w:tcMar>
              <w:top w:w="0" w:type="dxa"/>
              <w:left w:w="105" w:type="dxa"/>
              <w:bottom w:w="0" w:type="dxa"/>
              <w:right w:w="105" w:type="dxa"/>
            </w:tcMar>
            <w:vAlign w:val="top"/>
          </w:tcPr>
          <w:p w14:paraId="64DC87DF">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以上冻品均应包装干净、完好、无破损、标识完整清晰。</w:t>
            </w:r>
          </w:p>
        </w:tc>
      </w:tr>
      <w:tr w14:paraId="6F2D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restart"/>
            <w:shd w:val="clear" w:color="auto" w:fill="FFFFFF"/>
            <w:tcMar>
              <w:top w:w="0" w:type="dxa"/>
              <w:left w:w="105" w:type="dxa"/>
              <w:bottom w:w="0" w:type="dxa"/>
              <w:right w:w="105" w:type="dxa"/>
            </w:tcMar>
            <w:vAlign w:val="center"/>
          </w:tcPr>
          <w:p w14:paraId="01CDF64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935" w:type="dxa"/>
            <w:vMerge w:val="restart"/>
            <w:shd w:val="clear" w:color="auto" w:fill="FFFFFF"/>
            <w:tcMar>
              <w:top w:w="0" w:type="dxa"/>
              <w:left w:w="105" w:type="dxa"/>
              <w:bottom w:w="0" w:type="dxa"/>
              <w:right w:w="105" w:type="dxa"/>
            </w:tcMar>
            <w:vAlign w:val="center"/>
          </w:tcPr>
          <w:p w14:paraId="5A03AE5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水产类</w:t>
            </w:r>
          </w:p>
        </w:tc>
        <w:tc>
          <w:tcPr>
            <w:tcW w:w="6901" w:type="dxa"/>
            <w:gridSpan w:val="2"/>
            <w:shd w:val="clear" w:color="auto" w:fill="FFFFFF"/>
            <w:tcMar>
              <w:top w:w="0" w:type="dxa"/>
              <w:left w:w="105" w:type="dxa"/>
              <w:bottom w:w="0" w:type="dxa"/>
              <w:right w:w="105" w:type="dxa"/>
            </w:tcMar>
            <w:vAlign w:val="top"/>
          </w:tcPr>
          <w:p w14:paraId="38A917B2">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新鲜、色泽正常、无异味。</w:t>
            </w:r>
          </w:p>
        </w:tc>
      </w:tr>
      <w:tr w14:paraId="0968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vAlign w:val="center"/>
          </w:tcPr>
          <w:p w14:paraId="566E9EE8">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935" w:type="dxa"/>
            <w:vMerge w:val="continue"/>
            <w:vAlign w:val="center"/>
          </w:tcPr>
          <w:p w14:paraId="3FD26AC7">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6901" w:type="dxa"/>
            <w:gridSpan w:val="2"/>
            <w:shd w:val="clear" w:color="auto" w:fill="FFFFFF"/>
            <w:tcMar>
              <w:top w:w="0" w:type="dxa"/>
              <w:left w:w="105" w:type="dxa"/>
              <w:bottom w:w="0" w:type="dxa"/>
              <w:right w:w="105" w:type="dxa"/>
            </w:tcMar>
            <w:vAlign w:val="top"/>
          </w:tcPr>
          <w:p w14:paraId="56EE6BB0">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新鲜产品的品质保证，从产地到岸并加工后的10个小时内送达采购人指定地点，全程须有专业冷链保障。</w:t>
            </w:r>
          </w:p>
        </w:tc>
      </w:tr>
      <w:tr w14:paraId="75B1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vAlign w:val="center"/>
          </w:tcPr>
          <w:p w14:paraId="0E2A57EE">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935" w:type="dxa"/>
            <w:vMerge w:val="continue"/>
            <w:vAlign w:val="center"/>
          </w:tcPr>
          <w:p w14:paraId="142038FD">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6901" w:type="dxa"/>
            <w:gridSpan w:val="2"/>
            <w:shd w:val="clear" w:color="auto" w:fill="FFFFFF"/>
            <w:tcMar>
              <w:top w:w="0" w:type="dxa"/>
              <w:left w:w="105" w:type="dxa"/>
              <w:bottom w:w="0" w:type="dxa"/>
              <w:right w:w="105" w:type="dxa"/>
            </w:tcMar>
            <w:vAlign w:val="top"/>
          </w:tcPr>
          <w:p w14:paraId="21178A34">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所供水产品必须保证质量新鲜，且需要进行加工，即去鳞、去鳃、去肚和其它要求的加工方式，确保不带有泥土、杂质或腐坏，不能存在腐烂变质现象。</w:t>
            </w:r>
          </w:p>
        </w:tc>
      </w:tr>
      <w:tr w14:paraId="7B3D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07C931D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935" w:type="dxa"/>
            <w:shd w:val="clear" w:color="auto" w:fill="FFFFFF"/>
            <w:tcMar>
              <w:top w:w="0" w:type="dxa"/>
              <w:left w:w="105" w:type="dxa"/>
              <w:bottom w:w="0" w:type="dxa"/>
              <w:right w:w="105" w:type="dxa"/>
            </w:tcMar>
            <w:vAlign w:val="center"/>
          </w:tcPr>
          <w:p w14:paraId="05BC4DF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水果类</w:t>
            </w:r>
          </w:p>
        </w:tc>
        <w:tc>
          <w:tcPr>
            <w:tcW w:w="6901" w:type="dxa"/>
            <w:gridSpan w:val="2"/>
            <w:shd w:val="clear" w:color="auto" w:fill="FFFFFF"/>
            <w:tcMar>
              <w:top w:w="0" w:type="dxa"/>
              <w:left w:w="105" w:type="dxa"/>
              <w:bottom w:w="0" w:type="dxa"/>
              <w:right w:w="105" w:type="dxa"/>
            </w:tcMar>
            <w:vAlign w:val="top"/>
          </w:tcPr>
          <w:p w14:paraId="1E198011">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新鲜、色泽正常、无异味，无腐烂变质现象。</w:t>
            </w:r>
          </w:p>
        </w:tc>
      </w:tr>
      <w:tr w14:paraId="0D09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431354D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935" w:type="dxa"/>
            <w:shd w:val="clear" w:color="auto" w:fill="FFFFFF"/>
            <w:tcMar>
              <w:top w:w="0" w:type="dxa"/>
              <w:left w:w="105" w:type="dxa"/>
              <w:bottom w:w="0" w:type="dxa"/>
              <w:right w:w="105" w:type="dxa"/>
            </w:tcMar>
            <w:vAlign w:val="center"/>
          </w:tcPr>
          <w:p w14:paraId="69DD82E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禽蛋类</w:t>
            </w:r>
          </w:p>
        </w:tc>
        <w:tc>
          <w:tcPr>
            <w:tcW w:w="6901" w:type="dxa"/>
            <w:gridSpan w:val="2"/>
            <w:shd w:val="clear" w:color="auto" w:fill="FFFFFF"/>
            <w:tcMar>
              <w:top w:w="0" w:type="dxa"/>
              <w:left w:w="105" w:type="dxa"/>
              <w:bottom w:w="0" w:type="dxa"/>
              <w:right w:w="105" w:type="dxa"/>
            </w:tcMar>
            <w:vAlign w:val="top"/>
          </w:tcPr>
          <w:p w14:paraId="5489C55C">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符合最新“GB”食品安全国家标准，新鲜、无破损。恩诺沙星、环丙沙星，土霉素、金霉素、四环素等不得超过标准限值。</w:t>
            </w:r>
          </w:p>
        </w:tc>
      </w:tr>
      <w:tr w14:paraId="1526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77ECADC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935" w:type="dxa"/>
            <w:shd w:val="clear" w:color="auto" w:fill="FFFFFF"/>
            <w:tcMar>
              <w:top w:w="0" w:type="dxa"/>
              <w:left w:w="105" w:type="dxa"/>
              <w:bottom w:w="0" w:type="dxa"/>
              <w:right w:w="105" w:type="dxa"/>
            </w:tcMar>
            <w:vAlign w:val="center"/>
          </w:tcPr>
          <w:p w14:paraId="2002DBA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干货类</w:t>
            </w:r>
          </w:p>
        </w:tc>
        <w:tc>
          <w:tcPr>
            <w:tcW w:w="6901" w:type="dxa"/>
            <w:gridSpan w:val="2"/>
            <w:shd w:val="clear" w:color="auto" w:fill="FFFFFF"/>
            <w:tcMar>
              <w:top w:w="0" w:type="dxa"/>
              <w:left w:w="105" w:type="dxa"/>
              <w:bottom w:w="0" w:type="dxa"/>
              <w:right w:w="105" w:type="dxa"/>
            </w:tcMar>
            <w:vAlign w:val="top"/>
          </w:tcPr>
          <w:p w14:paraId="79A82B0A">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色泽正常、无霉烂变质。</w:t>
            </w:r>
          </w:p>
        </w:tc>
      </w:tr>
      <w:tr w14:paraId="2A2E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554C130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935" w:type="dxa"/>
            <w:shd w:val="clear" w:color="auto" w:fill="FFFFFF"/>
            <w:tcMar>
              <w:top w:w="0" w:type="dxa"/>
              <w:left w:w="105" w:type="dxa"/>
              <w:bottom w:w="0" w:type="dxa"/>
              <w:right w:w="105" w:type="dxa"/>
            </w:tcMar>
            <w:vAlign w:val="center"/>
          </w:tcPr>
          <w:p w14:paraId="1E7253B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五谷杂粮类</w:t>
            </w:r>
          </w:p>
        </w:tc>
        <w:tc>
          <w:tcPr>
            <w:tcW w:w="6901" w:type="dxa"/>
            <w:gridSpan w:val="2"/>
            <w:shd w:val="clear" w:color="auto" w:fill="FFFFFF"/>
            <w:tcMar>
              <w:top w:w="0" w:type="dxa"/>
              <w:left w:w="105" w:type="dxa"/>
              <w:bottom w:w="0" w:type="dxa"/>
              <w:right w:w="105" w:type="dxa"/>
            </w:tcMar>
            <w:vAlign w:val="top"/>
          </w:tcPr>
          <w:p w14:paraId="0E59C118">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新鲜，无变质。</w:t>
            </w:r>
          </w:p>
        </w:tc>
      </w:tr>
      <w:tr w14:paraId="0708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3503667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9</w:t>
            </w:r>
          </w:p>
        </w:tc>
        <w:tc>
          <w:tcPr>
            <w:tcW w:w="935" w:type="dxa"/>
            <w:shd w:val="clear" w:color="auto" w:fill="FFFFFF"/>
            <w:tcMar>
              <w:top w:w="0" w:type="dxa"/>
              <w:left w:w="105" w:type="dxa"/>
              <w:bottom w:w="0" w:type="dxa"/>
              <w:right w:w="105" w:type="dxa"/>
            </w:tcMar>
            <w:vAlign w:val="center"/>
          </w:tcPr>
          <w:p w14:paraId="23EED0F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豆制品类</w:t>
            </w:r>
          </w:p>
        </w:tc>
        <w:tc>
          <w:tcPr>
            <w:tcW w:w="6901" w:type="dxa"/>
            <w:gridSpan w:val="2"/>
            <w:shd w:val="clear" w:color="auto" w:fill="FFFFFF"/>
            <w:tcMar>
              <w:top w:w="0" w:type="dxa"/>
              <w:left w:w="105" w:type="dxa"/>
              <w:bottom w:w="0" w:type="dxa"/>
              <w:right w:w="105" w:type="dxa"/>
            </w:tcMar>
            <w:vAlign w:val="top"/>
          </w:tcPr>
          <w:p w14:paraId="375B4B42">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新鲜、色泽正常、无异味，需当天上市，上市后的10个小时内送达采购人指定地点。</w:t>
            </w:r>
          </w:p>
        </w:tc>
      </w:tr>
      <w:tr w14:paraId="78E1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375249A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10</w:t>
            </w:r>
          </w:p>
        </w:tc>
        <w:tc>
          <w:tcPr>
            <w:tcW w:w="935" w:type="dxa"/>
            <w:shd w:val="clear" w:color="auto" w:fill="FFFFFF"/>
            <w:tcMar>
              <w:top w:w="0" w:type="dxa"/>
              <w:left w:w="105" w:type="dxa"/>
              <w:bottom w:w="0" w:type="dxa"/>
              <w:right w:w="105" w:type="dxa"/>
            </w:tcMar>
            <w:vAlign w:val="center"/>
          </w:tcPr>
          <w:p w14:paraId="2FE9B54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米面类</w:t>
            </w:r>
          </w:p>
        </w:tc>
        <w:tc>
          <w:tcPr>
            <w:tcW w:w="6901" w:type="dxa"/>
            <w:gridSpan w:val="2"/>
            <w:shd w:val="clear" w:color="auto" w:fill="FFFFFF"/>
            <w:tcMar>
              <w:top w:w="0" w:type="dxa"/>
              <w:left w:w="105" w:type="dxa"/>
              <w:bottom w:w="0" w:type="dxa"/>
              <w:right w:w="105" w:type="dxa"/>
            </w:tcMar>
            <w:vAlign w:val="top"/>
          </w:tcPr>
          <w:p w14:paraId="074FC231">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大米（非转基因）质量等级应为二级或以上，无异常色泽、具有纯正的香味，无霉味、无腐败、无异味；面粉应能满足各种烹饪用途。无色变、发霉、出虫、结块及杂质等；没有异味（指：腐败味或霉臭味或煤油味或防腐剂等化学药品或其他异味）。外包装完好，无破损。</w:t>
            </w:r>
          </w:p>
        </w:tc>
      </w:tr>
      <w:tr w14:paraId="295E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5968086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11</w:t>
            </w:r>
          </w:p>
        </w:tc>
        <w:tc>
          <w:tcPr>
            <w:tcW w:w="935" w:type="dxa"/>
            <w:shd w:val="clear" w:color="auto" w:fill="FFFFFF"/>
            <w:tcMar>
              <w:top w:w="0" w:type="dxa"/>
              <w:left w:w="105" w:type="dxa"/>
              <w:bottom w:w="0" w:type="dxa"/>
              <w:right w:w="105" w:type="dxa"/>
            </w:tcMar>
            <w:vAlign w:val="center"/>
          </w:tcPr>
          <w:p w14:paraId="483B43F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食用油类</w:t>
            </w:r>
          </w:p>
        </w:tc>
        <w:tc>
          <w:tcPr>
            <w:tcW w:w="6901" w:type="dxa"/>
            <w:gridSpan w:val="2"/>
            <w:shd w:val="clear" w:color="auto" w:fill="FFFFFF"/>
            <w:tcMar>
              <w:top w:w="0" w:type="dxa"/>
              <w:left w:w="105" w:type="dxa"/>
              <w:bottom w:w="0" w:type="dxa"/>
              <w:right w:w="105" w:type="dxa"/>
            </w:tcMar>
            <w:vAlign w:val="top"/>
          </w:tcPr>
          <w:p w14:paraId="2258F2C4">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一级、符合“GB”食品安全国家标准，并带有“SC”标志的编码。</w:t>
            </w:r>
          </w:p>
        </w:tc>
      </w:tr>
      <w:tr w14:paraId="1144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4D4E7E9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12</w:t>
            </w:r>
          </w:p>
        </w:tc>
        <w:tc>
          <w:tcPr>
            <w:tcW w:w="935" w:type="dxa"/>
            <w:shd w:val="clear" w:color="auto" w:fill="FFFFFF"/>
            <w:tcMar>
              <w:top w:w="0" w:type="dxa"/>
              <w:left w:w="105" w:type="dxa"/>
              <w:bottom w:w="0" w:type="dxa"/>
              <w:right w:w="105" w:type="dxa"/>
            </w:tcMar>
            <w:vAlign w:val="center"/>
          </w:tcPr>
          <w:p w14:paraId="17C0905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调料类</w:t>
            </w:r>
          </w:p>
        </w:tc>
        <w:tc>
          <w:tcPr>
            <w:tcW w:w="6901" w:type="dxa"/>
            <w:gridSpan w:val="2"/>
            <w:shd w:val="clear" w:color="auto" w:fill="FFFFFF"/>
            <w:tcMar>
              <w:top w:w="0" w:type="dxa"/>
              <w:left w:w="105" w:type="dxa"/>
              <w:bottom w:w="0" w:type="dxa"/>
              <w:right w:w="105" w:type="dxa"/>
            </w:tcMar>
            <w:vAlign w:val="top"/>
          </w:tcPr>
          <w:p w14:paraId="073922B4">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符合食品安全国家标准，带有“SC”标志的编码。</w:t>
            </w:r>
          </w:p>
        </w:tc>
      </w:tr>
      <w:tr w14:paraId="7375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shd w:val="clear" w:color="auto" w:fill="FFFFFF"/>
            <w:tcMar>
              <w:top w:w="0" w:type="dxa"/>
              <w:left w:w="105" w:type="dxa"/>
              <w:bottom w:w="0" w:type="dxa"/>
              <w:right w:w="105" w:type="dxa"/>
            </w:tcMar>
            <w:vAlign w:val="center"/>
          </w:tcPr>
          <w:p w14:paraId="24890A9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13</w:t>
            </w:r>
          </w:p>
        </w:tc>
        <w:tc>
          <w:tcPr>
            <w:tcW w:w="935" w:type="dxa"/>
            <w:shd w:val="clear" w:color="auto" w:fill="FFFFFF"/>
            <w:tcMar>
              <w:top w:w="0" w:type="dxa"/>
              <w:left w:w="105" w:type="dxa"/>
              <w:bottom w:w="0" w:type="dxa"/>
              <w:right w:w="105" w:type="dxa"/>
            </w:tcMar>
            <w:vAlign w:val="center"/>
          </w:tcPr>
          <w:p w14:paraId="0D68723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饮品类</w:t>
            </w:r>
          </w:p>
        </w:tc>
        <w:tc>
          <w:tcPr>
            <w:tcW w:w="6901" w:type="dxa"/>
            <w:gridSpan w:val="2"/>
            <w:shd w:val="clear" w:color="auto" w:fill="FFFFFF"/>
            <w:tcMar>
              <w:top w:w="0" w:type="dxa"/>
              <w:left w:w="105" w:type="dxa"/>
              <w:bottom w:w="0" w:type="dxa"/>
              <w:right w:w="105" w:type="dxa"/>
            </w:tcMar>
            <w:vAlign w:val="top"/>
          </w:tcPr>
          <w:p w14:paraId="37A2B05A">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带有“SC”标志的编码。</w:t>
            </w:r>
          </w:p>
        </w:tc>
      </w:tr>
    </w:tbl>
    <w:p w14:paraId="6B4A47D4">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2.食材细类具体要求</w:t>
      </w:r>
    </w:p>
    <w:p w14:paraId="2D183C9E">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2.1、蔬菜类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1009"/>
        <w:gridCol w:w="818"/>
        <w:gridCol w:w="5966"/>
      </w:tblGrid>
      <w:tr w14:paraId="32F2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8633A7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1009" w:type="dxa"/>
            <w:tcMar>
              <w:top w:w="0" w:type="dxa"/>
              <w:left w:w="105" w:type="dxa"/>
              <w:bottom w:w="0" w:type="dxa"/>
              <w:right w:w="105" w:type="dxa"/>
            </w:tcMar>
            <w:vAlign w:val="center"/>
          </w:tcPr>
          <w:p w14:paraId="7E74E34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818" w:type="dxa"/>
            <w:tcMar>
              <w:top w:w="0" w:type="dxa"/>
              <w:left w:w="105" w:type="dxa"/>
              <w:bottom w:w="0" w:type="dxa"/>
              <w:right w:w="105" w:type="dxa"/>
            </w:tcMar>
            <w:vAlign w:val="center"/>
          </w:tcPr>
          <w:p w14:paraId="67FA38B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单位</w:t>
            </w:r>
          </w:p>
        </w:tc>
        <w:tc>
          <w:tcPr>
            <w:tcW w:w="5966" w:type="dxa"/>
            <w:tcMar>
              <w:top w:w="0" w:type="dxa"/>
              <w:left w:w="105" w:type="dxa"/>
              <w:bottom w:w="0" w:type="dxa"/>
              <w:right w:w="105" w:type="dxa"/>
            </w:tcMar>
            <w:vAlign w:val="top"/>
          </w:tcPr>
          <w:p w14:paraId="5E95CCE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219B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161058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1009" w:type="dxa"/>
            <w:tcMar>
              <w:top w:w="0" w:type="dxa"/>
              <w:left w:w="105" w:type="dxa"/>
              <w:bottom w:w="0" w:type="dxa"/>
              <w:right w:w="105" w:type="dxa"/>
            </w:tcMar>
            <w:vAlign w:val="center"/>
          </w:tcPr>
          <w:p w14:paraId="5335910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白花菜</w:t>
            </w:r>
          </w:p>
        </w:tc>
        <w:tc>
          <w:tcPr>
            <w:tcW w:w="818" w:type="dxa"/>
            <w:tcMar>
              <w:top w:w="0" w:type="dxa"/>
              <w:left w:w="105" w:type="dxa"/>
              <w:bottom w:w="0" w:type="dxa"/>
              <w:right w:w="105" w:type="dxa"/>
            </w:tcMar>
            <w:vAlign w:val="center"/>
          </w:tcPr>
          <w:p w14:paraId="30162E4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659831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形态正常，肉质致密、新鲜，不带叶柄，茎基部削平，无腐烂、病虫害、机械伤撞擦伤；花椰菜花球洁白，无毛花、青花、紫花。</w:t>
            </w:r>
          </w:p>
        </w:tc>
      </w:tr>
      <w:tr w14:paraId="0E02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1D7BE9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1009" w:type="dxa"/>
            <w:tcMar>
              <w:top w:w="0" w:type="dxa"/>
              <w:left w:w="105" w:type="dxa"/>
              <w:bottom w:w="0" w:type="dxa"/>
              <w:right w:w="105" w:type="dxa"/>
            </w:tcMar>
            <w:vAlign w:val="center"/>
          </w:tcPr>
          <w:p w14:paraId="24C3103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西花菜</w:t>
            </w:r>
          </w:p>
        </w:tc>
        <w:tc>
          <w:tcPr>
            <w:tcW w:w="818" w:type="dxa"/>
            <w:tcMar>
              <w:top w:w="0" w:type="dxa"/>
              <w:left w:w="105" w:type="dxa"/>
              <w:bottom w:w="0" w:type="dxa"/>
              <w:right w:w="105" w:type="dxa"/>
            </w:tcMar>
            <w:vAlign w:val="center"/>
          </w:tcPr>
          <w:p w14:paraId="7869636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04C271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形态正常，肉质松散、新鲜，不带叶柄，茎基部削平，无腐烂、病虫害、机械伤撞擦伤；花椰菜花球微黄，无毛花、青花、紫花。</w:t>
            </w:r>
          </w:p>
        </w:tc>
      </w:tr>
      <w:tr w14:paraId="61A5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9EC3D5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1009" w:type="dxa"/>
            <w:tcMar>
              <w:top w:w="0" w:type="dxa"/>
              <w:left w:w="105" w:type="dxa"/>
              <w:bottom w:w="0" w:type="dxa"/>
              <w:right w:w="105" w:type="dxa"/>
            </w:tcMar>
            <w:vAlign w:val="center"/>
          </w:tcPr>
          <w:p w14:paraId="5E12182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小番茄</w:t>
            </w:r>
          </w:p>
        </w:tc>
        <w:tc>
          <w:tcPr>
            <w:tcW w:w="818" w:type="dxa"/>
            <w:tcMar>
              <w:top w:w="0" w:type="dxa"/>
              <w:left w:w="105" w:type="dxa"/>
              <w:bottom w:w="0" w:type="dxa"/>
              <w:right w:w="105" w:type="dxa"/>
            </w:tcMar>
            <w:vAlign w:val="center"/>
          </w:tcPr>
          <w:p w14:paraId="64127CE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34DAE9A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清洗干净。色鲜、蒂头部分不带青色、无斑点、果实圆整、光洁、成熟度适中，整齐，无烂果、异味、病虫害和明显机械损伤撞擦伤。无发皱、无开裂现象。</w:t>
            </w:r>
          </w:p>
        </w:tc>
      </w:tr>
      <w:tr w14:paraId="37E0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22220C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1009" w:type="dxa"/>
            <w:tcMar>
              <w:top w:w="0" w:type="dxa"/>
              <w:left w:w="105" w:type="dxa"/>
              <w:bottom w:w="0" w:type="dxa"/>
              <w:right w:w="105" w:type="dxa"/>
            </w:tcMar>
            <w:vAlign w:val="center"/>
          </w:tcPr>
          <w:p w14:paraId="4844C7E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包菜</w:t>
            </w:r>
          </w:p>
        </w:tc>
        <w:tc>
          <w:tcPr>
            <w:tcW w:w="818" w:type="dxa"/>
            <w:tcMar>
              <w:top w:w="0" w:type="dxa"/>
              <w:left w:w="105" w:type="dxa"/>
              <w:bottom w:w="0" w:type="dxa"/>
              <w:right w:w="105" w:type="dxa"/>
            </w:tcMar>
            <w:vAlign w:val="center"/>
          </w:tcPr>
          <w:p w14:paraId="6980D6F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006E19F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1．外表完整、光滑、颜色浅绿、茎基部浅绿偏白，结球紧实、沉重。</w:t>
            </w:r>
          </w:p>
          <w:p w14:paraId="3FFD0B3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2．菜帮整洁干净、根茎部平整。</w:t>
            </w:r>
          </w:p>
          <w:p w14:paraId="1337F6B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3．无枯黄叶、病虫害伤洞、无泥土、开裂、明显机械损伤和烧心焦边、腐烂等现象。</w:t>
            </w:r>
          </w:p>
        </w:tc>
      </w:tr>
      <w:tr w14:paraId="2668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AF4772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1009" w:type="dxa"/>
            <w:tcMar>
              <w:top w:w="0" w:type="dxa"/>
              <w:left w:w="105" w:type="dxa"/>
              <w:bottom w:w="0" w:type="dxa"/>
              <w:right w:w="105" w:type="dxa"/>
            </w:tcMar>
            <w:vAlign w:val="center"/>
          </w:tcPr>
          <w:p w14:paraId="543E36D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冬瓜</w:t>
            </w:r>
          </w:p>
        </w:tc>
        <w:tc>
          <w:tcPr>
            <w:tcW w:w="818" w:type="dxa"/>
            <w:tcMar>
              <w:top w:w="0" w:type="dxa"/>
              <w:left w:w="105" w:type="dxa"/>
              <w:bottom w:w="0" w:type="dxa"/>
              <w:right w:w="105" w:type="dxa"/>
            </w:tcMar>
            <w:vAlign w:val="center"/>
          </w:tcPr>
          <w:p w14:paraId="5A77FA7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D82B81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1．冬瓜表面洁净、色泽鲜亮、着色均匀、无破损、冬瓜手按结实、有冬瓜本身具有的毛刺、无腐烂、冻伤现象。</w:t>
            </w:r>
          </w:p>
          <w:p w14:paraId="604FC55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2．瓜型端正，两端大小基本一致，呈圆柱形。</w:t>
            </w:r>
          </w:p>
          <w:p w14:paraId="3F7352E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3．肉质紧密无蓬松、肉厚、心室小。</w:t>
            </w:r>
          </w:p>
        </w:tc>
      </w:tr>
      <w:tr w14:paraId="04E6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5A0424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1009" w:type="dxa"/>
            <w:tcMar>
              <w:top w:w="0" w:type="dxa"/>
              <w:left w:w="105" w:type="dxa"/>
              <w:bottom w:w="0" w:type="dxa"/>
              <w:right w:w="105" w:type="dxa"/>
            </w:tcMar>
            <w:vAlign w:val="center"/>
          </w:tcPr>
          <w:p w14:paraId="742478A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红萝卜</w:t>
            </w:r>
          </w:p>
        </w:tc>
        <w:tc>
          <w:tcPr>
            <w:tcW w:w="818" w:type="dxa"/>
            <w:tcMar>
              <w:top w:w="0" w:type="dxa"/>
              <w:left w:w="105" w:type="dxa"/>
              <w:bottom w:w="0" w:type="dxa"/>
              <w:right w:w="105" w:type="dxa"/>
            </w:tcMar>
            <w:vAlign w:val="center"/>
          </w:tcPr>
          <w:p w14:paraId="20DA430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01B4A7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皮细光滑，色泽良好，大小均匀，肉质脆嫩致密。新鲜，无畸形、裂痕、糠心、病虫害斑，不带泥沙，不带茎叶、须根。</w:t>
            </w:r>
          </w:p>
        </w:tc>
      </w:tr>
      <w:tr w14:paraId="29A0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D41165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1009" w:type="dxa"/>
            <w:tcMar>
              <w:top w:w="0" w:type="dxa"/>
              <w:left w:w="105" w:type="dxa"/>
              <w:bottom w:w="0" w:type="dxa"/>
              <w:right w:w="105" w:type="dxa"/>
            </w:tcMar>
            <w:vAlign w:val="center"/>
          </w:tcPr>
          <w:p w14:paraId="2830557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黄心土豆</w:t>
            </w:r>
          </w:p>
        </w:tc>
        <w:tc>
          <w:tcPr>
            <w:tcW w:w="818" w:type="dxa"/>
            <w:tcMar>
              <w:top w:w="0" w:type="dxa"/>
              <w:left w:w="105" w:type="dxa"/>
              <w:bottom w:w="0" w:type="dxa"/>
              <w:right w:w="105" w:type="dxa"/>
            </w:tcMar>
            <w:vAlign w:val="center"/>
          </w:tcPr>
          <w:p w14:paraId="30642C6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8464FC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表皮色泽一致，不带泥沙，不带茎叶、须根，无机械伤和病虫害斑，无腐烂、干瘪。皮不能变绿色、无发芽现象。肉质微黄。</w:t>
            </w:r>
          </w:p>
        </w:tc>
      </w:tr>
      <w:tr w14:paraId="1E83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04EA41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1009" w:type="dxa"/>
            <w:tcMar>
              <w:top w:w="0" w:type="dxa"/>
              <w:left w:w="105" w:type="dxa"/>
              <w:bottom w:w="0" w:type="dxa"/>
              <w:right w:w="105" w:type="dxa"/>
            </w:tcMar>
            <w:vAlign w:val="center"/>
          </w:tcPr>
          <w:p w14:paraId="28DBF8F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西芹</w:t>
            </w:r>
          </w:p>
        </w:tc>
        <w:tc>
          <w:tcPr>
            <w:tcW w:w="818" w:type="dxa"/>
            <w:tcMar>
              <w:top w:w="0" w:type="dxa"/>
              <w:left w:w="105" w:type="dxa"/>
              <w:bottom w:w="0" w:type="dxa"/>
              <w:right w:w="105" w:type="dxa"/>
            </w:tcMar>
            <w:vAlign w:val="center"/>
          </w:tcPr>
          <w:p w14:paraId="76C7655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0171E6F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削去表皮除掉菜筋，可食部分质地嫩、不带泥沙杂质，无病虫害斑、糠心、黄锈斑，直条不弯曲。</w:t>
            </w:r>
          </w:p>
        </w:tc>
      </w:tr>
      <w:tr w14:paraId="40E0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C83F7E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9</w:t>
            </w:r>
          </w:p>
        </w:tc>
        <w:tc>
          <w:tcPr>
            <w:tcW w:w="1009" w:type="dxa"/>
            <w:tcMar>
              <w:top w:w="0" w:type="dxa"/>
              <w:left w:w="105" w:type="dxa"/>
              <w:bottom w:w="0" w:type="dxa"/>
              <w:right w:w="105" w:type="dxa"/>
            </w:tcMar>
            <w:vAlign w:val="center"/>
          </w:tcPr>
          <w:p w14:paraId="30FE882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长豆</w:t>
            </w:r>
          </w:p>
        </w:tc>
        <w:tc>
          <w:tcPr>
            <w:tcW w:w="818" w:type="dxa"/>
            <w:tcMar>
              <w:top w:w="0" w:type="dxa"/>
              <w:left w:w="105" w:type="dxa"/>
              <w:bottom w:w="0" w:type="dxa"/>
              <w:right w:w="105" w:type="dxa"/>
            </w:tcMar>
            <w:vAlign w:val="center"/>
          </w:tcPr>
          <w:p w14:paraId="38C9A73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08F97F7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形态完整，成熟度适中，无病虫害斑。豆荚新鲜幼嫩，均匀、不带泥土、杂质。色泽需淡绿色，净菜需去头尾。</w:t>
            </w:r>
          </w:p>
        </w:tc>
      </w:tr>
      <w:tr w14:paraId="5CEB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E9E8F1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10</w:t>
            </w:r>
          </w:p>
        </w:tc>
        <w:tc>
          <w:tcPr>
            <w:tcW w:w="1009" w:type="dxa"/>
            <w:tcMar>
              <w:top w:w="0" w:type="dxa"/>
              <w:left w:w="105" w:type="dxa"/>
              <w:bottom w:w="0" w:type="dxa"/>
              <w:right w:w="105" w:type="dxa"/>
            </w:tcMar>
            <w:vAlign w:val="center"/>
          </w:tcPr>
          <w:p w14:paraId="6095EC2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云南小瓜</w:t>
            </w:r>
          </w:p>
        </w:tc>
        <w:tc>
          <w:tcPr>
            <w:tcW w:w="818" w:type="dxa"/>
            <w:tcMar>
              <w:top w:w="0" w:type="dxa"/>
              <w:left w:w="105" w:type="dxa"/>
              <w:bottom w:w="0" w:type="dxa"/>
              <w:right w:w="105" w:type="dxa"/>
            </w:tcMar>
            <w:vAlign w:val="center"/>
          </w:tcPr>
          <w:p w14:paraId="181CDB0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D08588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形状、色泽一致，瓜条均匀，无疤点，无断裂，不带泥土，无畸形瓜、病虫害瓜、烂瓜，无明显机械伤、撞擦伤。</w:t>
            </w:r>
          </w:p>
        </w:tc>
      </w:tr>
      <w:tr w14:paraId="402D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B2834A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11</w:t>
            </w:r>
          </w:p>
        </w:tc>
        <w:tc>
          <w:tcPr>
            <w:tcW w:w="1009" w:type="dxa"/>
            <w:tcMar>
              <w:top w:w="0" w:type="dxa"/>
              <w:left w:w="105" w:type="dxa"/>
              <w:bottom w:w="0" w:type="dxa"/>
              <w:right w:w="105" w:type="dxa"/>
            </w:tcMar>
            <w:vAlign w:val="center"/>
          </w:tcPr>
          <w:p w14:paraId="3A54079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西红柿</w:t>
            </w:r>
          </w:p>
        </w:tc>
        <w:tc>
          <w:tcPr>
            <w:tcW w:w="818" w:type="dxa"/>
            <w:tcMar>
              <w:top w:w="0" w:type="dxa"/>
              <w:left w:w="105" w:type="dxa"/>
              <w:bottom w:w="0" w:type="dxa"/>
              <w:right w:w="105" w:type="dxa"/>
            </w:tcMar>
            <w:vAlign w:val="center"/>
          </w:tcPr>
          <w:p w14:paraId="6169903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5F35AE8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果形周正，成熟适度，酸甜适口，肉肥厚，无裂口、无虫咬，心室小者，无烂果、异形、异味、病虫害和明显机械损伤。无发绿、无开裂。</w:t>
            </w:r>
          </w:p>
        </w:tc>
      </w:tr>
      <w:tr w14:paraId="51E7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C482A8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12</w:t>
            </w:r>
          </w:p>
        </w:tc>
        <w:tc>
          <w:tcPr>
            <w:tcW w:w="1009" w:type="dxa"/>
            <w:tcMar>
              <w:top w:w="0" w:type="dxa"/>
              <w:left w:w="105" w:type="dxa"/>
              <w:bottom w:w="0" w:type="dxa"/>
              <w:right w:w="105" w:type="dxa"/>
            </w:tcMar>
            <w:vAlign w:val="center"/>
          </w:tcPr>
          <w:p w14:paraId="424A2AC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莴苣</w:t>
            </w:r>
          </w:p>
        </w:tc>
        <w:tc>
          <w:tcPr>
            <w:tcW w:w="818" w:type="dxa"/>
            <w:tcMar>
              <w:top w:w="0" w:type="dxa"/>
              <w:left w:w="105" w:type="dxa"/>
              <w:bottom w:w="0" w:type="dxa"/>
              <w:right w:w="105" w:type="dxa"/>
            </w:tcMar>
            <w:vAlign w:val="center"/>
          </w:tcPr>
          <w:p w14:paraId="331F9DB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93E201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削外皮去头尾老根，根茎均匀、色鲜深绿、整齐，无黑褐斑、中空、梗筋病虫害和明显机械、撞擦伤。</w:t>
            </w:r>
          </w:p>
        </w:tc>
      </w:tr>
      <w:tr w14:paraId="4B4A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26AD5D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13</w:t>
            </w:r>
          </w:p>
        </w:tc>
        <w:tc>
          <w:tcPr>
            <w:tcW w:w="1009" w:type="dxa"/>
            <w:tcMar>
              <w:top w:w="0" w:type="dxa"/>
              <w:left w:w="105" w:type="dxa"/>
              <w:bottom w:w="0" w:type="dxa"/>
              <w:right w:w="105" w:type="dxa"/>
            </w:tcMar>
            <w:vAlign w:val="center"/>
          </w:tcPr>
          <w:p w14:paraId="567E822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小红薯</w:t>
            </w:r>
          </w:p>
        </w:tc>
        <w:tc>
          <w:tcPr>
            <w:tcW w:w="818" w:type="dxa"/>
            <w:tcMar>
              <w:top w:w="0" w:type="dxa"/>
              <w:left w:w="105" w:type="dxa"/>
              <w:bottom w:w="0" w:type="dxa"/>
              <w:right w:w="105" w:type="dxa"/>
            </w:tcMar>
            <w:vAlign w:val="center"/>
          </w:tcPr>
          <w:p w14:paraId="5864709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1342AB9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色泽一致，不带泥沙，不带茎叶、须根，根茎整体均匀，无机械伤和病虫害斑，无腐烂、干瘪。皮不能变绿色、无发芽现象。口感软糯、纤维细腻。</w:t>
            </w:r>
          </w:p>
        </w:tc>
      </w:tr>
      <w:tr w14:paraId="3CE5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9642E1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14</w:t>
            </w:r>
          </w:p>
        </w:tc>
        <w:tc>
          <w:tcPr>
            <w:tcW w:w="1009" w:type="dxa"/>
            <w:tcMar>
              <w:top w:w="0" w:type="dxa"/>
              <w:left w:w="105" w:type="dxa"/>
              <w:bottom w:w="0" w:type="dxa"/>
              <w:right w:w="105" w:type="dxa"/>
            </w:tcMar>
            <w:vAlign w:val="center"/>
          </w:tcPr>
          <w:p w14:paraId="65337A9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白洋葱</w:t>
            </w:r>
          </w:p>
        </w:tc>
        <w:tc>
          <w:tcPr>
            <w:tcW w:w="818" w:type="dxa"/>
            <w:tcMar>
              <w:top w:w="0" w:type="dxa"/>
              <w:left w:w="105" w:type="dxa"/>
              <w:bottom w:w="0" w:type="dxa"/>
              <w:right w:w="105" w:type="dxa"/>
            </w:tcMar>
            <w:vAlign w:val="center"/>
          </w:tcPr>
          <w:p w14:paraId="4861AEE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21E0FF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1．有正常辛辣味、肥大丰满充实。表面白色、光滑、头尾按压质地硬朗、呈高圆形、直径5～6cm。</w:t>
            </w:r>
          </w:p>
          <w:p w14:paraId="17DC3A8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2．去外膜、无茎叶、须根、无机械伤。</w:t>
            </w:r>
          </w:p>
          <w:p w14:paraId="23CEEC1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3．质地脆嫩、甜味重、辣味轻、纤维少、无烂心、霉变、抽苔。</w:t>
            </w:r>
          </w:p>
        </w:tc>
      </w:tr>
      <w:tr w14:paraId="1BE0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98FBFF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15</w:t>
            </w:r>
          </w:p>
        </w:tc>
        <w:tc>
          <w:tcPr>
            <w:tcW w:w="1009" w:type="dxa"/>
            <w:tcMar>
              <w:top w:w="0" w:type="dxa"/>
              <w:left w:w="105" w:type="dxa"/>
              <w:bottom w:w="0" w:type="dxa"/>
              <w:right w:w="105" w:type="dxa"/>
            </w:tcMar>
            <w:vAlign w:val="center"/>
          </w:tcPr>
          <w:p w14:paraId="51502AD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角椒</w:t>
            </w:r>
          </w:p>
        </w:tc>
        <w:tc>
          <w:tcPr>
            <w:tcW w:w="818" w:type="dxa"/>
            <w:tcMar>
              <w:top w:w="0" w:type="dxa"/>
              <w:left w:w="105" w:type="dxa"/>
              <w:bottom w:w="0" w:type="dxa"/>
              <w:right w:w="105" w:type="dxa"/>
            </w:tcMar>
            <w:vAlign w:val="center"/>
          </w:tcPr>
          <w:p w14:paraId="4D71965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0B8324C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色鲜、呈绿色、果实圆整、光洁、成熟度适中，整齐，无烂果、异味、病虫害和明显机械损伤。</w:t>
            </w:r>
          </w:p>
        </w:tc>
      </w:tr>
      <w:tr w14:paraId="3F54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6FE2EF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16</w:t>
            </w:r>
          </w:p>
        </w:tc>
        <w:tc>
          <w:tcPr>
            <w:tcW w:w="1009" w:type="dxa"/>
            <w:tcMar>
              <w:top w:w="0" w:type="dxa"/>
              <w:left w:w="105" w:type="dxa"/>
              <w:bottom w:w="0" w:type="dxa"/>
              <w:right w:w="105" w:type="dxa"/>
            </w:tcMar>
            <w:vAlign w:val="center"/>
          </w:tcPr>
          <w:p w14:paraId="3EFC7CA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红辣椒</w:t>
            </w:r>
          </w:p>
        </w:tc>
        <w:tc>
          <w:tcPr>
            <w:tcW w:w="818" w:type="dxa"/>
            <w:tcMar>
              <w:top w:w="0" w:type="dxa"/>
              <w:left w:w="105" w:type="dxa"/>
              <w:bottom w:w="0" w:type="dxa"/>
              <w:right w:w="105" w:type="dxa"/>
            </w:tcMar>
            <w:vAlign w:val="center"/>
          </w:tcPr>
          <w:p w14:paraId="5DE19CD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320EE40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色鲜、果实圆整、光洁、成熟度适中，整齐，无烂果、异形、异味、病虫害和明显机械损伤、擦伤。</w:t>
            </w:r>
          </w:p>
        </w:tc>
      </w:tr>
      <w:tr w14:paraId="31B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448F1B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17</w:t>
            </w:r>
          </w:p>
        </w:tc>
        <w:tc>
          <w:tcPr>
            <w:tcW w:w="1009" w:type="dxa"/>
            <w:tcMar>
              <w:top w:w="0" w:type="dxa"/>
              <w:left w:w="105" w:type="dxa"/>
              <w:bottom w:w="0" w:type="dxa"/>
              <w:right w:w="105" w:type="dxa"/>
            </w:tcMar>
            <w:vAlign w:val="center"/>
          </w:tcPr>
          <w:p w14:paraId="3CB007C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肉黄瓜</w:t>
            </w:r>
          </w:p>
        </w:tc>
        <w:tc>
          <w:tcPr>
            <w:tcW w:w="818" w:type="dxa"/>
            <w:tcMar>
              <w:top w:w="0" w:type="dxa"/>
              <w:left w:w="105" w:type="dxa"/>
              <w:bottom w:w="0" w:type="dxa"/>
              <w:right w:w="105" w:type="dxa"/>
            </w:tcMar>
            <w:vAlign w:val="center"/>
          </w:tcPr>
          <w:p w14:paraId="393754A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09D137B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形状、色泽一致，瓜条均匀，无疤点，无断裂，不带泥土，无畸形瓜、病虫害瓜、烂瓜，无明显机械伤、撞擦伤。削外皮，无需去籽。</w:t>
            </w:r>
          </w:p>
        </w:tc>
      </w:tr>
      <w:tr w14:paraId="616D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13E021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18</w:t>
            </w:r>
          </w:p>
        </w:tc>
        <w:tc>
          <w:tcPr>
            <w:tcW w:w="1009" w:type="dxa"/>
            <w:tcMar>
              <w:top w:w="0" w:type="dxa"/>
              <w:left w:w="105" w:type="dxa"/>
              <w:bottom w:w="0" w:type="dxa"/>
              <w:right w:w="105" w:type="dxa"/>
            </w:tcMar>
            <w:vAlign w:val="center"/>
          </w:tcPr>
          <w:p w14:paraId="054A4BD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苦瓜</w:t>
            </w:r>
          </w:p>
        </w:tc>
        <w:tc>
          <w:tcPr>
            <w:tcW w:w="818" w:type="dxa"/>
            <w:tcMar>
              <w:top w:w="0" w:type="dxa"/>
              <w:left w:w="105" w:type="dxa"/>
              <w:bottom w:w="0" w:type="dxa"/>
              <w:right w:w="105" w:type="dxa"/>
            </w:tcMar>
            <w:vAlign w:val="center"/>
          </w:tcPr>
          <w:p w14:paraId="13DBA31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DEE444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长圆锥形和短圆锥形，多瘤皱。形状、色泽一致，瓜条均匀，无疤点，无断裂。</w:t>
            </w:r>
          </w:p>
        </w:tc>
      </w:tr>
      <w:tr w14:paraId="338A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1273C7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19</w:t>
            </w:r>
          </w:p>
        </w:tc>
        <w:tc>
          <w:tcPr>
            <w:tcW w:w="1009" w:type="dxa"/>
            <w:tcMar>
              <w:top w:w="0" w:type="dxa"/>
              <w:left w:w="105" w:type="dxa"/>
              <w:bottom w:w="0" w:type="dxa"/>
              <w:right w:w="105" w:type="dxa"/>
            </w:tcMar>
            <w:vAlign w:val="center"/>
          </w:tcPr>
          <w:p w14:paraId="6CA571F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长茄子</w:t>
            </w:r>
          </w:p>
        </w:tc>
        <w:tc>
          <w:tcPr>
            <w:tcW w:w="818" w:type="dxa"/>
            <w:tcMar>
              <w:top w:w="0" w:type="dxa"/>
              <w:left w:w="105" w:type="dxa"/>
              <w:bottom w:w="0" w:type="dxa"/>
              <w:right w:w="105" w:type="dxa"/>
            </w:tcMar>
            <w:vAlign w:val="center"/>
          </w:tcPr>
          <w:p w14:paraId="5F29409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525AB1F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色鲜、果实圆整、光洁、成熟度适中，整齐，无烂果、异味、病虫害和明显机械、撞擦伤。</w:t>
            </w:r>
          </w:p>
        </w:tc>
      </w:tr>
      <w:tr w14:paraId="7D93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779D3A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20</w:t>
            </w:r>
          </w:p>
        </w:tc>
        <w:tc>
          <w:tcPr>
            <w:tcW w:w="1009" w:type="dxa"/>
            <w:tcMar>
              <w:top w:w="0" w:type="dxa"/>
              <w:left w:w="105" w:type="dxa"/>
              <w:bottom w:w="0" w:type="dxa"/>
              <w:right w:w="105" w:type="dxa"/>
            </w:tcMar>
            <w:vAlign w:val="center"/>
          </w:tcPr>
          <w:p w14:paraId="04054C9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红彩椒</w:t>
            </w:r>
          </w:p>
        </w:tc>
        <w:tc>
          <w:tcPr>
            <w:tcW w:w="818" w:type="dxa"/>
            <w:tcMar>
              <w:top w:w="0" w:type="dxa"/>
              <w:left w:w="105" w:type="dxa"/>
              <w:bottom w:w="0" w:type="dxa"/>
              <w:right w:w="105" w:type="dxa"/>
            </w:tcMar>
            <w:vAlign w:val="center"/>
          </w:tcPr>
          <w:p w14:paraId="4F8ECF4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0DCC3C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色鲜、果实圆整、光洁、成熟度适中，整齐，无烂果、异形、异味、病虫害和明显机械损伤。</w:t>
            </w:r>
          </w:p>
        </w:tc>
      </w:tr>
      <w:tr w14:paraId="013A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C47E98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21</w:t>
            </w:r>
          </w:p>
        </w:tc>
        <w:tc>
          <w:tcPr>
            <w:tcW w:w="1009" w:type="dxa"/>
            <w:tcMar>
              <w:top w:w="0" w:type="dxa"/>
              <w:left w:w="105" w:type="dxa"/>
              <w:bottom w:w="0" w:type="dxa"/>
              <w:right w:w="105" w:type="dxa"/>
            </w:tcMar>
            <w:vAlign w:val="center"/>
          </w:tcPr>
          <w:p w14:paraId="116B099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菜胆</w:t>
            </w:r>
          </w:p>
        </w:tc>
        <w:tc>
          <w:tcPr>
            <w:tcW w:w="818" w:type="dxa"/>
            <w:tcMar>
              <w:top w:w="0" w:type="dxa"/>
              <w:left w:w="105" w:type="dxa"/>
              <w:bottom w:w="0" w:type="dxa"/>
              <w:right w:w="105" w:type="dxa"/>
            </w:tcMar>
            <w:vAlign w:val="center"/>
          </w:tcPr>
          <w:p w14:paraId="0D2717A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F2353A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肉质鲜嫩，形态好，色泽正常；茎基部削平，无枯黄叶、病叶、泥土、明显机械损伤和虫、咬伤害、保鲜剂；无烧心焦边、腐烂等现象，结球紧实。</w:t>
            </w:r>
          </w:p>
        </w:tc>
      </w:tr>
      <w:tr w14:paraId="4AC9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362F2A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22</w:t>
            </w:r>
          </w:p>
        </w:tc>
        <w:tc>
          <w:tcPr>
            <w:tcW w:w="1009" w:type="dxa"/>
            <w:tcMar>
              <w:top w:w="0" w:type="dxa"/>
              <w:left w:w="105" w:type="dxa"/>
              <w:bottom w:w="0" w:type="dxa"/>
              <w:right w:w="105" w:type="dxa"/>
            </w:tcMar>
            <w:vAlign w:val="center"/>
          </w:tcPr>
          <w:p w14:paraId="6F35F69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小土豆</w:t>
            </w:r>
          </w:p>
        </w:tc>
        <w:tc>
          <w:tcPr>
            <w:tcW w:w="818" w:type="dxa"/>
            <w:tcMar>
              <w:top w:w="0" w:type="dxa"/>
              <w:left w:w="105" w:type="dxa"/>
              <w:bottom w:w="0" w:type="dxa"/>
              <w:right w:w="105" w:type="dxa"/>
            </w:tcMar>
            <w:vAlign w:val="center"/>
          </w:tcPr>
          <w:p w14:paraId="58DD35B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1177C1C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色泽一致，不带泥沙，不带茎叶、须根，无机械伤和病虫害斑，无腐烂、干瘪，肉质微黄。皮不能变绿色、无发芽现象。</w:t>
            </w:r>
          </w:p>
        </w:tc>
      </w:tr>
      <w:tr w14:paraId="7260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661AC5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23</w:t>
            </w:r>
          </w:p>
        </w:tc>
        <w:tc>
          <w:tcPr>
            <w:tcW w:w="1009" w:type="dxa"/>
            <w:tcMar>
              <w:top w:w="0" w:type="dxa"/>
              <w:left w:w="105" w:type="dxa"/>
              <w:bottom w:w="0" w:type="dxa"/>
              <w:right w:w="105" w:type="dxa"/>
            </w:tcMar>
            <w:vAlign w:val="center"/>
          </w:tcPr>
          <w:p w14:paraId="2676F96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小黄瓜</w:t>
            </w:r>
          </w:p>
        </w:tc>
        <w:tc>
          <w:tcPr>
            <w:tcW w:w="818" w:type="dxa"/>
            <w:tcMar>
              <w:top w:w="0" w:type="dxa"/>
              <w:left w:w="105" w:type="dxa"/>
              <w:bottom w:w="0" w:type="dxa"/>
              <w:right w:w="105" w:type="dxa"/>
            </w:tcMar>
            <w:vAlign w:val="center"/>
          </w:tcPr>
          <w:p w14:paraId="6A835C0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80C6C3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形状、色泽一致，肉质青色，瓜条均匀，带瓜刺，无疤点，无断裂，不带泥土，无畸形瓜、病虫害瓜、烂瓜，无撞伤、擦伤。</w:t>
            </w:r>
          </w:p>
        </w:tc>
      </w:tr>
      <w:tr w14:paraId="6838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1EF9AF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24</w:t>
            </w:r>
          </w:p>
        </w:tc>
        <w:tc>
          <w:tcPr>
            <w:tcW w:w="1009" w:type="dxa"/>
            <w:tcMar>
              <w:top w:w="0" w:type="dxa"/>
              <w:left w:w="105" w:type="dxa"/>
              <w:bottom w:w="0" w:type="dxa"/>
              <w:right w:w="105" w:type="dxa"/>
            </w:tcMar>
            <w:vAlign w:val="center"/>
          </w:tcPr>
          <w:p w14:paraId="4C91050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青蒜</w:t>
            </w:r>
          </w:p>
        </w:tc>
        <w:tc>
          <w:tcPr>
            <w:tcW w:w="818" w:type="dxa"/>
            <w:tcMar>
              <w:top w:w="0" w:type="dxa"/>
              <w:left w:w="105" w:type="dxa"/>
              <w:bottom w:w="0" w:type="dxa"/>
              <w:right w:w="105" w:type="dxa"/>
            </w:tcMar>
            <w:vAlign w:val="center"/>
          </w:tcPr>
          <w:p w14:paraId="039A66B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16FA7E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去老叶，茎基部削平，可食部分质地嫩、不带泥沙杂质，无病虫害斑。净菜需去根须、叶尖、清洗干净。</w:t>
            </w:r>
          </w:p>
        </w:tc>
      </w:tr>
      <w:tr w14:paraId="2BE8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70AC2A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25</w:t>
            </w:r>
          </w:p>
        </w:tc>
        <w:tc>
          <w:tcPr>
            <w:tcW w:w="1009" w:type="dxa"/>
            <w:tcMar>
              <w:top w:w="0" w:type="dxa"/>
              <w:left w:w="105" w:type="dxa"/>
              <w:bottom w:w="0" w:type="dxa"/>
              <w:right w:w="105" w:type="dxa"/>
            </w:tcMar>
            <w:vAlign w:val="center"/>
          </w:tcPr>
          <w:p w14:paraId="2BC67C6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海带丝</w:t>
            </w:r>
          </w:p>
        </w:tc>
        <w:tc>
          <w:tcPr>
            <w:tcW w:w="818" w:type="dxa"/>
            <w:tcMar>
              <w:top w:w="0" w:type="dxa"/>
              <w:left w:w="105" w:type="dxa"/>
              <w:bottom w:w="0" w:type="dxa"/>
              <w:right w:w="105" w:type="dxa"/>
            </w:tcMar>
            <w:vAlign w:val="center"/>
          </w:tcPr>
          <w:p w14:paraId="402F454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8EBD04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叶宽厚、色浓绿或紫中微黄、无枯黄叶、无泥沙杂质，整洁干净、无霉变，且手感不粘。</w:t>
            </w:r>
          </w:p>
        </w:tc>
      </w:tr>
      <w:tr w14:paraId="2999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3DC03E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26</w:t>
            </w:r>
          </w:p>
        </w:tc>
        <w:tc>
          <w:tcPr>
            <w:tcW w:w="1009" w:type="dxa"/>
            <w:tcMar>
              <w:top w:w="0" w:type="dxa"/>
              <w:left w:w="105" w:type="dxa"/>
              <w:bottom w:w="0" w:type="dxa"/>
              <w:right w:w="105" w:type="dxa"/>
            </w:tcMar>
            <w:vAlign w:val="center"/>
          </w:tcPr>
          <w:p w14:paraId="7F733E1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青葱</w:t>
            </w:r>
          </w:p>
          <w:p w14:paraId="2AB0DC1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（香葱）</w:t>
            </w:r>
          </w:p>
        </w:tc>
        <w:tc>
          <w:tcPr>
            <w:tcW w:w="818" w:type="dxa"/>
            <w:tcMar>
              <w:top w:w="0" w:type="dxa"/>
              <w:left w:w="105" w:type="dxa"/>
              <w:bottom w:w="0" w:type="dxa"/>
              <w:right w:w="105" w:type="dxa"/>
            </w:tcMar>
            <w:vAlign w:val="center"/>
          </w:tcPr>
          <w:p w14:paraId="1435893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3AF99BFD">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去老叶、黄叶，可食部分质地嫩、不带泥沙杂质，无病虫害斑。净菜需去根须、叶尖，清洗干净。</w:t>
            </w:r>
          </w:p>
        </w:tc>
      </w:tr>
      <w:tr w14:paraId="036C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46EEC3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27</w:t>
            </w:r>
          </w:p>
        </w:tc>
        <w:tc>
          <w:tcPr>
            <w:tcW w:w="1009" w:type="dxa"/>
            <w:tcMar>
              <w:top w:w="0" w:type="dxa"/>
              <w:left w:w="105" w:type="dxa"/>
              <w:bottom w:w="0" w:type="dxa"/>
              <w:right w:w="105" w:type="dxa"/>
            </w:tcMar>
            <w:vAlign w:val="center"/>
          </w:tcPr>
          <w:p w14:paraId="600C2D6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杭椒</w:t>
            </w:r>
          </w:p>
        </w:tc>
        <w:tc>
          <w:tcPr>
            <w:tcW w:w="818" w:type="dxa"/>
            <w:tcMar>
              <w:top w:w="0" w:type="dxa"/>
              <w:left w:w="105" w:type="dxa"/>
              <w:bottom w:w="0" w:type="dxa"/>
              <w:right w:w="105" w:type="dxa"/>
            </w:tcMar>
            <w:vAlign w:val="center"/>
          </w:tcPr>
          <w:p w14:paraId="18B9C42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FC1C01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果实羊角形，果顶渐尖，嫩椒深绿色，微辣，无虫眼，无黑的和腐烂的；果实整齐，无破裂，无异形。</w:t>
            </w:r>
          </w:p>
        </w:tc>
      </w:tr>
      <w:tr w14:paraId="2DB4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94F474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28</w:t>
            </w:r>
          </w:p>
        </w:tc>
        <w:tc>
          <w:tcPr>
            <w:tcW w:w="1009" w:type="dxa"/>
            <w:tcMar>
              <w:top w:w="0" w:type="dxa"/>
              <w:left w:w="105" w:type="dxa"/>
              <w:bottom w:w="0" w:type="dxa"/>
              <w:right w:w="105" w:type="dxa"/>
            </w:tcMar>
            <w:vAlign w:val="center"/>
          </w:tcPr>
          <w:p w14:paraId="36E58ED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四季豆</w:t>
            </w:r>
          </w:p>
        </w:tc>
        <w:tc>
          <w:tcPr>
            <w:tcW w:w="818" w:type="dxa"/>
            <w:tcMar>
              <w:top w:w="0" w:type="dxa"/>
              <w:left w:w="105" w:type="dxa"/>
              <w:bottom w:w="0" w:type="dxa"/>
              <w:right w:w="105" w:type="dxa"/>
            </w:tcMar>
            <w:vAlign w:val="center"/>
          </w:tcPr>
          <w:p w14:paraId="79A0BE5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06EFD46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规格，形态完整，成熟度适中，无病虫害斑。食荚类：豆荚新鲜幼嫩，均匀。籽粒饱满较均匀，不带泥土、杂质。净菜需去头尾、撕筋。</w:t>
            </w:r>
          </w:p>
        </w:tc>
      </w:tr>
      <w:tr w14:paraId="1E57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37A227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29</w:t>
            </w:r>
          </w:p>
        </w:tc>
        <w:tc>
          <w:tcPr>
            <w:tcW w:w="1009" w:type="dxa"/>
            <w:tcMar>
              <w:top w:w="0" w:type="dxa"/>
              <w:left w:w="105" w:type="dxa"/>
              <w:bottom w:w="0" w:type="dxa"/>
              <w:right w:w="105" w:type="dxa"/>
            </w:tcMar>
            <w:vAlign w:val="center"/>
          </w:tcPr>
          <w:p w14:paraId="43D6158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丝瓜</w:t>
            </w:r>
          </w:p>
        </w:tc>
        <w:tc>
          <w:tcPr>
            <w:tcW w:w="818" w:type="dxa"/>
            <w:tcMar>
              <w:top w:w="0" w:type="dxa"/>
              <w:left w:w="105" w:type="dxa"/>
              <w:bottom w:w="0" w:type="dxa"/>
              <w:right w:w="105" w:type="dxa"/>
            </w:tcMar>
            <w:vAlign w:val="center"/>
          </w:tcPr>
          <w:p w14:paraId="2FC6CB1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B95E64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去蒂条，形状、色泽一致，瓜条均匀，肉质紧实，无疤点，无断裂，不带泥土，无畸形瓜、病虫害瓜、烂瓜，无明显机械伤。</w:t>
            </w:r>
          </w:p>
        </w:tc>
      </w:tr>
      <w:tr w14:paraId="74E7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737174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30</w:t>
            </w:r>
          </w:p>
        </w:tc>
        <w:tc>
          <w:tcPr>
            <w:tcW w:w="1009" w:type="dxa"/>
            <w:tcMar>
              <w:top w:w="0" w:type="dxa"/>
              <w:left w:w="105" w:type="dxa"/>
              <w:bottom w:w="0" w:type="dxa"/>
              <w:right w:w="105" w:type="dxa"/>
            </w:tcMar>
            <w:vAlign w:val="center"/>
          </w:tcPr>
          <w:p w14:paraId="5248B5F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蒜子</w:t>
            </w:r>
          </w:p>
        </w:tc>
        <w:tc>
          <w:tcPr>
            <w:tcW w:w="818" w:type="dxa"/>
            <w:tcMar>
              <w:top w:w="0" w:type="dxa"/>
              <w:left w:w="105" w:type="dxa"/>
              <w:bottom w:w="0" w:type="dxa"/>
              <w:right w:w="105" w:type="dxa"/>
            </w:tcMar>
            <w:vAlign w:val="center"/>
          </w:tcPr>
          <w:p w14:paraId="3912665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33BE53A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去皮膜、蒂头，颗粒完整、可食部分质地嫩、不带杂质，无明显机械伤，表面不发粘，无异味，没发芽。</w:t>
            </w:r>
          </w:p>
        </w:tc>
      </w:tr>
      <w:tr w14:paraId="103B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211F7A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31</w:t>
            </w:r>
          </w:p>
        </w:tc>
        <w:tc>
          <w:tcPr>
            <w:tcW w:w="1009" w:type="dxa"/>
            <w:tcMar>
              <w:top w:w="0" w:type="dxa"/>
              <w:left w:w="105" w:type="dxa"/>
              <w:bottom w:w="0" w:type="dxa"/>
              <w:right w:w="105" w:type="dxa"/>
            </w:tcMar>
            <w:vAlign w:val="center"/>
          </w:tcPr>
          <w:p w14:paraId="546AB08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大白菜</w:t>
            </w:r>
          </w:p>
        </w:tc>
        <w:tc>
          <w:tcPr>
            <w:tcW w:w="818" w:type="dxa"/>
            <w:tcMar>
              <w:top w:w="0" w:type="dxa"/>
              <w:left w:w="105" w:type="dxa"/>
              <w:bottom w:w="0" w:type="dxa"/>
              <w:right w:w="105" w:type="dxa"/>
            </w:tcMar>
            <w:vAlign w:val="center"/>
          </w:tcPr>
          <w:p w14:paraId="0EFC54D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34F4622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肉质鲜嫩，形态好，色泽正常；茎基部削平，无枯黄叶、病叶、泥土、明显机械损伤和病虫害伤；无烧心焦边、无黑色斑点、腐烂等现象，结球紧实。</w:t>
            </w:r>
          </w:p>
        </w:tc>
      </w:tr>
      <w:tr w14:paraId="799E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E97B06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32</w:t>
            </w:r>
          </w:p>
        </w:tc>
        <w:tc>
          <w:tcPr>
            <w:tcW w:w="1009" w:type="dxa"/>
            <w:tcMar>
              <w:top w:w="0" w:type="dxa"/>
              <w:left w:w="105" w:type="dxa"/>
              <w:bottom w:w="0" w:type="dxa"/>
              <w:right w:w="105" w:type="dxa"/>
            </w:tcMar>
            <w:vAlign w:val="center"/>
          </w:tcPr>
          <w:p w14:paraId="6BADF36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白玉菇</w:t>
            </w:r>
          </w:p>
        </w:tc>
        <w:tc>
          <w:tcPr>
            <w:tcW w:w="818" w:type="dxa"/>
            <w:tcMar>
              <w:top w:w="0" w:type="dxa"/>
              <w:left w:w="105" w:type="dxa"/>
              <w:bottom w:w="0" w:type="dxa"/>
              <w:right w:w="105" w:type="dxa"/>
            </w:tcMar>
            <w:vAlign w:val="center"/>
          </w:tcPr>
          <w:p w14:paraId="080B3B0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E01A62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菇体洁白如玉，晶莹剔透；质地细腻，菇体脆嫩鲜滑，质韧而脆，致密;菌柄中生，圆柱形，无带泥菇、霉变菇、无异物、无异味。</w:t>
            </w:r>
          </w:p>
        </w:tc>
      </w:tr>
      <w:tr w14:paraId="61A5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E38F65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33</w:t>
            </w:r>
          </w:p>
        </w:tc>
        <w:tc>
          <w:tcPr>
            <w:tcW w:w="1009" w:type="dxa"/>
            <w:tcMar>
              <w:top w:w="0" w:type="dxa"/>
              <w:left w:w="105" w:type="dxa"/>
              <w:bottom w:w="0" w:type="dxa"/>
              <w:right w:w="105" w:type="dxa"/>
            </w:tcMar>
            <w:vAlign w:val="center"/>
          </w:tcPr>
          <w:p w14:paraId="75FBEF3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杏鲍菇</w:t>
            </w:r>
          </w:p>
        </w:tc>
        <w:tc>
          <w:tcPr>
            <w:tcW w:w="818" w:type="dxa"/>
            <w:tcMar>
              <w:top w:w="0" w:type="dxa"/>
              <w:left w:w="105" w:type="dxa"/>
              <w:bottom w:w="0" w:type="dxa"/>
              <w:right w:w="105" w:type="dxa"/>
            </w:tcMar>
            <w:vAlign w:val="center"/>
          </w:tcPr>
          <w:p w14:paraId="136D3C6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54BD70C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菇体具有杏仁香味，肉质肥厚，菌柄组织致密、结实、乳白，保龄球形和棍棒形，无带泥菇、霉变菇、无异物、无异味。</w:t>
            </w:r>
          </w:p>
        </w:tc>
      </w:tr>
      <w:tr w14:paraId="1385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218375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34</w:t>
            </w:r>
          </w:p>
        </w:tc>
        <w:tc>
          <w:tcPr>
            <w:tcW w:w="1009" w:type="dxa"/>
            <w:tcMar>
              <w:top w:w="0" w:type="dxa"/>
              <w:left w:w="105" w:type="dxa"/>
              <w:bottom w:w="0" w:type="dxa"/>
              <w:right w:w="105" w:type="dxa"/>
            </w:tcMar>
            <w:vAlign w:val="center"/>
          </w:tcPr>
          <w:p w14:paraId="3C6ED2B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长叶芥菜</w:t>
            </w:r>
          </w:p>
        </w:tc>
        <w:tc>
          <w:tcPr>
            <w:tcW w:w="818" w:type="dxa"/>
            <w:tcMar>
              <w:top w:w="0" w:type="dxa"/>
              <w:left w:w="105" w:type="dxa"/>
              <w:bottom w:w="0" w:type="dxa"/>
              <w:right w:w="105" w:type="dxa"/>
            </w:tcMar>
            <w:vAlign w:val="center"/>
          </w:tcPr>
          <w:p w14:paraId="4FCE8C8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CC850D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肉质鲜嫩，形态好，色泽正常；茎基部削平，无枯黄叶、病叶、泥土、明显机械损伤和虫、咬伤害、保鲜剂；无烧心焦边、腐烂等现象，结球紧实。</w:t>
            </w:r>
          </w:p>
        </w:tc>
      </w:tr>
      <w:tr w14:paraId="3C85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2D62AC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35</w:t>
            </w:r>
          </w:p>
        </w:tc>
        <w:tc>
          <w:tcPr>
            <w:tcW w:w="1009" w:type="dxa"/>
            <w:tcMar>
              <w:top w:w="0" w:type="dxa"/>
              <w:left w:w="105" w:type="dxa"/>
              <w:bottom w:w="0" w:type="dxa"/>
              <w:right w:w="105" w:type="dxa"/>
            </w:tcMar>
            <w:vAlign w:val="center"/>
          </w:tcPr>
          <w:p w14:paraId="1B892B1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娃娃菜</w:t>
            </w:r>
          </w:p>
        </w:tc>
        <w:tc>
          <w:tcPr>
            <w:tcW w:w="818" w:type="dxa"/>
            <w:tcMar>
              <w:top w:w="0" w:type="dxa"/>
              <w:left w:w="105" w:type="dxa"/>
              <w:bottom w:w="0" w:type="dxa"/>
              <w:right w:w="105" w:type="dxa"/>
            </w:tcMar>
            <w:vAlign w:val="center"/>
          </w:tcPr>
          <w:p w14:paraId="59B64B5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14358C6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肉质鲜嫩，外叶微绿色，其叶球合抱，球叶有浅黄色，株型较小，色泽正常；茎基部削平，无枯黄叶、病叶、泥土、明显机械损伤和病虫害伤；无烧心焦边、腐烂等现象。</w:t>
            </w:r>
          </w:p>
        </w:tc>
      </w:tr>
      <w:tr w14:paraId="16B7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AF3E7C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36</w:t>
            </w:r>
          </w:p>
        </w:tc>
        <w:tc>
          <w:tcPr>
            <w:tcW w:w="1009" w:type="dxa"/>
            <w:tcMar>
              <w:top w:w="0" w:type="dxa"/>
              <w:left w:w="105" w:type="dxa"/>
              <w:bottom w:w="0" w:type="dxa"/>
              <w:right w:w="105" w:type="dxa"/>
            </w:tcMar>
            <w:vAlign w:val="center"/>
          </w:tcPr>
          <w:p w14:paraId="754CC25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红尖椒</w:t>
            </w:r>
          </w:p>
        </w:tc>
        <w:tc>
          <w:tcPr>
            <w:tcW w:w="818" w:type="dxa"/>
            <w:tcMar>
              <w:top w:w="0" w:type="dxa"/>
              <w:left w:w="105" w:type="dxa"/>
              <w:bottom w:w="0" w:type="dxa"/>
              <w:right w:w="105" w:type="dxa"/>
            </w:tcMar>
            <w:vAlign w:val="center"/>
          </w:tcPr>
          <w:p w14:paraId="05632F0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2CBE06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果实坚实，肉厚质细而脆嫩；大红色，果面有光泽，美观，果实整齐，无虫眼，无黑的和腐烂的；无破裂，异形、发皱现象。</w:t>
            </w:r>
          </w:p>
        </w:tc>
      </w:tr>
      <w:tr w14:paraId="1274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BFE1D0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37</w:t>
            </w:r>
          </w:p>
        </w:tc>
        <w:tc>
          <w:tcPr>
            <w:tcW w:w="1009" w:type="dxa"/>
            <w:tcMar>
              <w:top w:w="0" w:type="dxa"/>
              <w:left w:w="105" w:type="dxa"/>
              <w:bottom w:w="0" w:type="dxa"/>
              <w:right w:w="105" w:type="dxa"/>
            </w:tcMar>
            <w:vAlign w:val="center"/>
          </w:tcPr>
          <w:p w14:paraId="31E6870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茭白笋</w:t>
            </w:r>
          </w:p>
        </w:tc>
        <w:tc>
          <w:tcPr>
            <w:tcW w:w="818" w:type="dxa"/>
            <w:tcMar>
              <w:top w:w="0" w:type="dxa"/>
              <w:left w:w="105" w:type="dxa"/>
              <w:bottom w:w="0" w:type="dxa"/>
              <w:right w:w="105" w:type="dxa"/>
            </w:tcMar>
            <w:vAlign w:val="center"/>
          </w:tcPr>
          <w:p w14:paraId="0AC7E87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EE5651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茭白柔嫩水灵，肉质洁白，纤维少，体形短粗，嫩茎肥大，外观白净整洁，没有黑色心点，带甜味者为最好；质量差的茭白质地较老，外表有少许红色，茭白肉中有黑点。因此，应挑选个儿短粗、茭白肉无黑色心点的为佳。削皮去老根。</w:t>
            </w:r>
          </w:p>
        </w:tc>
      </w:tr>
      <w:tr w14:paraId="5C73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A276EE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38</w:t>
            </w:r>
          </w:p>
        </w:tc>
        <w:tc>
          <w:tcPr>
            <w:tcW w:w="1009" w:type="dxa"/>
            <w:tcMar>
              <w:top w:w="0" w:type="dxa"/>
              <w:left w:w="105" w:type="dxa"/>
              <w:bottom w:w="0" w:type="dxa"/>
              <w:right w:w="105" w:type="dxa"/>
            </w:tcMar>
            <w:vAlign w:val="center"/>
          </w:tcPr>
          <w:p w14:paraId="209FD92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鲜甜豌豆</w:t>
            </w:r>
          </w:p>
        </w:tc>
        <w:tc>
          <w:tcPr>
            <w:tcW w:w="818" w:type="dxa"/>
            <w:tcMar>
              <w:top w:w="0" w:type="dxa"/>
              <w:left w:w="105" w:type="dxa"/>
              <w:bottom w:w="0" w:type="dxa"/>
              <w:right w:w="105" w:type="dxa"/>
            </w:tcMar>
            <w:vAlign w:val="center"/>
          </w:tcPr>
          <w:p w14:paraId="2F01155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CD9203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豆荚新鲜幼嫩，形态完整，其肉厚多汁、香甜清脆、口感细嫩，成熟度适中，无病虫害斑。净菜去头尾两侧菜筋。表皮无发白现象。</w:t>
            </w:r>
          </w:p>
        </w:tc>
      </w:tr>
      <w:tr w14:paraId="3AB9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E09B72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39</w:t>
            </w:r>
          </w:p>
        </w:tc>
        <w:tc>
          <w:tcPr>
            <w:tcW w:w="1009" w:type="dxa"/>
            <w:tcMar>
              <w:top w:w="0" w:type="dxa"/>
              <w:left w:w="105" w:type="dxa"/>
              <w:bottom w:w="0" w:type="dxa"/>
              <w:right w:w="105" w:type="dxa"/>
            </w:tcMar>
            <w:vAlign w:val="center"/>
          </w:tcPr>
          <w:p w14:paraId="5949F69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青椒</w:t>
            </w:r>
          </w:p>
        </w:tc>
        <w:tc>
          <w:tcPr>
            <w:tcW w:w="818" w:type="dxa"/>
            <w:tcMar>
              <w:top w:w="0" w:type="dxa"/>
              <w:left w:w="105" w:type="dxa"/>
              <w:bottom w:w="0" w:type="dxa"/>
              <w:right w:w="105" w:type="dxa"/>
            </w:tcMar>
            <w:vAlign w:val="center"/>
          </w:tcPr>
          <w:p w14:paraId="5221BE5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36B7D2B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色鲜、果实圆整、光洁、成熟度适中，整齐，无烂果、异形、异味、病虫害和明显机械损伤。</w:t>
            </w:r>
          </w:p>
        </w:tc>
      </w:tr>
      <w:tr w14:paraId="040A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C5315B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40</w:t>
            </w:r>
          </w:p>
        </w:tc>
        <w:tc>
          <w:tcPr>
            <w:tcW w:w="1009" w:type="dxa"/>
            <w:tcMar>
              <w:top w:w="0" w:type="dxa"/>
              <w:left w:w="105" w:type="dxa"/>
              <w:bottom w:w="0" w:type="dxa"/>
              <w:right w:w="105" w:type="dxa"/>
            </w:tcMar>
            <w:vAlign w:val="center"/>
          </w:tcPr>
          <w:p w14:paraId="50320EE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干葱头</w:t>
            </w:r>
          </w:p>
        </w:tc>
        <w:tc>
          <w:tcPr>
            <w:tcW w:w="818" w:type="dxa"/>
            <w:tcMar>
              <w:top w:w="0" w:type="dxa"/>
              <w:left w:w="105" w:type="dxa"/>
              <w:bottom w:w="0" w:type="dxa"/>
              <w:right w:w="105" w:type="dxa"/>
            </w:tcMar>
            <w:vAlign w:val="center"/>
          </w:tcPr>
          <w:p w14:paraId="3A9E6D4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3DC6BA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剥去表皮干膜、根须，无明显机械伤撞擦伤，无泡水。</w:t>
            </w:r>
          </w:p>
        </w:tc>
      </w:tr>
      <w:tr w14:paraId="7A9C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2C4E7B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41</w:t>
            </w:r>
          </w:p>
        </w:tc>
        <w:tc>
          <w:tcPr>
            <w:tcW w:w="1009" w:type="dxa"/>
            <w:tcMar>
              <w:top w:w="0" w:type="dxa"/>
              <w:left w:w="105" w:type="dxa"/>
              <w:bottom w:w="0" w:type="dxa"/>
              <w:right w:w="105" w:type="dxa"/>
            </w:tcMar>
            <w:vAlign w:val="center"/>
          </w:tcPr>
          <w:p w14:paraId="6C96361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广东油菜心</w:t>
            </w:r>
          </w:p>
        </w:tc>
        <w:tc>
          <w:tcPr>
            <w:tcW w:w="818" w:type="dxa"/>
            <w:tcMar>
              <w:top w:w="0" w:type="dxa"/>
              <w:left w:w="105" w:type="dxa"/>
              <w:bottom w:w="0" w:type="dxa"/>
              <w:right w:w="105" w:type="dxa"/>
            </w:tcMar>
            <w:vAlign w:val="center"/>
          </w:tcPr>
          <w:p w14:paraId="1207A3A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3302B84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肉质鲜嫩，形态好，色泽正常；茎基部削平，无枯黄叶、病叶、泥土、明显机械损伤和病虫害伤；无烧心焦边、腐烂等现象。</w:t>
            </w:r>
          </w:p>
        </w:tc>
      </w:tr>
      <w:tr w14:paraId="027C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8F3484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42</w:t>
            </w:r>
          </w:p>
        </w:tc>
        <w:tc>
          <w:tcPr>
            <w:tcW w:w="1009" w:type="dxa"/>
            <w:tcMar>
              <w:top w:w="0" w:type="dxa"/>
              <w:left w:w="105" w:type="dxa"/>
              <w:bottom w:w="0" w:type="dxa"/>
              <w:right w:w="105" w:type="dxa"/>
            </w:tcMar>
            <w:vAlign w:val="center"/>
          </w:tcPr>
          <w:p w14:paraId="4A7BFBC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生姜</w:t>
            </w:r>
          </w:p>
        </w:tc>
        <w:tc>
          <w:tcPr>
            <w:tcW w:w="818" w:type="dxa"/>
            <w:tcMar>
              <w:top w:w="0" w:type="dxa"/>
              <w:left w:w="105" w:type="dxa"/>
              <w:bottom w:w="0" w:type="dxa"/>
              <w:right w:w="105" w:type="dxa"/>
            </w:tcMar>
            <w:vAlign w:val="center"/>
          </w:tcPr>
          <w:p w14:paraId="21F5CDA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0769C6C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表面黄褐色或灰棕色，有环节，分枝顶端有茎痕或芽。质脆，易折断，断面浅黄色，内皮层环纹明显，不带泥沙，不带茎叶、须根，无机械伤和病虫害斑，无腐烂、干瘪、发芽。皮不能变绿色。净菜需去皮。</w:t>
            </w:r>
          </w:p>
        </w:tc>
      </w:tr>
      <w:tr w14:paraId="2950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22006D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43</w:t>
            </w:r>
          </w:p>
        </w:tc>
        <w:tc>
          <w:tcPr>
            <w:tcW w:w="1009" w:type="dxa"/>
            <w:tcMar>
              <w:top w:w="0" w:type="dxa"/>
              <w:left w:w="105" w:type="dxa"/>
              <w:bottom w:w="0" w:type="dxa"/>
              <w:right w:w="105" w:type="dxa"/>
            </w:tcMar>
            <w:vAlign w:val="center"/>
          </w:tcPr>
          <w:p w14:paraId="442A72F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佛手瓜</w:t>
            </w:r>
          </w:p>
        </w:tc>
        <w:tc>
          <w:tcPr>
            <w:tcW w:w="818" w:type="dxa"/>
            <w:tcMar>
              <w:top w:w="0" w:type="dxa"/>
              <w:left w:w="105" w:type="dxa"/>
              <w:bottom w:w="0" w:type="dxa"/>
              <w:right w:w="105" w:type="dxa"/>
            </w:tcMar>
            <w:vAlign w:val="center"/>
          </w:tcPr>
          <w:p w14:paraId="576AD01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03EF38B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削外皮去瓜颏及壳壁形状、色泽一致，瓜条均匀，无疤点，无断裂，不带泥土，无畸形瓜、病虫害瓜、烂瓜，无明显机械伤、撞擦伤。</w:t>
            </w:r>
          </w:p>
        </w:tc>
      </w:tr>
      <w:tr w14:paraId="0984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3E9044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44</w:t>
            </w:r>
          </w:p>
        </w:tc>
        <w:tc>
          <w:tcPr>
            <w:tcW w:w="1009" w:type="dxa"/>
            <w:tcMar>
              <w:top w:w="0" w:type="dxa"/>
              <w:left w:w="105" w:type="dxa"/>
              <w:bottom w:w="0" w:type="dxa"/>
              <w:right w:w="105" w:type="dxa"/>
            </w:tcMar>
            <w:vAlign w:val="center"/>
          </w:tcPr>
          <w:p w14:paraId="4BDDB01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铁棍山药</w:t>
            </w:r>
          </w:p>
        </w:tc>
        <w:tc>
          <w:tcPr>
            <w:tcW w:w="818" w:type="dxa"/>
            <w:tcMar>
              <w:top w:w="0" w:type="dxa"/>
              <w:left w:w="105" w:type="dxa"/>
              <w:bottom w:w="0" w:type="dxa"/>
              <w:right w:w="105" w:type="dxa"/>
            </w:tcMar>
            <w:vAlign w:val="center"/>
          </w:tcPr>
          <w:p w14:paraId="51221FC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905BFD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表皮颜色略深，根茎有铁红色斑痕，肉质较硬，粉性足，其断面细腻，呈白色或略显牙黄色，黏液少。</w:t>
            </w:r>
          </w:p>
        </w:tc>
      </w:tr>
      <w:tr w14:paraId="5D05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A79205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45</w:t>
            </w:r>
          </w:p>
        </w:tc>
        <w:tc>
          <w:tcPr>
            <w:tcW w:w="1009" w:type="dxa"/>
            <w:tcMar>
              <w:top w:w="0" w:type="dxa"/>
              <w:left w:w="105" w:type="dxa"/>
              <w:bottom w:w="0" w:type="dxa"/>
              <w:right w:w="105" w:type="dxa"/>
            </w:tcMar>
            <w:vAlign w:val="center"/>
          </w:tcPr>
          <w:p w14:paraId="5364458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红心地瓜</w:t>
            </w:r>
          </w:p>
        </w:tc>
        <w:tc>
          <w:tcPr>
            <w:tcW w:w="818" w:type="dxa"/>
            <w:tcMar>
              <w:top w:w="0" w:type="dxa"/>
              <w:left w:w="105" w:type="dxa"/>
              <w:bottom w:w="0" w:type="dxa"/>
              <w:right w:w="105" w:type="dxa"/>
            </w:tcMar>
            <w:vAlign w:val="center"/>
          </w:tcPr>
          <w:p w14:paraId="4948AC6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9CC900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色泽一致，不带泥沙，不带茎叶、须根，无机械伤和病虫害斑，无腐烂、干瘪。皮不能变绿色、无发芽现象。纤维细腻。</w:t>
            </w:r>
          </w:p>
        </w:tc>
      </w:tr>
      <w:tr w14:paraId="3A47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B14DDB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46</w:t>
            </w:r>
          </w:p>
        </w:tc>
        <w:tc>
          <w:tcPr>
            <w:tcW w:w="1009" w:type="dxa"/>
            <w:tcMar>
              <w:top w:w="0" w:type="dxa"/>
              <w:left w:w="105" w:type="dxa"/>
              <w:bottom w:w="0" w:type="dxa"/>
              <w:right w:w="105" w:type="dxa"/>
            </w:tcMar>
            <w:vAlign w:val="center"/>
          </w:tcPr>
          <w:p w14:paraId="137C57D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芦笋</w:t>
            </w:r>
          </w:p>
        </w:tc>
        <w:tc>
          <w:tcPr>
            <w:tcW w:w="818" w:type="dxa"/>
            <w:tcMar>
              <w:top w:w="0" w:type="dxa"/>
              <w:left w:w="105" w:type="dxa"/>
              <w:bottom w:w="0" w:type="dxa"/>
              <w:right w:w="105" w:type="dxa"/>
            </w:tcMar>
            <w:vAlign w:val="center"/>
          </w:tcPr>
          <w:p w14:paraId="477E907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5C8374D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包蕾无窜长现象低纤维，无病虫害斑，无明显机械伤、撞擦伤。肥短形、去老皮和无法食用部分。</w:t>
            </w:r>
          </w:p>
        </w:tc>
      </w:tr>
      <w:tr w14:paraId="235E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3FB0CF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47</w:t>
            </w:r>
          </w:p>
        </w:tc>
        <w:tc>
          <w:tcPr>
            <w:tcW w:w="1009" w:type="dxa"/>
            <w:tcMar>
              <w:top w:w="0" w:type="dxa"/>
              <w:left w:w="105" w:type="dxa"/>
              <w:bottom w:w="0" w:type="dxa"/>
              <w:right w:w="105" w:type="dxa"/>
            </w:tcMar>
            <w:vAlign w:val="center"/>
          </w:tcPr>
          <w:p w14:paraId="115B4A7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黄彩椒</w:t>
            </w:r>
          </w:p>
        </w:tc>
        <w:tc>
          <w:tcPr>
            <w:tcW w:w="818" w:type="dxa"/>
            <w:tcMar>
              <w:top w:w="0" w:type="dxa"/>
              <w:left w:w="105" w:type="dxa"/>
              <w:bottom w:w="0" w:type="dxa"/>
              <w:right w:w="105" w:type="dxa"/>
            </w:tcMar>
            <w:vAlign w:val="center"/>
          </w:tcPr>
          <w:p w14:paraId="7AD28F2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5F96D30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色鲜、果实圆整、光洁、成熟度适中，整齐，无烂果、异形、异味、病虫害和明显机械损伤。</w:t>
            </w:r>
          </w:p>
        </w:tc>
      </w:tr>
      <w:tr w14:paraId="41AA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236013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48</w:t>
            </w:r>
          </w:p>
        </w:tc>
        <w:tc>
          <w:tcPr>
            <w:tcW w:w="1009" w:type="dxa"/>
            <w:tcMar>
              <w:top w:w="0" w:type="dxa"/>
              <w:left w:w="105" w:type="dxa"/>
              <w:bottom w:w="0" w:type="dxa"/>
              <w:right w:w="105" w:type="dxa"/>
            </w:tcMar>
            <w:vAlign w:val="center"/>
          </w:tcPr>
          <w:p w14:paraId="5CCFB08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蒜苔</w:t>
            </w:r>
          </w:p>
        </w:tc>
        <w:tc>
          <w:tcPr>
            <w:tcW w:w="818" w:type="dxa"/>
            <w:tcMar>
              <w:top w:w="0" w:type="dxa"/>
              <w:left w:w="105" w:type="dxa"/>
              <w:bottom w:w="0" w:type="dxa"/>
              <w:right w:w="105" w:type="dxa"/>
            </w:tcMar>
            <w:vAlign w:val="center"/>
          </w:tcPr>
          <w:p w14:paraId="1EB3D6E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AD5EA5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净菜需去除蒜花及尾部白色老梗，可食部分质地脆嫩、色泽一致呈翠绿色，不带泥沙杂质，无病虫害斑、黄锈斑。</w:t>
            </w:r>
          </w:p>
        </w:tc>
      </w:tr>
      <w:tr w14:paraId="4076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FCBC02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49</w:t>
            </w:r>
          </w:p>
        </w:tc>
        <w:tc>
          <w:tcPr>
            <w:tcW w:w="1009" w:type="dxa"/>
            <w:tcMar>
              <w:top w:w="0" w:type="dxa"/>
              <w:left w:w="105" w:type="dxa"/>
              <w:bottom w:w="0" w:type="dxa"/>
              <w:right w:w="105" w:type="dxa"/>
            </w:tcMar>
            <w:vAlign w:val="center"/>
          </w:tcPr>
          <w:p w14:paraId="3120ED7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蟹味菇</w:t>
            </w:r>
          </w:p>
        </w:tc>
        <w:tc>
          <w:tcPr>
            <w:tcW w:w="818" w:type="dxa"/>
            <w:tcMar>
              <w:top w:w="0" w:type="dxa"/>
              <w:left w:w="105" w:type="dxa"/>
              <w:bottom w:w="0" w:type="dxa"/>
              <w:right w:w="105" w:type="dxa"/>
            </w:tcMar>
            <w:vAlign w:val="center"/>
          </w:tcPr>
          <w:p w14:paraId="428DE0F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1FE444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菇体洁白如玉，晶莹剔透；质地细腻，菇体脆嫩鲜滑，质韧而脆，致密;菌柄中生，圆柱形，无带泥菇、霉变菇、无异味、无异物。</w:t>
            </w:r>
          </w:p>
        </w:tc>
      </w:tr>
      <w:tr w14:paraId="78BA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DEFD34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50</w:t>
            </w:r>
          </w:p>
        </w:tc>
        <w:tc>
          <w:tcPr>
            <w:tcW w:w="1009" w:type="dxa"/>
            <w:tcMar>
              <w:top w:w="0" w:type="dxa"/>
              <w:left w:w="105" w:type="dxa"/>
              <w:bottom w:w="0" w:type="dxa"/>
              <w:right w:w="105" w:type="dxa"/>
            </w:tcMar>
            <w:vAlign w:val="center"/>
          </w:tcPr>
          <w:p w14:paraId="72AD4A9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包心芥菜</w:t>
            </w:r>
          </w:p>
        </w:tc>
        <w:tc>
          <w:tcPr>
            <w:tcW w:w="818" w:type="dxa"/>
            <w:tcMar>
              <w:top w:w="0" w:type="dxa"/>
              <w:left w:w="105" w:type="dxa"/>
              <w:bottom w:w="0" w:type="dxa"/>
              <w:right w:w="105" w:type="dxa"/>
            </w:tcMar>
            <w:vAlign w:val="center"/>
          </w:tcPr>
          <w:p w14:paraId="3017F6F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EE2500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肉质鲜嫩，形态好，色泽正常；茎基部削平，无泥土、明显机械损伤和虫、咬伤害、保鲜剂；无烧心焦边、腐烂等现象，结球紧实。</w:t>
            </w:r>
          </w:p>
        </w:tc>
      </w:tr>
      <w:tr w14:paraId="650B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846831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51</w:t>
            </w:r>
          </w:p>
        </w:tc>
        <w:tc>
          <w:tcPr>
            <w:tcW w:w="1009" w:type="dxa"/>
            <w:tcMar>
              <w:top w:w="0" w:type="dxa"/>
              <w:left w:w="105" w:type="dxa"/>
              <w:bottom w:w="0" w:type="dxa"/>
              <w:right w:w="105" w:type="dxa"/>
            </w:tcMar>
            <w:vAlign w:val="center"/>
          </w:tcPr>
          <w:p w14:paraId="712313E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南瓜</w:t>
            </w:r>
          </w:p>
        </w:tc>
        <w:tc>
          <w:tcPr>
            <w:tcW w:w="818" w:type="dxa"/>
            <w:tcMar>
              <w:top w:w="0" w:type="dxa"/>
              <w:left w:w="105" w:type="dxa"/>
              <w:bottom w:w="0" w:type="dxa"/>
              <w:right w:w="105" w:type="dxa"/>
            </w:tcMar>
            <w:vAlign w:val="center"/>
          </w:tcPr>
          <w:p w14:paraId="3818538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9ABBC4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果实长筒形，末端膨大，内有种子腔。果肉粗糙，肉质较粉、色泽一致，瓜条均匀，无疤点，无断裂，不带泥土，无畸形瓜、病虫害瓜、烂瓜，无明显机械伤。</w:t>
            </w:r>
          </w:p>
        </w:tc>
      </w:tr>
      <w:tr w14:paraId="229E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FA6A8F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52</w:t>
            </w:r>
          </w:p>
        </w:tc>
        <w:tc>
          <w:tcPr>
            <w:tcW w:w="1009" w:type="dxa"/>
            <w:tcMar>
              <w:top w:w="0" w:type="dxa"/>
              <w:left w:w="105" w:type="dxa"/>
              <w:bottom w:w="0" w:type="dxa"/>
              <w:right w:w="105" w:type="dxa"/>
            </w:tcMar>
            <w:vAlign w:val="center"/>
          </w:tcPr>
          <w:p w14:paraId="03AD4EA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西生菜</w:t>
            </w:r>
          </w:p>
        </w:tc>
        <w:tc>
          <w:tcPr>
            <w:tcW w:w="818" w:type="dxa"/>
            <w:tcMar>
              <w:top w:w="0" w:type="dxa"/>
              <w:left w:w="105" w:type="dxa"/>
              <w:bottom w:w="0" w:type="dxa"/>
              <w:right w:w="105" w:type="dxa"/>
            </w:tcMar>
            <w:vAlign w:val="center"/>
          </w:tcPr>
          <w:p w14:paraId="4FA8469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54F34CC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肉质鲜嫩，形态好，色泽正常；茎基部削平，无枯黄叶、病叶、泥土、明显机械损伤和病虫害伤；无烧心焦边、腐烂等现象。</w:t>
            </w:r>
          </w:p>
        </w:tc>
      </w:tr>
      <w:tr w14:paraId="611A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E0A5A7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53</w:t>
            </w:r>
          </w:p>
        </w:tc>
        <w:tc>
          <w:tcPr>
            <w:tcW w:w="1009" w:type="dxa"/>
            <w:tcMar>
              <w:top w:w="0" w:type="dxa"/>
              <w:left w:w="105" w:type="dxa"/>
              <w:bottom w:w="0" w:type="dxa"/>
              <w:right w:w="105" w:type="dxa"/>
            </w:tcMar>
            <w:vAlign w:val="center"/>
          </w:tcPr>
          <w:p w14:paraId="71234D3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茶树菇</w:t>
            </w:r>
          </w:p>
        </w:tc>
        <w:tc>
          <w:tcPr>
            <w:tcW w:w="818" w:type="dxa"/>
            <w:tcMar>
              <w:top w:w="0" w:type="dxa"/>
              <w:left w:w="105" w:type="dxa"/>
              <w:bottom w:w="0" w:type="dxa"/>
              <w:right w:w="105" w:type="dxa"/>
            </w:tcMar>
            <w:vAlign w:val="center"/>
          </w:tcPr>
          <w:p w14:paraId="3145614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064CF28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表面平滑，初暗红褐色，有浅皱纹，菌肉（除表面和菌柄基部之外）白色，中实。环白色，膜质，上位着生。菌柄中实，无异物、无异味。</w:t>
            </w:r>
          </w:p>
        </w:tc>
      </w:tr>
      <w:tr w14:paraId="798B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CA1D25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54</w:t>
            </w:r>
          </w:p>
        </w:tc>
        <w:tc>
          <w:tcPr>
            <w:tcW w:w="1009" w:type="dxa"/>
            <w:tcMar>
              <w:top w:w="0" w:type="dxa"/>
              <w:left w:w="105" w:type="dxa"/>
              <w:bottom w:w="0" w:type="dxa"/>
              <w:right w:w="105" w:type="dxa"/>
            </w:tcMar>
            <w:vAlign w:val="center"/>
          </w:tcPr>
          <w:p w14:paraId="3F9B951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西兰花</w:t>
            </w:r>
          </w:p>
        </w:tc>
        <w:tc>
          <w:tcPr>
            <w:tcW w:w="818" w:type="dxa"/>
            <w:tcMar>
              <w:top w:w="0" w:type="dxa"/>
              <w:left w:w="105" w:type="dxa"/>
              <w:bottom w:w="0" w:type="dxa"/>
              <w:right w:w="105" w:type="dxa"/>
            </w:tcMar>
            <w:vAlign w:val="center"/>
          </w:tcPr>
          <w:p w14:paraId="3BB2190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583D8AF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西兰花/青花菜无托叶茎基部，花球青绿色、无紫花、无黄花边，无枯蕾现象。</w:t>
            </w:r>
          </w:p>
        </w:tc>
      </w:tr>
      <w:tr w14:paraId="1232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A33179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55</w:t>
            </w:r>
          </w:p>
        </w:tc>
        <w:tc>
          <w:tcPr>
            <w:tcW w:w="1009" w:type="dxa"/>
            <w:tcMar>
              <w:top w:w="0" w:type="dxa"/>
              <w:left w:w="105" w:type="dxa"/>
              <w:bottom w:w="0" w:type="dxa"/>
              <w:right w:w="105" w:type="dxa"/>
            </w:tcMar>
            <w:vAlign w:val="center"/>
          </w:tcPr>
          <w:p w14:paraId="3ACBAED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大葱</w:t>
            </w:r>
          </w:p>
        </w:tc>
        <w:tc>
          <w:tcPr>
            <w:tcW w:w="818" w:type="dxa"/>
            <w:tcMar>
              <w:top w:w="0" w:type="dxa"/>
              <w:left w:w="105" w:type="dxa"/>
              <w:bottom w:w="0" w:type="dxa"/>
              <w:right w:w="105" w:type="dxa"/>
            </w:tcMar>
            <w:vAlign w:val="center"/>
          </w:tcPr>
          <w:p w14:paraId="53CD593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DB92EB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根白色，弦线状，质地脆嫩，甘芳可口，很少辛辣。去除葱叶清洗干净。</w:t>
            </w:r>
          </w:p>
        </w:tc>
      </w:tr>
      <w:tr w14:paraId="6CE8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91F651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56</w:t>
            </w:r>
          </w:p>
        </w:tc>
        <w:tc>
          <w:tcPr>
            <w:tcW w:w="1009" w:type="dxa"/>
            <w:tcMar>
              <w:top w:w="0" w:type="dxa"/>
              <w:left w:w="105" w:type="dxa"/>
              <w:bottom w:w="0" w:type="dxa"/>
              <w:right w:w="105" w:type="dxa"/>
            </w:tcMar>
            <w:vAlign w:val="center"/>
          </w:tcPr>
          <w:p w14:paraId="7F3D263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紫皮洋葱</w:t>
            </w:r>
          </w:p>
        </w:tc>
        <w:tc>
          <w:tcPr>
            <w:tcW w:w="818" w:type="dxa"/>
            <w:tcMar>
              <w:top w:w="0" w:type="dxa"/>
              <w:left w:w="105" w:type="dxa"/>
              <w:bottom w:w="0" w:type="dxa"/>
              <w:right w:w="105" w:type="dxa"/>
            </w:tcMar>
            <w:vAlign w:val="center"/>
          </w:tcPr>
          <w:p w14:paraId="4D9671E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C415FB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净菜需去头尾、削皮。可食部分质地嫩、中心不可另结葱瓣，不带泥沙杂质，无病虫害斑，明显机械损伤。</w:t>
            </w:r>
          </w:p>
        </w:tc>
      </w:tr>
      <w:tr w14:paraId="52A4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8E2DA3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57</w:t>
            </w:r>
          </w:p>
        </w:tc>
        <w:tc>
          <w:tcPr>
            <w:tcW w:w="1009" w:type="dxa"/>
            <w:tcMar>
              <w:top w:w="0" w:type="dxa"/>
              <w:left w:w="105" w:type="dxa"/>
              <w:bottom w:w="0" w:type="dxa"/>
              <w:right w:w="105" w:type="dxa"/>
            </w:tcMar>
            <w:vAlign w:val="center"/>
          </w:tcPr>
          <w:p w14:paraId="1DDA7A3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本地生菜</w:t>
            </w:r>
          </w:p>
        </w:tc>
        <w:tc>
          <w:tcPr>
            <w:tcW w:w="818" w:type="dxa"/>
            <w:tcMar>
              <w:top w:w="0" w:type="dxa"/>
              <w:left w:w="105" w:type="dxa"/>
              <w:bottom w:w="0" w:type="dxa"/>
              <w:right w:w="105" w:type="dxa"/>
            </w:tcMar>
            <w:vAlign w:val="center"/>
          </w:tcPr>
          <w:p w14:paraId="7CDC745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7A5F22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肉质鲜嫩，形态好，色泽正常；茎基部削平，无枯黄叶、病叶、泥土、明显机械损伤和病虫害伤；无烧心焦边、腐烂等现象，结球紧实；</w:t>
            </w:r>
          </w:p>
        </w:tc>
      </w:tr>
      <w:tr w14:paraId="30C6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5AD3E2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58</w:t>
            </w:r>
          </w:p>
        </w:tc>
        <w:tc>
          <w:tcPr>
            <w:tcW w:w="1009" w:type="dxa"/>
            <w:tcMar>
              <w:top w:w="0" w:type="dxa"/>
              <w:left w:w="105" w:type="dxa"/>
              <w:bottom w:w="0" w:type="dxa"/>
              <w:right w:w="105" w:type="dxa"/>
            </w:tcMar>
            <w:vAlign w:val="center"/>
          </w:tcPr>
          <w:p w14:paraId="4473A37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鲜蘑菇</w:t>
            </w:r>
          </w:p>
        </w:tc>
        <w:tc>
          <w:tcPr>
            <w:tcW w:w="818" w:type="dxa"/>
            <w:tcMar>
              <w:top w:w="0" w:type="dxa"/>
              <w:left w:w="105" w:type="dxa"/>
              <w:bottom w:w="0" w:type="dxa"/>
              <w:right w:w="105" w:type="dxa"/>
            </w:tcMar>
            <w:vAlign w:val="center"/>
          </w:tcPr>
          <w:p w14:paraId="33A267D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CD351E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圆正、白色、无鳞片，菌盖厚、不易开伞，菌柄中粗较直短，组织结实，菌柄上有半膜状菌环，孢子银褐色。无异物、无异味。</w:t>
            </w:r>
          </w:p>
        </w:tc>
      </w:tr>
      <w:tr w14:paraId="70CE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BCF2D9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59</w:t>
            </w:r>
          </w:p>
        </w:tc>
        <w:tc>
          <w:tcPr>
            <w:tcW w:w="1009" w:type="dxa"/>
            <w:tcMar>
              <w:top w:w="0" w:type="dxa"/>
              <w:left w:w="105" w:type="dxa"/>
              <w:bottom w:w="0" w:type="dxa"/>
              <w:right w:w="105" w:type="dxa"/>
            </w:tcMar>
            <w:vAlign w:val="center"/>
          </w:tcPr>
          <w:p w14:paraId="6469C43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手指萝卜</w:t>
            </w:r>
          </w:p>
        </w:tc>
        <w:tc>
          <w:tcPr>
            <w:tcW w:w="818" w:type="dxa"/>
            <w:tcMar>
              <w:top w:w="0" w:type="dxa"/>
              <w:left w:w="105" w:type="dxa"/>
              <w:bottom w:w="0" w:type="dxa"/>
              <w:right w:w="105" w:type="dxa"/>
            </w:tcMar>
            <w:vAlign w:val="center"/>
          </w:tcPr>
          <w:p w14:paraId="3662DCF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54FCB7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表皮光滑，皮、肉、芯均呈鲜红色。并且芯非常细，肉质细嫩，口感香嫩，口感脆嫩香甜。挑选细小型，颜色呈紫红色的胡萝卜，无疤点，无断裂，不带泥土，无畸形瓜、病虫害瓜、烂瓜，无撞伤、擦伤。</w:t>
            </w:r>
          </w:p>
        </w:tc>
      </w:tr>
      <w:tr w14:paraId="3F39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3A4DE4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60</w:t>
            </w:r>
          </w:p>
        </w:tc>
        <w:tc>
          <w:tcPr>
            <w:tcW w:w="1009" w:type="dxa"/>
            <w:tcMar>
              <w:top w:w="0" w:type="dxa"/>
              <w:left w:w="105" w:type="dxa"/>
              <w:bottom w:w="0" w:type="dxa"/>
              <w:right w:w="105" w:type="dxa"/>
            </w:tcMar>
            <w:vAlign w:val="center"/>
          </w:tcPr>
          <w:p w14:paraId="48B6AA2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菠菜</w:t>
            </w:r>
          </w:p>
        </w:tc>
        <w:tc>
          <w:tcPr>
            <w:tcW w:w="818" w:type="dxa"/>
            <w:tcMar>
              <w:top w:w="0" w:type="dxa"/>
              <w:left w:w="105" w:type="dxa"/>
              <w:bottom w:w="0" w:type="dxa"/>
              <w:right w:w="105" w:type="dxa"/>
            </w:tcMar>
            <w:vAlign w:val="center"/>
          </w:tcPr>
          <w:p w14:paraId="66A9C2D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D046ED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肉质鲜嫩，形态好，色泽正常；无枯黄叶、病叶、泥土、明显机械损伤和虫、咬伤害、保鲜剂；腐烂等现象。</w:t>
            </w:r>
          </w:p>
        </w:tc>
      </w:tr>
      <w:tr w14:paraId="56E0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E6350D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61</w:t>
            </w:r>
          </w:p>
        </w:tc>
        <w:tc>
          <w:tcPr>
            <w:tcW w:w="1009" w:type="dxa"/>
            <w:tcMar>
              <w:top w:w="0" w:type="dxa"/>
              <w:left w:w="105" w:type="dxa"/>
              <w:bottom w:w="0" w:type="dxa"/>
              <w:right w:w="105" w:type="dxa"/>
            </w:tcMar>
            <w:vAlign w:val="center"/>
          </w:tcPr>
          <w:p w14:paraId="7BB7F69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荷兰豆</w:t>
            </w:r>
          </w:p>
        </w:tc>
        <w:tc>
          <w:tcPr>
            <w:tcW w:w="818" w:type="dxa"/>
            <w:tcMar>
              <w:top w:w="0" w:type="dxa"/>
              <w:left w:w="105" w:type="dxa"/>
              <w:bottom w:w="0" w:type="dxa"/>
              <w:right w:w="105" w:type="dxa"/>
            </w:tcMar>
            <w:vAlign w:val="center"/>
          </w:tcPr>
          <w:p w14:paraId="4DF63AE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95AA02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荚果肿胀，长椭圆形，顶端斜急尖，背部近于伸直，内侧有坚硬纸质的内皮；种子8-10颗，圆形，青绿色，净菜去头尾两侧菜筋。无发白现象。</w:t>
            </w:r>
          </w:p>
        </w:tc>
      </w:tr>
      <w:tr w14:paraId="1613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C64BD3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62</w:t>
            </w:r>
          </w:p>
        </w:tc>
        <w:tc>
          <w:tcPr>
            <w:tcW w:w="1009" w:type="dxa"/>
            <w:tcMar>
              <w:top w:w="0" w:type="dxa"/>
              <w:left w:w="105" w:type="dxa"/>
              <w:bottom w:w="0" w:type="dxa"/>
              <w:right w:w="105" w:type="dxa"/>
            </w:tcMar>
            <w:vAlign w:val="center"/>
          </w:tcPr>
          <w:p w14:paraId="382BCC0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紫地瓜</w:t>
            </w:r>
          </w:p>
        </w:tc>
        <w:tc>
          <w:tcPr>
            <w:tcW w:w="818" w:type="dxa"/>
            <w:tcMar>
              <w:top w:w="0" w:type="dxa"/>
              <w:left w:w="105" w:type="dxa"/>
              <w:bottom w:w="0" w:type="dxa"/>
              <w:right w:w="105" w:type="dxa"/>
            </w:tcMar>
            <w:vAlign w:val="center"/>
          </w:tcPr>
          <w:p w14:paraId="7648971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4394AA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色泽一致，不带泥沙，不带茎叶、须根，无机械伤和病虫害斑，无腐烂、干瘪。皮不能变绿色、无发芽现象。口感软糯、纤维细腻。</w:t>
            </w:r>
          </w:p>
        </w:tc>
      </w:tr>
      <w:tr w14:paraId="5A42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815919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63</w:t>
            </w:r>
          </w:p>
        </w:tc>
        <w:tc>
          <w:tcPr>
            <w:tcW w:w="1009" w:type="dxa"/>
            <w:tcMar>
              <w:top w:w="0" w:type="dxa"/>
              <w:left w:w="105" w:type="dxa"/>
              <w:bottom w:w="0" w:type="dxa"/>
              <w:right w:w="105" w:type="dxa"/>
            </w:tcMar>
            <w:vAlign w:val="center"/>
          </w:tcPr>
          <w:p w14:paraId="5C778C2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芫荽/香菜</w:t>
            </w:r>
          </w:p>
        </w:tc>
        <w:tc>
          <w:tcPr>
            <w:tcW w:w="818" w:type="dxa"/>
            <w:tcMar>
              <w:top w:w="0" w:type="dxa"/>
              <w:left w:w="105" w:type="dxa"/>
              <w:bottom w:w="0" w:type="dxa"/>
              <w:right w:w="105" w:type="dxa"/>
            </w:tcMar>
            <w:vAlign w:val="center"/>
          </w:tcPr>
          <w:p w14:paraId="6A8F4DA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3673A8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小叶片，香味浓，颜色翠绿，鲜嫩无干叶、病虫害斑，不带泥沙。净菜需去根须、清洗干净。</w:t>
            </w:r>
          </w:p>
        </w:tc>
      </w:tr>
      <w:tr w14:paraId="738F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8DB7E5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64</w:t>
            </w:r>
          </w:p>
        </w:tc>
        <w:tc>
          <w:tcPr>
            <w:tcW w:w="1009" w:type="dxa"/>
            <w:tcMar>
              <w:top w:w="0" w:type="dxa"/>
              <w:left w:w="105" w:type="dxa"/>
              <w:bottom w:w="0" w:type="dxa"/>
              <w:right w:w="105" w:type="dxa"/>
            </w:tcMar>
            <w:vAlign w:val="center"/>
          </w:tcPr>
          <w:p w14:paraId="564DC04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广东芥蓝</w:t>
            </w:r>
          </w:p>
        </w:tc>
        <w:tc>
          <w:tcPr>
            <w:tcW w:w="818" w:type="dxa"/>
            <w:tcMar>
              <w:top w:w="0" w:type="dxa"/>
              <w:left w:w="105" w:type="dxa"/>
              <w:bottom w:w="0" w:type="dxa"/>
              <w:right w:w="105" w:type="dxa"/>
            </w:tcMar>
            <w:vAlign w:val="center"/>
          </w:tcPr>
          <w:p w14:paraId="711C1FD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1BD8FA1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肉质鲜嫩，形态好，色泽正常；茎基部削平，无枯黄叶、病叶、泥土、明显机械损伤和病虫害伤；无烧心焦边、腐烂等现象。</w:t>
            </w:r>
          </w:p>
        </w:tc>
      </w:tr>
      <w:tr w14:paraId="6AAA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39C279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65</w:t>
            </w:r>
          </w:p>
        </w:tc>
        <w:tc>
          <w:tcPr>
            <w:tcW w:w="1009" w:type="dxa"/>
            <w:tcMar>
              <w:top w:w="0" w:type="dxa"/>
              <w:left w:w="105" w:type="dxa"/>
              <w:bottom w:w="0" w:type="dxa"/>
              <w:right w:w="105" w:type="dxa"/>
            </w:tcMar>
            <w:vAlign w:val="center"/>
          </w:tcPr>
          <w:p w14:paraId="4CC8A73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紫甘蓝</w:t>
            </w:r>
          </w:p>
        </w:tc>
        <w:tc>
          <w:tcPr>
            <w:tcW w:w="818" w:type="dxa"/>
            <w:tcMar>
              <w:top w:w="0" w:type="dxa"/>
              <w:left w:w="105" w:type="dxa"/>
              <w:bottom w:w="0" w:type="dxa"/>
              <w:right w:w="105" w:type="dxa"/>
            </w:tcMar>
            <w:vAlign w:val="center"/>
          </w:tcPr>
          <w:p w14:paraId="7912AB1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30B481A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肉质鲜嫩，形态好，色泽正常；无枯黄叶、病叶、泥土、明显机械损伤和病虫害伤；无烧心焦边、腐烂等现象。</w:t>
            </w:r>
          </w:p>
        </w:tc>
      </w:tr>
      <w:tr w14:paraId="34A6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A46205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66</w:t>
            </w:r>
          </w:p>
        </w:tc>
        <w:tc>
          <w:tcPr>
            <w:tcW w:w="1009" w:type="dxa"/>
            <w:tcMar>
              <w:top w:w="0" w:type="dxa"/>
              <w:left w:w="105" w:type="dxa"/>
              <w:bottom w:w="0" w:type="dxa"/>
              <w:right w:w="105" w:type="dxa"/>
            </w:tcMar>
            <w:vAlign w:val="center"/>
          </w:tcPr>
          <w:p w14:paraId="11BEADD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韭黄</w:t>
            </w:r>
          </w:p>
        </w:tc>
        <w:tc>
          <w:tcPr>
            <w:tcW w:w="818" w:type="dxa"/>
            <w:tcMar>
              <w:top w:w="0" w:type="dxa"/>
              <w:left w:w="105" w:type="dxa"/>
              <w:bottom w:w="0" w:type="dxa"/>
              <w:right w:w="105" w:type="dxa"/>
            </w:tcMar>
            <w:vAlign w:val="center"/>
          </w:tcPr>
          <w:p w14:paraId="35F77EF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B80195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去老叶，可食部分质地嫩、不带泥沙杂质，无病虫害斑。</w:t>
            </w:r>
          </w:p>
        </w:tc>
      </w:tr>
      <w:tr w14:paraId="170D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CA7BCC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67</w:t>
            </w:r>
          </w:p>
        </w:tc>
        <w:tc>
          <w:tcPr>
            <w:tcW w:w="1009" w:type="dxa"/>
            <w:tcMar>
              <w:top w:w="0" w:type="dxa"/>
              <w:left w:w="105" w:type="dxa"/>
              <w:bottom w:w="0" w:type="dxa"/>
              <w:right w:w="105" w:type="dxa"/>
            </w:tcMar>
            <w:vAlign w:val="center"/>
          </w:tcPr>
          <w:p w14:paraId="5CCA8FE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韭菜花</w:t>
            </w:r>
          </w:p>
        </w:tc>
        <w:tc>
          <w:tcPr>
            <w:tcW w:w="818" w:type="dxa"/>
            <w:tcMar>
              <w:top w:w="0" w:type="dxa"/>
              <w:left w:w="105" w:type="dxa"/>
              <w:bottom w:w="0" w:type="dxa"/>
              <w:right w:w="105" w:type="dxa"/>
            </w:tcMar>
            <w:vAlign w:val="center"/>
          </w:tcPr>
          <w:p w14:paraId="3CECC51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1679691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可食部分质地嫩、不带泥沙杂质，表皮无病虫害斑、黄锈斑，具有固有的香味。去除老粗梗。</w:t>
            </w:r>
          </w:p>
        </w:tc>
      </w:tr>
      <w:tr w14:paraId="5A97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29A8FF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68</w:t>
            </w:r>
          </w:p>
        </w:tc>
        <w:tc>
          <w:tcPr>
            <w:tcW w:w="1009" w:type="dxa"/>
            <w:tcMar>
              <w:top w:w="0" w:type="dxa"/>
              <w:left w:w="105" w:type="dxa"/>
              <w:bottom w:w="0" w:type="dxa"/>
              <w:right w:w="105" w:type="dxa"/>
            </w:tcMar>
            <w:vAlign w:val="center"/>
          </w:tcPr>
          <w:p w14:paraId="6F49E52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绿豆芽</w:t>
            </w:r>
          </w:p>
        </w:tc>
        <w:tc>
          <w:tcPr>
            <w:tcW w:w="818" w:type="dxa"/>
            <w:tcMar>
              <w:top w:w="0" w:type="dxa"/>
              <w:left w:w="105" w:type="dxa"/>
              <w:bottom w:w="0" w:type="dxa"/>
              <w:right w:w="105" w:type="dxa"/>
            </w:tcMar>
            <w:vAlign w:val="center"/>
          </w:tcPr>
          <w:p w14:paraId="5C359AE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315E755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肉质鲜嫩，形态好，色泽正常；无枯黄叶、病叶、明显机械损伤和腐烂等现象，无异味。</w:t>
            </w:r>
          </w:p>
        </w:tc>
      </w:tr>
      <w:tr w14:paraId="4BEF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EB6136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69</w:t>
            </w:r>
          </w:p>
        </w:tc>
        <w:tc>
          <w:tcPr>
            <w:tcW w:w="1009" w:type="dxa"/>
            <w:tcMar>
              <w:top w:w="0" w:type="dxa"/>
              <w:left w:w="105" w:type="dxa"/>
              <w:bottom w:w="0" w:type="dxa"/>
              <w:right w:w="105" w:type="dxa"/>
            </w:tcMar>
            <w:vAlign w:val="center"/>
          </w:tcPr>
          <w:p w14:paraId="1E59240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芋头</w:t>
            </w:r>
          </w:p>
        </w:tc>
        <w:tc>
          <w:tcPr>
            <w:tcW w:w="818" w:type="dxa"/>
            <w:tcMar>
              <w:top w:w="0" w:type="dxa"/>
              <w:left w:w="105" w:type="dxa"/>
              <w:bottom w:w="0" w:type="dxa"/>
              <w:right w:w="105" w:type="dxa"/>
            </w:tcMar>
            <w:vAlign w:val="center"/>
          </w:tcPr>
          <w:p w14:paraId="5D5ADAA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556A7E0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色泽一致，不带泥沙，不带茎叶、须根，无机械伤和病虫害斑，无腐烂、干瘪，无发芽现象，肉质白、松软，去头尾削皮，清洗干净。</w:t>
            </w:r>
          </w:p>
        </w:tc>
      </w:tr>
      <w:tr w14:paraId="051E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940271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70</w:t>
            </w:r>
          </w:p>
        </w:tc>
        <w:tc>
          <w:tcPr>
            <w:tcW w:w="1009" w:type="dxa"/>
            <w:tcMar>
              <w:top w:w="0" w:type="dxa"/>
              <w:left w:w="105" w:type="dxa"/>
              <w:bottom w:w="0" w:type="dxa"/>
              <w:right w:w="105" w:type="dxa"/>
            </w:tcMar>
            <w:vAlign w:val="center"/>
          </w:tcPr>
          <w:p w14:paraId="123B48F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白萝卜</w:t>
            </w:r>
          </w:p>
        </w:tc>
        <w:tc>
          <w:tcPr>
            <w:tcW w:w="818" w:type="dxa"/>
            <w:tcMar>
              <w:top w:w="0" w:type="dxa"/>
              <w:left w:w="105" w:type="dxa"/>
              <w:bottom w:w="0" w:type="dxa"/>
              <w:right w:w="105" w:type="dxa"/>
            </w:tcMar>
            <w:vAlign w:val="center"/>
          </w:tcPr>
          <w:p w14:paraId="175A2E5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D80ACD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皮细光滑，色泽良好，大小均匀，肉质脆嫩致密。新鲜，无畸形、裂痕、糠心、病虫害斑，不带泥沙，不带茎叶、须根。净菜需去头尾、削皮。</w:t>
            </w:r>
          </w:p>
        </w:tc>
      </w:tr>
      <w:tr w14:paraId="4E9B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378AB2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71</w:t>
            </w:r>
          </w:p>
        </w:tc>
        <w:tc>
          <w:tcPr>
            <w:tcW w:w="1009" w:type="dxa"/>
            <w:tcMar>
              <w:top w:w="0" w:type="dxa"/>
              <w:left w:w="105" w:type="dxa"/>
              <w:bottom w:w="0" w:type="dxa"/>
              <w:right w:w="105" w:type="dxa"/>
            </w:tcMar>
            <w:vAlign w:val="center"/>
          </w:tcPr>
          <w:p w14:paraId="2C254F6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黄秋葵</w:t>
            </w:r>
          </w:p>
        </w:tc>
        <w:tc>
          <w:tcPr>
            <w:tcW w:w="818" w:type="dxa"/>
            <w:tcMar>
              <w:top w:w="0" w:type="dxa"/>
              <w:left w:w="105" w:type="dxa"/>
              <w:bottom w:w="0" w:type="dxa"/>
              <w:right w:w="105" w:type="dxa"/>
            </w:tcMar>
            <w:vAlign w:val="center"/>
          </w:tcPr>
          <w:p w14:paraId="112FA6B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07EFB80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呈圆锥形，形如羊角，嫩果为淡绿色，表面无黑斑、黑点。荚果细腻。</w:t>
            </w:r>
          </w:p>
        </w:tc>
      </w:tr>
      <w:tr w14:paraId="4960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AFC941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72</w:t>
            </w:r>
          </w:p>
        </w:tc>
        <w:tc>
          <w:tcPr>
            <w:tcW w:w="1009" w:type="dxa"/>
            <w:tcMar>
              <w:top w:w="0" w:type="dxa"/>
              <w:left w:w="105" w:type="dxa"/>
              <w:bottom w:w="0" w:type="dxa"/>
              <w:right w:w="105" w:type="dxa"/>
            </w:tcMar>
            <w:vAlign w:val="center"/>
          </w:tcPr>
          <w:p w14:paraId="6F00A04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金针菇</w:t>
            </w:r>
          </w:p>
        </w:tc>
        <w:tc>
          <w:tcPr>
            <w:tcW w:w="818" w:type="dxa"/>
            <w:tcMar>
              <w:top w:w="0" w:type="dxa"/>
              <w:left w:w="105" w:type="dxa"/>
              <w:bottom w:w="0" w:type="dxa"/>
              <w:right w:w="105" w:type="dxa"/>
            </w:tcMar>
            <w:vAlign w:val="center"/>
          </w:tcPr>
          <w:p w14:paraId="6655B73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268CB4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去头尾老根，整齐，无黑褐斑、无异物、无异味。</w:t>
            </w:r>
          </w:p>
        </w:tc>
      </w:tr>
      <w:tr w14:paraId="3D13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34C4ED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73</w:t>
            </w:r>
          </w:p>
        </w:tc>
        <w:tc>
          <w:tcPr>
            <w:tcW w:w="1009" w:type="dxa"/>
            <w:tcMar>
              <w:top w:w="0" w:type="dxa"/>
              <w:left w:w="105" w:type="dxa"/>
              <w:bottom w:w="0" w:type="dxa"/>
              <w:right w:w="105" w:type="dxa"/>
            </w:tcMar>
            <w:vAlign w:val="center"/>
          </w:tcPr>
          <w:p w14:paraId="0778EF4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小米椒</w:t>
            </w:r>
          </w:p>
        </w:tc>
        <w:tc>
          <w:tcPr>
            <w:tcW w:w="818" w:type="dxa"/>
            <w:tcMar>
              <w:top w:w="0" w:type="dxa"/>
              <w:left w:w="105" w:type="dxa"/>
              <w:bottom w:w="0" w:type="dxa"/>
              <w:right w:w="105" w:type="dxa"/>
            </w:tcMar>
            <w:vAlign w:val="center"/>
          </w:tcPr>
          <w:p w14:paraId="4DC0411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824E12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果实坚实，肉厚质细而脆嫩；无虫眼，无黑的和腐烂的；大红色，果面有光泽，美观，果实整齐，无破裂。</w:t>
            </w:r>
          </w:p>
        </w:tc>
      </w:tr>
      <w:tr w14:paraId="492F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EA6932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74</w:t>
            </w:r>
          </w:p>
        </w:tc>
        <w:tc>
          <w:tcPr>
            <w:tcW w:w="1009" w:type="dxa"/>
            <w:tcMar>
              <w:top w:w="0" w:type="dxa"/>
              <w:left w:w="105" w:type="dxa"/>
              <w:bottom w:w="0" w:type="dxa"/>
              <w:right w:w="105" w:type="dxa"/>
            </w:tcMar>
            <w:vAlign w:val="center"/>
          </w:tcPr>
          <w:p w14:paraId="1332A93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甜玉米</w:t>
            </w:r>
          </w:p>
        </w:tc>
        <w:tc>
          <w:tcPr>
            <w:tcW w:w="818" w:type="dxa"/>
            <w:tcMar>
              <w:top w:w="0" w:type="dxa"/>
              <w:left w:w="105" w:type="dxa"/>
              <w:bottom w:w="0" w:type="dxa"/>
              <w:right w:w="105" w:type="dxa"/>
            </w:tcMar>
            <w:vAlign w:val="center"/>
          </w:tcPr>
          <w:p w14:paraId="24D5A69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AEB7D1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质地嫩、颗粒饱满，不带泥沙杂质，无病虫害斑。</w:t>
            </w:r>
          </w:p>
        </w:tc>
      </w:tr>
      <w:tr w14:paraId="29A1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9EE82C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75</w:t>
            </w:r>
          </w:p>
        </w:tc>
        <w:tc>
          <w:tcPr>
            <w:tcW w:w="1009" w:type="dxa"/>
            <w:tcMar>
              <w:top w:w="0" w:type="dxa"/>
              <w:left w:w="105" w:type="dxa"/>
              <w:bottom w:w="0" w:type="dxa"/>
              <w:right w:w="105" w:type="dxa"/>
            </w:tcMar>
            <w:vAlign w:val="center"/>
          </w:tcPr>
          <w:p w14:paraId="46065DC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豆苗</w:t>
            </w:r>
          </w:p>
        </w:tc>
        <w:tc>
          <w:tcPr>
            <w:tcW w:w="818" w:type="dxa"/>
            <w:tcMar>
              <w:top w:w="0" w:type="dxa"/>
              <w:left w:w="105" w:type="dxa"/>
              <w:bottom w:w="0" w:type="dxa"/>
              <w:right w:w="105" w:type="dxa"/>
            </w:tcMar>
            <w:vAlign w:val="center"/>
          </w:tcPr>
          <w:p w14:paraId="483BCFA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4A49A63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肉质鲜嫩，形态好，色泽正常；无枯黄叶、病叶、明显机械损伤和腐烂等现象。</w:t>
            </w:r>
          </w:p>
        </w:tc>
      </w:tr>
      <w:tr w14:paraId="0E78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A8BC6D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76</w:t>
            </w:r>
          </w:p>
        </w:tc>
        <w:tc>
          <w:tcPr>
            <w:tcW w:w="1009" w:type="dxa"/>
            <w:tcMar>
              <w:top w:w="0" w:type="dxa"/>
              <w:left w:w="105" w:type="dxa"/>
              <w:bottom w:w="0" w:type="dxa"/>
              <w:right w:w="105" w:type="dxa"/>
            </w:tcMar>
            <w:vAlign w:val="center"/>
          </w:tcPr>
          <w:p w14:paraId="7A08C87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奶白菜</w:t>
            </w:r>
          </w:p>
        </w:tc>
        <w:tc>
          <w:tcPr>
            <w:tcW w:w="818" w:type="dxa"/>
            <w:tcMar>
              <w:top w:w="0" w:type="dxa"/>
              <w:left w:w="105" w:type="dxa"/>
              <w:bottom w:w="0" w:type="dxa"/>
              <w:right w:w="105" w:type="dxa"/>
            </w:tcMar>
            <w:vAlign w:val="center"/>
          </w:tcPr>
          <w:p w14:paraId="727B6E0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80AAA4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肉质鲜嫩，形态好，色泽正常；茎基部削平，无枯黄叶、病叶、泥土、明显机械损伤和病虫害伤；无烧心焦边、腐烂等现象，结球紧实；去外叶，新鲜，小颗。</w:t>
            </w:r>
          </w:p>
        </w:tc>
      </w:tr>
      <w:tr w14:paraId="795A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95F4CD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77</w:t>
            </w:r>
          </w:p>
        </w:tc>
        <w:tc>
          <w:tcPr>
            <w:tcW w:w="1009" w:type="dxa"/>
            <w:tcMar>
              <w:top w:w="0" w:type="dxa"/>
              <w:left w:w="105" w:type="dxa"/>
              <w:bottom w:w="0" w:type="dxa"/>
              <w:right w:w="105" w:type="dxa"/>
            </w:tcMar>
            <w:vAlign w:val="center"/>
          </w:tcPr>
          <w:p w14:paraId="550DFBD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山药</w:t>
            </w:r>
          </w:p>
        </w:tc>
        <w:tc>
          <w:tcPr>
            <w:tcW w:w="818" w:type="dxa"/>
            <w:tcMar>
              <w:top w:w="0" w:type="dxa"/>
              <w:left w:w="105" w:type="dxa"/>
              <w:bottom w:w="0" w:type="dxa"/>
              <w:right w:w="105" w:type="dxa"/>
            </w:tcMar>
            <w:vAlign w:val="center"/>
          </w:tcPr>
          <w:p w14:paraId="1792304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1601DD3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表皮颜色略深，根茎有铁红色斑痕，肉质较硬，粉性足，其断面细腻，呈白色或略显牙黄色，黏液少。</w:t>
            </w:r>
          </w:p>
        </w:tc>
      </w:tr>
      <w:tr w14:paraId="7111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AB3603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78</w:t>
            </w:r>
          </w:p>
        </w:tc>
        <w:tc>
          <w:tcPr>
            <w:tcW w:w="1009" w:type="dxa"/>
            <w:tcMar>
              <w:top w:w="0" w:type="dxa"/>
              <w:left w:w="105" w:type="dxa"/>
              <w:bottom w:w="0" w:type="dxa"/>
              <w:right w:w="105" w:type="dxa"/>
            </w:tcMar>
            <w:vAlign w:val="center"/>
          </w:tcPr>
          <w:p w14:paraId="2FEC474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黑木耳</w:t>
            </w:r>
          </w:p>
        </w:tc>
        <w:tc>
          <w:tcPr>
            <w:tcW w:w="818" w:type="dxa"/>
            <w:tcMar>
              <w:top w:w="0" w:type="dxa"/>
              <w:left w:w="105" w:type="dxa"/>
              <w:bottom w:w="0" w:type="dxa"/>
              <w:right w:w="105" w:type="dxa"/>
            </w:tcMar>
            <w:vAlign w:val="center"/>
          </w:tcPr>
          <w:p w14:paraId="20CA247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5716584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去头，无附泥、异物，外观色彩褐色，亮丽透明，口感细嫩酥脆，润滑爽口。</w:t>
            </w:r>
          </w:p>
        </w:tc>
      </w:tr>
      <w:tr w14:paraId="1FDB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985B31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79</w:t>
            </w:r>
          </w:p>
        </w:tc>
        <w:tc>
          <w:tcPr>
            <w:tcW w:w="1009" w:type="dxa"/>
            <w:tcMar>
              <w:top w:w="0" w:type="dxa"/>
              <w:left w:w="105" w:type="dxa"/>
              <w:bottom w:w="0" w:type="dxa"/>
              <w:right w:w="105" w:type="dxa"/>
            </w:tcMar>
            <w:vAlign w:val="center"/>
          </w:tcPr>
          <w:p w14:paraId="2D8A4C2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红苋菜</w:t>
            </w:r>
          </w:p>
        </w:tc>
        <w:tc>
          <w:tcPr>
            <w:tcW w:w="818" w:type="dxa"/>
            <w:tcMar>
              <w:top w:w="0" w:type="dxa"/>
              <w:left w:w="105" w:type="dxa"/>
              <w:bottom w:w="0" w:type="dxa"/>
              <w:right w:w="105" w:type="dxa"/>
            </w:tcMar>
            <w:vAlign w:val="center"/>
          </w:tcPr>
          <w:p w14:paraId="6326947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C9E660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肉质鲜嫩，形态好，色泽正常；无枯黄叶、病叶、泥土、明显机械损伤和虫、咬伤害、保鲜剂；腐烂等现象。</w:t>
            </w:r>
          </w:p>
        </w:tc>
      </w:tr>
      <w:tr w14:paraId="2BB6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477921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80</w:t>
            </w:r>
          </w:p>
        </w:tc>
        <w:tc>
          <w:tcPr>
            <w:tcW w:w="1009" w:type="dxa"/>
            <w:tcMar>
              <w:top w:w="0" w:type="dxa"/>
              <w:left w:w="105" w:type="dxa"/>
              <w:bottom w:w="0" w:type="dxa"/>
              <w:right w:w="105" w:type="dxa"/>
            </w:tcMar>
            <w:vAlign w:val="center"/>
          </w:tcPr>
          <w:p w14:paraId="0FD6CFA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凤尾菇</w:t>
            </w:r>
          </w:p>
        </w:tc>
        <w:tc>
          <w:tcPr>
            <w:tcW w:w="818" w:type="dxa"/>
            <w:tcMar>
              <w:top w:w="0" w:type="dxa"/>
              <w:left w:w="105" w:type="dxa"/>
              <w:bottom w:w="0" w:type="dxa"/>
              <w:right w:w="105" w:type="dxa"/>
            </w:tcMar>
            <w:vAlign w:val="center"/>
          </w:tcPr>
          <w:p w14:paraId="700DA14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6C5850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菇体灰褐色，单生，菌种特有清香味，无酸、臭、霉等异味，无异物、无异味。</w:t>
            </w:r>
          </w:p>
        </w:tc>
      </w:tr>
      <w:tr w14:paraId="4588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52D420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81</w:t>
            </w:r>
          </w:p>
        </w:tc>
        <w:tc>
          <w:tcPr>
            <w:tcW w:w="1009" w:type="dxa"/>
            <w:tcMar>
              <w:top w:w="0" w:type="dxa"/>
              <w:left w:w="105" w:type="dxa"/>
              <w:bottom w:w="0" w:type="dxa"/>
              <w:right w:w="105" w:type="dxa"/>
            </w:tcMar>
            <w:vAlign w:val="center"/>
          </w:tcPr>
          <w:p w14:paraId="6C9E48C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鲜草菇</w:t>
            </w:r>
          </w:p>
        </w:tc>
        <w:tc>
          <w:tcPr>
            <w:tcW w:w="818" w:type="dxa"/>
            <w:tcMar>
              <w:top w:w="0" w:type="dxa"/>
              <w:left w:w="105" w:type="dxa"/>
              <w:bottom w:w="0" w:type="dxa"/>
              <w:right w:w="105" w:type="dxa"/>
            </w:tcMar>
            <w:vAlign w:val="center"/>
          </w:tcPr>
          <w:p w14:paraId="18E656C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2F49EF0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鸡卵形或荔枝形，外为灰褐色，肉质白色，无异味，无带泥菇、无异味、无异味。</w:t>
            </w:r>
          </w:p>
        </w:tc>
      </w:tr>
      <w:tr w14:paraId="4921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33453B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82</w:t>
            </w:r>
          </w:p>
        </w:tc>
        <w:tc>
          <w:tcPr>
            <w:tcW w:w="1009" w:type="dxa"/>
            <w:tcMar>
              <w:top w:w="0" w:type="dxa"/>
              <w:left w:w="105" w:type="dxa"/>
              <w:bottom w:w="0" w:type="dxa"/>
              <w:right w:w="105" w:type="dxa"/>
            </w:tcMar>
            <w:vAlign w:val="center"/>
          </w:tcPr>
          <w:p w14:paraId="73C0D81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白木耳</w:t>
            </w:r>
          </w:p>
        </w:tc>
        <w:tc>
          <w:tcPr>
            <w:tcW w:w="818" w:type="dxa"/>
            <w:tcMar>
              <w:top w:w="0" w:type="dxa"/>
              <w:left w:w="105" w:type="dxa"/>
              <w:bottom w:w="0" w:type="dxa"/>
              <w:right w:w="105" w:type="dxa"/>
            </w:tcMar>
            <w:vAlign w:val="center"/>
          </w:tcPr>
          <w:p w14:paraId="0EEE905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1EFEA72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米黄色，朵大体松，有光泽，肉质较厚带有弹性，无酸、臭、异味。</w:t>
            </w:r>
          </w:p>
        </w:tc>
      </w:tr>
      <w:tr w14:paraId="7348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B6ABE5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83</w:t>
            </w:r>
          </w:p>
        </w:tc>
        <w:tc>
          <w:tcPr>
            <w:tcW w:w="1009" w:type="dxa"/>
            <w:tcMar>
              <w:top w:w="0" w:type="dxa"/>
              <w:left w:w="105" w:type="dxa"/>
              <w:bottom w:w="0" w:type="dxa"/>
              <w:right w:w="105" w:type="dxa"/>
            </w:tcMar>
            <w:vAlign w:val="center"/>
          </w:tcPr>
          <w:p w14:paraId="4255F2C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绿竹笋</w:t>
            </w:r>
          </w:p>
        </w:tc>
        <w:tc>
          <w:tcPr>
            <w:tcW w:w="818" w:type="dxa"/>
            <w:tcMar>
              <w:top w:w="0" w:type="dxa"/>
              <w:left w:w="105" w:type="dxa"/>
              <w:bottom w:w="0" w:type="dxa"/>
              <w:right w:w="105" w:type="dxa"/>
            </w:tcMar>
            <w:vAlign w:val="center"/>
          </w:tcPr>
          <w:p w14:paraId="562FF6D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649ECCC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肉质鲜嫩，形态好，色泽正常，无异味，无泥土。</w:t>
            </w:r>
          </w:p>
        </w:tc>
      </w:tr>
      <w:tr w14:paraId="5670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63DBD8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84</w:t>
            </w:r>
          </w:p>
        </w:tc>
        <w:tc>
          <w:tcPr>
            <w:tcW w:w="1009" w:type="dxa"/>
            <w:tcMar>
              <w:top w:w="0" w:type="dxa"/>
              <w:left w:w="105" w:type="dxa"/>
              <w:bottom w:w="0" w:type="dxa"/>
              <w:right w:w="105" w:type="dxa"/>
            </w:tcMar>
            <w:vAlign w:val="center"/>
          </w:tcPr>
          <w:p w14:paraId="1EC4943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黄豆芽</w:t>
            </w:r>
          </w:p>
        </w:tc>
        <w:tc>
          <w:tcPr>
            <w:tcW w:w="818" w:type="dxa"/>
            <w:tcMar>
              <w:top w:w="0" w:type="dxa"/>
              <w:left w:w="105" w:type="dxa"/>
              <w:bottom w:w="0" w:type="dxa"/>
              <w:right w:w="105" w:type="dxa"/>
            </w:tcMar>
            <w:vAlign w:val="center"/>
          </w:tcPr>
          <w:p w14:paraId="12D3DA5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66" w:type="dxa"/>
            <w:tcMar>
              <w:top w:w="0" w:type="dxa"/>
              <w:left w:w="105" w:type="dxa"/>
              <w:bottom w:w="0" w:type="dxa"/>
              <w:right w:w="105" w:type="dxa"/>
            </w:tcMar>
            <w:vAlign w:val="top"/>
          </w:tcPr>
          <w:p w14:paraId="7469579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芽身挺直稍细，芽脚脆嫩、呈光泽白，豆粒正常。</w:t>
            </w:r>
          </w:p>
        </w:tc>
      </w:tr>
    </w:tbl>
    <w:p w14:paraId="7E23032F">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2.2、肉类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082"/>
        <w:gridCol w:w="789"/>
        <w:gridCol w:w="5922"/>
      </w:tblGrid>
      <w:tr w14:paraId="220E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33224B2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1082" w:type="dxa"/>
            <w:tcMar>
              <w:top w:w="0" w:type="dxa"/>
              <w:left w:w="105" w:type="dxa"/>
              <w:bottom w:w="0" w:type="dxa"/>
              <w:right w:w="105" w:type="dxa"/>
            </w:tcMar>
            <w:vAlign w:val="center"/>
          </w:tcPr>
          <w:p w14:paraId="58DA64D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789" w:type="dxa"/>
            <w:tcMar>
              <w:top w:w="0" w:type="dxa"/>
              <w:left w:w="105" w:type="dxa"/>
              <w:bottom w:w="0" w:type="dxa"/>
              <w:right w:w="105" w:type="dxa"/>
            </w:tcMar>
            <w:vAlign w:val="center"/>
          </w:tcPr>
          <w:p w14:paraId="014C013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单位</w:t>
            </w:r>
          </w:p>
        </w:tc>
        <w:tc>
          <w:tcPr>
            <w:tcW w:w="5922" w:type="dxa"/>
            <w:tcMar>
              <w:top w:w="0" w:type="dxa"/>
              <w:left w:w="105" w:type="dxa"/>
              <w:bottom w:w="0" w:type="dxa"/>
              <w:right w:w="105" w:type="dxa"/>
            </w:tcMar>
            <w:vAlign w:val="center"/>
          </w:tcPr>
          <w:p w14:paraId="034A6A1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68B2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406D9C2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1082" w:type="dxa"/>
            <w:tcMar>
              <w:top w:w="0" w:type="dxa"/>
              <w:left w:w="105" w:type="dxa"/>
              <w:bottom w:w="0" w:type="dxa"/>
              <w:right w:w="105" w:type="dxa"/>
            </w:tcMar>
            <w:vAlign w:val="center"/>
          </w:tcPr>
          <w:p w14:paraId="74B5EC6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前腿肉</w:t>
            </w:r>
          </w:p>
          <w:p w14:paraId="2B11B03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（带皮）</w:t>
            </w:r>
          </w:p>
        </w:tc>
        <w:tc>
          <w:tcPr>
            <w:tcW w:w="789" w:type="dxa"/>
            <w:tcMar>
              <w:top w:w="0" w:type="dxa"/>
              <w:left w:w="105" w:type="dxa"/>
              <w:bottom w:w="0" w:type="dxa"/>
              <w:right w:w="105" w:type="dxa"/>
            </w:tcMar>
            <w:vAlign w:val="center"/>
          </w:tcPr>
          <w:p w14:paraId="25950BD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17F0B47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符合GB2707-2016标准。表皮洁净，膘厚不超过1.5cm，色泽正常，去骨，无异味，无注水。</w:t>
            </w:r>
          </w:p>
        </w:tc>
      </w:tr>
      <w:tr w14:paraId="4EFD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47F1ED5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1082" w:type="dxa"/>
            <w:tcMar>
              <w:top w:w="0" w:type="dxa"/>
              <w:left w:w="105" w:type="dxa"/>
              <w:bottom w:w="0" w:type="dxa"/>
              <w:right w:w="105" w:type="dxa"/>
            </w:tcMar>
            <w:vAlign w:val="center"/>
          </w:tcPr>
          <w:p w14:paraId="21F5E81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前腿肉</w:t>
            </w:r>
          </w:p>
          <w:p w14:paraId="31321D2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（去皮）</w:t>
            </w:r>
          </w:p>
        </w:tc>
        <w:tc>
          <w:tcPr>
            <w:tcW w:w="789" w:type="dxa"/>
            <w:tcMar>
              <w:top w:w="0" w:type="dxa"/>
              <w:left w:w="105" w:type="dxa"/>
              <w:bottom w:w="0" w:type="dxa"/>
              <w:right w:w="105" w:type="dxa"/>
            </w:tcMar>
            <w:vAlign w:val="center"/>
          </w:tcPr>
          <w:p w14:paraId="621E703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495D9F6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符合GB2707-2016标准。膘厚不超过1.5cm，色泽正常，去骨，无异味，无注水。</w:t>
            </w:r>
          </w:p>
        </w:tc>
      </w:tr>
      <w:tr w14:paraId="7C07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3E7158E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1082" w:type="dxa"/>
            <w:tcMar>
              <w:top w:w="0" w:type="dxa"/>
              <w:left w:w="105" w:type="dxa"/>
              <w:bottom w:w="0" w:type="dxa"/>
              <w:right w:w="105" w:type="dxa"/>
            </w:tcMar>
            <w:vAlign w:val="center"/>
          </w:tcPr>
          <w:p w14:paraId="66C3085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五花肉</w:t>
            </w:r>
          </w:p>
          <w:p w14:paraId="0EBEE4C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（带皮）</w:t>
            </w:r>
          </w:p>
        </w:tc>
        <w:tc>
          <w:tcPr>
            <w:tcW w:w="789" w:type="dxa"/>
            <w:tcMar>
              <w:top w:w="0" w:type="dxa"/>
              <w:left w:w="105" w:type="dxa"/>
              <w:bottom w:w="0" w:type="dxa"/>
              <w:right w:w="105" w:type="dxa"/>
            </w:tcMar>
            <w:vAlign w:val="center"/>
          </w:tcPr>
          <w:p w14:paraId="0F4F536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249B3CE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符合GB2707-2016标准。表皮洁净，肥瘦适中，色泽正常，去骨，无异味，无注水。</w:t>
            </w:r>
          </w:p>
        </w:tc>
      </w:tr>
      <w:tr w14:paraId="4826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6445622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1082" w:type="dxa"/>
            <w:tcMar>
              <w:top w:w="0" w:type="dxa"/>
              <w:left w:w="105" w:type="dxa"/>
              <w:bottom w:w="0" w:type="dxa"/>
              <w:right w:w="105" w:type="dxa"/>
            </w:tcMar>
            <w:vAlign w:val="center"/>
          </w:tcPr>
          <w:p w14:paraId="16C5436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五花肉</w:t>
            </w:r>
          </w:p>
          <w:p w14:paraId="1FD8BB2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（去皮）</w:t>
            </w:r>
          </w:p>
        </w:tc>
        <w:tc>
          <w:tcPr>
            <w:tcW w:w="789" w:type="dxa"/>
            <w:tcMar>
              <w:top w:w="0" w:type="dxa"/>
              <w:left w:w="105" w:type="dxa"/>
              <w:bottom w:w="0" w:type="dxa"/>
              <w:right w:w="105" w:type="dxa"/>
            </w:tcMar>
            <w:vAlign w:val="center"/>
          </w:tcPr>
          <w:p w14:paraId="31744A2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7611F01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符合GB2707-2016标准。肥瘦不超过1.5cm，色泽正常，去骨，无异味，无注水。</w:t>
            </w:r>
          </w:p>
        </w:tc>
      </w:tr>
      <w:tr w14:paraId="69BF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4538501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1082" w:type="dxa"/>
            <w:tcMar>
              <w:top w:w="0" w:type="dxa"/>
              <w:left w:w="105" w:type="dxa"/>
              <w:bottom w:w="0" w:type="dxa"/>
              <w:right w:w="105" w:type="dxa"/>
            </w:tcMar>
            <w:vAlign w:val="center"/>
          </w:tcPr>
          <w:p w14:paraId="713E6F8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后腿肉</w:t>
            </w:r>
          </w:p>
          <w:p w14:paraId="1A52821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（带皮）</w:t>
            </w:r>
          </w:p>
        </w:tc>
        <w:tc>
          <w:tcPr>
            <w:tcW w:w="789" w:type="dxa"/>
            <w:tcMar>
              <w:top w:w="0" w:type="dxa"/>
              <w:left w:w="105" w:type="dxa"/>
              <w:bottom w:w="0" w:type="dxa"/>
              <w:right w:w="105" w:type="dxa"/>
            </w:tcMar>
            <w:vAlign w:val="center"/>
          </w:tcPr>
          <w:p w14:paraId="1E5C41D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65BABB8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符合GB2707-2016标准。表皮洁净，膘厚适中，色泽正常，去骨，无异味，无注水。</w:t>
            </w:r>
          </w:p>
        </w:tc>
      </w:tr>
      <w:tr w14:paraId="0217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2453E6D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1082" w:type="dxa"/>
            <w:tcMar>
              <w:top w:w="0" w:type="dxa"/>
              <w:left w:w="105" w:type="dxa"/>
              <w:bottom w:w="0" w:type="dxa"/>
              <w:right w:w="105" w:type="dxa"/>
            </w:tcMar>
            <w:vAlign w:val="center"/>
          </w:tcPr>
          <w:p w14:paraId="0AD661E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后腿肉</w:t>
            </w:r>
          </w:p>
          <w:p w14:paraId="6733F2D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（去皮）</w:t>
            </w:r>
          </w:p>
        </w:tc>
        <w:tc>
          <w:tcPr>
            <w:tcW w:w="789" w:type="dxa"/>
            <w:tcMar>
              <w:top w:w="0" w:type="dxa"/>
              <w:left w:w="105" w:type="dxa"/>
              <w:bottom w:w="0" w:type="dxa"/>
              <w:right w:w="105" w:type="dxa"/>
            </w:tcMar>
            <w:vAlign w:val="center"/>
          </w:tcPr>
          <w:p w14:paraId="4B810BB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71502EE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符合GB2707-2016标准。膘厚不超过1.5cm，色泽正常，去骨，无异味，无注水。</w:t>
            </w:r>
          </w:p>
        </w:tc>
      </w:tr>
      <w:tr w14:paraId="43E8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2C5CF01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1082" w:type="dxa"/>
            <w:tcMar>
              <w:top w:w="0" w:type="dxa"/>
              <w:left w:w="105" w:type="dxa"/>
              <w:bottom w:w="0" w:type="dxa"/>
              <w:right w:w="105" w:type="dxa"/>
            </w:tcMar>
            <w:vAlign w:val="center"/>
          </w:tcPr>
          <w:p w14:paraId="23FA7E5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大排</w:t>
            </w:r>
          </w:p>
        </w:tc>
        <w:tc>
          <w:tcPr>
            <w:tcW w:w="789" w:type="dxa"/>
            <w:tcMar>
              <w:top w:w="0" w:type="dxa"/>
              <w:left w:w="105" w:type="dxa"/>
              <w:bottom w:w="0" w:type="dxa"/>
              <w:right w:w="105" w:type="dxa"/>
            </w:tcMar>
            <w:vAlign w:val="center"/>
          </w:tcPr>
          <w:p w14:paraId="440C3A2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4B6C92C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符合GB2707-2016标准。色泽正常，无异味，规格按采购人采购规格提供。</w:t>
            </w:r>
          </w:p>
        </w:tc>
      </w:tr>
      <w:tr w14:paraId="7D06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0E40F7C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1082" w:type="dxa"/>
            <w:tcMar>
              <w:top w:w="0" w:type="dxa"/>
              <w:left w:w="105" w:type="dxa"/>
              <w:bottom w:w="0" w:type="dxa"/>
              <w:right w:w="105" w:type="dxa"/>
            </w:tcMar>
            <w:vAlign w:val="center"/>
          </w:tcPr>
          <w:p w14:paraId="47BCCFC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小排</w:t>
            </w:r>
          </w:p>
        </w:tc>
        <w:tc>
          <w:tcPr>
            <w:tcW w:w="789" w:type="dxa"/>
            <w:tcMar>
              <w:top w:w="0" w:type="dxa"/>
              <w:left w:w="105" w:type="dxa"/>
              <w:bottom w:w="0" w:type="dxa"/>
              <w:right w:w="105" w:type="dxa"/>
            </w:tcMar>
            <w:vAlign w:val="center"/>
          </w:tcPr>
          <w:p w14:paraId="6D93DF1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14AB511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符合GB2707-2016标准。色泽正常，无异味，无颈骨。</w:t>
            </w:r>
          </w:p>
        </w:tc>
      </w:tr>
      <w:tr w14:paraId="3A41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0140DF6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9</w:t>
            </w:r>
          </w:p>
        </w:tc>
        <w:tc>
          <w:tcPr>
            <w:tcW w:w="1082" w:type="dxa"/>
            <w:tcMar>
              <w:top w:w="0" w:type="dxa"/>
              <w:left w:w="105" w:type="dxa"/>
              <w:bottom w:w="0" w:type="dxa"/>
              <w:right w:w="105" w:type="dxa"/>
            </w:tcMar>
            <w:vAlign w:val="center"/>
          </w:tcPr>
          <w:p w14:paraId="211D8EF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肋排</w:t>
            </w:r>
          </w:p>
        </w:tc>
        <w:tc>
          <w:tcPr>
            <w:tcW w:w="789" w:type="dxa"/>
            <w:tcMar>
              <w:top w:w="0" w:type="dxa"/>
              <w:left w:w="105" w:type="dxa"/>
              <w:bottom w:w="0" w:type="dxa"/>
              <w:right w:w="105" w:type="dxa"/>
            </w:tcMar>
            <w:vAlign w:val="center"/>
          </w:tcPr>
          <w:p w14:paraId="0D7A9D9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1AE3584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符合GB2707-2016标准。色泽正常，无肥膘，无异味，无注水。</w:t>
            </w:r>
          </w:p>
        </w:tc>
      </w:tr>
      <w:tr w14:paraId="3B87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7858F6B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10</w:t>
            </w:r>
          </w:p>
        </w:tc>
        <w:tc>
          <w:tcPr>
            <w:tcW w:w="1082" w:type="dxa"/>
            <w:tcMar>
              <w:top w:w="0" w:type="dxa"/>
              <w:left w:w="105" w:type="dxa"/>
              <w:bottom w:w="0" w:type="dxa"/>
              <w:right w:w="105" w:type="dxa"/>
            </w:tcMar>
            <w:vAlign w:val="center"/>
          </w:tcPr>
          <w:p w14:paraId="1C3ACC5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肉丝</w:t>
            </w:r>
          </w:p>
        </w:tc>
        <w:tc>
          <w:tcPr>
            <w:tcW w:w="789" w:type="dxa"/>
            <w:tcMar>
              <w:top w:w="0" w:type="dxa"/>
              <w:left w:w="105" w:type="dxa"/>
              <w:bottom w:w="0" w:type="dxa"/>
              <w:right w:w="105" w:type="dxa"/>
            </w:tcMar>
            <w:vAlign w:val="center"/>
          </w:tcPr>
          <w:p w14:paraId="23D9BC4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center"/>
          </w:tcPr>
          <w:p w14:paraId="5426E2F9">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符合GB2707-2016标准。色泽正常，无异味，无注水。</w:t>
            </w:r>
          </w:p>
        </w:tc>
      </w:tr>
      <w:tr w14:paraId="6EF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7A0EB3C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11</w:t>
            </w:r>
          </w:p>
        </w:tc>
        <w:tc>
          <w:tcPr>
            <w:tcW w:w="1082" w:type="dxa"/>
            <w:tcMar>
              <w:top w:w="0" w:type="dxa"/>
              <w:left w:w="105" w:type="dxa"/>
              <w:bottom w:w="0" w:type="dxa"/>
              <w:right w:w="105" w:type="dxa"/>
            </w:tcMar>
            <w:vAlign w:val="center"/>
          </w:tcPr>
          <w:p w14:paraId="68EBA7B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肉片</w:t>
            </w:r>
          </w:p>
        </w:tc>
        <w:tc>
          <w:tcPr>
            <w:tcW w:w="789" w:type="dxa"/>
            <w:tcMar>
              <w:top w:w="0" w:type="dxa"/>
              <w:left w:w="105" w:type="dxa"/>
              <w:bottom w:w="0" w:type="dxa"/>
              <w:right w:w="105" w:type="dxa"/>
            </w:tcMar>
            <w:vAlign w:val="center"/>
          </w:tcPr>
          <w:p w14:paraId="37AAACF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center"/>
          </w:tcPr>
          <w:p w14:paraId="4682E99A">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符合GB2707-2016标准。色泽正常，无异味，无注水。</w:t>
            </w:r>
          </w:p>
        </w:tc>
      </w:tr>
      <w:tr w14:paraId="764A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637766E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12</w:t>
            </w:r>
          </w:p>
        </w:tc>
        <w:tc>
          <w:tcPr>
            <w:tcW w:w="1082" w:type="dxa"/>
            <w:tcMar>
              <w:top w:w="0" w:type="dxa"/>
              <w:left w:w="105" w:type="dxa"/>
              <w:bottom w:w="0" w:type="dxa"/>
              <w:right w:w="105" w:type="dxa"/>
            </w:tcMar>
            <w:vAlign w:val="center"/>
          </w:tcPr>
          <w:p w14:paraId="7674B35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牛柳</w:t>
            </w:r>
          </w:p>
        </w:tc>
        <w:tc>
          <w:tcPr>
            <w:tcW w:w="789" w:type="dxa"/>
            <w:tcMar>
              <w:top w:w="0" w:type="dxa"/>
              <w:left w:w="105" w:type="dxa"/>
              <w:bottom w:w="0" w:type="dxa"/>
              <w:right w:w="105" w:type="dxa"/>
            </w:tcMar>
            <w:vAlign w:val="center"/>
          </w:tcPr>
          <w:p w14:paraId="02D8554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center"/>
          </w:tcPr>
          <w:p w14:paraId="0A84BDDE">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符合GB2707-2016标准。色泽正常，无异味，无注水。</w:t>
            </w:r>
          </w:p>
        </w:tc>
      </w:tr>
      <w:tr w14:paraId="4A84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1C332DF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13</w:t>
            </w:r>
          </w:p>
        </w:tc>
        <w:tc>
          <w:tcPr>
            <w:tcW w:w="1082" w:type="dxa"/>
            <w:tcMar>
              <w:top w:w="0" w:type="dxa"/>
              <w:left w:w="105" w:type="dxa"/>
              <w:bottom w:w="0" w:type="dxa"/>
              <w:right w:w="105" w:type="dxa"/>
            </w:tcMar>
            <w:vAlign w:val="center"/>
          </w:tcPr>
          <w:p w14:paraId="24B0E5C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牛腩肉</w:t>
            </w:r>
          </w:p>
        </w:tc>
        <w:tc>
          <w:tcPr>
            <w:tcW w:w="789" w:type="dxa"/>
            <w:tcMar>
              <w:top w:w="0" w:type="dxa"/>
              <w:left w:w="105" w:type="dxa"/>
              <w:bottom w:w="0" w:type="dxa"/>
              <w:right w:w="105" w:type="dxa"/>
            </w:tcMar>
            <w:vAlign w:val="center"/>
          </w:tcPr>
          <w:p w14:paraId="1368713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center"/>
          </w:tcPr>
          <w:p w14:paraId="1F55D4FD">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符合GB2707-2016标准。色泽正常，无异味，无注水。</w:t>
            </w:r>
          </w:p>
        </w:tc>
      </w:tr>
      <w:tr w14:paraId="49BE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4B84A96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14</w:t>
            </w:r>
          </w:p>
        </w:tc>
        <w:tc>
          <w:tcPr>
            <w:tcW w:w="1082" w:type="dxa"/>
            <w:tcMar>
              <w:top w:w="0" w:type="dxa"/>
              <w:left w:w="105" w:type="dxa"/>
              <w:bottom w:w="0" w:type="dxa"/>
              <w:right w:w="105" w:type="dxa"/>
            </w:tcMar>
            <w:vAlign w:val="center"/>
          </w:tcPr>
          <w:p w14:paraId="6AEB9DF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牛腱肉</w:t>
            </w:r>
          </w:p>
        </w:tc>
        <w:tc>
          <w:tcPr>
            <w:tcW w:w="789" w:type="dxa"/>
            <w:tcMar>
              <w:top w:w="0" w:type="dxa"/>
              <w:left w:w="105" w:type="dxa"/>
              <w:bottom w:w="0" w:type="dxa"/>
              <w:right w:w="105" w:type="dxa"/>
            </w:tcMar>
            <w:vAlign w:val="center"/>
          </w:tcPr>
          <w:p w14:paraId="7FC8702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center"/>
          </w:tcPr>
          <w:p w14:paraId="64FC3628">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符合GB2707-2016标准。色泽正常，无异味，无注水。</w:t>
            </w:r>
          </w:p>
        </w:tc>
      </w:tr>
      <w:tr w14:paraId="0590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50CB9FC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15</w:t>
            </w:r>
          </w:p>
        </w:tc>
        <w:tc>
          <w:tcPr>
            <w:tcW w:w="1082" w:type="dxa"/>
            <w:tcMar>
              <w:top w:w="0" w:type="dxa"/>
              <w:left w:w="105" w:type="dxa"/>
              <w:bottom w:w="0" w:type="dxa"/>
              <w:right w:w="105" w:type="dxa"/>
            </w:tcMar>
            <w:vAlign w:val="center"/>
          </w:tcPr>
          <w:p w14:paraId="7D47079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牛腿肉</w:t>
            </w:r>
          </w:p>
        </w:tc>
        <w:tc>
          <w:tcPr>
            <w:tcW w:w="789" w:type="dxa"/>
            <w:tcMar>
              <w:top w:w="0" w:type="dxa"/>
              <w:left w:w="105" w:type="dxa"/>
              <w:bottom w:w="0" w:type="dxa"/>
              <w:right w:w="105" w:type="dxa"/>
            </w:tcMar>
            <w:vAlign w:val="center"/>
          </w:tcPr>
          <w:p w14:paraId="44DB008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center"/>
          </w:tcPr>
          <w:p w14:paraId="54C2FC53">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符合GB2707-2016标准。色泽正常，无异味，无注水。</w:t>
            </w:r>
          </w:p>
        </w:tc>
      </w:tr>
      <w:tr w14:paraId="44A4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2F6A15A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16</w:t>
            </w:r>
          </w:p>
        </w:tc>
        <w:tc>
          <w:tcPr>
            <w:tcW w:w="1082" w:type="dxa"/>
            <w:tcMar>
              <w:top w:w="0" w:type="dxa"/>
              <w:left w:w="105" w:type="dxa"/>
              <w:bottom w:w="0" w:type="dxa"/>
              <w:right w:w="105" w:type="dxa"/>
            </w:tcMar>
            <w:vAlign w:val="center"/>
          </w:tcPr>
          <w:p w14:paraId="189CD2D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牛肋条</w:t>
            </w:r>
          </w:p>
        </w:tc>
        <w:tc>
          <w:tcPr>
            <w:tcW w:w="789" w:type="dxa"/>
            <w:tcMar>
              <w:top w:w="0" w:type="dxa"/>
              <w:left w:w="105" w:type="dxa"/>
              <w:bottom w:w="0" w:type="dxa"/>
              <w:right w:w="105" w:type="dxa"/>
            </w:tcMar>
            <w:vAlign w:val="center"/>
          </w:tcPr>
          <w:p w14:paraId="132C3CF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center"/>
          </w:tcPr>
          <w:p w14:paraId="63E88C61">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符合GB2707-2016标准。色泽正常，无肥膘，无异味，无注水。</w:t>
            </w:r>
          </w:p>
        </w:tc>
      </w:tr>
      <w:tr w14:paraId="09FA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402B07B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17</w:t>
            </w:r>
          </w:p>
        </w:tc>
        <w:tc>
          <w:tcPr>
            <w:tcW w:w="1082" w:type="dxa"/>
            <w:tcMar>
              <w:top w:w="0" w:type="dxa"/>
              <w:left w:w="105" w:type="dxa"/>
              <w:bottom w:w="0" w:type="dxa"/>
              <w:right w:w="105" w:type="dxa"/>
            </w:tcMar>
            <w:vAlign w:val="center"/>
          </w:tcPr>
          <w:p w14:paraId="23A423E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瘦肉</w:t>
            </w:r>
          </w:p>
        </w:tc>
        <w:tc>
          <w:tcPr>
            <w:tcW w:w="789" w:type="dxa"/>
            <w:tcMar>
              <w:top w:w="0" w:type="dxa"/>
              <w:left w:w="105" w:type="dxa"/>
              <w:bottom w:w="0" w:type="dxa"/>
              <w:right w:w="105" w:type="dxa"/>
            </w:tcMar>
            <w:vAlign w:val="center"/>
          </w:tcPr>
          <w:p w14:paraId="26AE51B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center"/>
          </w:tcPr>
          <w:p w14:paraId="73FE4CAF">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符合GB2707-2016标准。基本为瘦肉，无肥肉，骨腱少。</w:t>
            </w:r>
          </w:p>
        </w:tc>
      </w:tr>
      <w:tr w14:paraId="2FFD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3FF48BC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18</w:t>
            </w:r>
          </w:p>
        </w:tc>
        <w:tc>
          <w:tcPr>
            <w:tcW w:w="1082" w:type="dxa"/>
            <w:tcMar>
              <w:top w:w="0" w:type="dxa"/>
              <w:left w:w="105" w:type="dxa"/>
              <w:bottom w:w="0" w:type="dxa"/>
              <w:right w:w="105" w:type="dxa"/>
            </w:tcMar>
            <w:vAlign w:val="center"/>
          </w:tcPr>
          <w:p w14:paraId="08BF52A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猪扒</w:t>
            </w:r>
          </w:p>
        </w:tc>
        <w:tc>
          <w:tcPr>
            <w:tcW w:w="789" w:type="dxa"/>
            <w:tcMar>
              <w:top w:w="0" w:type="dxa"/>
              <w:left w:w="105" w:type="dxa"/>
              <w:bottom w:w="0" w:type="dxa"/>
              <w:right w:w="105" w:type="dxa"/>
            </w:tcMar>
            <w:vAlign w:val="center"/>
          </w:tcPr>
          <w:p w14:paraId="2F07F2B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center"/>
          </w:tcPr>
          <w:p w14:paraId="1939BEE0">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符合GB2707-2016标准。圆而长的通脊肉，全部是瘦肉，肉质红嫩，紧密。</w:t>
            </w:r>
          </w:p>
        </w:tc>
      </w:tr>
      <w:tr w14:paraId="2270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7A4BB93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19</w:t>
            </w:r>
          </w:p>
        </w:tc>
        <w:tc>
          <w:tcPr>
            <w:tcW w:w="1082" w:type="dxa"/>
            <w:tcMar>
              <w:top w:w="0" w:type="dxa"/>
              <w:left w:w="105" w:type="dxa"/>
              <w:bottom w:w="0" w:type="dxa"/>
              <w:right w:w="105" w:type="dxa"/>
            </w:tcMar>
            <w:vAlign w:val="center"/>
          </w:tcPr>
          <w:p w14:paraId="15E8316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排骨（整排、中排、排骨边）</w:t>
            </w:r>
          </w:p>
        </w:tc>
        <w:tc>
          <w:tcPr>
            <w:tcW w:w="789" w:type="dxa"/>
            <w:tcMar>
              <w:top w:w="0" w:type="dxa"/>
              <w:left w:w="105" w:type="dxa"/>
              <w:bottom w:w="0" w:type="dxa"/>
              <w:right w:w="105" w:type="dxa"/>
            </w:tcMar>
            <w:vAlign w:val="center"/>
          </w:tcPr>
          <w:p w14:paraId="084AEAF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center"/>
          </w:tcPr>
          <w:p w14:paraId="066438AD">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符合GB2707-2016标准。带肉的排骨，排骨带少量肉，不带肥油，厚实，完整，不得剔降，骨肉不分离。</w:t>
            </w:r>
          </w:p>
        </w:tc>
      </w:tr>
      <w:tr w14:paraId="3490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3B30942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20</w:t>
            </w:r>
          </w:p>
        </w:tc>
        <w:tc>
          <w:tcPr>
            <w:tcW w:w="1082" w:type="dxa"/>
            <w:tcMar>
              <w:top w:w="0" w:type="dxa"/>
              <w:left w:w="105" w:type="dxa"/>
              <w:bottom w:w="0" w:type="dxa"/>
              <w:right w:w="105" w:type="dxa"/>
            </w:tcMar>
            <w:vAlign w:val="center"/>
          </w:tcPr>
          <w:p w14:paraId="3539B23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龙骨</w:t>
            </w:r>
          </w:p>
        </w:tc>
        <w:tc>
          <w:tcPr>
            <w:tcW w:w="789" w:type="dxa"/>
            <w:tcMar>
              <w:top w:w="0" w:type="dxa"/>
              <w:left w:w="105" w:type="dxa"/>
              <w:bottom w:w="0" w:type="dxa"/>
              <w:right w:w="105" w:type="dxa"/>
            </w:tcMar>
            <w:vAlign w:val="center"/>
          </w:tcPr>
          <w:p w14:paraId="2504906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74125C3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符合GB2707-2016标准。剔除了里脊肉的脊椎骨，色泽肉红，不带皮，不带油。</w:t>
            </w:r>
          </w:p>
        </w:tc>
      </w:tr>
      <w:tr w14:paraId="14A6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132EA19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21</w:t>
            </w:r>
          </w:p>
        </w:tc>
        <w:tc>
          <w:tcPr>
            <w:tcW w:w="1082" w:type="dxa"/>
            <w:tcMar>
              <w:top w:w="0" w:type="dxa"/>
              <w:left w:w="105" w:type="dxa"/>
              <w:bottom w:w="0" w:type="dxa"/>
              <w:right w:w="105" w:type="dxa"/>
            </w:tcMar>
            <w:vAlign w:val="center"/>
          </w:tcPr>
          <w:p w14:paraId="0E7B546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汤骨</w:t>
            </w:r>
          </w:p>
          <w:p w14:paraId="58C964C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猪蹄</w:t>
            </w:r>
          </w:p>
        </w:tc>
        <w:tc>
          <w:tcPr>
            <w:tcW w:w="789" w:type="dxa"/>
            <w:tcMar>
              <w:top w:w="0" w:type="dxa"/>
              <w:left w:w="105" w:type="dxa"/>
              <w:bottom w:w="0" w:type="dxa"/>
              <w:right w:w="105" w:type="dxa"/>
            </w:tcMar>
            <w:vAlign w:val="center"/>
          </w:tcPr>
          <w:p w14:paraId="726CD00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78EFA24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符合GB2707-2016标准。腿骨，圆管形、浅黄骨髓充满全部管状骨腔，带部分肌肉、干净、完整、无毛、无黑斑、无指甲、表皮光滑、肉质有弹性。</w:t>
            </w:r>
          </w:p>
        </w:tc>
      </w:tr>
      <w:tr w14:paraId="54EE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11F1C15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22</w:t>
            </w:r>
          </w:p>
        </w:tc>
        <w:tc>
          <w:tcPr>
            <w:tcW w:w="1082" w:type="dxa"/>
            <w:tcMar>
              <w:top w:w="0" w:type="dxa"/>
              <w:left w:w="105" w:type="dxa"/>
              <w:bottom w:w="0" w:type="dxa"/>
              <w:right w:w="105" w:type="dxa"/>
            </w:tcMar>
            <w:vAlign w:val="center"/>
          </w:tcPr>
          <w:p w14:paraId="29E59A2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猪肝</w:t>
            </w:r>
          </w:p>
          <w:p w14:paraId="2D06D62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猪心</w:t>
            </w:r>
          </w:p>
        </w:tc>
        <w:tc>
          <w:tcPr>
            <w:tcW w:w="789" w:type="dxa"/>
            <w:tcMar>
              <w:top w:w="0" w:type="dxa"/>
              <w:left w:w="105" w:type="dxa"/>
              <w:bottom w:w="0" w:type="dxa"/>
              <w:right w:w="105" w:type="dxa"/>
            </w:tcMar>
            <w:vAlign w:val="center"/>
          </w:tcPr>
          <w:p w14:paraId="4DB9BAF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2976994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符合GB2707-2016标准。肝叶完整、暗红、质地柔软、湿润、有光泽、边缘薄，心冠脂肪洁白、组织结实有弹性、用手可挤出鲜红的血液和血凝结块。</w:t>
            </w:r>
          </w:p>
        </w:tc>
      </w:tr>
      <w:tr w14:paraId="6946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565C8E9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23</w:t>
            </w:r>
          </w:p>
        </w:tc>
        <w:tc>
          <w:tcPr>
            <w:tcW w:w="1082" w:type="dxa"/>
            <w:tcMar>
              <w:top w:w="0" w:type="dxa"/>
              <w:left w:w="105" w:type="dxa"/>
              <w:bottom w:w="0" w:type="dxa"/>
              <w:right w:w="105" w:type="dxa"/>
            </w:tcMar>
            <w:vAlign w:val="center"/>
          </w:tcPr>
          <w:p w14:paraId="56DB455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猪肺</w:t>
            </w:r>
          </w:p>
        </w:tc>
        <w:tc>
          <w:tcPr>
            <w:tcW w:w="789" w:type="dxa"/>
            <w:tcMar>
              <w:top w:w="0" w:type="dxa"/>
              <w:left w:w="105" w:type="dxa"/>
              <w:bottom w:w="0" w:type="dxa"/>
              <w:right w:w="105" w:type="dxa"/>
            </w:tcMar>
            <w:vAlign w:val="center"/>
          </w:tcPr>
          <w:p w14:paraId="42E8283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65229DC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符合GB2707-2016标准。内呈红色、有光泽。</w:t>
            </w:r>
          </w:p>
        </w:tc>
      </w:tr>
      <w:tr w14:paraId="5FCA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08BF8EC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24</w:t>
            </w:r>
          </w:p>
        </w:tc>
        <w:tc>
          <w:tcPr>
            <w:tcW w:w="1082" w:type="dxa"/>
            <w:tcMar>
              <w:top w:w="0" w:type="dxa"/>
              <w:left w:w="105" w:type="dxa"/>
              <w:bottom w:w="0" w:type="dxa"/>
              <w:right w:w="105" w:type="dxa"/>
            </w:tcMar>
            <w:vAlign w:val="center"/>
          </w:tcPr>
          <w:p w14:paraId="46A7FD9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猪腰</w:t>
            </w:r>
          </w:p>
        </w:tc>
        <w:tc>
          <w:tcPr>
            <w:tcW w:w="789" w:type="dxa"/>
            <w:tcMar>
              <w:top w:w="0" w:type="dxa"/>
              <w:left w:w="105" w:type="dxa"/>
              <w:bottom w:w="0" w:type="dxa"/>
              <w:right w:w="105" w:type="dxa"/>
            </w:tcMar>
            <w:vAlign w:val="center"/>
          </w:tcPr>
          <w:p w14:paraId="420603B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051F3FA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符合GB2707-2016标准。表面有一层光亮的薄膜、呈浅红色，柔软有光泽、有弹性。</w:t>
            </w:r>
          </w:p>
        </w:tc>
      </w:tr>
      <w:tr w14:paraId="4280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473545E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25</w:t>
            </w:r>
          </w:p>
        </w:tc>
        <w:tc>
          <w:tcPr>
            <w:tcW w:w="1082" w:type="dxa"/>
            <w:tcMar>
              <w:top w:w="0" w:type="dxa"/>
              <w:left w:w="105" w:type="dxa"/>
              <w:bottom w:w="0" w:type="dxa"/>
              <w:right w:w="105" w:type="dxa"/>
            </w:tcMar>
            <w:vAlign w:val="center"/>
          </w:tcPr>
          <w:p w14:paraId="0343A1F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猪大肠</w:t>
            </w:r>
          </w:p>
        </w:tc>
        <w:tc>
          <w:tcPr>
            <w:tcW w:w="789" w:type="dxa"/>
            <w:tcMar>
              <w:top w:w="0" w:type="dxa"/>
              <w:left w:w="105" w:type="dxa"/>
              <w:bottom w:w="0" w:type="dxa"/>
              <w:right w:w="105" w:type="dxa"/>
            </w:tcMar>
            <w:vAlign w:val="center"/>
          </w:tcPr>
          <w:p w14:paraId="79C18B3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5360254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符合GB2707-2016标准。呈浅黄、无黑斑、柔软、表面光滑湿润、无异物、极小味道。</w:t>
            </w:r>
          </w:p>
        </w:tc>
      </w:tr>
      <w:tr w14:paraId="2819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4A0BD06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26</w:t>
            </w:r>
          </w:p>
        </w:tc>
        <w:tc>
          <w:tcPr>
            <w:tcW w:w="1082" w:type="dxa"/>
            <w:tcMar>
              <w:top w:w="0" w:type="dxa"/>
              <w:left w:w="105" w:type="dxa"/>
              <w:bottom w:w="0" w:type="dxa"/>
              <w:right w:w="105" w:type="dxa"/>
            </w:tcMar>
            <w:vAlign w:val="center"/>
          </w:tcPr>
          <w:p w14:paraId="2B8F785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猪肚</w:t>
            </w:r>
          </w:p>
        </w:tc>
        <w:tc>
          <w:tcPr>
            <w:tcW w:w="789" w:type="dxa"/>
            <w:tcMar>
              <w:top w:w="0" w:type="dxa"/>
              <w:left w:w="105" w:type="dxa"/>
              <w:bottom w:w="0" w:type="dxa"/>
              <w:right w:w="105" w:type="dxa"/>
            </w:tcMar>
            <w:vAlign w:val="center"/>
          </w:tcPr>
          <w:p w14:paraId="7554971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0F191E6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符合GB2707-2016标准。呈浅白、色泽光润、不带肥油、内部干净、无异物、极小味道。</w:t>
            </w:r>
          </w:p>
        </w:tc>
      </w:tr>
      <w:tr w14:paraId="60C9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55CD3C9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27</w:t>
            </w:r>
          </w:p>
        </w:tc>
        <w:tc>
          <w:tcPr>
            <w:tcW w:w="1082" w:type="dxa"/>
            <w:tcMar>
              <w:top w:w="0" w:type="dxa"/>
              <w:left w:w="105" w:type="dxa"/>
              <w:bottom w:w="0" w:type="dxa"/>
              <w:right w:w="105" w:type="dxa"/>
            </w:tcMar>
            <w:vAlign w:val="center"/>
          </w:tcPr>
          <w:p w14:paraId="0D457D8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鲜牛肉</w:t>
            </w:r>
          </w:p>
        </w:tc>
        <w:tc>
          <w:tcPr>
            <w:tcW w:w="789" w:type="dxa"/>
            <w:tcMar>
              <w:top w:w="0" w:type="dxa"/>
              <w:left w:w="105" w:type="dxa"/>
              <w:bottom w:w="0" w:type="dxa"/>
              <w:right w:w="105" w:type="dxa"/>
            </w:tcMar>
            <w:vAlign w:val="center"/>
          </w:tcPr>
          <w:p w14:paraId="226A5CE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1B13B94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符合GB2707-2016标准。肉色深红、肉质有弹性、指压陷部分立刻恢复，切面有光泽及微湿润，极小渗出物；具有浓郁的牛肉气味，脂肪白色或乳白色，无寄生虫，无注水。</w:t>
            </w:r>
          </w:p>
        </w:tc>
      </w:tr>
      <w:tr w14:paraId="13B7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0A29FBB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28</w:t>
            </w:r>
          </w:p>
        </w:tc>
        <w:tc>
          <w:tcPr>
            <w:tcW w:w="1082" w:type="dxa"/>
            <w:tcMar>
              <w:top w:w="0" w:type="dxa"/>
              <w:left w:w="105" w:type="dxa"/>
              <w:bottom w:w="0" w:type="dxa"/>
              <w:right w:w="105" w:type="dxa"/>
            </w:tcMar>
            <w:vAlign w:val="center"/>
          </w:tcPr>
          <w:p w14:paraId="1CA060D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鲜羊肉</w:t>
            </w:r>
          </w:p>
        </w:tc>
        <w:tc>
          <w:tcPr>
            <w:tcW w:w="789" w:type="dxa"/>
            <w:tcMar>
              <w:top w:w="0" w:type="dxa"/>
              <w:left w:w="105" w:type="dxa"/>
              <w:bottom w:w="0" w:type="dxa"/>
              <w:right w:w="105" w:type="dxa"/>
            </w:tcMar>
            <w:vAlign w:val="center"/>
          </w:tcPr>
          <w:p w14:paraId="768F3AE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309061F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符合GB2707-2016标准。肉色为均匀的红色、有光泽、肉质紧密面细腻，有弹性、外表微干、不粘手、肉皮为白至浅灰白色、无注水。</w:t>
            </w:r>
          </w:p>
        </w:tc>
      </w:tr>
      <w:tr w14:paraId="57B8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4647550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29</w:t>
            </w:r>
          </w:p>
        </w:tc>
        <w:tc>
          <w:tcPr>
            <w:tcW w:w="1082" w:type="dxa"/>
            <w:tcMar>
              <w:top w:w="0" w:type="dxa"/>
              <w:left w:w="105" w:type="dxa"/>
              <w:bottom w:w="0" w:type="dxa"/>
              <w:right w:w="105" w:type="dxa"/>
            </w:tcMar>
            <w:vAlign w:val="center"/>
          </w:tcPr>
          <w:p w14:paraId="58BAE8E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鲜鸭</w:t>
            </w:r>
          </w:p>
        </w:tc>
        <w:tc>
          <w:tcPr>
            <w:tcW w:w="789" w:type="dxa"/>
            <w:tcMar>
              <w:top w:w="0" w:type="dxa"/>
              <w:left w:w="105" w:type="dxa"/>
              <w:bottom w:w="0" w:type="dxa"/>
              <w:right w:w="105" w:type="dxa"/>
            </w:tcMar>
            <w:vAlign w:val="center"/>
          </w:tcPr>
          <w:p w14:paraId="27C6751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758A05C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符合GB2707-2016标准。表皮光滑而有光泽、肉质弹性好且丰满、表皮无毛或少毛、无破皮、无花皮、无显眼淤块；无注水、肚内无一切内脏、无血水、无异味。</w:t>
            </w:r>
          </w:p>
        </w:tc>
      </w:tr>
      <w:tr w14:paraId="7203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6655F8A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30</w:t>
            </w:r>
          </w:p>
        </w:tc>
        <w:tc>
          <w:tcPr>
            <w:tcW w:w="1082" w:type="dxa"/>
            <w:tcMar>
              <w:top w:w="0" w:type="dxa"/>
              <w:left w:w="105" w:type="dxa"/>
              <w:bottom w:w="0" w:type="dxa"/>
              <w:right w:w="105" w:type="dxa"/>
            </w:tcMar>
            <w:vAlign w:val="center"/>
          </w:tcPr>
          <w:p w14:paraId="16B7EF9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鲜鸡</w:t>
            </w:r>
          </w:p>
        </w:tc>
        <w:tc>
          <w:tcPr>
            <w:tcW w:w="789" w:type="dxa"/>
            <w:tcMar>
              <w:top w:w="0" w:type="dxa"/>
              <w:left w:w="105" w:type="dxa"/>
              <w:bottom w:w="0" w:type="dxa"/>
              <w:right w:w="105" w:type="dxa"/>
            </w:tcMar>
            <w:vAlign w:val="center"/>
          </w:tcPr>
          <w:p w14:paraId="5686542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589CD12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具有该品种应有的外形特征、大小符合要求、鸡肚内无一切内脏、眼球饱满、皮肤有光泽、因品种不同而呈淡黄、淡红、灰白或灰黑等色、肌肉切而发光、外表微干或微湿润、不粘手、指压后的凹陷立即恢复，具有鲜鸡肉正常气味，淤血斑无或极少，无打水症状、无破皮、鸡的翼部或鸡关节，不能有骨折和因骨折破皮而使骨头外露。</w:t>
            </w:r>
          </w:p>
        </w:tc>
      </w:tr>
      <w:tr w14:paraId="70F9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5E25507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31</w:t>
            </w:r>
          </w:p>
        </w:tc>
        <w:tc>
          <w:tcPr>
            <w:tcW w:w="1082" w:type="dxa"/>
            <w:tcMar>
              <w:top w:w="0" w:type="dxa"/>
              <w:left w:w="105" w:type="dxa"/>
              <w:bottom w:w="0" w:type="dxa"/>
              <w:right w:w="105" w:type="dxa"/>
            </w:tcMar>
            <w:vAlign w:val="center"/>
          </w:tcPr>
          <w:p w14:paraId="7F66F79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鸡中翼</w:t>
            </w:r>
          </w:p>
        </w:tc>
        <w:tc>
          <w:tcPr>
            <w:tcW w:w="789" w:type="dxa"/>
            <w:tcMar>
              <w:top w:w="0" w:type="dxa"/>
              <w:left w:w="105" w:type="dxa"/>
              <w:bottom w:w="0" w:type="dxa"/>
              <w:right w:w="105" w:type="dxa"/>
            </w:tcMar>
            <w:vAlign w:val="center"/>
          </w:tcPr>
          <w:p w14:paraId="7863CAE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4C84355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符合GB2707-2016标准。无黄衣、大小均匀、无异味、无碎杂、有光泽、无明显淤块、无破皮、外表色泽正常、肉质淡红、无鸡毛。</w:t>
            </w:r>
          </w:p>
        </w:tc>
      </w:tr>
      <w:tr w14:paraId="0662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283D20A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32</w:t>
            </w:r>
          </w:p>
        </w:tc>
        <w:tc>
          <w:tcPr>
            <w:tcW w:w="1082" w:type="dxa"/>
            <w:tcMar>
              <w:top w:w="0" w:type="dxa"/>
              <w:left w:w="105" w:type="dxa"/>
              <w:bottom w:w="0" w:type="dxa"/>
              <w:right w:w="105" w:type="dxa"/>
            </w:tcMar>
            <w:vAlign w:val="center"/>
          </w:tcPr>
          <w:p w14:paraId="5A67696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鸡爪</w:t>
            </w:r>
          </w:p>
        </w:tc>
        <w:tc>
          <w:tcPr>
            <w:tcW w:w="789" w:type="dxa"/>
            <w:tcMar>
              <w:top w:w="0" w:type="dxa"/>
              <w:left w:w="105" w:type="dxa"/>
              <w:bottom w:w="0" w:type="dxa"/>
              <w:right w:w="105" w:type="dxa"/>
            </w:tcMar>
            <w:vAlign w:val="center"/>
          </w:tcPr>
          <w:p w14:paraId="7163245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2396F03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符合GB2707-2016标准。大小均匀、色泽乳白、无粘手、无异味、无黑斑、无碎架、爪底部。</w:t>
            </w:r>
          </w:p>
        </w:tc>
      </w:tr>
      <w:tr w14:paraId="1242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5F3840E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33</w:t>
            </w:r>
          </w:p>
        </w:tc>
        <w:tc>
          <w:tcPr>
            <w:tcW w:w="1082" w:type="dxa"/>
            <w:tcMar>
              <w:top w:w="0" w:type="dxa"/>
              <w:left w:w="105" w:type="dxa"/>
              <w:bottom w:w="0" w:type="dxa"/>
              <w:right w:w="105" w:type="dxa"/>
            </w:tcMar>
            <w:vAlign w:val="center"/>
          </w:tcPr>
          <w:p w14:paraId="4B45321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鸡全翼</w:t>
            </w:r>
          </w:p>
          <w:p w14:paraId="6B8AE60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鸡腿</w:t>
            </w:r>
          </w:p>
        </w:tc>
        <w:tc>
          <w:tcPr>
            <w:tcW w:w="789" w:type="dxa"/>
            <w:tcMar>
              <w:top w:w="0" w:type="dxa"/>
              <w:left w:w="105" w:type="dxa"/>
              <w:bottom w:w="0" w:type="dxa"/>
              <w:right w:w="105" w:type="dxa"/>
            </w:tcMar>
            <w:vAlign w:val="center"/>
          </w:tcPr>
          <w:p w14:paraId="6530757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666FE3A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符合GB2707-2016标准。大小均匀、无碎杂、有光泽、无异味、肉色淡红、无骨折和破皮、无黄衣。无异味、无鸡毛。大小均匀、无碎杂、无黄衣、无淤血斑、有光泽、肉质淡红、无异味。</w:t>
            </w:r>
          </w:p>
        </w:tc>
      </w:tr>
      <w:tr w14:paraId="6525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603C896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34</w:t>
            </w:r>
          </w:p>
        </w:tc>
        <w:tc>
          <w:tcPr>
            <w:tcW w:w="1082" w:type="dxa"/>
            <w:tcMar>
              <w:top w:w="0" w:type="dxa"/>
              <w:left w:w="105" w:type="dxa"/>
              <w:bottom w:w="0" w:type="dxa"/>
              <w:right w:w="105" w:type="dxa"/>
            </w:tcMar>
            <w:vAlign w:val="center"/>
          </w:tcPr>
          <w:p w14:paraId="4A3C88D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猪耳</w:t>
            </w:r>
          </w:p>
        </w:tc>
        <w:tc>
          <w:tcPr>
            <w:tcW w:w="789" w:type="dxa"/>
            <w:tcMar>
              <w:top w:w="0" w:type="dxa"/>
              <w:left w:w="105" w:type="dxa"/>
              <w:bottom w:w="0" w:type="dxa"/>
              <w:right w:w="105" w:type="dxa"/>
            </w:tcMar>
            <w:vAlign w:val="center"/>
          </w:tcPr>
          <w:p w14:paraId="67BD91F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4B9A389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符合GB2707-2016标准。无种猪耳、无毛或少毛、无异味、色泽正常。</w:t>
            </w:r>
          </w:p>
        </w:tc>
      </w:tr>
      <w:tr w14:paraId="1660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Mar>
              <w:top w:w="0" w:type="dxa"/>
              <w:left w:w="105" w:type="dxa"/>
              <w:bottom w:w="0" w:type="dxa"/>
              <w:right w:w="105" w:type="dxa"/>
            </w:tcMar>
            <w:vAlign w:val="center"/>
          </w:tcPr>
          <w:p w14:paraId="0AA0E4E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35</w:t>
            </w:r>
          </w:p>
        </w:tc>
        <w:tc>
          <w:tcPr>
            <w:tcW w:w="1082" w:type="dxa"/>
            <w:tcMar>
              <w:top w:w="0" w:type="dxa"/>
              <w:left w:w="105" w:type="dxa"/>
              <w:bottom w:w="0" w:type="dxa"/>
              <w:right w:w="105" w:type="dxa"/>
            </w:tcMar>
            <w:vAlign w:val="center"/>
          </w:tcPr>
          <w:p w14:paraId="7404AD9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鸡肾</w:t>
            </w:r>
          </w:p>
        </w:tc>
        <w:tc>
          <w:tcPr>
            <w:tcW w:w="789" w:type="dxa"/>
            <w:tcMar>
              <w:top w:w="0" w:type="dxa"/>
              <w:left w:w="105" w:type="dxa"/>
              <w:bottom w:w="0" w:type="dxa"/>
              <w:right w:w="105" w:type="dxa"/>
            </w:tcMar>
            <w:vAlign w:val="center"/>
          </w:tcPr>
          <w:p w14:paraId="306CAB1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19A6D44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符合GB2707-2016标准。呈鸡肾特有色泽、无病斑、外表及切面湿润、但不粘手、无污物及其它肉眼可见杂质、无异味。</w:t>
            </w:r>
          </w:p>
        </w:tc>
      </w:tr>
    </w:tbl>
    <w:p w14:paraId="09B43C17">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2.3、冻品类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950"/>
        <w:gridCol w:w="833"/>
        <w:gridCol w:w="5922"/>
      </w:tblGrid>
      <w:tr w14:paraId="4A513A0B">
        <w:tblPrEx>
          <w:tblCellMar>
            <w:top w:w="0" w:type="dxa"/>
            <w:left w:w="108" w:type="dxa"/>
            <w:bottom w:w="0" w:type="dxa"/>
            <w:right w:w="108" w:type="dxa"/>
          </w:tblCellMar>
        </w:tblPrEx>
        <w:tc>
          <w:tcPr>
            <w:tcW w:w="570" w:type="dxa"/>
            <w:tcMar>
              <w:top w:w="0" w:type="dxa"/>
              <w:left w:w="105" w:type="dxa"/>
              <w:bottom w:w="0" w:type="dxa"/>
              <w:right w:w="105" w:type="dxa"/>
            </w:tcMar>
            <w:vAlign w:val="center"/>
          </w:tcPr>
          <w:p w14:paraId="2B35BC6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950" w:type="dxa"/>
            <w:tcMar>
              <w:top w:w="0" w:type="dxa"/>
              <w:left w:w="105" w:type="dxa"/>
              <w:bottom w:w="0" w:type="dxa"/>
              <w:right w:w="105" w:type="dxa"/>
            </w:tcMar>
            <w:vAlign w:val="center"/>
          </w:tcPr>
          <w:p w14:paraId="7F86C95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833" w:type="dxa"/>
            <w:tcMar>
              <w:top w:w="0" w:type="dxa"/>
              <w:left w:w="105" w:type="dxa"/>
              <w:bottom w:w="0" w:type="dxa"/>
              <w:right w:w="105" w:type="dxa"/>
            </w:tcMar>
            <w:vAlign w:val="center"/>
          </w:tcPr>
          <w:p w14:paraId="09E4A32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单位</w:t>
            </w:r>
          </w:p>
        </w:tc>
        <w:tc>
          <w:tcPr>
            <w:tcW w:w="5922" w:type="dxa"/>
            <w:tcMar>
              <w:top w:w="0" w:type="dxa"/>
              <w:left w:w="105" w:type="dxa"/>
              <w:bottom w:w="0" w:type="dxa"/>
              <w:right w:w="105" w:type="dxa"/>
            </w:tcMar>
            <w:vAlign w:val="center"/>
          </w:tcPr>
          <w:p w14:paraId="0F8AEEE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质量要求</w:t>
            </w:r>
          </w:p>
        </w:tc>
      </w:tr>
      <w:tr w14:paraId="2D81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4951937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950" w:type="dxa"/>
            <w:tcMar>
              <w:top w:w="0" w:type="dxa"/>
              <w:left w:w="105" w:type="dxa"/>
              <w:bottom w:w="0" w:type="dxa"/>
              <w:right w:w="105" w:type="dxa"/>
            </w:tcMar>
            <w:vAlign w:val="center"/>
          </w:tcPr>
          <w:p w14:paraId="170B125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光鸡</w:t>
            </w:r>
          </w:p>
        </w:tc>
        <w:tc>
          <w:tcPr>
            <w:tcW w:w="833" w:type="dxa"/>
            <w:tcMar>
              <w:top w:w="0" w:type="dxa"/>
              <w:left w:w="105" w:type="dxa"/>
              <w:bottom w:w="0" w:type="dxa"/>
              <w:right w:w="105" w:type="dxa"/>
            </w:tcMar>
            <w:vAlign w:val="center"/>
          </w:tcPr>
          <w:p w14:paraId="2A4F712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35051D1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符合《鲜、冻禽产品》（GB16869-2005）标准。干冻，无注水，全净膛，表皮完整洁净。</w:t>
            </w:r>
          </w:p>
        </w:tc>
      </w:tr>
      <w:tr w14:paraId="5BE9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1F108B6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950" w:type="dxa"/>
            <w:tcMar>
              <w:top w:w="0" w:type="dxa"/>
              <w:left w:w="105" w:type="dxa"/>
              <w:bottom w:w="0" w:type="dxa"/>
              <w:right w:w="105" w:type="dxa"/>
            </w:tcMar>
            <w:vAlign w:val="center"/>
          </w:tcPr>
          <w:p w14:paraId="5C07C80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光鸭</w:t>
            </w:r>
          </w:p>
        </w:tc>
        <w:tc>
          <w:tcPr>
            <w:tcW w:w="833" w:type="dxa"/>
            <w:tcMar>
              <w:top w:w="0" w:type="dxa"/>
              <w:left w:w="105" w:type="dxa"/>
              <w:bottom w:w="0" w:type="dxa"/>
              <w:right w:w="105" w:type="dxa"/>
            </w:tcMar>
            <w:vAlign w:val="center"/>
          </w:tcPr>
          <w:p w14:paraId="0BEF3D8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3EB1F6D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符合《鲜、冻禽产品》（GB16869-2005）标准。干冻，无注水，全净膛，表皮完整洁净。</w:t>
            </w:r>
          </w:p>
        </w:tc>
      </w:tr>
      <w:tr w14:paraId="23FB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29FDACF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950" w:type="dxa"/>
            <w:tcMar>
              <w:top w:w="0" w:type="dxa"/>
              <w:left w:w="105" w:type="dxa"/>
              <w:bottom w:w="0" w:type="dxa"/>
              <w:right w:w="105" w:type="dxa"/>
            </w:tcMar>
            <w:vAlign w:val="center"/>
          </w:tcPr>
          <w:p w14:paraId="14C7D25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鸡腿小腿</w:t>
            </w:r>
          </w:p>
        </w:tc>
        <w:tc>
          <w:tcPr>
            <w:tcW w:w="833" w:type="dxa"/>
            <w:tcMar>
              <w:top w:w="0" w:type="dxa"/>
              <w:left w:w="105" w:type="dxa"/>
              <w:bottom w:w="0" w:type="dxa"/>
              <w:right w:w="105" w:type="dxa"/>
            </w:tcMar>
            <w:vAlign w:val="center"/>
          </w:tcPr>
          <w:p w14:paraId="6024501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2A416F1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符合《鲜、冻禽产品》（GB16869-2005）标准。干冻，无注水，表皮完整洁净。</w:t>
            </w:r>
          </w:p>
        </w:tc>
      </w:tr>
      <w:tr w14:paraId="7101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47825C7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950" w:type="dxa"/>
            <w:tcMar>
              <w:top w:w="0" w:type="dxa"/>
              <w:left w:w="105" w:type="dxa"/>
              <w:bottom w:w="0" w:type="dxa"/>
              <w:right w:w="105" w:type="dxa"/>
            </w:tcMar>
            <w:vAlign w:val="center"/>
          </w:tcPr>
          <w:p w14:paraId="165CC7F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鸡腿大腿</w:t>
            </w:r>
          </w:p>
        </w:tc>
        <w:tc>
          <w:tcPr>
            <w:tcW w:w="833" w:type="dxa"/>
            <w:tcMar>
              <w:top w:w="0" w:type="dxa"/>
              <w:left w:w="105" w:type="dxa"/>
              <w:bottom w:w="0" w:type="dxa"/>
              <w:right w:w="105" w:type="dxa"/>
            </w:tcMar>
            <w:vAlign w:val="center"/>
          </w:tcPr>
          <w:p w14:paraId="709714D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2E2CC96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符合《鲜、冻禽产品》（GB16869-2005）标准。干冻，无注水，表皮完整洁净。</w:t>
            </w:r>
          </w:p>
        </w:tc>
      </w:tr>
      <w:tr w14:paraId="532F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54C9EE3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950" w:type="dxa"/>
            <w:tcMar>
              <w:top w:w="0" w:type="dxa"/>
              <w:left w:w="105" w:type="dxa"/>
              <w:bottom w:w="0" w:type="dxa"/>
              <w:right w:w="105" w:type="dxa"/>
            </w:tcMar>
            <w:vAlign w:val="center"/>
          </w:tcPr>
          <w:p w14:paraId="3D87E78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鸡边腿</w:t>
            </w:r>
          </w:p>
        </w:tc>
        <w:tc>
          <w:tcPr>
            <w:tcW w:w="833" w:type="dxa"/>
            <w:tcMar>
              <w:top w:w="0" w:type="dxa"/>
              <w:left w:w="105" w:type="dxa"/>
              <w:bottom w:w="0" w:type="dxa"/>
              <w:right w:w="105" w:type="dxa"/>
            </w:tcMar>
            <w:vAlign w:val="center"/>
          </w:tcPr>
          <w:p w14:paraId="5E80043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72AB15F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符合《鲜、冻禽产品》（GB16869-2005）标准。干冻，无注水，表皮完整洁净。</w:t>
            </w:r>
          </w:p>
        </w:tc>
      </w:tr>
      <w:tr w14:paraId="5C78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69F7BD9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950" w:type="dxa"/>
            <w:tcMar>
              <w:top w:w="0" w:type="dxa"/>
              <w:left w:w="105" w:type="dxa"/>
              <w:bottom w:w="0" w:type="dxa"/>
              <w:right w:w="105" w:type="dxa"/>
            </w:tcMar>
            <w:vAlign w:val="center"/>
          </w:tcPr>
          <w:p w14:paraId="55BB665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鸡碎肉</w:t>
            </w:r>
          </w:p>
        </w:tc>
        <w:tc>
          <w:tcPr>
            <w:tcW w:w="833" w:type="dxa"/>
            <w:tcMar>
              <w:top w:w="0" w:type="dxa"/>
              <w:left w:w="105" w:type="dxa"/>
              <w:bottom w:w="0" w:type="dxa"/>
              <w:right w:w="105" w:type="dxa"/>
            </w:tcMar>
            <w:vAlign w:val="center"/>
          </w:tcPr>
          <w:p w14:paraId="31B4FEA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31FD1D8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符合《鲜、冻禽产品》（GB16869-2005）标准。干冻，无注水。</w:t>
            </w:r>
          </w:p>
        </w:tc>
      </w:tr>
      <w:tr w14:paraId="471E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29F6674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950" w:type="dxa"/>
            <w:tcMar>
              <w:top w:w="0" w:type="dxa"/>
              <w:left w:w="105" w:type="dxa"/>
              <w:bottom w:w="0" w:type="dxa"/>
              <w:right w:w="105" w:type="dxa"/>
            </w:tcMar>
            <w:vAlign w:val="center"/>
          </w:tcPr>
          <w:p w14:paraId="50022A5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鸡中翅</w:t>
            </w:r>
          </w:p>
        </w:tc>
        <w:tc>
          <w:tcPr>
            <w:tcW w:w="833" w:type="dxa"/>
            <w:tcMar>
              <w:top w:w="0" w:type="dxa"/>
              <w:left w:w="105" w:type="dxa"/>
              <w:bottom w:w="0" w:type="dxa"/>
              <w:right w:w="105" w:type="dxa"/>
            </w:tcMar>
            <w:vAlign w:val="center"/>
          </w:tcPr>
          <w:p w14:paraId="735988F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49C83BA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符合《鲜、冻禽产品》（GB16869-2005）标准。干冻，无注水。</w:t>
            </w:r>
          </w:p>
        </w:tc>
      </w:tr>
      <w:tr w14:paraId="3AE8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2D2CA9A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950" w:type="dxa"/>
            <w:tcMar>
              <w:top w:w="0" w:type="dxa"/>
              <w:left w:w="105" w:type="dxa"/>
              <w:bottom w:w="0" w:type="dxa"/>
              <w:right w:w="105" w:type="dxa"/>
            </w:tcMar>
            <w:vAlign w:val="center"/>
          </w:tcPr>
          <w:p w14:paraId="2CB7509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鸭腿</w:t>
            </w:r>
          </w:p>
        </w:tc>
        <w:tc>
          <w:tcPr>
            <w:tcW w:w="833" w:type="dxa"/>
            <w:tcMar>
              <w:top w:w="0" w:type="dxa"/>
              <w:left w:w="105" w:type="dxa"/>
              <w:bottom w:w="0" w:type="dxa"/>
              <w:right w:w="105" w:type="dxa"/>
            </w:tcMar>
            <w:vAlign w:val="center"/>
          </w:tcPr>
          <w:p w14:paraId="082DA57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496E9BA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符合《鲜、冻禽产品》（GB16869-2005）标准。干冻，无注水。</w:t>
            </w:r>
          </w:p>
        </w:tc>
      </w:tr>
      <w:tr w14:paraId="1CAC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30FBD76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9</w:t>
            </w:r>
          </w:p>
        </w:tc>
        <w:tc>
          <w:tcPr>
            <w:tcW w:w="950" w:type="dxa"/>
            <w:tcMar>
              <w:top w:w="0" w:type="dxa"/>
              <w:left w:w="105" w:type="dxa"/>
              <w:bottom w:w="0" w:type="dxa"/>
              <w:right w:w="105" w:type="dxa"/>
            </w:tcMar>
            <w:vAlign w:val="center"/>
          </w:tcPr>
          <w:p w14:paraId="0A21DAB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鸭边腿</w:t>
            </w:r>
          </w:p>
        </w:tc>
        <w:tc>
          <w:tcPr>
            <w:tcW w:w="833" w:type="dxa"/>
            <w:tcMar>
              <w:top w:w="0" w:type="dxa"/>
              <w:left w:w="105" w:type="dxa"/>
              <w:bottom w:w="0" w:type="dxa"/>
              <w:right w:w="105" w:type="dxa"/>
            </w:tcMar>
            <w:vAlign w:val="center"/>
          </w:tcPr>
          <w:p w14:paraId="4682676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6EA0C27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符合《鲜、冻禽产品》（GB16869-2005）标准。干冻，无注水。</w:t>
            </w:r>
          </w:p>
        </w:tc>
      </w:tr>
      <w:tr w14:paraId="388D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2AE1366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10</w:t>
            </w:r>
          </w:p>
        </w:tc>
        <w:tc>
          <w:tcPr>
            <w:tcW w:w="950" w:type="dxa"/>
            <w:tcMar>
              <w:top w:w="0" w:type="dxa"/>
              <w:left w:w="105" w:type="dxa"/>
              <w:bottom w:w="0" w:type="dxa"/>
              <w:right w:w="105" w:type="dxa"/>
            </w:tcMar>
            <w:vAlign w:val="center"/>
          </w:tcPr>
          <w:p w14:paraId="6DD980F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无骨鸡柳</w:t>
            </w:r>
          </w:p>
        </w:tc>
        <w:tc>
          <w:tcPr>
            <w:tcW w:w="833" w:type="dxa"/>
            <w:tcMar>
              <w:top w:w="0" w:type="dxa"/>
              <w:left w:w="105" w:type="dxa"/>
              <w:bottom w:w="0" w:type="dxa"/>
              <w:right w:w="105" w:type="dxa"/>
            </w:tcMar>
            <w:vAlign w:val="center"/>
          </w:tcPr>
          <w:p w14:paraId="2D911A7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5EBA4FF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符合《鲜、冻禽产品》（GB16869-2005）标准。干冻，完整洁净。</w:t>
            </w:r>
          </w:p>
        </w:tc>
      </w:tr>
      <w:tr w14:paraId="5811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7716697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11</w:t>
            </w:r>
          </w:p>
        </w:tc>
        <w:tc>
          <w:tcPr>
            <w:tcW w:w="950" w:type="dxa"/>
            <w:tcMar>
              <w:top w:w="0" w:type="dxa"/>
              <w:left w:w="105" w:type="dxa"/>
              <w:bottom w:w="0" w:type="dxa"/>
              <w:right w:w="105" w:type="dxa"/>
            </w:tcMar>
            <w:vAlign w:val="center"/>
          </w:tcPr>
          <w:p w14:paraId="63CF4AA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鸡排</w:t>
            </w:r>
          </w:p>
        </w:tc>
        <w:tc>
          <w:tcPr>
            <w:tcW w:w="833" w:type="dxa"/>
            <w:tcMar>
              <w:top w:w="0" w:type="dxa"/>
              <w:left w:w="105" w:type="dxa"/>
              <w:bottom w:w="0" w:type="dxa"/>
              <w:right w:w="105" w:type="dxa"/>
            </w:tcMar>
            <w:vAlign w:val="center"/>
          </w:tcPr>
          <w:p w14:paraId="616993A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3E34D9B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符合《鲜、冻禽产品》（GB16869-2005）标准。干冻，完整洁净。</w:t>
            </w:r>
          </w:p>
        </w:tc>
      </w:tr>
      <w:tr w14:paraId="48C9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Mar>
              <w:top w:w="0" w:type="dxa"/>
              <w:left w:w="105" w:type="dxa"/>
              <w:bottom w:w="0" w:type="dxa"/>
              <w:right w:w="105" w:type="dxa"/>
            </w:tcMar>
            <w:vAlign w:val="center"/>
          </w:tcPr>
          <w:p w14:paraId="38394F5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12</w:t>
            </w:r>
          </w:p>
        </w:tc>
        <w:tc>
          <w:tcPr>
            <w:tcW w:w="950" w:type="dxa"/>
            <w:tcMar>
              <w:top w:w="0" w:type="dxa"/>
              <w:left w:w="105" w:type="dxa"/>
              <w:bottom w:w="0" w:type="dxa"/>
              <w:right w:w="105" w:type="dxa"/>
            </w:tcMar>
            <w:vAlign w:val="center"/>
          </w:tcPr>
          <w:p w14:paraId="2EEC6EB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鱼排</w:t>
            </w:r>
          </w:p>
        </w:tc>
        <w:tc>
          <w:tcPr>
            <w:tcW w:w="833" w:type="dxa"/>
            <w:tcMar>
              <w:top w:w="0" w:type="dxa"/>
              <w:left w:w="105" w:type="dxa"/>
              <w:bottom w:w="0" w:type="dxa"/>
              <w:right w:w="105" w:type="dxa"/>
            </w:tcMar>
            <w:vAlign w:val="center"/>
          </w:tcPr>
          <w:p w14:paraId="1A836BB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22" w:type="dxa"/>
            <w:tcMar>
              <w:top w:w="0" w:type="dxa"/>
              <w:left w:w="105" w:type="dxa"/>
              <w:bottom w:w="0" w:type="dxa"/>
              <w:right w:w="105" w:type="dxa"/>
            </w:tcMar>
            <w:vAlign w:val="top"/>
          </w:tcPr>
          <w:p w14:paraId="069E630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符合《鲜、冻禽产品》（GB16869-2005）标准。干冻，完整洁净。</w:t>
            </w:r>
          </w:p>
        </w:tc>
      </w:tr>
    </w:tbl>
    <w:p w14:paraId="0CEA4CE8">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2.4、水产类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33"/>
        <w:gridCol w:w="804"/>
        <w:gridCol w:w="5980"/>
      </w:tblGrid>
      <w:tr w14:paraId="4C47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Mar>
              <w:top w:w="0" w:type="dxa"/>
              <w:left w:w="105" w:type="dxa"/>
              <w:bottom w:w="0" w:type="dxa"/>
              <w:right w:w="105" w:type="dxa"/>
            </w:tcMar>
            <w:vAlign w:val="center"/>
          </w:tcPr>
          <w:p w14:paraId="4173C66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833" w:type="dxa"/>
            <w:tcMar>
              <w:top w:w="0" w:type="dxa"/>
              <w:left w:w="105" w:type="dxa"/>
              <w:bottom w:w="0" w:type="dxa"/>
              <w:right w:w="105" w:type="dxa"/>
            </w:tcMar>
            <w:vAlign w:val="center"/>
          </w:tcPr>
          <w:p w14:paraId="612E6F0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804" w:type="dxa"/>
            <w:tcMar>
              <w:top w:w="0" w:type="dxa"/>
              <w:left w:w="105" w:type="dxa"/>
              <w:bottom w:w="0" w:type="dxa"/>
              <w:right w:w="105" w:type="dxa"/>
            </w:tcMar>
            <w:vAlign w:val="center"/>
          </w:tcPr>
          <w:p w14:paraId="12F49F0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单位</w:t>
            </w:r>
          </w:p>
        </w:tc>
        <w:tc>
          <w:tcPr>
            <w:tcW w:w="5980" w:type="dxa"/>
            <w:tcMar>
              <w:top w:w="0" w:type="dxa"/>
              <w:left w:w="105" w:type="dxa"/>
              <w:bottom w:w="0" w:type="dxa"/>
              <w:right w:w="105" w:type="dxa"/>
            </w:tcMar>
            <w:vAlign w:val="center"/>
          </w:tcPr>
          <w:p w14:paraId="313271D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59A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Mar>
              <w:top w:w="0" w:type="dxa"/>
              <w:left w:w="105" w:type="dxa"/>
              <w:bottom w:w="0" w:type="dxa"/>
              <w:right w:w="105" w:type="dxa"/>
            </w:tcMar>
            <w:vAlign w:val="center"/>
          </w:tcPr>
          <w:p w14:paraId="4863CCD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833" w:type="dxa"/>
            <w:tcMar>
              <w:top w:w="0" w:type="dxa"/>
              <w:left w:w="105" w:type="dxa"/>
              <w:bottom w:w="0" w:type="dxa"/>
              <w:right w:w="105" w:type="dxa"/>
            </w:tcMar>
            <w:vAlign w:val="center"/>
          </w:tcPr>
          <w:p w14:paraId="1EF8B9B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黑鱼</w:t>
            </w:r>
          </w:p>
        </w:tc>
        <w:tc>
          <w:tcPr>
            <w:tcW w:w="804" w:type="dxa"/>
            <w:tcMar>
              <w:top w:w="0" w:type="dxa"/>
              <w:left w:w="105" w:type="dxa"/>
              <w:bottom w:w="0" w:type="dxa"/>
              <w:right w:w="105" w:type="dxa"/>
            </w:tcMar>
            <w:vAlign w:val="center"/>
          </w:tcPr>
          <w:p w14:paraId="246A658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80" w:type="dxa"/>
            <w:tcMar>
              <w:top w:w="0" w:type="dxa"/>
              <w:left w:w="105" w:type="dxa"/>
              <w:bottom w:w="0" w:type="dxa"/>
              <w:right w:w="105" w:type="dxa"/>
            </w:tcMar>
            <w:vAlign w:val="top"/>
          </w:tcPr>
          <w:p w14:paraId="439A3AD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产品外观（颜色、大小、形状、整齐度及结构等等）：养殖、鱼肚发白、身形短、圆润。</w:t>
            </w:r>
          </w:p>
          <w:p w14:paraId="41001B8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产品洁净度：洁净度高。</w:t>
            </w:r>
          </w:p>
          <w:p w14:paraId="163901D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产品鲜活度：新鲜度高。</w:t>
            </w:r>
          </w:p>
          <w:p w14:paraId="3AD8892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产品安全卫生质量：达标。</w:t>
            </w:r>
          </w:p>
        </w:tc>
      </w:tr>
      <w:tr w14:paraId="3EF9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Mar>
              <w:top w:w="0" w:type="dxa"/>
              <w:left w:w="105" w:type="dxa"/>
              <w:bottom w:w="0" w:type="dxa"/>
              <w:right w:w="105" w:type="dxa"/>
            </w:tcMar>
            <w:vAlign w:val="center"/>
          </w:tcPr>
          <w:p w14:paraId="4029300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833" w:type="dxa"/>
            <w:tcMar>
              <w:top w:w="0" w:type="dxa"/>
              <w:left w:w="105" w:type="dxa"/>
              <w:bottom w:w="0" w:type="dxa"/>
              <w:right w:w="105" w:type="dxa"/>
            </w:tcMar>
            <w:vAlign w:val="center"/>
          </w:tcPr>
          <w:p w14:paraId="1BF3951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鲶鱼</w:t>
            </w:r>
          </w:p>
        </w:tc>
        <w:tc>
          <w:tcPr>
            <w:tcW w:w="804" w:type="dxa"/>
            <w:tcMar>
              <w:top w:w="0" w:type="dxa"/>
              <w:left w:w="105" w:type="dxa"/>
              <w:bottom w:w="0" w:type="dxa"/>
              <w:right w:w="105" w:type="dxa"/>
            </w:tcMar>
            <w:vAlign w:val="center"/>
          </w:tcPr>
          <w:p w14:paraId="7E10D4A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80" w:type="dxa"/>
            <w:tcMar>
              <w:top w:w="0" w:type="dxa"/>
              <w:left w:w="105" w:type="dxa"/>
              <w:bottom w:w="0" w:type="dxa"/>
              <w:right w:w="105" w:type="dxa"/>
            </w:tcMar>
            <w:vAlign w:val="top"/>
          </w:tcPr>
          <w:p w14:paraId="11DEA94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产品外观（颜色、大小、形状、整齐度及结构等等）：肚子不大、身形小、颜色牙黄或青灰。</w:t>
            </w:r>
          </w:p>
          <w:p w14:paraId="2169359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产品洁净度：洁净度高。</w:t>
            </w:r>
          </w:p>
          <w:p w14:paraId="6EDE793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产品鲜活度：新鲜度高。</w:t>
            </w:r>
          </w:p>
          <w:p w14:paraId="6ABC258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产品安全卫生质量：达标。</w:t>
            </w:r>
          </w:p>
        </w:tc>
      </w:tr>
      <w:tr w14:paraId="3B28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Mar>
              <w:top w:w="0" w:type="dxa"/>
              <w:left w:w="105" w:type="dxa"/>
              <w:bottom w:w="0" w:type="dxa"/>
              <w:right w:w="105" w:type="dxa"/>
            </w:tcMar>
            <w:vAlign w:val="center"/>
          </w:tcPr>
          <w:p w14:paraId="7719631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833" w:type="dxa"/>
            <w:tcMar>
              <w:top w:w="0" w:type="dxa"/>
              <w:left w:w="105" w:type="dxa"/>
              <w:bottom w:w="0" w:type="dxa"/>
              <w:right w:w="105" w:type="dxa"/>
            </w:tcMar>
            <w:vAlign w:val="center"/>
          </w:tcPr>
          <w:p w14:paraId="5E5C229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桂鱼</w:t>
            </w:r>
          </w:p>
        </w:tc>
        <w:tc>
          <w:tcPr>
            <w:tcW w:w="804" w:type="dxa"/>
            <w:tcMar>
              <w:top w:w="0" w:type="dxa"/>
              <w:left w:w="105" w:type="dxa"/>
              <w:bottom w:w="0" w:type="dxa"/>
              <w:right w:w="105" w:type="dxa"/>
            </w:tcMar>
            <w:vAlign w:val="center"/>
          </w:tcPr>
          <w:p w14:paraId="1317EEA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80" w:type="dxa"/>
            <w:tcMar>
              <w:top w:w="0" w:type="dxa"/>
              <w:left w:w="105" w:type="dxa"/>
              <w:bottom w:w="0" w:type="dxa"/>
              <w:right w:w="105" w:type="dxa"/>
            </w:tcMar>
            <w:vAlign w:val="top"/>
          </w:tcPr>
          <w:p w14:paraId="55EC79D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产品外观（颜色、大小、形状、整齐度及结构等等）：鳞片稍大、体形较小。</w:t>
            </w:r>
          </w:p>
          <w:p w14:paraId="59329C3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产品洁净度：洁净度高。</w:t>
            </w:r>
          </w:p>
          <w:p w14:paraId="5B2D69C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产品鲜活度：新鲜度高。</w:t>
            </w:r>
          </w:p>
          <w:p w14:paraId="5D38915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产品安全卫生质量：达标。</w:t>
            </w:r>
          </w:p>
        </w:tc>
      </w:tr>
      <w:tr w14:paraId="1EDC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Mar>
              <w:top w:w="0" w:type="dxa"/>
              <w:left w:w="105" w:type="dxa"/>
              <w:bottom w:w="0" w:type="dxa"/>
              <w:right w:w="105" w:type="dxa"/>
            </w:tcMar>
            <w:vAlign w:val="center"/>
          </w:tcPr>
          <w:p w14:paraId="3395055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833" w:type="dxa"/>
            <w:tcMar>
              <w:top w:w="0" w:type="dxa"/>
              <w:left w:w="105" w:type="dxa"/>
              <w:bottom w:w="0" w:type="dxa"/>
              <w:right w:w="105" w:type="dxa"/>
            </w:tcMar>
            <w:vAlign w:val="center"/>
          </w:tcPr>
          <w:p w14:paraId="73FA807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鲫鱼</w:t>
            </w:r>
          </w:p>
        </w:tc>
        <w:tc>
          <w:tcPr>
            <w:tcW w:w="804" w:type="dxa"/>
            <w:tcMar>
              <w:top w:w="0" w:type="dxa"/>
              <w:left w:w="105" w:type="dxa"/>
              <w:bottom w:w="0" w:type="dxa"/>
              <w:right w:w="105" w:type="dxa"/>
            </w:tcMar>
            <w:vAlign w:val="center"/>
          </w:tcPr>
          <w:p w14:paraId="49DE9C2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80" w:type="dxa"/>
            <w:tcMar>
              <w:top w:w="0" w:type="dxa"/>
              <w:left w:w="105" w:type="dxa"/>
              <w:bottom w:w="0" w:type="dxa"/>
              <w:right w:w="105" w:type="dxa"/>
            </w:tcMar>
            <w:vAlign w:val="top"/>
          </w:tcPr>
          <w:p w14:paraId="3B093F5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产品外观（颜色、大小、形状、整齐度及结构等等）：呈流线型、体侧扁而高、体不厚腹部较平、背面灰黑色、腹面银灰色、各鳍条灰白色、个头小。</w:t>
            </w:r>
          </w:p>
          <w:p w14:paraId="1EF04B66">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产品洁净度：洁净度高。</w:t>
            </w:r>
          </w:p>
          <w:p w14:paraId="5785E9B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产品鲜活度：新鲜度高。</w:t>
            </w:r>
          </w:p>
          <w:p w14:paraId="7655143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产品安全卫生质量：达标。</w:t>
            </w:r>
          </w:p>
        </w:tc>
      </w:tr>
      <w:tr w14:paraId="1DAE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Mar>
              <w:top w:w="0" w:type="dxa"/>
              <w:left w:w="105" w:type="dxa"/>
              <w:bottom w:w="0" w:type="dxa"/>
              <w:right w:w="105" w:type="dxa"/>
            </w:tcMar>
            <w:vAlign w:val="center"/>
          </w:tcPr>
          <w:p w14:paraId="0F54843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833" w:type="dxa"/>
            <w:tcMar>
              <w:top w:w="0" w:type="dxa"/>
              <w:left w:w="105" w:type="dxa"/>
              <w:bottom w:w="0" w:type="dxa"/>
              <w:right w:w="105" w:type="dxa"/>
            </w:tcMar>
            <w:vAlign w:val="center"/>
          </w:tcPr>
          <w:p w14:paraId="17235EB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鲈鱼</w:t>
            </w:r>
          </w:p>
        </w:tc>
        <w:tc>
          <w:tcPr>
            <w:tcW w:w="804" w:type="dxa"/>
            <w:tcMar>
              <w:top w:w="0" w:type="dxa"/>
              <w:left w:w="105" w:type="dxa"/>
              <w:bottom w:w="0" w:type="dxa"/>
              <w:right w:w="105" w:type="dxa"/>
            </w:tcMar>
            <w:vAlign w:val="center"/>
          </w:tcPr>
          <w:p w14:paraId="4E39C7B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80" w:type="dxa"/>
            <w:tcMar>
              <w:top w:w="0" w:type="dxa"/>
              <w:left w:w="105" w:type="dxa"/>
              <w:bottom w:w="0" w:type="dxa"/>
              <w:right w:w="105" w:type="dxa"/>
            </w:tcMar>
            <w:vAlign w:val="top"/>
          </w:tcPr>
          <w:p w14:paraId="4AD2094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产品外观（颜色、大小、形状、整齐度及结构等等）：体形圆润、背面青灰色、重量轻、腹部白色、鱼腹扁平、肉为蒜瓣形。</w:t>
            </w:r>
          </w:p>
          <w:p w14:paraId="1655EF2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产品洁净度：洁净度高。</w:t>
            </w:r>
          </w:p>
          <w:p w14:paraId="6C9C563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产品鲜活度：新鲜度高。</w:t>
            </w:r>
          </w:p>
          <w:p w14:paraId="5177A8C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产品安全卫生质量：达标。</w:t>
            </w:r>
          </w:p>
        </w:tc>
      </w:tr>
      <w:tr w14:paraId="762E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Mar>
              <w:top w:w="0" w:type="dxa"/>
              <w:left w:w="105" w:type="dxa"/>
              <w:bottom w:w="0" w:type="dxa"/>
              <w:right w:w="105" w:type="dxa"/>
            </w:tcMar>
            <w:vAlign w:val="center"/>
          </w:tcPr>
          <w:p w14:paraId="1D43261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833" w:type="dxa"/>
            <w:tcMar>
              <w:top w:w="0" w:type="dxa"/>
              <w:left w:w="105" w:type="dxa"/>
              <w:bottom w:w="0" w:type="dxa"/>
              <w:right w:w="105" w:type="dxa"/>
            </w:tcMar>
            <w:vAlign w:val="center"/>
          </w:tcPr>
          <w:p w14:paraId="602FC83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花鲢</w:t>
            </w:r>
          </w:p>
        </w:tc>
        <w:tc>
          <w:tcPr>
            <w:tcW w:w="804" w:type="dxa"/>
            <w:tcMar>
              <w:top w:w="0" w:type="dxa"/>
              <w:left w:w="105" w:type="dxa"/>
              <w:bottom w:w="0" w:type="dxa"/>
              <w:right w:w="105" w:type="dxa"/>
            </w:tcMar>
            <w:vAlign w:val="center"/>
          </w:tcPr>
          <w:p w14:paraId="498E15F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80" w:type="dxa"/>
            <w:tcMar>
              <w:top w:w="0" w:type="dxa"/>
              <w:left w:w="105" w:type="dxa"/>
              <w:bottom w:w="0" w:type="dxa"/>
              <w:right w:w="105" w:type="dxa"/>
            </w:tcMar>
            <w:vAlign w:val="top"/>
          </w:tcPr>
          <w:p w14:paraId="039B103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产品外观（颜色、大小、形状、整齐度及结构等等）：体银白、各鳍灰白色、体侧扁，头较大、个头小、鱼腹不肥厚。</w:t>
            </w:r>
          </w:p>
          <w:p w14:paraId="6352962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产品洁净度：洁净度高。</w:t>
            </w:r>
          </w:p>
          <w:p w14:paraId="5FDE5C7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产品鲜活度：新鲜度高。</w:t>
            </w:r>
          </w:p>
          <w:p w14:paraId="7679427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产品安全卫生质量：达标。</w:t>
            </w:r>
          </w:p>
        </w:tc>
      </w:tr>
      <w:tr w14:paraId="7891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Mar>
              <w:top w:w="0" w:type="dxa"/>
              <w:left w:w="105" w:type="dxa"/>
              <w:bottom w:w="0" w:type="dxa"/>
              <w:right w:w="105" w:type="dxa"/>
            </w:tcMar>
            <w:vAlign w:val="center"/>
          </w:tcPr>
          <w:p w14:paraId="14068EE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833" w:type="dxa"/>
            <w:tcMar>
              <w:top w:w="0" w:type="dxa"/>
              <w:left w:w="105" w:type="dxa"/>
              <w:bottom w:w="0" w:type="dxa"/>
              <w:right w:w="105" w:type="dxa"/>
            </w:tcMar>
            <w:vAlign w:val="center"/>
          </w:tcPr>
          <w:p w14:paraId="1CF2029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白鲢</w:t>
            </w:r>
          </w:p>
        </w:tc>
        <w:tc>
          <w:tcPr>
            <w:tcW w:w="804" w:type="dxa"/>
            <w:tcMar>
              <w:top w:w="0" w:type="dxa"/>
              <w:left w:w="105" w:type="dxa"/>
              <w:bottom w:w="0" w:type="dxa"/>
              <w:right w:w="105" w:type="dxa"/>
            </w:tcMar>
            <w:vAlign w:val="center"/>
          </w:tcPr>
          <w:p w14:paraId="76E223B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80" w:type="dxa"/>
            <w:tcMar>
              <w:top w:w="0" w:type="dxa"/>
              <w:left w:w="105" w:type="dxa"/>
              <w:bottom w:w="0" w:type="dxa"/>
              <w:right w:w="105" w:type="dxa"/>
            </w:tcMar>
            <w:vAlign w:val="top"/>
          </w:tcPr>
          <w:p w14:paraId="69B08AC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产品外观（颜色、大小、形状、整齐度及结构等等）：体形侧扁、稍高、呈纺锤形、背部青灰色、两侧及腹部白色、各鳍色灰白、肉质鲜嫩、重量较轻。</w:t>
            </w:r>
          </w:p>
          <w:p w14:paraId="31CEC7D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产品洁净度：洁净度高。</w:t>
            </w:r>
          </w:p>
          <w:p w14:paraId="6DCB529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产品鲜活度：新鲜度高。</w:t>
            </w:r>
          </w:p>
          <w:p w14:paraId="52F2662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产品安全卫生质量：达标。</w:t>
            </w:r>
          </w:p>
        </w:tc>
      </w:tr>
      <w:tr w14:paraId="2BCB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Mar>
              <w:top w:w="0" w:type="dxa"/>
              <w:left w:w="105" w:type="dxa"/>
              <w:bottom w:w="0" w:type="dxa"/>
              <w:right w:w="105" w:type="dxa"/>
            </w:tcMar>
            <w:vAlign w:val="center"/>
          </w:tcPr>
          <w:p w14:paraId="6E3FC3D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833" w:type="dxa"/>
            <w:tcMar>
              <w:top w:w="0" w:type="dxa"/>
              <w:left w:w="105" w:type="dxa"/>
              <w:bottom w:w="0" w:type="dxa"/>
              <w:right w:w="105" w:type="dxa"/>
            </w:tcMar>
            <w:vAlign w:val="center"/>
          </w:tcPr>
          <w:p w14:paraId="1C4E007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虾类</w:t>
            </w:r>
          </w:p>
        </w:tc>
        <w:tc>
          <w:tcPr>
            <w:tcW w:w="804" w:type="dxa"/>
            <w:tcMar>
              <w:top w:w="0" w:type="dxa"/>
              <w:left w:w="105" w:type="dxa"/>
              <w:bottom w:w="0" w:type="dxa"/>
              <w:right w:w="105" w:type="dxa"/>
            </w:tcMar>
            <w:vAlign w:val="center"/>
          </w:tcPr>
          <w:p w14:paraId="480DA48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80" w:type="dxa"/>
            <w:tcMar>
              <w:top w:w="0" w:type="dxa"/>
              <w:left w:w="105" w:type="dxa"/>
              <w:bottom w:w="0" w:type="dxa"/>
              <w:right w:w="105" w:type="dxa"/>
            </w:tcMar>
            <w:vAlign w:val="top"/>
          </w:tcPr>
          <w:p w14:paraId="1826AF96">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产品外观（颜色、大小、形状、整齐度及结构等等）：体型粗圆筒状、背腹稍平扁、虾钳小、虾尾不厚实、腹部较细。</w:t>
            </w:r>
          </w:p>
          <w:p w14:paraId="3A0C1ED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产品洁净度（包括农产品清洁程度和净菜百分率）：洁净度高。</w:t>
            </w:r>
          </w:p>
          <w:p w14:paraId="1734ED6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产品鲜活度：新鲜度高。</w:t>
            </w:r>
          </w:p>
          <w:p w14:paraId="431B932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产品安全卫生质量：达标。</w:t>
            </w:r>
          </w:p>
        </w:tc>
      </w:tr>
    </w:tbl>
    <w:p w14:paraId="25DE16A7">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2.5、水果类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862"/>
        <w:gridCol w:w="789"/>
        <w:gridCol w:w="5995"/>
      </w:tblGrid>
      <w:tr w14:paraId="5E83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2CC9D3D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862" w:type="dxa"/>
            <w:tcMar>
              <w:top w:w="0" w:type="dxa"/>
              <w:left w:w="105" w:type="dxa"/>
              <w:bottom w:w="0" w:type="dxa"/>
              <w:right w:w="105" w:type="dxa"/>
            </w:tcMar>
            <w:vAlign w:val="center"/>
          </w:tcPr>
          <w:p w14:paraId="3A57473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789" w:type="dxa"/>
            <w:tcMar>
              <w:top w:w="0" w:type="dxa"/>
              <w:left w:w="105" w:type="dxa"/>
              <w:bottom w:w="0" w:type="dxa"/>
              <w:right w:w="105" w:type="dxa"/>
            </w:tcMar>
            <w:vAlign w:val="center"/>
          </w:tcPr>
          <w:p w14:paraId="4548365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单位</w:t>
            </w:r>
          </w:p>
        </w:tc>
        <w:tc>
          <w:tcPr>
            <w:tcW w:w="5995" w:type="dxa"/>
            <w:tcMar>
              <w:top w:w="0" w:type="dxa"/>
              <w:left w:w="105" w:type="dxa"/>
              <w:bottom w:w="0" w:type="dxa"/>
              <w:right w:w="105" w:type="dxa"/>
            </w:tcMar>
            <w:vAlign w:val="center"/>
          </w:tcPr>
          <w:p w14:paraId="2F5B8F0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6795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5084C81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862" w:type="dxa"/>
            <w:tcMar>
              <w:top w:w="0" w:type="dxa"/>
              <w:left w:w="105" w:type="dxa"/>
              <w:bottom w:w="0" w:type="dxa"/>
              <w:right w:w="105" w:type="dxa"/>
            </w:tcMar>
            <w:vAlign w:val="center"/>
          </w:tcPr>
          <w:p w14:paraId="1BF9372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圣女果</w:t>
            </w:r>
          </w:p>
        </w:tc>
        <w:tc>
          <w:tcPr>
            <w:tcW w:w="789" w:type="dxa"/>
            <w:tcMar>
              <w:top w:w="0" w:type="dxa"/>
              <w:left w:w="105" w:type="dxa"/>
              <w:bottom w:w="0" w:type="dxa"/>
              <w:right w:w="105" w:type="dxa"/>
            </w:tcMar>
            <w:vAlign w:val="center"/>
          </w:tcPr>
          <w:p w14:paraId="1DD6754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077EDBE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果实直径约1～3厘米，颜色鲜艳，果面光滑，大小均匀，无腐烂，自然保存可存放一周以上。</w:t>
            </w:r>
          </w:p>
        </w:tc>
      </w:tr>
      <w:tr w14:paraId="212E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00C3956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862" w:type="dxa"/>
            <w:tcMar>
              <w:top w:w="0" w:type="dxa"/>
              <w:left w:w="105" w:type="dxa"/>
              <w:bottom w:w="0" w:type="dxa"/>
              <w:right w:w="105" w:type="dxa"/>
            </w:tcMar>
            <w:vAlign w:val="center"/>
          </w:tcPr>
          <w:p w14:paraId="53CF48C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红富士</w:t>
            </w:r>
          </w:p>
        </w:tc>
        <w:tc>
          <w:tcPr>
            <w:tcW w:w="789" w:type="dxa"/>
            <w:tcMar>
              <w:top w:w="0" w:type="dxa"/>
              <w:left w:w="105" w:type="dxa"/>
              <w:bottom w:w="0" w:type="dxa"/>
              <w:right w:w="105" w:type="dxa"/>
            </w:tcMar>
            <w:vAlign w:val="center"/>
          </w:tcPr>
          <w:p w14:paraId="25D5816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5D12ED2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颜色浅红、淡黄色为底，有光泽，果形扁圆、个大、呈橘形，手感结实、饱满。</w:t>
            </w:r>
          </w:p>
        </w:tc>
      </w:tr>
      <w:tr w14:paraId="335C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68E06A5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862" w:type="dxa"/>
            <w:tcMar>
              <w:top w:w="0" w:type="dxa"/>
              <w:left w:w="105" w:type="dxa"/>
              <w:bottom w:w="0" w:type="dxa"/>
              <w:right w:w="105" w:type="dxa"/>
            </w:tcMar>
            <w:vAlign w:val="center"/>
          </w:tcPr>
          <w:p w14:paraId="5362AC7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菠萝</w:t>
            </w:r>
          </w:p>
        </w:tc>
        <w:tc>
          <w:tcPr>
            <w:tcW w:w="789" w:type="dxa"/>
            <w:tcMar>
              <w:top w:w="0" w:type="dxa"/>
              <w:left w:w="105" w:type="dxa"/>
              <w:bottom w:w="0" w:type="dxa"/>
              <w:right w:w="105" w:type="dxa"/>
            </w:tcMar>
            <w:vAlign w:val="center"/>
          </w:tcPr>
          <w:p w14:paraId="68C3A45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6B8B4FC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外形完整良好，新鲜洁净，无异味或滋味。果身坚实，无潮湿溢汁、溢胶；无霜害，无日烧，无腐烂，无药害及其它伤害。</w:t>
            </w:r>
          </w:p>
        </w:tc>
      </w:tr>
      <w:tr w14:paraId="3F2E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46E8D03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862" w:type="dxa"/>
            <w:tcMar>
              <w:top w:w="0" w:type="dxa"/>
              <w:left w:w="105" w:type="dxa"/>
              <w:bottom w:w="0" w:type="dxa"/>
              <w:right w:w="105" w:type="dxa"/>
            </w:tcMar>
            <w:vAlign w:val="center"/>
          </w:tcPr>
          <w:p w14:paraId="3FCA8E7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哈密瓜</w:t>
            </w:r>
          </w:p>
        </w:tc>
        <w:tc>
          <w:tcPr>
            <w:tcW w:w="789" w:type="dxa"/>
            <w:tcMar>
              <w:top w:w="0" w:type="dxa"/>
              <w:left w:w="105" w:type="dxa"/>
              <w:bottom w:w="0" w:type="dxa"/>
              <w:right w:w="105" w:type="dxa"/>
            </w:tcMar>
            <w:vAlign w:val="center"/>
          </w:tcPr>
          <w:p w14:paraId="138567C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2495444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外皮呈长椭圆形，呈浅绿色至黄色，结实，果把新鲜，网纹绸密者为上品，无裂痕，无压伤，果实脆甜。</w:t>
            </w:r>
          </w:p>
        </w:tc>
      </w:tr>
      <w:tr w14:paraId="0014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76F1E58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862" w:type="dxa"/>
            <w:tcMar>
              <w:top w:w="0" w:type="dxa"/>
              <w:left w:w="105" w:type="dxa"/>
              <w:bottom w:w="0" w:type="dxa"/>
              <w:right w:w="105" w:type="dxa"/>
            </w:tcMar>
            <w:vAlign w:val="center"/>
          </w:tcPr>
          <w:p w14:paraId="6729A53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香蕉</w:t>
            </w:r>
          </w:p>
        </w:tc>
        <w:tc>
          <w:tcPr>
            <w:tcW w:w="789" w:type="dxa"/>
            <w:tcMar>
              <w:top w:w="0" w:type="dxa"/>
              <w:left w:w="105" w:type="dxa"/>
              <w:bottom w:w="0" w:type="dxa"/>
              <w:right w:w="105" w:type="dxa"/>
            </w:tcMar>
            <w:vAlign w:val="center"/>
          </w:tcPr>
          <w:p w14:paraId="515F4E6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7416187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中间颜色黄色、两端青绿色或全部黄色且有梅花点有光亮，果形长而弯曲、月牙形，菱角不明显、果身圆满，有弹性。</w:t>
            </w:r>
          </w:p>
        </w:tc>
      </w:tr>
      <w:tr w14:paraId="55A1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68469E3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862" w:type="dxa"/>
            <w:tcMar>
              <w:top w:w="0" w:type="dxa"/>
              <w:left w:w="105" w:type="dxa"/>
              <w:bottom w:w="0" w:type="dxa"/>
              <w:right w:w="105" w:type="dxa"/>
            </w:tcMar>
            <w:vAlign w:val="center"/>
          </w:tcPr>
          <w:p w14:paraId="265AE99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火龙果</w:t>
            </w:r>
          </w:p>
        </w:tc>
        <w:tc>
          <w:tcPr>
            <w:tcW w:w="789" w:type="dxa"/>
            <w:tcMar>
              <w:top w:w="0" w:type="dxa"/>
              <w:left w:w="105" w:type="dxa"/>
              <w:bottom w:w="0" w:type="dxa"/>
              <w:right w:w="105" w:type="dxa"/>
            </w:tcMar>
            <w:vAlign w:val="center"/>
          </w:tcPr>
          <w:p w14:paraId="26ED08B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3EFE675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白色肉质新鲜甜美有光泽，叶片青，果实坚实。无腐烂，无软塌，无皱缩，大小均匀。</w:t>
            </w:r>
          </w:p>
        </w:tc>
      </w:tr>
      <w:tr w14:paraId="50F5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40A1AA6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862" w:type="dxa"/>
            <w:tcMar>
              <w:top w:w="0" w:type="dxa"/>
              <w:left w:w="105" w:type="dxa"/>
              <w:bottom w:w="0" w:type="dxa"/>
              <w:right w:w="105" w:type="dxa"/>
            </w:tcMar>
            <w:vAlign w:val="center"/>
          </w:tcPr>
          <w:p w14:paraId="1E3A359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油桃</w:t>
            </w:r>
          </w:p>
        </w:tc>
        <w:tc>
          <w:tcPr>
            <w:tcW w:w="789" w:type="dxa"/>
            <w:tcMar>
              <w:top w:w="0" w:type="dxa"/>
              <w:left w:w="105" w:type="dxa"/>
              <w:bottom w:w="0" w:type="dxa"/>
              <w:right w:w="105" w:type="dxa"/>
            </w:tcMar>
            <w:vAlign w:val="center"/>
          </w:tcPr>
          <w:p w14:paraId="2B54BCB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1076AF0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颜色黄底泛红或橙黄、有光泽，大小均匀，形状如小桃，果体较硬或微软，无压伤。</w:t>
            </w:r>
          </w:p>
        </w:tc>
      </w:tr>
      <w:tr w14:paraId="3ED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5EC9AD2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862" w:type="dxa"/>
            <w:tcMar>
              <w:top w:w="0" w:type="dxa"/>
              <w:left w:w="105" w:type="dxa"/>
              <w:bottom w:w="0" w:type="dxa"/>
              <w:right w:w="105" w:type="dxa"/>
            </w:tcMar>
            <w:vAlign w:val="center"/>
          </w:tcPr>
          <w:p w14:paraId="4EEC60E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水晶梨</w:t>
            </w:r>
          </w:p>
        </w:tc>
        <w:tc>
          <w:tcPr>
            <w:tcW w:w="789" w:type="dxa"/>
            <w:tcMar>
              <w:top w:w="0" w:type="dxa"/>
              <w:left w:w="105" w:type="dxa"/>
              <w:bottom w:w="0" w:type="dxa"/>
              <w:right w:w="105" w:type="dxa"/>
            </w:tcMar>
            <w:vAlign w:val="center"/>
          </w:tcPr>
          <w:p w14:paraId="02F7542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75D09EF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颜色浅黄白，表皮光滑、有细小果点，果体饱满微软、有晶莹之感，果形整齐均匀、无挤压痕、无机械伤。</w:t>
            </w:r>
          </w:p>
        </w:tc>
      </w:tr>
      <w:tr w14:paraId="1814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62B0C1B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9</w:t>
            </w:r>
          </w:p>
        </w:tc>
        <w:tc>
          <w:tcPr>
            <w:tcW w:w="862" w:type="dxa"/>
            <w:tcMar>
              <w:top w:w="0" w:type="dxa"/>
              <w:left w:w="105" w:type="dxa"/>
              <w:bottom w:w="0" w:type="dxa"/>
              <w:right w:w="105" w:type="dxa"/>
            </w:tcMar>
            <w:vAlign w:val="center"/>
          </w:tcPr>
          <w:p w14:paraId="128571B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西瓜</w:t>
            </w:r>
          </w:p>
        </w:tc>
        <w:tc>
          <w:tcPr>
            <w:tcW w:w="789" w:type="dxa"/>
            <w:tcMar>
              <w:top w:w="0" w:type="dxa"/>
              <w:left w:w="105" w:type="dxa"/>
              <w:bottom w:w="0" w:type="dxa"/>
              <w:right w:w="105" w:type="dxa"/>
            </w:tcMar>
            <w:vAlign w:val="center"/>
          </w:tcPr>
          <w:p w14:paraId="01CB826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11CB5F0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外观为长椭圆形，绿底条纹清晰，植株长势稳健，果皮厚0.4-0.5厘米，瓤色鲜红肉质脆嫩爽口，中心糖度12.5以上，单瓜约重2.0公斤，保鲜时间长，货品性好</w:t>
            </w:r>
          </w:p>
        </w:tc>
      </w:tr>
      <w:tr w14:paraId="5FF1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13C40D2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10</w:t>
            </w:r>
          </w:p>
        </w:tc>
        <w:tc>
          <w:tcPr>
            <w:tcW w:w="862" w:type="dxa"/>
            <w:tcMar>
              <w:top w:w="0" w:type="dxa"/>
              <w:left w:w="105" w:type="dxa"/>
              <w:bottom w:w="0" w:type="dxa"/>
              <w:right w:w="105" w:type="dxa"/>
            </w:tcMar>
            <w:vAlign w:val="center"/>
          </w:tcPr>
          <w:p w14:paraId="1C204DC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芒果</w:t>
            </w:r>
          </w:p>
        </w:tc>
        <w:tc>
          <w:tcPr>
            <w:tcW w:w="789" w:type="dxa"/>
            <w:tcMar>
              <w:top w:w="0" w:type="dxa"/>
              <w:left w:w="105" w:type="dxa"/>
              <w:bottom w:w="0" w:type="dxa"/>
              <w:right w:w="105" w:type="dxa"/>
            </w:tcMar>
            <w:vAlign w:val="center"/>
          </w:tcPr>
          <w:p w14:paraId="31BCEA3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067DC7C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核果大，，长5-10厘米，宽3-4.5厘米，成熟时黄色，中果皮肉质，肥厚，鲜黄色，味甜，果核坚硬</w:t>
            </w:r>
          </w:p>
        </w:tc>
      </w:tr>
      <w:tr w14:paraId="2E89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52ACF7F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11</w:t>
            </w:r>
          </w:p>
        </w:tc>
        <w:tc>
          <w:tcPr>
            <w:tcW w:w="862" w:type="dxa"/>
            <w:tcMar>
              <w:top w:w="0" w:type="dxa"/>
              <w:left w:w="105" w:type="dxa"/>
              <w:bottom w:w="0" w:type="dxa"/>
              <w:right w:w="105" w:type="dxa"/>
            </w:tcMar>
            <w:vAlign w:val="center"/>
          </w:tcPr>
          <w:p w14:paraId="6EDE4E4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猕猴桃</w:t>
            </w:r>
          </w:p>
        </w:tc>
        <w:tc>
          <w:tcPr>
            <w:tcW w:w="789" w:type="dxa"/>
            <w:tcMar>
              <w:top w:w="0" w:type="dxa"/>
              <w:left w:w="105" w:type="dxa"/>
              <w:bottom w:w="0" w:type="dxa"/>
              <w:right w:w="105" w:type="dxa"/>
            </w:tcMar>
            <w:vAlign w:val="center"/>
          </w:tcPr>
          <w:p w14:paraId="3373A00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148A5D5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平均单果重70—100克，果体长圆柱形，果肉呈翠绿色，具有果肉细嫩，肉质多浆，果汁丰富，清甜爽口，酸甜适中</w:t>
            </w:r>
          </w:p>
        </w:tc>
      </w:tr>
      <w:tr w14:paraId="5DAE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3F83D20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12</w:t>
            </w:r>
          </w:p>
        </w:tc>
        <w:tc>
          <w:tcPr>
            <w:tcW w:w="862" w:type="dxa"/>
            <w:tcMar>
              <w:top w:w="0" w:type="dxa"/>
              <w:left w:w="105" w:type="dxa"/>
              <w:bottom w:w="0" w:type="dxa"/>
              <w:right w:w="105" w:type="dxa"/>
            </w:tcMar>
            <w:vAlign w:val="center"/>
          </w:tcPr>
          <w:p w14:paraId="35E9966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红提</w:t>
            </w:r>
          </w:p>
        </w:tc>
        <w:tc>
          <w:tcPr>
            <w:tcW w:w="789" w:type="dxa"/>
            <w:tcMar>
              <w:top w:w="0" w:type="dxa"/>
              <w:left w:w="105" w:type="dxa"/>
              <w:bottom w:w="0" w:type="dxa"/>
              <w:right w:w="105" w:type="dxa"/>
            </w:tcMar>
            <w:vAlign w:val="center"/>
          </w:tcPr>
          <w:p w14:paraId="318EB9E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6044E9E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果实呈鲜红色，果粉全或深红色，果面"四无一净"，即无农药残留、无病虫害、无烂果和无机械伤痕，果面洁净的标准；硬脆、味甜爽口，没有异味。</w:t>
            </w:r>
          </w:p>
        </w:tc>
      </w:tr>
      <w:tr w14:paraId="42D8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6A42FF1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13</w:t>
            </w:r>
          </w:p>
        </w:tc>
        <w:tc>
          <w:tcPr>
            <w:tcW w:w="862" w:type="dxa"/>
            <w:tcMar>
              <w:top w:w="0" w:type="dxa"/>
              <w:left w:w="105" w:type="dxa"/>
              <w:bottom w:w="0" w:type="dxa"/>
              <w:right w:w="105" w:type="dxa"/>
            </w:tcMar>
            <w:vAlign w:val="center"/>
          </w:tcPr>
          <w:p w14:paraId="489E8D2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草莓</w:t>
            </w:r>
          </w:p>
        </w:tc>
        <w:tc>
          <w:tcPr>
            <w:tcW w:w="789" w:type="dxa"/>
            <w:tcMar>
              <w:top w:w="0" w:type="dxa"/>
              <w:left w:w="105" w:type="dxa"/>
              <w:bottom w:w="0" w:type="dxa"/>
              <w:right w:w="105" w:type="dxa"/>
            </w:tcMar>
            <w:vAlign w:val="center"/>
          </w:tcPr>
          <w:p w14:paraId="2F9811A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79E76D8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果实整齐美观、长圆锥形，色鲜红，有光泽，果实硬度大，果肉橘红色，味酸甜，有香味。</w:t>
            </w:r>
          </w:p>
        </w:tc>
      </w:tr>
      <w:tr w14:paraId="505B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5B58B14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14</w:t>
            </w:r>
          </w:p>
        </w:tc>
        <w:tc>
          <w:tcPr>
            <w:tcW w:w="862" w:type="dxa"/>
            <w:tcMar>
              <w:top w:w="0" w:type="dxa"/>
              <w:left w:w="105" w:type="dxa"/>
              <w:bottom w:w="0" w:type="dxa"/>
              <w:right w:w="105" w:type="dxa"/>
            </w:tcMar>
            <w:vAlign w:val="center"/>
          </w:tcPr>
          <w:p w14:paraId="615B5C1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橙子</w:t>
            </w:r>
          </w:p>
        </w:tc>
        <w:tc>
          <w:tcPr>
            <w:tcW w:w="789" w:type="dxa"/>
            <w:tcMar>
              <w:top w:w="0" w:type="dxa"/>
              <w:left w:w="105" w:type="dxa"/>
              <w:bottom w:w="0" w:type="dxa"/>
              <w:right w:w="105" w:type="dxa"/>
            </w:tcMar>
            <w:vAlign w:val="center"/>
          </w:tcPr>
          <w:p w14:paraId="4F84C78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692D1E9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凹点均匀，油胞大，皮厚2-4毫米，淡红色，较易剥离，瓢囊9-11瓣，囊壁厚而韧，果肉淡黄白色。</w:t>
            </w:r>
          </w:p>
        </w:tc>
      </w:tr>
      <w:tr w14:paraId="0C58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5EE2485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15</w:t>
            </w:r>
          </w:p>
        </w:tc>
        <w:tc>
          <w:tcPr>
            <w:tcW w:w="862" w:type="dxa"/>
            <w:tcMar>
              <w:top w:w="0" w:type="dxa"/>
              <w:left w:w="105" w:type="dxa"/>
              <w:bottom w:w="0" w:type="dxa"/>
              <w:right w:w="105" w:type="dxa"/>
            </w:tcMar>
            <w:vAlign w:val="center"/>
          </w:tcPr>
          <w:p w14:paraId="5D844B9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番石榴</w:t>
            </w:r>
          </w:p>
        </w:tc>
        <w:tc>
          <w:tcPr>
            <w:tcW w:w="789" w:type="dxa"/>
            <w:tcMar>
              <w:top w:w="0" w:type="dxa"/>
              <w:left w:w="105" w:type="dxa"/>
              <w:bottom w:w="0" w:type="dxa"/>
              <w:right w:w="105" w:type="dxa"/>
            </w:tcMar>
            <w:vAlign w:val="center"/>
          </w:tcPr>
          <w:p w14:paraId="10B4F6E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25637DBC">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直径6-8厘米；肉质细嫩、清脆香甜、爽口舒心。</w:t>
            </w:r>
          </w:p>
        </w:tc>
      </w:tr>
      <w:tr w14:paraId="0C01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1E84417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16</w:t>
            </w:r>
          </w:p>
        </w:tc>
        <w:tc>
          <w:tcPr>
            <w:tcW w:w="862" w:type="dxa"/>
            <w:tcMar>
              <w:top w:w="0" w:type="dxa"/>
              <w:left w:w="105" w:type="dxa"/>
              <w:bottom w:w="0" w:type="dxa"/>
              <w:right w:w="105" w:type="dxa"/>
            </w:tcMar>
            <w:vAlign w:val="center"/>
          </w:tcPr>
          <w:p w14:paraId="2642575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蓝莓</w:t>
            </w:r>
          </w:p>
        </w:tc>
        <w:tc>
          <w:tcPr>
            <w:tcW w:w="789" w:type="dxa"/>
            <w:tcMar>
              <w:top w:w="0" w:type="dxa"/>
              <w:left w:w="105" w:type="dxa"/>
              <w:bottom w:w="0" w:type="dxa"/>
              <w:right w:w="105" w:type="dxa"/>
            </w:tcMar>
            <w:vAlign w:val="center"/>
          </w:tcPr>
          <w:p w14:paraId="10976C2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5A777A4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果实大、淡蓝色，果粉厚，肉质硬，果蒂痕干，具清淡芳香味，风味佳，酸甜适中。</w:t>
            </w:r>
          </w:p>
        </w:tc>
      </w:tr>
      <w:tr w14:paraId="1FF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1692112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17</w:t>
            </w:r>
          </w:p>
        </w:tc>
        <w:tc>
          <w:tcPr>
            <w:tcW w:w="862" w:type="dxa"/>
            <w:tcMar>
              <w:top w:w="0" w:type="dxa"/>
              <w:left w:w="105" w:type="dxa"/>
              <w:bottom w:w="0" w:type="dxa"/>
              <w:right w:w="105" w:type="dxa"/>
            </w:tcMar>
            <w:vAlign w:val="center"/>
          </w:tcPr>
          <w:p w14:paraId="4A1F9C9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山竹</w:t>
            </w:r>
          </w:p>
        </w:tc>
        <w:tc>
          <w:tcPr>
            <w:tcW w:w="789" w:type="dxa"/>
            <w:tcMar>
              <w:top w:w="0" w:type="dxa"/>
              <w:left w:w="105" w:type="dxa"/>
              <w:bottom w:w="0" w:type="dxa"/>
              <w:right w:w="105" w:type="dxa"/>
            </w:tcMar>
            <w:vAlign w:val="center"/>
          </w:tcPr>
          <w:p w14:paraId="410DC62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2BF00DE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蒂绿、果软；果肉直径约为4－6厘米，由4－8瓣组成。</w:t>
            </w:r>
          </w:p>
        </w:tc>
      </w:tr>
      <w:tr w14:paraId="54AD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20B92B2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18</w:t>
            </w:r>
          </w:p>
        </w:tc>
        <w:tc>
          <w:tcPr>
            <w:tcW w:w="862" w:type="dxa"/>
            <w:tcMar>
              <w:top w:w="0" w:type="dxa"/>
              <w:left w:w="105" w:type="dxa"/>
              <w:bottom w:w="0" w:type="dxa"/>
              <w:right w:w="105" w:type="dxa"/>
            </w:tcMar>
            <w:vAlign w:val="center"/>
          </w:tcPr>
          <w:p w14:paraId="5331365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石榴</w:t>
            </w:r>
          </w:p>
        </w:tc>
        <w:tc>
          <w:tcPr>
            <w:tcW w:w="789" w:type="dxa"/>
            <w:tcMar>
              <w:top w:w="0" w:type="dxa"/>
              <w:left w:w="105" w:type="dxa"/>
              <w:bottom w:w="0" w:type="dxa"/>
              <w:right w:w="105" w:type="dxa"/>
            </w:tcMar>
            <w:vAlign w:val="center"/>
          </w:tcPr>
          <w:p w14:paraId="1525AD4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1BDBC15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多室、多子；外种皮肉质，呈鲜红、淡红或白色，籽粒饱满，多汁，甜而带酸。</w:t>
            </w:r>
          </w:p>
        </w:tc>
      </w:tr>
      <w:tr w14:paraId="5D80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4D36932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19</w:t>
            </w:r>
          </w:p>
        </w:tc>
        <w:tc>
          <w:tcPr>
            <w:tcW w:w="862" w:type="dxa"/>
            <w:tcMar>
              <w:top w:w="0" w:type="dxa"/>
              <w:left w:w="105" w:type="dxa"/>
              <w:bottom w:w="0" w:type="dxa"/>
              <w:right w:w="105" w:type="dxa"/>
            </w:tcMar>
            <w:vAlign w:val="center"/>
          </w:tcPr>
          <w:p w14:paraId="45BCD4A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李子</w:t>
            </w:r>
          </w:p>
        </w:tc>
        <w:tc>
          <w:tcPr>
            <w:tcW w:w="789" w:type="dxa"/>
            <w:tcMar>
              <w:top w:w="0" w:type="dxa"/>
              <w:left w:w="105" w:type="dxa"/>
              <w:bottom w:w="0" w:type="dxa"/>
              <w:right w:w="105" w:type="dxa"/>
            </w:tcMar>
            <w:vAlign w:val="center"/>
          </w:tcPr>
          <w:p w14:paraId="209C66F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25DC0D4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直径3.5-5厘米；饱满圆润，玲珑剔透，形态美艳，口味甘甜。</w:t>
            </w:r>
          </w:p>
        </w:tc>
      </w:tr>
      <w:tr w14:paraId="4390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Mar>
              <w:top w:w="0" w:type="dxa"/>
              <w:left w:w="105" w:type="dxa"/>
              <w:bottom w:w="0" w:type="dxa"/>
              <w:right w:w="105" w:type="dxa"/>
            </w:tcMar>
            <w:vAlign w:val="center"/>
          </w:tcPr>
          <w:p w14:paraId="40B4DC4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20</w:t>
            </w:r>
          </w:p>
        </w:tc>
        <w:tc>
          <w:tcPr>
            <w:tcW w:w="862" w:type="dxa"/>
            <w:tcMar>
              <w:top w:w="0" w:type="dxa"/>
              <w:left w:w="105" w:type="dxa"/>
              <w:bottom w:w="0" w:type="dxa"/>
              <w:right w:w="105" w:type="dxa"/>
            </w:tcMar>
            <w:vAlign w:val="center"/>
          </w:tcPr>
          <w:p w14:paraId="093BD25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杨梅</w:t>
            </w:r>
          </w:p>
        </w:tc>
        <w:tc>
          <w:tcPr>
            <w:tcW w:w="789" w:type="dxa"/>
            <w:tcMar>
              <w:top w:w="0" w:type="dxa"/>
              <w:left w:w="105" w:type="dxa"/>
              <w:bottom w:w="0" w:type="dxa"/>
              <w:right w:w="105" w:type="dxa"/>
            </w:tcMar>
            <w:vAlign w:val="center"/>
          </w:tcPr>
          <w:p w14:paraId="53CB7A0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995" w:type="dxa"/>
            <w:tcMar>
              <w:top w:w="0" w:type="dxa"/>
              <w:left w:w="105" w:type="dxa"/>
              <w:bottom w:w="0" w:type="dxa"/>
              <w:right w:w="105" w:type="dxa"/>
            </w:tcMar>
            <w:vAlign w:val="top"/>
          </w:tcPr>
          <w:p w14:paraId="7E39B18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外果皮肉质，多汁液，味酸甜。</w:t>
            </w:r>
          </w:p>
        </w:tc>
      </w:tr>
    </w:tbl>
    <w:p w14:paraId="26F5E51A">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2.6、禽蛋类</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8"/>
        <w:gridCol w:w="848"/>
        <w:gridCol w:w="775"/>
        <w:gridCol w:w="6010"/>
      </w:tblGrid>
      <w:tr w14:paraId="41661E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04EC75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8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DBDC7D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7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1F82EF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单位</w:t>
            </w:r>
          </w:p>
        </w:tc>
        <w:tc>
          <w:tcPr>
            <w:tcW w:w="60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0C3F5A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3FB39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EDD42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84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B6693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松花蛋</w:t>
            </w: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5209E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6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9150F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蛋壳清洁，无破裂，蛋型正常，表面无异味、无铅、污染。恩诺沙星、环丙沙星，土霉素、金霉素、四环素等不得超过标准限值。</w:t>
            </w:r>
          </w:p>
        </w:tc>
      </w:tr>
      <w:tr w14:paraId="4982E6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9659C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84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F54ED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鸽子蛋</w:t>
            </w: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5E595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6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1751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蛋壳清洁，无破裂，蛋型正常，表面无异味、污染。恩诺沙星、环丙沙星，土霉素、金霉素、四环素等不得超过标准限值。</w:t>
            </w:r>
          </w:p>
        </w:tc>
      </w:tr>
      <w:tr w14:paraId="6A10D6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029F8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84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A7C24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咸鸭蛋</w:t>
            </w: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8FDDF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6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9604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蛋壳清洁，无破裂，蛋型正常，表面无异味、污染。恩诺沙星、环丙沙星，土霉素、金霉素、四环素等不得超过标准限值。</w:t>
            </w:r>
          </w:p>
        </w:tc>
      </w:tr>
      <w:tr w14:paraId="656DC2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46C5D75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848" w:type="dxa"/>
            <w:tcBorders>
              <w:top w:val="nil"/>
              <w:left w:val="nil"/>
              <w:bottom w:val="single" w:color="auto" w:sz="4" w:space="0"/>
              <w:right w:val="single" w:color="000000" w:sz="4" w:space="0"/>
            </w:tcBorders>
            <w:tcMar>
              <w:top w:w="0" w:type="dxa"/>
              <w:left w:w="105" w:type="dxa"/>
              <w:bottom w:w="0" w:type="dxa"/>
              <w:right w:w="105" w:type="dxa"/>
            </w:tcMar>
            <w:vAlign w:val="center"/>
          </w:tcPr>
          <w:p w14:paraId="3265F30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鹌鹑蛋</w:t>
            </w:r>
          </w:p>
        </w:tc>
        <w:tc>
          <w:tcPr>
            <w:tcW w:w="775" w:type="dxa"/>
            <w:tcBorders>
              <w:top w:val="nil"/>
              <w:left w:val="nil"/>
              <w:bottom w:val="single" w:color="auto" w:sz="4" w:space="0"/>
              <w:right w:val="single" w:color="000000" w:sz="4" w:space="0"/>
            </w:tcBorders>
            <w:tcMar>
              <w:top w:w="0" w:type="dxa"/>
              <w:left w:w="105" w:type="dxa"/>
              <w:bottom w:w="0" w:type="dxa"/>
              <w:right w:w="105" w:type="dxa"/>
            </w:tcMar>
            <w:vAlign w:val="center"/>
          </w:tcPr>
          <w:p w14:paraId="029F271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6010" w:type="dxa"/>
            <w:tcBorders>
              <w:top w:val="nil"/>
              <w:left w:val="nil"/>
              <w:bottom w:val="single" w:color="auto" w:sz="4" w:space="0"/>
              <w:right w:val="single" w:color="000000" w:sz="4" w:space="0"/>
            </w:tcBorders>
            <w:tcMar>
              <w:top w:w="0" w:type="dxa"/>
              <w:left w:w="105" w:type="dxa"/>
              <w:bottom w:w="0" w:type="dxa"/>
              <w:right w:w="105" w:type="dxa"/>
            </w:tcMar>
            <w:vAlign w:val="top"/>
          </w:tcPr>
          <w:p w14:paraId="678B7C7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蛋壳清洁，无破裂，蛋型正常，表面无异味、污染。恩诺沙星、环丙沙星，土霉素、金霉素、四环素等不得超过标准限值。</w:t>
            </w:r>
          </w:p>
        </w:tc>
      </w:tr>
      <w:tr w14:paraId="4435F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33EF4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84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30135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白皮鸡蛋</w:t>
            </w:r>
          </w:p>
        </w:tc>
        <w:tc>
          <w:tcPr>
            <w:tcW w:w="7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1C9C2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60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C728B8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观：表面干净无家禽粪便，无破损，蛋壳表面光滑，无坏蛋异味。声音：贴蛋壳有瓦碴声；空头蛋有空洞声；裂纹蛋有“啪啪”声。闻气味：没有坏蛋、腐败气味。颜色：双手握蛋如筒形，对着日光或灯光透视，好蛋呈微红色、半透明、蛋黄轮廓清晰。</w:t>
            </w:r>
          </w:p>
        </w:tc>
      </w:tr>
      <w:tr w14:paraId="09796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32EEC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84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8CF55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红皮鸡蛋</w:t>
            </w:r>
          </w:p>
        </w:tc>
        <w:tc>
          <w:tcPr>
            <w:tcW w:w="7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843EF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601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DD3518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观：表面干净无家禽粪便，无破损，蛋壳表面光滑，无坏蛋异味。声音：贴蛋壳有瓦碴声；空头蛋有空洞声；裂纹蛋有“啪啪”声。闻气味：没有坏蛋、腐败气味。颜色：双手握蛋如筒形，对着日光或灯光透视，好蛋呈微红色、半透明、蛋黄轮廓清晰。</w:t>
            </w:r>
          </w:p>
        </w:tc>
      </w:tr>
    </w:tbl>
    <w:p w14:paraId="5DDBD6C8">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2.7、干货类【本项目所采购的干货类物资须为有注册商标的品牌预包装产品】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301"/>
        <w:gridCol w:w="6010"/>
      </w:tblGrid>
      <w:tr w14:paraId="6C35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66EC7CE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1301" w:type="dxa"/>
            <w:tcMar>
              <w:top w:w="0" w:type="dxa"/>
              <w:left w:w="105" w:type="dxa"/>
              <w:bottom w:w="0" w:type="dxa"/>
              <w:right w:w="105" w:type="dxa"/>
            </w:tcMar>
            <w:vAlign w:val="center"/>
          </w:tcPr>
          <w:p w14:paraId="591AC07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6010" w:type="dxa"/>
            <w:tcMar>
              <w:top w:w="0" w:type="dxa"/>
              <w:left w:w="105" w:type="dxa"/>
              <w:bottom w:w="0" w:type="dxa"/>
              <w:right w:w="105" w:type="dxa"/>
            </w:tcMar>
            <w:vAlign w:val="top"/>
          </w:tcPr>
          <w:p w14:paraId="6156CD6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21A0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5461679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1301" w:type="dxa"/>
            <w:tcMar>
              <w:top w:w="0" w:type="dxa"/>
              <w:left w:w="105" w:type="dxa"/>
              <w:bottom w:w="0" w:type="dxa"/>
              <w:right w:w="105" w:type="dxa"/>
            </w:tcMar>
            <w:vAlign w:val="center"/>
          </w:tcPr>
          <w:p w14:paraId="3164497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干辣椒</w:t>
            </w:r>
          </w:p>
          <w:p w14:paraId="32A27EF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（小米椒）</w:t>
            </w:r>
          </w:p>
        </w:tc>
        <w:tc>
          <w:tcPr>
            <w:tcW w:w="6010" w:type="dxa"/>
            <w:tcMar>
              <w:top w:w="0" w:type="dxa"/>
              <w:left w:w="105" w:type="dxa"/>
              <w:bottom w:w="0" w:type="dxa"/>
              <w:right w:w="105" w:type="dxa"/>
            </w:tcMar>
            <w:vAlign w:val="top"/>
          </w:tcPr>
          <w:p w14:paraId="2ED174F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大小均匀，干燥，颜色深红，无虫斑，无烂，长约4-5厘米。</w:t>
            </w:r>
          </w:p>
        </w:tc>
      </w:tr>
      <w:tr w14:paraId="0F08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38D2BD3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1301" w:type="dxa"/>
            <w:tcMar>
              <w:top w:w="0" w:type="dxa"/>
              <w:left w:w="105" w:type="dxa"/>
              <w:bottom w:w="0" w:type="dxa"/>
              <w:right w:w="105" w:type="dxa"/>
            </w:tcMar>
            <w:vAlign w:val="center"/>
          </w:tcPr>
          <w:p w14:paraId="2067256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辣椒干</w:t>
            </w:r>
          </w:p>
        </w:tc>
        <w:tc>
          <w:tcPr>
            <w:tcW w:w="6010" w:type="dxa"/>
            <w:tcMar>
              <w:top w:w="0" w:type="dxa"/>
              <w:left w:w="105" w:type="dxa"/>
              <w:bottom w:w="0" w:type="dxa"/>
              <w:right w:w="105" w:type="dxa"/>
            </w:tcMar>
            <w:vAlign w:val="top"/>
          </w:tcPr>
          <w:p w14:paraId="1D30A33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颜色深红色，干燥无水分，无杂质，无霉变，有其特有的辛辣味。</w:t>
            </w:r>
          </w:p>
        </w:tc>
      </w:tr>
      <w:tr w14:paraId="7F2F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5674D25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1301" w:type="dxa"/>
            <w:tcMar>
              <w:top w:w="0" w:type="dxa"/>
              <w:left w:w="105" w:type="dxa"/>
              <w:bottom w:w="0" w:type="dxa"/>
              <w:right w:w="105" w:type="dxa"/>
            </w:tcMar>
            <w:vAlign w:val="center"/>
          </w:tcPr>
          <w:p w14:paraId="467CD42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花椒粒</w:t>
            </w:r>
          </w:p>
        </w:tc>
        <w:tc>
          <w:tcPr>
            <w:tcW w:w="6010" w:type="dxa"/>
            <w:tcMar>
              <w:top w:w="0" w:type="dxa"/>
              <w:left w:w="105" w:type="dxa"/>
              <w:bottom w:w="0" w:type="dxa"/>
              <w:right w:w="105" w:type="dxa"/>
            </w:tcMar>
            <w:vAlign w:val="top"/>
          </w:tcPr>
          <w:p w14:paraId="10BCF9F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颜色深红，颗粒较大但均匀，无杂质，无霉变，有其特有的辛辣味。</w:t>
            </w:r>
          </w:p>
        </w:tc>
      </w:tr>
      <w:tr w14:paraId="042D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5458B18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1301" w:type="dxa"/>
            <w:tcMar>
              <w:top w:w="0" w:type="dxa"/>
              <w:left w:w="105" w:type="dxa"/>
              <w:bottom w:w="0" w:type="dxa"/>
              <w:right w:w="105" w:type="dxa"/>
            </w:tcMar>
            <w:vAlign w:val="center"/>
          </w:tcPr>
          <w:p w14:paraId="036CF98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四物</w:t>
            </w:r>
          </w:p>
        </w:tc>
        <w:tc>
          <w:tcPr>
            <w:tcW w:w="6010" w:type="dxa"/>
            <w:tcMar>
              <w:top w:w="0" w:type="dxa"/>
              <w:left w:w="105" w:type="dxa"/>
              <w:bottom w:w="0" w:type="dxa"/>
              <w:right w:w="105" w:type="dxa"/>
            </w:tcMar>
            <w:vAlign w:val="top"/>
          </w:tcPr>
          <w:p w14:paraId="64C61D4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主要由熟地、当归、白芍、川芎调配而成，应由其原有品质。</w:t>
            </w:r>
          </w:p>
        </w:tc>
      </w:tr>
      <w:tr w14:paraId="628D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3DF0CD2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1301" w:type="dxa"/>
            <w:tcMar>
              <w:top w:w="0" w:type="dxa"/>
              <w:left w:w="105" w:type="dxa"/>
              <w:bottom w:w="0" w:type="dxa"/>
              <w:right w:w="105" w:type="dxa"/>
            </w:tcMar>
            <w:vAlign w:val="center"/>
          </w:tcPr>
          <w:p w14:paraId="0F4ABFF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桂皮</w:t>
            </w:r>
          </w:p>
        </w:tc>
        <w:tc>
          <w:tcPr>
            <w:tcW w:w="6010" w:type="dxa"/>
            <w:tcMar>
              <w:top w:w="0" w:type="dxa"/>
              <w:left w:w="105" w:type="dxa"/>
              <w:bottom w:w="0" w:type="dxa"/>
              <w:right w:w="105" w:type="dxa"/>
            </w:tcMar>
            <w:vAlign w:val="top"/>
          </w:tcPr>
          <w:p w14:paraId="00B449F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外皮灰褐色，密生不明显的小皮孔或有灰白色花斑；内表面红棕色或灰红色，光滑，有不明显的细纵纹，指甲刻划显油痕。质硬而脆，易折断，断面不整齐。气味清香而凉略似樟脑，味微甜辛。</w:t>
            </w:r>
          </w:p>
        </w:tc>
      </w:tr>
      <w:tr w14:paraId="50E2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47CB96C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1301" w:type="dxa"/>
            <w:tcMar>
              <w:top w:w="0" w:type="dxa"/>
              <w:left w:w="105" w:type="dxa"/>
              <w:bottom w:w="0" w:type="dxa"/>
              <w:right w:w="105" w:type="dxa"/>
            </w:tcMar>
            <w:vAlign w:val="center"/>
          </w:tcPr>
          <w:p w14:paraId="5E501C8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八角</w:t>
            </w:r>
          </w:p>
        </w:tc>
        <w:tc>
          <w:tcPr>
            <w:tcW w:w="6010" w:type="dxa"/>
            <w:tcMar>
              <w:top w:w="0" w:type="dxa"/>
              <w:left w:w="105" w:type="dxa"/>
              <w:bottom w:w="0" w:type="dxa"/>
              <w:right w:w="105" w:type="dxa"/>
            </w:tcMar>
            <w:vAlign w:val="top"/>
          </w:tcPr>
          <w:p w14:paraId="683FEB4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多由8个蓇葖果组成，放射状排列于中轴上。外表面红棕色，有不规则皱纹，顶端呈鸟喙状，上侧多开裂；内表面淡棕色，平滑，光泽；质硬而脆。每个瞢荚果含种子1粒，扁卵圆，长约6毫米，红棕色或黄棕色，光亮，尖端有种脐；胚乳白色，富油性。气芳香，味辛、甜。</w:t>
            </w:r>
          </w:p>
        </w:tc>
      </w:tr>
      <w:tr w14:paraId="57EA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421CFAA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1301" w:type="dxa"/>
            <w:tcMar>
              <w:top w:w="0" w:type="dxa"/>
              <w:left w:w="105" w:type="dxa"/>
              <w:bottom w:w="0" w:type="dxa"/>
              <w:right w:w="105" w:type="dxa"/>
            </w:tcMar>
            <w:vAlign w:val="center"/>
          </w:tcPr>
          <w:p w14:paraId="7AF8A1D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陈皮</w:t>
            </w:r>
          </w:p>
        </w:tc>
        <w:tc>
          <w:tcPr>
            <w:tcW w:w="6010" w:type="dxa"/>
            <w:tcMar>
              <w:top w:w="0" w:type="dxa"/>
              <w:left w:w="105" w:type="dxa"/>
              <w:bottom w:w="0" w:type="dxa"/>
              <w:right w:w="105" w:type="dxa"/>
            </w:tcMar>
            <w:vAlign w:val="top"/>
          </w:tcPr>
          <w:p w14:paraId="69806B7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呈不规则的片状，厚1～4毫米。外表面橙红色或红棕色，有细皱纹及凹下的点状油室；内表面浅黄白色，粗糙，附黄白色或黄棕色筋络状维管束。质稍硬而脆。气香，味辛、苦。点状油室较大，对光照视，透明清晰。质较柔软。</w:t>
            </w:r>
          </w:p>
        </w:tc>
      </w:tr>
      <w:tr w14:paraId="11A5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2F6B6D6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1301" w:type="dxa"/>
            <w:tcMar>
              <w:top w:w="0" w:type="dxa"/>
              <w:left w:w="105" w:type="dxa"/>
              <w:bottom w:w="0" w:type="dxa"/>
              <w:right w:w="105" w:type="dxa"/>
            </w:tcMar>
            <w:vAlign w:val="center"/>
          </w:tcPr>
          <w:p w14:paraId="5B770EC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香叶</w:t>
            </w:r>
          </w:p>
        </w:tc>
        <w:tc>
          <w:tcPr>
            <w:tcW w:w="6010" w:type="dxa"/>
            <w:tcMar>
              <w:top w:w="0" w:type="dxa"/>
              <w:left w:w="105" w:type="dxa"/>
              <w:bottom w:w="0" w:type="dxa"/>
              <w:right w:w="105" w:type="dxa"/>
            </w:tcMar>
            <w:vAlign w:val="top"/>
          </w:tcPr>
          <w:p w14:paraId="0E33450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叶长椭圆形或披针形，长6-11厘米，宽1.5-4厘米，先端锐尖，基部楔形，全缘或微波状，反卷，上表面灰绿色，下表面色淡，两面侧脉和网脉显着突起，无毛；叶柄长5-8毫米，无毛。革质，不易折断。气芳香，味辛凉。</w:t>
            </w:r>
          </w:p>
        </w:tc>
      </w:tr>
      <w:tr w14:paraId="230F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3AB094F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9</w:t>
            </w:r>
          </w:p>
        </w:tc>
        <w:tc>
          <w:tcPr>
            <w:tcW w:w="1301" w:type="dxa"/>
            <w:tcMar>
              <w:top w:w="0" w:type="dxa"/>
              <w:left w:w="105" w:type="dxa"/>
              <w:bottom w:w="0" w:type="dxa"/>
              <w:right w:w="105" w:type="dxa"/>
            </w:tcMar>
            <w:vAlign w:val="center"/>
          </w:tcPr>
          <w:p w14:paraId="5403D71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枸杞</w:t>
            </w:r>
          </w:p>
        </w:tc>
        <w:tc>
          <w:tcPr>
            <w:tcW w:w="6010" w:type="dxa"/>
            <w:tcMar>
              <w:top w:w="0" w:type="dxa"/>
              <w:left w:w="105" w:type="dxa"/>
              <w:bottom w:w="0" w:type="dxa"/>
              <w:right w:w="105" w:type="dxa"/>
            </w:tcMar>
            <w:vAlign w:val="top"/>
          </w:tcPr>
          <w:p w14:paraId="5ED1F7C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颜色很柔和，有光泽，肉质饱满，用手揉搓不掉色；无刺激的呛味，味甜。</w:t>
            </w:r>
          </w:p>
        </w:tc>
      </w:tr>
      <w:tr w14:paraId="77D3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679A3E6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10</w:t>
            </w:r>
          </w:p>
        </w:tc>
        <w:tc>
          <w:tcPr>
            <w:tcW w:w="1301" w:type="dxa"/>
            <w:tcMar>
              <w:top w:w="0" w:type="dxa"/>
              <w:left w:w="105" w:type="dxa"/>
              <w:bottom w:w="0" w:type="dxa"/>
              <w:right w:w="105" w:type="dxa"/>
            </w:tcMar>
            <w:vAlign w:val="center"/>
          </w:tcPr>
          <w:p w14:paraId="56C3AF2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豆鼓</w:t>
            </w:r>
          </w:p>
        </w:tc>
        <w:tc>
          <w:tcPr>
            <w:tcW w:w="6010" w:type="dxa"/>
            <w:tcMar>
              <w:top w:w="0" w:type="dxa"/>
              <w:left w:w="105" w:type="dxa"/>
              <w:bottom w:w="0" w:type="dxa"/>
              <w:right w:w="105" w:type="dxa"/>
            </w:tcMar>
            <w:vAlign w:val="top"/>
          </w:tcPr>
          <w:p w14:paraId="3AF6F76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以黑豆或黄豆为主要原料，鲜美可口、咸淡适中、回甜化渣、具豆豉特有豉香气。包装完整，瓶装应真空，有生产合格证，生产日期等。</w:t>
            </w:r>
          </w:p>
        </w:tc>
      </w:tr>
      <w:tr w14:paraId="7DD4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0F4FEC1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11</w:t>
            </w:r>
          </w:p>
        </w:tc>
        <w:tc>
          <w:tcPr>
            <w:tcW w:w="1301" w:type="dxa"/>
            <w:tcMar>
              <w:top w:w="0" w:type="dxa"/>
              <w:left w:w="105" w:type="dxa"/>
              <w:bottom w:w="0" w:type="dxa"/>
              <w:right w:w="105" w:type="dxa"/>
            </w:tcMar>
            <w:vAlign w:val="center"/>
          </w:tcPr>
          <w:p w14:paraId="04977F3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虾皮</w:t>
            </w:r>
          </w:p>
        </w:tc>
        <w:tc>
          <w:tcPr>
            <w:tcW w:w="6010" w:type="dxa"/>
            <w:tcMar>
              <w:top w:w="0" w:type="dxa"/>
              <w:left w:w="105" w:type="dxa"/>
              <w:bottom w:w="0" w:type="dxa"/>
              <w:right w:w="105" w:type="dxa"/>
            </w:tcMar>
            <w:vAlign w:val="top"/>
          </w:tcPr>
          <w:p w14:paraId="2A21D8A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干燥、有光泽、无断足、断头。</w:t>
            </w:r>
          </w:p>
        </w:tc>
      </w:tr>
      <w:tr w14:paraId="2A21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1A6BCBD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12</w:t>
            </w:r>
          </w:p>
        </w:tc>
        <w:tc>
          <w:tcPr>
            <w:tcW w:w="1301" w:type="dxa"/>
            <w:tcMar>
              <w:top w:w="0" w:type="dxa"/>
              <w:left w:w="105" w:type="dxa"/>
              <w:bottom w:w="0" w:type="dxa"/>
              <w:right w:w="105" w:type="dxa"/>
            </w:tcMar>
            <w:vAlign w:val="center"/>
          </w:tcPr>
          <w:p w14:paraId="27C3B88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干虾仁</w:t>
            </w:r>
          </w:p>
        </w:tc>
        <w:tc>
          <w:tcPr>
            <w:tcW w:w="6010" w:type="dxa"/>
            <w:tcMar>
              <w:top w:w="0" w:type="dxa"/>
              <w:left w:w="105" w:type="dxa"/>
              <w:bottom w:w="0" w:type="dxa"/>
              <w:right w:w="105" w:type="dxa"/>
            </w:tcMar>
            <w:vAlign w:val="top"/>
          </w:tcPr>
          <w:p w14:paraId="57B5F7D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头尾完整，有一定弯曲度，虾身较挺，外壳有光泽。</w:t>
            </w:r>
          </w:p>
        </w:tc>
      </w:tr>
      <w:tr w14:paraId="6DCA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2063AC3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13</w:t>
            </w:r>
          </w:p>
        </w:tc>
        <w:tc>
          <w:tcPr>
            <w:tcW w:w="1301" w:type="dxa"/>
            <w:tcMar>
              <w:top w:w="0" w:type="dxa"/>
              <w:left w:w="105" w:type="dxa"/>
              <w:bottom w:w="0" w:type="dxa"/>
              <w:right w:w="105" w:type="dxa"/>
            </w:tcMar>
            <w:vAlign w:val="center"/>
          </w:tcPr>
          <w:p w14:paraId="558A61C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小鱼干</w:t>
            </w:r>
          </w:p>
        </w:tc>
        <w:tc>
          <w:tcPr>
            <w:tcW w:w="6010" w:type="dxa"/>
            <w:tcMar>
              <w:top w:w="0" w:type="dxa"/>
              <w:left w:w="105" w:type="dxa"/>
              <w:bottom w:w="0" w:type="dxa"/>
              <w:right w:w="105" w:type="dxa"/>
            </w:tcMar>
            <w:vAlign w:val="top"/>
          </w:tcPr>
          <w:p w14:paraId="1F39444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表面洁净有光泽，表面无盐霜，呈白色或淡黄色，具有鱼干的正常香味，鱼体外观完整，肉质韧度好，干燥，剖割刀口平滑，无裂纹，无破碎，无残缺。</w:t>
            </w:r>
          </w:p>
        </w:tc>
      </w:tr>
      <w:tr w14:paraId="14B0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1BD25D1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14</w:t>
            </w:r>
          </w:p>
        </w:tc>
        <w:tc>
          <w:tcPr>
            <w:tcW w:w="1301" w:type="dxa"/>
            <w:tcMar>
              <w:top w:w="0" w:type="dxa"/>
              <w:left w:w="105" w:type="dxa"/>
              <w:bottom w:w="0" w:type="dxa"/>
              <w:right w:w="105" w:type="dxa"/>
            </w:tcMar>
            <w:vAlign w:val="center"/>
          </w:tcPr>
          <w:p w14:paraId="5249CDB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紫菜</w:t>
            </w:r>
          </w:p>
        </w:tc>
        <w:tc>
          <w:tcPr>
            <w:tcW w:w="6010" w:type="dxa"/>
            <w:tcMar>
              <w:top w:w="0" w:type="dxa"/>
              <w:left w:w="105" w:type="dxa"/>
              <w:bottom w:w="0" w:type="dxa"/>
              <w:right w:w="105" w:type="dxa"/>
            </w:tcMar>
            <w:vAlign w:val="top"/>
          </w:tcPr>
          <w:p w14:paraId="5674E7D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包装完整，具有紫黑色光泽(或紫红色或紫褐色)，紫菜干燥，无腥臭味、霉味等；发泡后，叶子整齐，杂少；有其特有的味道。</w:t>
            </w:r>
          </w:p>
        </w:tc>
      </w:tr>
      <w:tr w14:paraId="146D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0ADA571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15</w:t>
            </w:r>
          </w:p>
        </w:tc>
        <w:tc>
          <w:tcPr>
            <w:tcW w:w="1301" w:type="dxa"/>
            <w:tcMar>
              <w:top w:w="0" w:type="dxa"/>
              <w:left w:w="105" w:type="dxa"/>
              <w:bottom w:w="0" w:type="dxa"/>
              <w:right w:w="105" w:type="dxa"/>
            </w:tcMar>
            <w:vAlign w:val="center"/>
          </w:tcPr>
          <w:p w14:paraId="710CE59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银耳</w:t>
            </w:r>
          </w:p>
        </w:tc>
        <w:tc>
          <w:tcPr>
            <w:tcW w:w="6010" w:type="dxa"/>
            <w:tcMar>
              <w:top w:w="0" w:type="dxa"/>
              <w:left w:w="105" w:type="dxa"/>
              <w:bottom w:w="0" w:type="dxa"/>
              <w:right w:w="105" w:type="dxa"/>
            </w:tcMar>
            <w:vAlign w:val="top"/>
          </w:tcPr>
          <w:p w14:paraId="46111076">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一级及以上品质，干银耳，耳片色泽呈金黄色，有光泽，朵大体松，呈圆形，无杂质，肉质较厚带有弹性，胶质多，无虫蛀，无霉变，蒂头小不带耳脚，干耳直径在10厘米以上，泡发率在10倍以上。</w:t>
            </w:r>
          </w:p>
        </w:tc>
      </w:tr>
      <w:tr w14:paraId="2297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232D174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16</w:t>
            </w:r>
          </w:p>
        </w:tc>
        <w:tc>
          <w:tcPr>
            <w:tcW w:w="1301" w:type="dxa"/>
            <w:tcMar>
              <w:top w:w="0" w:type="dxa"/>
              <w:left w:w="105" w:type="dxa"/>
              <w:bottom w:w="0" w:type="dxa"/>
              <w:right w:w="105" w:type="dxa"/>
            </w:tcMar>
            <w:vAlign w:val="center"/>
          </w:tcPr>
          <w:p w14:paraId="7351EB4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干茶树菇</w:t>
            </w:r>
          </w:p>
        </w:tc>
        <w:tc>
          <w:tcPr>
            <w:tcW w:w="6010" w:type="dxa"/>
            <w:tcMar>
              <w:top w:w="0" w:type="dxa"/>
              <w:left w:w="105" w:type="dxa"/>
              <w:bottom w:w="0" w:type="dxa"/>
              <w:right w:w="105" w:type="dxa"/>
            </w:tcMar>
            <w:vAlign w:val="top"/>
          </w:tcPr>
          <w:p w14:paraId="1597AA7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灰褐色或者灰褐色有其特有的香味，无异味。</w:t>
            </w:r>
          </w:p>
        </w:tc>
      </w:tr>
      <w:tr w14:paraId="0BB9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17B579D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17</w:t>
            </w:r>
          </w:p>
        </w:tc>
        <w:tc>
          <w:tcPr>
            <w:tcW w:w="1301" w:type="dxa"/>
            <w:tcMar>
              <w:top w:w="0" w:type="dxa"/>
              <w:left w:w="105" w:type="dxa"/>
              <w:bottom w:w="0" w:type="dxa"/>
              <w:right w:w="105" w:type="dxa"/>
            </w:tcMar>
            <w:vAlign w:val="center"/>
          </w:tcPr>
          <w:p w14:paraId="010B803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干木耳</w:t>
            </w:r>
          </w:p>
        </w:tc>
        <w:tc>
          <w:tcPr>
            <w:tcW w:w="6010" w:type="dxa"/>
            <w:tcMar>
              <w:top w:w="0" w:type="dxa"/>
              <w:left w:w="105" w:type="dxa"/>
              <w:bottom w:w="0" w:type="dxa"/>
              <w:right w:w="105" w:type="dxa"/>
            </w:tcMar>
            <w:vAlign w:val="top"/>
          </w:tcPr>
          <w:p w14:paraId="6706614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颜色乳白，干燥无杂质，无霉烂。</w:t>
            </w:r>
          </w:p>
        </w:tc>
      </w:tr>
      <w:tr w14:paraId="78B0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1581425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18</w:t>
            </w:r>
          </w:p>
        </w:tc>
        <w:tc>
          <w:tcPr>
            <w:tcW w:w="1301" w:type="dxa"/>
            <w:tcMar>
              <w:top w:w="0" w:type="dxa"/>
              <w:left w:w="105" w:type="dxa"/>
              <w:bottom w:w="0" w:type="dxa"/>
              <w:right w:w="105" w:type="dxa"/>
            </w:tcMar>
            <w:vAlign w:val="center"/>
          </w:tcPr>
          <w:p w14:paraId="17FB6A6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干香菇</w:t>
            </w:r>
          </w:p>
        </w:tc>
        <w:tc>
          <w:tcPr>
            <w:tcW w:w="6010" w:type="dxa"/>
            <w:tcMar>
              <w:top w:w="0" w:type="dxa"/>
              <w:left w:w="105" w:type="dxa"/>
              <w:bottom w:w="0" w:type="dxa"/>
              <w:right w:w="105" w:type="dxa"/>
            </w:tcMar>
            <w:vAlign w:val="top"/>
          </w:tcPr>
          <w:p w14:paraId="69B9276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菇形完整，大小均匀，不发霉变、无虫蛀，无受潮，个体整齐，褐色或茶色有其特有的香味。</w:t>
            </w:r>
          </w:p>
        </w:tc>
      </w:tr>
      <w:tr w14:paraId="6A30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4BD6FE7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19</w:t>
            </w:r>
          </w:p>
        </w:tc>
        <w:tc>
          <w:tcPr>
            <w:tcW w:w="1301" w:type="dxa"/>
            <w:tcMar>
              <w:top w:w="0" w:type="dxa"/>
              <w:left w:w="105" w:type="dxa"/>
              <w:bottom w:w="0" w:type="dxa"/>
              <w:right w:w="105" w:type="dxa"/>
            </w:tcMar>
            <w:vAlign w:val="center"/>
          </w:tcPr>
          <w:p w14:paraId="1B72BC1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干黄花菜</w:t>
            </w:r>
          </w:p>
        </w:tc>
        <w:tc>
          <w:tcPr>
            <w:tcW w:w="6010" w:type="dxa"/>
            <w:tcMar>
              <w:top w:w="0" w:type="dxa"/>
              <w:left w:w="105" w:type="dxa"/>
              <w:bottom w:w="0" w:type="dxa"/>
              <w:right w:w="105" w:type="dxa"/>
            </w:tcMar>
            <w:vAlign w:val="top"/>
          </w:tcPr>
          <w:p w14:paraId="50B3BA4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花瓣肥厚，色泽金黄，香味浓郁，食之清香、鲜嫩，爽滑同木耳、草菇，花蕾呈细长条状，呈黄色，有芳香气味。</w:t>
            </w:r>
          </w:p>
        </w:tc>
      </w:tr>
      <w:tr w14:paraId="05AD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568646F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20</w:t>
            </w:r>
          </w:p>
        </w:tc>
        <w:tc>
          <w:tcPr>
            <w:tcW w:w="1301" w:type="dxa"/>
            <w:tcMar>
              <w:top w:w="0" w:type="dxa"/>
              <w:left w:w="105" w:type="dxa"/>
              <w:bottom w:w="0" w:type="dxa"/>
              <w:right w:w="105" w:type="dxa"/>
            </w:tcMar>
            <w:vAlign w:val="center"/>
          </w:tcPr>
          <w:p w14:paraId="1DD680A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干梅菜</w:t>
            </w:r>
          </w:p>
        </w:tc>
        <w:tc>
          <w:tcPr>
            <w:tcW w:w="6010" w:type="dxa"/>
            <w:tcMar>
              <w:top w:w="0" w:type="dxa"/>
              <w:left w:w="105" w:type="dxa"/>
              <w:bottom w:w="0" w:type="dxa"/>
              <w:right w:w="105" w:type="dxa"/>
            </w:tcMar>
            <w:vAlign w:val="top"/>
          </w:tcPr>
          <w:p w14:paraId="5CCE763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无发霉现象，有其特有的香气。</w:t>
            </w:r>
          </w:p>
        </w:tc>
      </w:tr>
      <w:tr w14:paraId="352A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Mar>
              <w:top w:w="0" w:type="dxa"/>
              <w:left w:w="105" w:type="dxa"/>
              <w:bottom w:w="0" w:type="dxa"/>
              <w:right w:w="105" w:type="dxa"/>
            </w:tcMar>
            <w:vAlign w:val="center"/>
          </w:tcPr>
          <w:p w14:paraId="7D273D5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21</w:t>
            </w:r>
          </w:p>
        </w:tc>
        <w:tc>
          <w:tcPr>
            <w:tcW w:w="1301" w:type="dxa"/>
            <w:tcMar>
              <w:top w:w="0" w:type="dxa"/>
              <w:left w:w="105" w:type="dxa"/>
              <w:bottom w:w="0" w:type="dxa"/>
              <w:right w:w="105" w:type="dxa"/>
            </w:tcMar>
            <w:vAlign w:val="center"/>
          </w:tcPr>
          <w:p w14:paraId="31F86D2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腐竹</w:t>
            </w:r>
          </w:p>
        </w:tc>
        <w:tc>
          <w:tcPr>
            <w:tcW w:w="6010" w:type="dxa"/>
            <w:tcMar>
              <w:top w:w="0" w:type="dxa"/>
              <w:left w:w="105" w:type="dxa"/>
              <w:bottom w:w="0" w:type="dxa"/>
              <w:right w:w="105" w:type="dxa"/>
            </w:tcMar>
            <w:vAlign w:val="top"/>
          </w:tcPr>
          <w:p w14:paraId="60CB079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色泽黄白，油光透亮，干燥，不发霉，折断后为空心状，表面光滑，干净。</w:t>
            </w:r>
          </w:p>
        </w:tc>
      </w:tr>
    </w:tbl>
    <w:p w14:paraId="39C30DE6">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2.8、五谷杂粮类</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9"/>
        <w:gridCol w:w="1023"/>
        <w:gridCol w:w="6478"/>
      </w:tblGrid>
      <w:tr w14:paraId="2D1D63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5AD41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10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FC0B1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647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C44AB8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1D1B99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438BB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10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FCC72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黄豆</w:t>
            </w:r>
          </w:p>
        </w:tc>
        <w:tc>
          <w:tcPr>
            <w:tcW w:w="647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2F140E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干燥，无变质，不能干瘪有皱纹，无刺激性的化学气味，大小匀称，无杂质和虫眼。</w:t>
            </w:r>
          </w:p>
        </w:tc>
      </w:tr>
      <w:tr w14:paraId="6650BE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0B2E9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10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B5B2D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绿豆</w:t>
            </w:r>
          </w:p>
        </w:tc>
        <w:tc>
          <w:tcPr>
            <w:tcW w:w="647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175868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鲜绿色，无霉烂、无虫口、无变质，不能干瘪有皱纹，无刺激性的化学气味，大小匀称，无杂质。</w:t>
            </w:r>
          </w:p>
        </w:tc>
      </w:tr>
      <w:tr w14:paraId="278F14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9AB856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10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A1FFA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红豆</w:t>
            </w:r>
          </w:p>
        </w:tc>
        <w:tc>
          <w:tcPr>
            <w:tcW w:w="647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55EC10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无霉烂、无变质，不能干瘪有皱纹，无刺激性的化学气味，大小匀称，无杂质和虫眼。</w:t>
            </w:r>
          </w:p>
        </w:tc>
      </w:tr>
      <w:tr w14:paraId="1E4FA3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EE257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10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126215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黑芝麻</w:t>
            </w:r>
          </w:p>
        </w:tc>
        <w:tc>
          <w:tcPr>
            <w:tcW w:w="647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4C3E15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味甘，大小均匀，籽粒饱满，无干瘪，无杂质，无霉变。包装清洁无破损，无污染，标签清晰。</w:t>
            </w:r>
          </w:p>
        </w:tc>
      </w:tr>
      <w:tr w14:paraId="4EFB5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B2E73F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1023"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27DC03D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白莲（莲子）</w:t>
            </w:r>
          </w:p>
        </w:tc>
        <w:tc>
          <w:tcPr>
            <w:tcW w:w="6478"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54F3FC59">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奶白色，颗粒均匀，有其特有香味。</w:t>
            </w:r>
          </w:p>
        </w:tc>
      </w:tr>
      <w:tr w14:paraId="5DCD6E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68A12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102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1529F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红皮花生米</w:t>
            </w:r>
          </w:p>
        </w:tc>
        <w:tc>
          <w:tcPr>
            <w:tcW w:w="6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CAFB39">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鲜红色，个体完整且均匀，干燥无霉烂，无杂质。</w:t>
            </w:r>
          </w:p>
        </w:tc>
      </w:tr>
      <w:tr w14:paraId="1492F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42D0D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102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DB8BE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红枣</w:t>
            </w:r>
          </w:p>
        </w:tc>
        <w:tc>
          <w:tcPr>
            <w:tcW w:w="6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59EC1">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颜色鲜红，颗粒均匀且饱满，无霉变。</w:t>
            </w:r>
          </w:p>
        </w:tc>
      </w:tr>
      <w:tr w14:paraId="62641C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7EB48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102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5B1B2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白芝麻</w:t>
            </w:r>
          </w:p>
        </w:tc>
        <w:tc>
          <w:tcPr>
            <w:tcW w:w="6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5E7E69">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乳白色，颗粒饱满，无虫害，无霉变。</w:t>
            </w:r>
          </w:p>
        </w:tc>
      </w:tr>
      <w:tr w14:paraId="496B79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DD864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9</w:t>
            </w:r>
          </w:p>
        </w:tc>
        <w:tc>
          <w:tcPr>
            <w:tcW w:w="102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0EF26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豆沙</w:t>
            </w:r>
          </w:p>
        </w:tc>
        <w:tc>
          <w:tcPr>
            <w:tcW w:w="6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4E346">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包装无破损，有合格证，内部无杂质。</w:t>
            </w:r>
          </w:p>
        </w:tc>
      </w:tr>
    </w:tbl>
    <w:p w14:paraId="488D195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1"/>
        </w:rPr>
        <w:t xml:space="preserve">   </w:t>
      </w:r>
      <w:r>
        <w:rPr>
          <w:rFonts w:ascii="仿宋_GB2312" w:hAnsi="仿宋_GB2312" w:eastAsia="仿宋_GB2312" w:cs="仿宋_GB2312"/>
          <w:b/>
          <w:sz w:val="24"/>
        </w:rPr>
        <w:t>2.9、豆制品类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155"/>
        <w:gridCol w:w="716"/>
        <w:gridCol w:w="5863"/>
      </w:tblGrid>
      <w:tr w14:paraId="40B2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097BEDB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1155" w:type="dxa"/>
            <w:tcMar>
              <w:top w:w="0" w:type="dxa"/>
              <w:left w:w="105" w:type="dxa"/>
              <w:bottom w:w="0" w:type="dxa"/>
              <w:right w:w="105" w:type="dxa"/>
            </w:tcMar>
            <w:vAlign w:val="center"/>
          </w:tcPr>
          <w:p w14:paraId="6F5AD57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716" w:type="dxa"/>
            <w:tcMar>
              <w:top w:w="0" w:type="dxa"/>
              <w:left w:w="105" w:type="dxa"/>
              <w:bottom w:w="0" w:type="dxa"/>
              <w:right w:w="105" w:type="dxa"/>
            </w:tcMar>
            <w:vAlign w:val="center"/>
          </w:tcPr>
          <w:p w14:paraId="27143DB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单位</w:t>
            </w:r>
          </w:p>
        </w:tc>
        <w:tc>
          <w:tcPr>
            <w:tcW w:w="5863" w:type="dxa"/>
            <w:tcMar>
              <w:top w:w="0" w:type="dxa"/>
              <w:left w:w="105" w:type="dxa"/>
              <w:bottom w:w="0" w:type="dxa"/>
              <w:right w:w="105" w:type="dxa"/>
            </w:tcMar>
            <w:vAlign w:val="center"/>
          </w:tcPr>
          <w:p w14:paraId="69ABBA9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40F9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5597759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1155" w:type="dxa"/>
            <w:tcMar>
              <w:top w:w="0" w:type="dxa"/>
              <w:left w:w="105" w:type="dxa"/>
              <w:bottom w:w="0" w:type="dxa"/>
              <w:right w:w="105" w:type="dxa"/>
            </w:tcMar>
            <w:vAlign w:val="center"/>
          </w:tcPr>
          <w:p w14:paraId="045F02F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水豆腐</w:t>
            </w:r>
          </w:p>
        </w:tc>
        <w:tc>
          <w:tcPr>
            <w:tcW w:w="716" w:type="dxa"/>
            <w:tcMar>
              <w:top w:w="0" w:type="dxa"/>
              <w:left w:w="105" w:type="dxa"/>
              <w:bottom w:w="0" w:type="dxa"/>
              <w:right w:w="105" w:type="dxa"/>
            </w:tcMar>
            <w:vAlign w:val="center"/>
          </w:tcPr>
          <w:p w14:paraId="10E7561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tcMar>
              <w:top w:w="0" w:type="dxa"/>
              <w:left w:w="105" w:type="dxa"/>
              <w:bottom w:w="0" w:type="dxa"/>
              <w:right w:w="105" w:type="dxa"/>
            </w:tcMar>
            <w:vAlign w:val="top"/>
          </w:tcPr>
          <w:p w14:paraId="78ADFDE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新鲜、保证当天生产货品；干净、无灰尘、异味；外形完整、美观、无破损；鲜豆饱满、结实、颜色正常。</w:t>
            </w:r>
          </w:p>
        </w:tc>
      </w:tr>
      <w:tr w14:paraId="0BBC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229A11E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1155" w:type="dxa"/>
            <w:tcMar>
              <w:top w:w="0" w:type="dxa"/>
              <w:left w:w="105" w:type="dxa"/>
              <w:bottom w:w="0" w:type="dxa"/>
              <w:right w:w="105" w:type="dxa"/>
            </w:tcMar>
            <w:vAlign w:val="center"/>
          </w:tcPr>
          <w:p w14:paraId="0B05FDE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老豆腐</w:t>
            </w:r>
          </w:p>
        </w:tc>
        <w:tc>
          <w:tcPr>
            <w:tcW w:w="716" w:type="dxa"/>
            <w:tcMar>
              <w:top w:w="0" w:type="dxa"/>
              <w:left w:w="105" w:type="dxa"/>
              <w:bottom w:w="0" w:type="dxa"/>
              <w:right w:w="105" w:type="dxa"/>
            </w:tcMar>
            <w:vAlign w:val="center"/>
          </w:tcPr>
          <w:p w14:paraId="09B6A45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tcMar>
              <w:top w:w="0" w:type="dxa"/>
              <w:left w:w="105" w:type="dxa"/>
              <w:bottom w:w="0" w:type="dxa"/>
              <w:right w:w="105" w:type="dxa"/>
            </w:tcMar>
            <w:vAlign w:val="top"/>
          </w:tcPr>
          <w:p w14:paraId="0CC33B5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新鲜、保证当天生产货品；干净、无灰尘、异味；外形完整、美观、无破损；鲜豆饱满、结实、颜色正常。</w:t>
            </w:r>
          </w:p>
        </w:tc>
      </w:tr>
      <w:tr w14:paraId="0647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322BC21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1155" w:type="dxa"/>
            <w:tcMar>
              <w:top w:w="0" w:type="dxa"/>
              <w:left w:w="105" w:type="dxa"/>
              <w:bottom w:w="0" w:type="dxa"/>
              <w:right w:w="105" w:type="dxa"/>
            </w:tcMar>
            <w:vAlign w:val="center"/>
          </w:tcPr>
          <w:p w14:paraId="0BC34C3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嫩豆腐</w:t>
            </w:r>
          </w:p>
        </w:tc>
        <w:tc>
          <w:tcPr>
            <w:tcW w:w="716" w:type="dxa"/>
            <w:tcMar>
              <w:top w:w="0" w:type="dxa"/>
              <w:left w:w="105" w:type="dxa"/>
              <w:bottom w:w="0" w:type="dxa"/>
              <w:right w:w="105" w:type="dxa"/>
            </w:tcMar>
            <w:vAlign w:val="center"/>
          </w:tcPr>
          <w:p w14:paraId="4C9D6EB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tcMar>
              <w:top w:w="0" w:type="dxa"/>
              <w:left w:w="105" w:type="dxa"/>
              <w:bottom w:w="0" w:type="dxa"/>
              <w:right w:w="105" w:type="dxa"/>
            </w:tcMar>
            <w:vAlign w:val="top"/>
          </w:tcPr>
          <w:p w14:paraId="697F071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新鲜、保证当天生产货品；干净、无灰尘、异味；外形完整、美观、无破损；鲜豆饱满、结实、颜色正常。</w:t>
            </w:r>
          </w:p>
        </w:tc>
      </w:tr>
      <w:tr w14:paraId="2AAF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5DC990F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1155" w:type="dxa"/>
            <w:tcMar>
              <w:top w:w="0" w:type="dxa"/>
              <w:left w:w="105" w:type="dxa"/>
              <w:bottom w:w="0" w:type="dxa"/>
              <w:right w:w="105" w:type="dxa"/>
            </w:tcMar>
            <w:vAlign w:val="center"/>
          </w:tcPr>
          <w:p w14:paraId="59412A5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豆干</w:t>
            </w:r>
          </w:p>
        </w:tc>
        <w:tc>
          <w:tcPr>
            <w:tcW w:w="716" w:type="dxa"/>
            <w:tcMar>
              <w:top w:w="0" w:type="dxa"/>
              <w:left w:w="105" w:type="dxa"/>
              <w:bottom w:w="0" w:type="dxa"/>
              <w:right w:w="105" w:type="dxa"/>
            </w:tcMar>
            <w:vAlign w:val="center"/>
          </w:tcPr>
          <w:p w14:paraId="76E87DA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tcMar>
              <w:top w:w="0" w:type="dxa"/>
              <w:left w:w="105" w:type="dxa"/>
              <w:bottom w:w="0" w:type="dxa"/>
              <w:right w:w="105" w:type="dxa"/>
            </w:tcMar>
            <w:vAlign w:val="top"/>
          </w:tcPr>
          <w:p w14:paraId="496B8AB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新鲜、保证当天生产货品；干净、无灰尘、异味；外形完整、美观、无破损；鲜豆饱满、结实、颜色正常。</w:t>
            </w:r>
          </w:p>
        </w:tc>
      </w:tr>
      <w:tr w14:paraId="490D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1301DC2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1155" w:type="dxa"/>
            <w:tcMar>
              <w:top w:w="0" w:type="dxa"/>
              <w:left w:w="105" w:type="dxa"/>
              <w:bottom w:w="0" w:type="dxa"/>
              <w:right w:w="105" w:type="dxa"/>
            </w:tcMar>
            <w:vAlign w:val="center"/>
          </w:tcPr>
          <w:p w14:paraId="4C19822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豆泡</w:t>
            </w:r>
          </w:p>
        </w:tc>
        <w:tc>
          <w:tcPr>
            <w:tcW w:w="716" w:type="dxa"/>
            <w:tcMar>
              <w:top w:w="0" w:type="dxa"/>
              <w:left w:w="105" w:type="dxa"/>
              <w:bottom w:w="0" w:type="dxa"/>
              <w:right w:w="105" w:type="dxa"/>
            </w:tcMar>
            <w:vAlign w:val="center"/>
          </w:tcPr>
          <w:p w14:paraId="70C0EB9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tcMar>
              <w:top w:w="0" w:type="dxa"/>
              <w:left w:w="105" w:type="dxa"/>
              <w:bottom w:w="0" w:type="dxa"/>
              <w:right w:w="105" w:type="dxa"/>
            </w:tcMar>
            <w:vAlign w:val="top"/>
          </w:tcPr>
          <w:p w14:paraId="45089FB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新鲜、保证当天生产货品；干净、无灰尘、异味；外形完整、美观、无破损；鲜豆饱满、结实、颜色正常。</w:t>
            </w:r>
          </w:p>
        </w:tc>
      </w:tr>
      <w:tr w14:paraId="2B31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2EB4CB3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1155" w:type="dxa"/>
            <w:tcMar>
              <w:top w:w="0" w:type="dxa"/>
              <w:left w:w="105" w:type="dxa"/>
              <w:bottom w:w="0" w:type="dxa"/>
              <w:right w:w="105" w:type="dxa"/>
            </w:tcMar>
            <w:vAlign w:val="center"/>
          </w:tcPr>
          <w:p w14:paraId="0A4A0F1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千张</w:t>
            </w:r>
          </w:p>
        </w:tc>
        <w:tc>
          <w:tcPr>
            <w:tcW w:w="716" w:type="dxa"/>
            <w:tcMar>
              <w:top w:w="0" w:type="dxa"/>
              <w:left w:w="105" w:type="dxa"/>
              <w:bottom w:w="0" w:type="dxa"/>
              <w:right w:w="105" w:type="dxa"/>
            </w:tcMar>
            <w:vAlign w:val="center"/>
          </w:tcPr>
          <w:p w14:paraId="7B8D6AF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tcMar>
              <w:top w:w="0" w:type="dxa"/>
              <w:left w:w="105" w:type="dxa"/>
              <w:bottom w:w="0" w:type="dxa"/>
              <w:right w:w="105" w:type="dxa"/>
            </w:tcMar>
            <w:vAlign w:val="top"/>
          </w:tcPr>
          <w:p w14:paraId="7DF5087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新鲜、保证当天生产货品；干净、无灰尘、异味；外形完整、美观、无破损；鲜豆饱满、结实、颜色正常。</w:t>
            </w:r>
          </w:p>
        </w:tc>
      </w:tr>
      <w:tr w14:paraId="1EA1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0A83757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1155" w:type="dxa"/>
            <w:tcMar>
              <w:top w:w="0" w:type="dxa"/>
              <w:left w:w="105" w:type="dxa"/>
              <w:bottom w:w="0" w:type="dxa"/>
              <w:right w:w="105" w:type="dxa"/>
            </w:tcMar>
            <w:vAlign w:val="center"/>
          </w:tcPr>
          <w:p w14:paraId="7035EF9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厚豆干</w:t>
            </w:r>
          </w:p>
        </w:tc>
        <w:tc>
          <w:tcPr>
            <w:tcW w:w="716" w:type="dxa"/>
            <w:tcMar>
              <w:top w:w="0" w:type="dxa"/>
              <w:left w:w="105" w:type="dxa"/>
              <w:bottom w:w="0" w:type="dxa"/>
              <w:right w:w="105" w:type="dxa"/>
            </w:tcMar>
            <w:vAlign w:val="center"/>
          </w:tcPr>
          <w:p w14:paraId="71A290C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tcMar>
              <w:top w:w="0" w:type="dxa"/>
              <w:left w:w="105" w:type="dxa"/>
              <w:bottom w:w="0" w:type="dxa"/>
              <w:right w:w="105" w:type="dxa"/>
            </w:tcMar>
            <w:vAlign w:val="top"/>
          </w:tcPr>
          <w:p w14:paraId="4704D876">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新鲜、保证当天生产货品；干净、无灰尘、异味；外形完整、美观、无破损；鲜豆饱满、结实、颜色正常。</w:t>
            </w:r>
          </w:p>
        </w:tc>
      </w:tr>
      <w:tr w14:paraId="3B9F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3FCB436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1155" w:type="dxa"/>
            <w:tcMar>
              <w:top w:w="0" w:type="dxa"/>
              <w:left w:w="105" w:type="dxa"/>
              <w:bottom w:w="0" w:type="dxa"/>
              <w:right w:w="105" w:type="dxa"/>
            </w:tcMar>
            <w:vAlign w:val="center"/>
          </w:tcPr>
          <w:p w14:paraId="73FDBB0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炸豆皮</w:t>
            </w:r>
          </w:p>
        </w:tc>
        <w:tc>
          <w:tcPr>
            <w:tcW w:w="716" w:type="dxa"/>
            <w:tcMar>
              <w:top w:w="0" w:type="dxa"/>
              <w:left w:w="105" w:type="dxa"/>
              <w:bottom w:w="0" w:type="dxa"/>
              <w:right w:w="105" w:type="dxa"/>
            </w:tcMar>
            <w:vAlign w:val="center"/>
          </w:tcPr>
          <w:p w14:paraId="635773B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tcMar>
              <w:top w:w="0" w:type="dxa"/>
              <w:left w:w="105" w:type="dxa"/>
              <w:bottom w:w="0" w:type="dxa"/>
              <w:right w:w="105" w:type="dxa"/>
            </w:tcMar>
            <w:vAlign w:val="top"/>
          </w:tcPr>
          <w:p w14:paraId="742CB13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新鲜、保证当天生产货品；干净、无灰尘、异味；外形完整、美观、无破损；鲜豆饱满、结实、颜色正常。</w:t>
            </w:r>
          </w:p>
        </w:tc>
      </w:tr>
      <w:tr w14:paraId="1E60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04E910C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9</w:t>
            </w:r>
          </w:p>
        </w:tc>
        <w:tc>
          <w:tcPr>
            <w:tcW w:w="1155" w:type="dxa"/>
            <w:tcMar>
              <w:top w:w="0" w:type="dxa"/>
              <w:left w:w="105" w:type="dxa"/>
              <w:bottom w:w="0" w:type="dxa"/>
              <w:right w:w="105" w:type="dxa"/>
            </w:tcMar>
            <w:vAlign w:val="center"/>
          </w:tcPr>
          <w:p w14:paraId="2BD4792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日本豆腐</w:t>
            </w:r>
          </w:p>
        </w:tc>
        <w:tc>
          <w:tcPr>
            <w:tcW w:w="716" w:type="dxa"/>
            <w:tcMar>
              <w:top w:w="0" w:type="dxa"/>
              <w:left w:w="105" w:type="dxa"/>
              <w:bottom w:w="0" w:type="dxa"/>
              <w:right w:w="105" w:type="dxa"/>
            </w:tcMar>
            <w:vAlign w:val="center"/>
          </w:tcPr>
          <w:p w14:paraId="05AA636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条</w:t>
            </w:r>
          </w:p>
        </w:tc>
        <w:tc>
          <w:tcPr>
            <w:tcW w:w="5863" w:type="dxa"/>
            <w:tcMar>
              <w:top w:w="0" w:type="dxa"/>
              <w:left w:w="105" w:type="dxa"/>
              <w:bottom w:w="0" w:type="dxa"/>
              <w:right w:w="105" w:type="dxa"/>
            </w:tcMar>
            <w:vAlign w:val="top"/>
          </w:tcPr>
          <w:p w14:paraId="28B391B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新鲜，干净、无灰尘，无异味；外形完整、美观、无破损；鲜豆饱满、结实、颜色正常。</w:t>
            </w:r>
          </w:p>
          <w:p w14:paraId="734E23B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包装完好无损，附有生产厂名及地址，净含量，生产日期，配料表，保存条件，保质期，食用方法，检验合格证明。</w:t>
            </w:r>
          </w:p>
        </w:tc>
      </w:tr>
      <w:tr w14:paraId="2EE1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618C7C8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10</w:t>
            </w:r>
          </w:p>
        </w:tc>
        <w:tc>
          <w:tcPr>
            <w:tcW w:w="1155" w:type="dxa"/>
            <w:tcMar>
              <w:top w:w="0" w:type="dxa"/>
              <w:left w:w="105" w:type="dxa"/>
              <w:bottom w:w="0" w:type="dxa"/>
              <w:right w:w="105" w:type="dxa"/>
            </w:tcMar>
            <w:vAlign w:val="center"/>
          </w:tcPr>
          <w:p w14:paraId="5968F48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卤水老豆腐</w:t>
            </w:r>
          </w:p>
        </w:tc>
        <w:tc>
          <w:tcPr>
            <w:tcW w:w="716" w:type="dxa"/>
            <w:tcMar>
              <w:top w:w="0" w:type="dxa"/>
              <w:left w:w="105" w:type="dxa"/>
              <w:bottom w:w="0" w:type="dxa"/>
              <w:right w:w="105" w:type="dxa"/>
            </w:tcMar>
            <w:vAlign w:val="center"/>
          </w:tcPr>
          <w:p w14:paraId="2F49F7D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vMerge w:val="restart"/>
            <w:tcMar>
              <w:top w:w="0" w:type="dxa"/>
              <w:left w:w="105" w:type="dxa"/>
              <w:bottom w:w="0" w:type="dxa"/>
              <w:right w:w="105" w:type="dxa"/>
            </w:tcMar>
            <w:vAlign w:val="top"/>
          </w:tcPr>
          <w:p w14:paraId="7A327B8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新鲜，干净、无灰尘，无异味；外形完整、美观、无破损；鲜豆饱满、结实、颜色正常。</w:t>
            </w:r>
          </w:p>
          <w:p w14:paraId="1CF0986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包装完好无损，附有生产厂名及地址，净含量，生产日期，配料表，保存条件，保质期，食用方法，检验合格证明。</w:t>
            </w:r>
          </w:p>
        </w:tc>
      </w:tr>
      <w:tr w14:paraId="658F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3D62D57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11</w:t>
            </w:r>
          </w:p>
        </w:tc>
        <w:tc>
          <w:tcPr>
            <w:tcW w:w="1155" w:type="dxa"/>
            <w:tcMar>
              <w:top w:w="0" w:type="dxa"/>
              <w:left w:w="105" w:type="dxa"/>
              <w:bottom w:w="0" w:type="dxa"/>
              <w:right w:w="105" w:type="dxa"/>
            </w:tcMar>
            <w:vAlign w:val="center"/>
          </w:tcPr>
          <w:p w14:paraId="7631EC0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卤水豆腐泡</w:t>
            </w:r>
          </w:p>
        </w:tc>
        <w:tc>
          <w:tcPr>
            <w:tcW w:w="716" w:type="dxa"/>
            <w:tcMar>
              <w:top w:w="0" w:type="dxa"/>
              <w:left w:w="105" w:type="dxa"/>
              <w:bottom w:w="0" w:type="dxa"/>
              <w:right w:w="105" w:type="dxa"/>
            </w:tcMar>
            <w:vAlign w:val="center"/>
          </w:tcPr>
          <w:p w14:paraId="036DC76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vMerge w:val="continue"/>
          </w:tcPr>
          <w:p w14:paraId="2E050178">
            <w:pPr>
              <w:keepNext w:val="0"/>
              <w:keepLines w:val="0"/>
              <w:pageBreakBefore w:val="0"/>
              <w:kinsoku/>
              <w:wordWrap/>
              <w:overflowPunct/>
              <w:topLinePunct w:val="0"/>
              <w:autoSpaceDE/>
              <w:autoSpaceDN/>
              <w:bidi w:val="0"/>
              <w:adjustRightInd/>
              <w:snapToGrid/>
              <w:spacing w:line="400" w:lineRule="exact"/>
              <w:textAlignment w:val="auto"/>
            </w:pPr>
          </w:p>
        </w:tc>
      </w:tr>
      <w:tr w14:paraId="1B36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07C78D4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12</w:t>
            </w:r>
          </w:p>
        </w:tc>
        <w:tc>
          <w:tcPr>
            <w:tcW w:w="1155" w:type="dxa"/>
            <w:tcMar>
              <w:top w:w="0" w:type="dxa"/>
              <w:left w:w="105" w:type="dxa"/>
              <w:bottom w:w="0" w:type="dxa"/>
              <w:right w:w="105" w:type="dxa"/>
            </w:tcMar>
            <w:vAlign w:val="center"/>
          </w:tcPr>
          <w:p w14:paraId="1E8E2F1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卤水豆腐块</w:t>
            </w:r>
          </w:p>
        </w:tc>
        <w:tc>
          <w:tcPr>
            <w:tcW w:w="716" w:type="dxa"/>
            <w:tcMar>
              <w:top w:w="0" w:type="dxa"/>
              <w:left w:w="105" w:type="dxa"/>
              <w:bottom w:w="0" w:type="dxa"/>
              <w:right w:w="105" w:type="dxa"/>
            </w:tcMar>
            <w:vAlign w:val="center"/>
          </w:tcPr>
          <w:p w14:paraId="0D4B708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vMerge w:val="continue"/>
          </w:tcPr>
          <w:p w14:paraId="358A4A66">
            <w:pPr>
              <w:keepNext w:val="0"/>
              <w:keepLines w:val="0"/>
              <w:pageBreakBefore w:val="0"/>
              <w:kinsoku/>
              <w:wordWrap/>
              <w:overflowPunct/>
              <w:topLinePunct w:val="0"/>
              <w:autoSpaceDE/>
              <w:autoSpaceDN/>
              <w:bidi w:val="0"/>
              <w:adjustRightInd/>
              <w:snapToGrid/>
              <w:spacing w:line="400" w:lineRule="exact"/>
              <w:textAlignment w:val="auto"/>
            </w:pPr>
          </w:p>
        </w:tc>
      </w:tr>
      <w:tr w14:paraId="239D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Mar>
              <w:top w:w="0" w:type="dxa"/>
              <w:left w:w="105" w:type="dxa"/>
              <w:bottom w:w="0" w:type="dxa"/>
              <w:right w:w="105" w:type="dxa"/>
            </w:tcMar>
            <w:vAlign w:val="center"/>
          </w:tcPr>
          <w:p w14:paraId="290E4D4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13</w:t>
            </w:r>
          </w:p>
        </w:tc>
        <w:tc>
          <w:tcPr>
            <w:tcW w:w="1155" w:type="dxa"/>
            <w:tcMar>
              <w:top w:w="0" w:type="dxa"/>
              <w:left w:w="105" w:type="dxa"/>
              <w:bottom w:w="0" w:type="dxa"/>
              <w:right w:w="105" w:type="dxa"/>
            </w:tcMar>
            <w:vAlign w:val="center"/>
          </w:tcPr>
          <w:p w14:paraId="5F09070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卤水豆干</w:t>
            </w:r>
          </w:p>
        </w:tc>
        <w:tc>
          <w:tcPr>
            <w:tcW w:w="716" w:type="dxa"/>
            <w:tcMar>
              <w:top w:w="0" w:type="dxa"/>
              <w:left w:w="105" w:type="dxa"/>
              <w:bottom w:w="0" w:type="dxa"/>
              <w:right w:w="105" w:type="dxa"/>
            </w:tcMar>
            <w:vAlign w:val="center"/>
          </w:tcPr>
          <w:p w14:paraId="2C02B7B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vMerge w:val="continue"/>
          </w:tcPr>
          <w:p w14:paraId="2ADCD0D1">
            <w:pPr>
              <w:keepNext w:val="0"/>
              <w:keepLines w:val="0"/>
              <w:pageBreakBefore w:val="0"/>
              <w:kinsoku/>
              <w:wordWrap/>
              <w:overflowPunct/>
              <w:topLinePunct w:val="0"/>
              <w:autoSpaceDE/>
              <w:autoSpaceDN/>
              <w:bidi w:val="0"/>
              <w:adjustRightInd/>
              <w:snapToGrid/>
              <w:spacing w:line="400" w:lineRule="exact"/>
              <w:textAlignment w:val="auto"/>
            </w:pPr>
          </w:p>
        </w:tc>
      </w:tr>
      <w:tr w14:paraId="2CFC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1" w:type="dxa"/>
            <w:tcMar>
              <w:top w:w="0" w:type="dxa"/>
              <w:left w:w="105" w:type="dxa"/>
              <w:bottom w:w="0" w:type="dxa"/>
              <w:right w:w="105" w:type="dxa"/>
            </w:tcMar>
            <w:vAlign w:val="center"/>
          </w:tcPr>
          <w:p w14:paraId="759AEBE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14</w:t>
            </w:r>
          </w:p>
        </w:tc>
        <w:tc>
          <w:tcPr>
            <w:tcW w:w="1155" w:type="dxa"/>
            <w:tcMar>
              <w:top w:w="0" w:type="dxa"/>
              <w:left w:w="105" w:type="dxa"/>
              <w:bottom w:w="0" w:type="dxa"/>
              <w:right w:w="105" w:type="dxa"/>
            </w:tcMar>
            <w:vAlign w:val="center"/>
          </w:tcPr>
          <w:p w14:paraId="047CFCB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油豆腐</w:t>
            </w:r>
          </w:p>
        </w:tc>
        <w:tc>
          <w:tcPr>
            <w:tcW w:w="716" w:type="dxa"/>
            <w:tcMar>
              <w:top w:w="0" w:type="dxa"/>
              <w:left w:w="105" w:type="dxa"/>
              <w:bottom w:w="0" w:type="dxa"/>
              <w:right w:w="105" w:type="dxa"/>
            </w:tcMar>
            <w:vAlign w:val="center"/>
          </w:tcPr>
          <w:p w14:paraId="572064A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斤</w:t>
            </w:r>
          </w:p>
        </w:tc>
        <w:tc>
          <w:tcPr>
            <w:tcW w:w="5863" w:type="dxa"/>
            <w:vMerge w:val="continue"/>
          </w:tcPr>
          <w:p w14:paraId="6DE80A06">
            <w:pPr>
              <w:keepNext w:val="0"/>
              <w:keepLines w:val="0"/>
              <w:pageBreakBefore w:val="0"/>
              <w:kinsoku/>
              <w:wordWrap/>
              <w:overflowPunct/>
              <w:topLinePunct w:val="0"/>
              <w:autoSpaceDE/>
              <w:autoSpaceDN/>
              <w:bidi w:val="0"/>
              <w:adjustRightInd/>
              <w:snapToGrid/>
              <w:spacing w:line="400" w:lineRule="exact"/>
              <w:textAlignment w:val="auto"/>
            </w:pPr>
          </w:p>
        </w:tc>
      </w:tr>
    </w:tbl>
    <w:p w14:paraId="482C908E">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2.10、米面类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111"/>
        <w:gridCol w:w="6668"/>
      </w:tblGrid>
      <w:tr w14:paraId="4AFF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FFFFFF"/>
            <w:tcMar>
              <w:top w:w="0" w:type="dxa"/>
              <w:left w:w="105" w:type="dxa"/>
              <w:bottom w:w="0" w:type="dxa"/>
              <w:right w:w="105" w:type="dxa"/>
            </w:tcMar>
            <w:vAlign w:val="center"/>
          </w:tcPr>
          <w:p w14:paraId="692CF21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1111" w:type="dxa"/>
            <w:shd w:val="clear" w:color="auto" w:fill="FFFFFF"/>
            <w:tcMar>
              <w:top w:w="0" w:type="dxa"/>
              <w:left w:w="105" w:type="dxa"/>
              <w:bottom w:w="0" w:type="dxa"/>
              <w:right w:w="105" w:type="dxa"/>
            </w:tcMar>
            <w:vAlign w:val="center"/>
          </w:tcPr>
          <w:p w14:paraId="155E871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6668" w:type="dxa"/>
            <w:shd w:val="clear" w:color="auto" w:fill="FFFFFF"/>
            <w:tcMar>
              <w:top w:w="0" w:type="dxa"/>
              <w:left w:w="105" w:type="dxa"/>
              <w:bottom w:w="0" w:type="dxa"/>
              <w:right w:w="105" w:type="dxa"/>
            </w:tcMar>
            <w:vAlign w:val="center"/>
          </w:tcPr>
          <w:p w14:paraId="43C3056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5128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restart"/>
            <w:shd w:val="clear" w:color="auto" w:fill="FFFFFF"/>
            <w:tcMar>
              <w:top w:w="0" w:type="dxa"/>
              <w:left w:w="105" w:type="dxa"/>
              <w:bottom w:w="0" w:type="dxa"/>
              <w:right w:w="105" w:type="dxa"/>
            </w:tcMar>
            <w:vAlign w:val="center"/>
          </w:tcPr>
          <w:p w14:paraId="0E05D80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1111" w:type="dxa"/>
            <w:vMerge w:val="restart"/>
            <w:shd w:val="clear" w:color="auto" w:fill="FFFFFF"/>
            <w:tcMar>
              <w:top w:w="0" w:type="dxa"/>
              <w:left w:w="105" w:type="dxa"/>
              <w:bottom w:w="0" w:type="dxa"/>
              <w:right w:w="105" w:type="dxa"/>
            </w:tcMar>
            <w:vAlign w:val="center"/>
          </w:tcPr>
          <w:p w14:paraId="11EB0B1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大米</w:t>
            </w:r>
          </w:p>
          <w:p w14:paraId="147EF5D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（非转基因）</w:t>
            </w:r>
          </w:p>
        </w:tc>
        <w:tc>
          <w:tcPr>
            <w:tcW w:w="6668" w:type="dxa"/>
            <w:shd w:val="clear" w:color="auto" w:fill="FFFFFF"/>
            <w:tcMar>
              <w:top w:w="0" w:type="dxa"/>
              <w:left w:w="105" w:type="dxa"/>
              <w:bottom w:w="0" w:type="dxa"/>
              <w:right w:w="105" w:type="dxa"/>
            </w:tcMar>
            <w:vAlign w:val="top"/>
          </w:tcPr>
          <w:p w14:paraId="2C73B4F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（1）质量等级为一级的大米：</w:t>
            </w:r>
          </w:p>
          <w:p w14:paraId="5BACB89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①收割年限：不得提供陈年米，收割时间应为投标截止时间前2年内；</w:t>
            </w:r>
          </w:p>
          <w:p w14:paraId="0F777C1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②无异常色泽、具有纯正的香味，无霉味、无腐败、无异味；</w:t>
            </w:r>
          </w:p>
          <w:p w14:paraId="006D386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③符合标准：《大米》（GB/T 1354-2018）大米国家标准及质量安全认证；</w:t>
            </w:r>
          </w:p>
          <w:p w14:paraId="0153408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④产品具备SC认证。</w:t>
            </w:r>
          </w:p>
        </w:tc>
      </w:tr>
      <w:tr w14:paraId="3388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vAlign w:val="center"/>
          </w:tcPr>
          <w:p w14:paraId="5808800F">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1111" w:type="dxa"/>
            <w:vMerge w:val="continue"/>
            <w:vAlign w:val="center"/>
          </w:tcPr>
          <w:p w14:paraId="35BD6F20">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6668" w:type="dxa"/>
            <w:shd w:val="clear" w:color="auto" w:fill="FFFFFF"/>
            <w:tcMar>
              <w:top w:w="0" w:type="dxa"/>
              <w:left w:w="105" w:type="dxa"/>
              <w:bottom w:w="0" w:type="dxa"/>
              <w:right w:w="105" w:type="dxa"/>
            </w:tcMar>
            <w:vAlign w:val="top"/>
          </w:tcPr>
          <w:p w14:paraId="16A1335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（2）质量等级为二级的大米：</w:t>
            </w:r>
          </w:p>
          <w:p w14:paraId="672336F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①收割年限：不得提供陈年米，收割时间应为投标截止时间前2年内；</w:t>
            </w:r>
          </w:p>
          <w:p w14:paraId="7B41527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②无异常色泽、具有纯正的香味，无霉味、无腐败、无异味；</w:t>
            </w:r>
          </w:p>
          <w:p w14:paraId="75CBEEC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③符合标准：《大米》（GB/T 1354-2018）国家标准及质量安全认证；</w:t>
            </w:r>
          </w:p>
          <w:p w14:paraId="79DEADB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④产品具备SC认证。</w:t>
            </w:r>
          </w:p>
        </w:tc>
      </w:tr>
      <w:tr w14:paraId="43C1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FFFFFF"/>
            <w:tcMar>
              <w:top w:w="0" w:type="dxa"/>
              <w:left w:w="105" w:type="dxa"/>
              <w:bottom w:w="0" w:type="dxa"/>
              <w:right w:w="105" w:type="dxa"/>
            </w:tcMar>
            <w:vAlign w:val="center"/>
          </w:tcPr>
          <w:p w14:paraId="1C41A41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1111" w:type="dxa"/>
            <w:shd w:val="clear" w:color="auto" w:fill="FFFFFF"/>
            <w:tcMar>
              <w:top w:w="0" w:type="dxa"/>
              <w:left w:w="105" w:type="dxa"/>
              <w:bottom w:w="0" w:type="dxa"/>
              <w:right w:w="105" w:type="dxa"/>
            </w:tcMar>
            <w:vAlign w:val="center"/>
          </w:tcPr>
          <w:p w14:paraId="0DB237C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面粉</w:t>
            </w:r>
          </w:p>
        </w:tc>
        <w:tc>
          <w:tcPr>
            <w:tcW w:w="6668" w:type="dxa"/>
            <w:shd w:val="clear" w:color="auto" w:fill="FFFFFF"/>
            <w:tcMar>
              <w:top w:w="0" w:type="dxa"/>
              <w:left w:w="105" w:type="dxa"/>
              <w:bottom w:w="0" w:type="dxa"/>
              <w:right w:w="105" w:type="dxa"/>
            </w:tcMar>
            <w:vAlign w:val="top"/>
          </w:tcPr>
          <w:p w14:paraId="1BF6B61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外包装：完好，无破损。</w:t>
            </w:r>
          </w:p>
          <w:p w14:paraId="636570F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满足各种烹饪用途（蛋糕、水饺、包子等）。</w:t>
            </w:r>
          </w:p>
          <w:p w14:paraId="233DCEC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感官检验方法：将面粉在黑纸上撒成一薄层，注意观察有无色变、发霉、出虫、结块及杂质等。</w:t>
            </w:r>
          </w:p>
          <w:p w14:paraId="2D24F74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气味测定方法：取少量样品于手掌上，哈气致热，应没有霉臭味、酸味、煤油味、苦味及其他异味。</w:t>
            </w:r>
          </w:p>
        </w:tc>
      </w:tr>
      <w:tr w14:paraId="6AAF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shd w:val="clear" w:color="auto" w:fill="FFFFFF"/>
            <w:tcMar>
              <w:top w:w="0" w:type="dxa"/>
              <w:left w:w="105" w:type="dxa"/>
              <w:bottom w:w="0" w:type="dxa"/>
              <w:right w:w="105" w:type="dxa"/>
            </w:tcMar>
            <w:vAlign w:val="center"/>
          </w:tcPr>
          <w:p w14:paraId="653945C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1111" w:type="dxa"/>
            <w:shd w:val="clear" w:color="auto" w:fill="FFFFFF"/>
            <w:tcMar>
              <w:top w:w="0" w:type="dxa"/>
              <w:left w:w="105" w:type="dxa"/>
              <w:bottom w:w="0" w:type="dxa"/>
              <w:right w:w="105" w:type="dxa"/>
            </w:tcMar>
            <w:vAlign w:val="center"/>
          </w:tcPr>
          <w:p w14:paraId="24191F9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米粉</w:t>
            </w:r>
          </w:p>
        </w:tc>
        <w:tc>
          <w:tcPr>
            <w:tcW w:w="6668" w:type="dxa"/>
            <w:vMerge w:val="restart"/>
            <w:shd w:val="clear" w:color="auto" w:fill="FFFFFF"/>
            <w:tcMar>
              <w:top w:w="0" w:type="dxa"/>
              <w:left w:w="105" w:type="dxa"/>
              <w:bottom w:w="0" w:type="dxa"/>
              <w:right w:w="105" w:type="dxa"/>
            </w:tcMar>
            <w:vAlign w:val="top"/>
          </w:tcPr>
          <w:p w14:paraId="0204073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米粉质地柔韧，色明亮，有透明感，无斑点，无异味，富有弹性，水煮不糊汤，干炒不易断。</w:t>
            </w:r>
          </w:p>
          <w:p w14:paraId="6FC912B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包装上应列明食品名称，配料表，净含量，制造者及地址，生产日期及质保期等。</w:t>
            </w:r>
          </w:p>
        </w:tc>
      </w:tr>
      <w:tr w14:paraId="015F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Mar>
              <w:top w:w="0" w:type="dxa"/>
              <w:left w:w="105" w:type="dxa"/>
              <w:bottom w:w="0" w:type="dxa"/>
              <w:right w:w="105" w:type="dxa"/>
            </w:tcMar>
            <w:vAlign w:val="center"/>
          </w:tcPr>
          <w:p w14:paraId="7E0F8D7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1111" w:type="dxa"/>
            <w:tcMar>
              <w:top w:w="0" w:type="dxa"/>
              <w:left w:w="105" w:type="dxa"/>
              <w:bottom w:w="0" w:type="dxa"/>
              <w:right w:w="105" w:type="dxa"/>
            </w:tcMar>
            <w:vAlign w:val="center"/>
          </w:tcPr>
          <w:p w14:paraId="01D0E27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河粉</w:t>
            </w:r>
          </w:p>
        </w:tc>
        <w:tc>
          <w:tcPr>
            <w:tcW w:w="6668" w:type="dxa"/>
            <w:vMerge w:val="continue"/>
          </w:tcPr>
          <w:p w14:paraId="18026E71">
            <w:pPr>
              <w:keepNext w:val="0"/>
              <w:keepLines w:val="0"/>
              <w:pageBreakBefore w:val="0"/>
              <w:kinsoku/>
              <w:wordWrap/>
              <w:overflowPunct/>
              <w:topLinePunct w:val="0"/>
              <w:autoSpaceDE/>
              <w:autoSpaceDN/>
              <w:bidi w:val="0"/>
              <w:adjustRightInd/>
              <w:snapToGrid/>
              <w:spacing w:line="400" w:lineRule="exact"/>
              <w:textAlignment w:val="auto"/>
            </w:pPr>
          </w:p>
        </w:tc>
      </w:tr>
      <w:tr w14:paraId="157C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Mar>
              <w:top w:w="0" w:type="dxa"/>
              <w:left w:w="105" w:type="dxa"/>
              <w:bottom w:w="0" w:type="dxa"/>
              <w:right w:w="105" w:type="dxa"/>
            </w:tcMar>
            <w:vAlign w:val="center"/>
          </w:tcPr>
          <w:p w14:paraId="16CB99D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1111" w:type="dxa"/>
            <w:tcMar>
              <w:top w:w="0" w:type="dxa"/>
              <w:left w:w="105" w:type="dxa"/>
              <w:bottom w:w="0" w:type="dxa"/>
              <w:right w:w="105" w:type="dxa"/>
            </w:tcMar>
            <w:vAlign w:val="center"/>
          </w:tcPr>
          <w:p w14:paraId="638A5A3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龙口粉丝</w:t>
            </w:r>
          </w:p>
        </w:tc>
        <w:tc>
          <w:tcPr>
            <w:tcW w:w="6668" w:type="dxa"/>
            <w:vMerge w:val="continue"/>
          </w:tcPr>
          <w:p w14:paraId="35CD7BF8">
            <w:pPr>
              <w:keepNext w:val="0"/>
              <w:keepLines w:val="0"/>
              <w:pageBreakBefore w:val="0"/>
              <w:kinsoku/>
              <w:wordWrap/>
              <w:overflowPunct/>
              <w:topLinePunct w:val="0"/>
              <w:autoSpaceDE/>
              <w:autoSpaceDN/>
              <w:bidi w:val="0"/>
              <w:adjustRightInd/>
              <w:snapToGrid/>
              <w:spacing w:line="400" w:lineRule="exact"/>
              <w:textAlignment w:val="auto"/>
            </w:pPr>
          </w:p>
        </w:tc>
      </w:tr>
      <w:tr w14:paraId="6EB3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Mar>
              <w:top w:w="0" w:type="dxa"/>
              <w:left w:w="105" w:type="dxa"/>
              <w:bottom w:w="0" w:type="dxa"/>
              <w:right w:w="105" w:type="dxa"/>
            </w:tcMar>
            <w:vAlign w:val="center"/>
          </w:tcPr>
          <w:p w14:paraId="08B2AEC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1111" w:type="dxa"/>
            <w:tcMar>
              <w:top w:w="0" w:type="dxa"/>
              <w:left w:w="105" w:type="dxa"/>
              <w:bottom w:w="0" w:type="dxa"/>
              <w:right w:w="105" w:type="dxa"/>
            </w:tcMar>
            <w:vAlign w:val="center"/>
          </w:tcPr>
          <w:p w14:paraId="01CF3B7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面条（细）</w:t>
            </w:r>
          </w:p>
        </w:tc>
        <w:tc>
          <w:tcPr>
            <w:tcW w:w="6668" w:type="dxa"/>
            <w:vMerge w:val="restart"/>
            <w:tcMar>
              <w:top w:w="0" w:type="dxa"/>
              <w:left w:w="105" w:type="dxa"/>
              <w:bottom w:w="0" w:type="dxa"/>
              <w:right w:w="105" w:type="dxa"/>
            </w:tcMar>
            <w:vAlign w:val="top"/>
          </w:tcPr>
          <w:p w14:paraId="75156E01">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面条干爽有弹性，无粘连，无异味，不易断裂。包装上应列明产品名称，生产厂名及地址，净含量，生产日期，配料表，保存条件，保质期，食用方法，同时应附有检验合格证明。</w:t>
            </w:r>
          </w:p>
        </w:tc>
      </w:tr>
      <w:tr w14:paraId="404C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Mar>
              <w:top w:w="0" w:type="dxa"/>
              <w:left w:w="105" w:type="dxa"/>
              <w:bottom w:w="0" w:type="dxa"/>
              <w:right w:w="105" w:type="dxa"/>
            </w:tcMar>
            <w:vAlign w:val="center"/>
          </w:tcPr>
          <w:p w14:paraId="53A6435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1111" w:type="dxa"/>
            <w:tcMar>
              <w:top w:w="0" w:type="dxa"/>
              <w:left w:w="105" w:type="dxa"/>
              <w:bottom w:w="0" w:type="dxa"/>
              <w:right w:w="105" w:type="dxa"/>
            </w:tcMar>
            <w:vAlign w:val="center"/>
          </w:tcPr>
          <w:p w14:paraId="777DE08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面条（湿）</w:t>
            </w:r>
          </w:p>
        </w:tc>
        <w:tc>
          <w:tcPr>
            <w:tcW w:w="6668" w:type="dxa"/>
            <w:vMerge w:val="continue"/>
          </w:tcPr>
          <w:p w14:paraId="2502B162">
            <w:pPr>
              <w:keepNext w:val="0"/>
              <w:keepLines w:val="0"/>
              <w:pageBreakBefore w:val="0"/>
              <w:kinsoku/>
              <w:wordWrap/>
              <w:overflowPunct/>
              <w:topLinePunct w:val="0"/>
              <w:autoSpaceDE/>
              <w:autoSpaceDN/>
              <w:bidi w:val="0"/>
              <w:adjustRightInd/>
              <w:snapToGrid/>
              <w:spacing w:line="400" w:lineRule="exact"/>
              <w:textAlignment w:val="auto"/>
            </w:pPr>
          </w:p>
        </w:tc>
      </w:tr>
      <w:tr w14:paraId="341C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Mar>
              <w:top w:w="0" w:type="dxa"/>
              <w:left w:w="105" w:type="dxa"/>
              <w:bottom w:w="0" w:type="dxa"/>
              <w:right w:w="105" w:type="dxa"/>
            </w:tcMar>
            <w:vAlign w:val="center"/>
          </w:tcPr>
          <w:p w14:paraId="4454955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1111" w:type="dxa"/>
            <w:tcMar>
              <w:top w:w="0" w:type="dxa"/>
              <w:left w:w="105" w:type="dxa"/>
              <w:bottom w:w="0" w:type="dxa"/>
              <w:right w:w="105" w:type="dxa"/>
            </w:tcMar>
            <w:vAlign w:val="center"/>
          </w:tcPr>
          <w:p w14:paraId="1A10934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饺子皮</w:t>
            </w:r>
          </w:p>
        </w:tc>
        <w:tc>
          <w:tcPr>
            <w:tcW w:w="6668" w:type="dxa"/>
            <w:vMerge w:val="continue"/>
          </w:tcPr>
          <w:p w14:paraId="3F9C0429">
            <w:pPr>
              <w:keepNext w:val="0"/>
              <w:keepLines w:val="0"/>
              <w:pageBreakBefore w:val="0"/>
              <w:kinsoku/>
              <w:wordWrap/>
              <w:overflowPunct/>
              <w:topLinePunct w:val="0"/>
              <w:autoSpaceDE/>
              <w:autoSpaceDN/>
              <w:bidi w:val="0"/>
              <w:adjustRightInd/>
              <w:snapToGrid/>
              <w:spacing w:line="400" w:lineRule="exact"/>
              <w:textAlignment w:val="auto"/>
            </w:pPr>
          </w:p>
        </w:tc>
      </w:tr>
      <w:tr w14:paraId="0EB0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Mar>
              <w:top w:w="0" w:type="dxa"/>
              <w:left w:w="105" w:type="dxa"/>
              <w:bottom w:w="0" w:type="dxa"/>
              <w:right w:w="105" w:type="dxa"/>
            </w:tcMar>
            <w:vAlign w:val="center"/>
          </w:tcPr>
          <w:p w14:paraId="1D5C650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9</w:t>
            </w:r>
          </w:p>
        </w:tc>
        <w:tc>
          <w:tcPr>
            <w:tcW w:w="1111" w:type="dxa"/>
            <w:tcMar>
              <w:top w:w="0" w:type="dxa"/>
              <w:left w:w="105" w:type="dxa"/>
              <w:bottom w:w="0" w:type="dxa"/>
              <w:right w:w="105" w:type="dxa"/>
            </w:tcMar>
            <w:vAlign w:val="center"/>
          </w:tcPr>
          <w:p w14:paraId="4AD6823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油面</w:t>
            </w:r>
          </w:p>
        </w:tc>
        <w:tc>
          <w:tcPr>
            <w:tcW w:w="6668" w:type="dxa"/>
            <w:vMerge w:val="continue"/>
          </w:tcPr>
          <w:p w14:paraId="3DA5C000">
            <w:pPr>
              <w:keepNext w:val="0"/>
              <w:keepLines w:val="0"/>
              <w:pageBreakBefore w:val="0"/>
              <w:kinsoku/>
              <w:wordWrap/>
              <w:overflowPunct/>
              <w:topLinePunct w:val="0"/>
              <w:autoSpaceDE/>
              <w:autoSpaceDN/>
              <w:bidi w:val="0"/>
              <w:adjustRightInd/>
              <w:snapToGrid/>
              <w:spacing w:line="400" w:lineRule="exact"/>
              <w:textAlignment w:val="auto"/>
            </w:pPr>
          </w:p>
        </w:tc>
      </w:tr>
      <w:tr w14:paraId="0D1B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Mar>
              <w:top w:w="0" w:type="dxa"/>
              <w:left w:w="105" w:type="dxa"/>
              <w:bottom w:w="0" w:type="dxa"/>
              <w:right w:w="105" w:type="dxa"/>
            </w:tcMar>
            <w:vAlign w:val="center"/>
          </w:tcPr>
          <w:p w14:paraId="28AA2F0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10</w:t>
            </w:r>
          </w:p>
        </w:tc>
        <w:tc>
          <w:tcPr>
            <w:tcW w:w="1111" w:type="dxa"/>
            <w:tcMar>
              <w:top w:w="0" w:type="dxa"/>
              <w:left w:w="105" w:type="dxa"/>
              <w:bottom w:w="0" w:type="dxa"/>
              <w:right w:w="105" w:type="dxa"/>
            </w:tcMar>
            <w:vAlign w:val="center"/>
          </w:tcPr>
          <w:p w14:paraId="2D7CF83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面线</w:t>
            </w:r>
          </w:p>
        </w:tc>
        <w:tc>
          <w:tcPr>
            <w:tcW w:w="6668" w:type="dxa"/>
            <w:vMerge w:val="restart"/>
            <w:tcMar>
              <w:top w:w="0" w:type="dxa"/>
              <w:left w:w="105" w:type="dxa"/>
              <w:bottom w:w="0" w:type="dxa"/>
              <w:right w:w="105" w:type="dxa"/>
            </w:tcMar>
            <w:vAlign w:val="top"/>
          </w:tcPr>
          <w:p w14:paraId="6CA9ACD6">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其色泽具有该产品的颜色，均匀一致，具有产品应有的气味、无酸味、霉味及其它异味；煮后口感不粘、不牙碜、柔软爽口。</w:t>
            </w:r>
          </w:p>
        </w:tc>
      </w:tr>
      <w:tr w14:paraId="074F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tcMar>
              <w:top w:w="0" w:type="dxa"/>
              <w:left w:w="105" w:type="dxa"/>
              <w:bottom w:w="0" w:type="dxa"/>
              <w:right w:w="105" w:type="dxa"/>
            </w:tcMar>
            <w:vAlign w:val="center"/>
          </w:tcPr>
          <w:p w14:paraId="44D2DB7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11</w:t>
            </w:r>
          </w:p>
        </w:tc>
        <w:tc>
          <w:tcPr>
            <w:tcW w:w="1111" w:type="dxa"/>
            <w:tcMar>
              <w:top w:w="0" w:type="dxa"/>
              <w:left w:w="105" w:type="dxa"/>
              <w:bottom w:w="0" w:type="dxa"/>
              <w:right w:w="105" w:type="dxa"/>
            </w:tcMar>
            <w:vAlign w:val="center"/>
          </w:tcPr>
          <w:p w14:paraId="6DCD2FF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面条(干）</w:t>
            </w:r>
          </w:p>
        </w:tc>
        <w:tc>
          <w:tcPr>
            <w:tcW w:w="6668" w:type="dxa"/>
            <w:vMerge w:val="continue"/>
          </w:tcPr>
          <w:p w14:paraId="1FDBA1D3">
            <w:pPr>
              <w:keepNext w:val="0"/>
              <w:keepLines w:val="0"/>
              <w:pageBreakBefore w:val="0"/>
              <w:kinsoku/>
              <w:wordWrap/>
              <w:overflowPunct/>
              <w:topLinePunct w:val="0"/>
              <w:autoSpaceDE/>
              <w:autoSpaceDN/>
              <w:bidi w:val="0"/>
              <w:adjustRightInd/>
              <w:snapToGrid/>
              <w:spacing w:line="400" w:lineRule="exact"/>
              <w:textAlignment w:val="auto"/>
            </w:pPr>
          </w:p>
        </w:tc>
      </w:tr>
    </w:tbl>
    <w:p w14:paraId="3781C548">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2.11、食用油类</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7"/>
        <w:gridCol w:w="1125"/>
        <w:gridCol w:w="6682"/>
      </w:tblGrid>
      <w:tr w14:paraId="7BE872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443732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957B59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668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EACB8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2F6E8F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1C77B4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112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5101B9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食用植物</w:t>
            </w:r>
          </w:p>
          <w:p w14:paraId="643129D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调和油</w:t>
            </w:r>
          </w:p>
          <w:p w14:paraId="62CC092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（非转基因）</w:t>
            </w:r>
          </w:p>
        </w:tc>
        <w:tc>
          <w:tcPr>
            <w:tcW w:w="668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CD33B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非散装一级食用植物调和油。质量不低于《食品安全国家标准植物油》（GB2716-2018）一级食用植物调和油要求（包括技术要求、感官要求、理化指标、其他要求），清晰无浑浊、无异味、无污染、无变质，剩余保质期不少于三分之二。外包装完好，密封性良好，标明品名、品牌、生产厂家、生产日期、保质期、批号、执行标准、具有产品合格证。具有品牌商标。合同有效期内，如遇国家有关标准调整，则按新标准执行。</w:t>
            </w:r>
          </w:p>
        </w:tc>
      </w:tr>
      <w:tr w14:paraId="0204FD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auto" w:sz="4" w:space="0"/>
              <w:right w:val="single" w:color="000000" w:sz="4" w:space="0"/>
            </w:tcBorders>
            <w:shd w:val="clear" w:color="auto" w:fill="FFFFFF"/>
            <w:tcMar>
              <w:top w:w="0" w:type="dxa"/>
              <w:left w:w="105" w:type="dxa"/>
              <w:bottom w:w="0" w:type="dxa"/>
              <w:right w:w="105" w:type="dxa"/>
            </w:tcMar>
            <w:vAlign w:val="center"/>
          </w:tcPr>
          <w:p w14:paraId="6719003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1125" w:type="dxa"/>
            <w:tcBorders>
              <w:top w:val="nil"/>
              <w:left w:val="single" w:color="000000" w:sz="4" w:space="0"/>
              <w:bottom w:val="single" w:color="auto" w:sz="4" w:space="0"/>
              <w:right w:val="single" w:color="000000" w:sz="4" w:space="0"/>
            </w:tcBorders>
            <w:shd w:val="clear" w:color="auto" w:fill="FFFFFF"/>
            <w:tcMar>
              <w:top w:w="0" w:type="dxa"/>
              <w:left w:w="105" w:type="dxa"/>
              <w:bottom w:w="0" w:type="dxa"/>
              <w:right w:w="105" w:type="dxa"/>
            </w:tcMar>
            <w:vAlign w:val="center"/>
          </w:tcPr>
          <w:p w14:paraId="2E02105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食用油</w:t>
            </w:r>
          </w:p>
          <w:p w14:paraId="5DA1450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（非转基因）</w:t>
            </w:r>
          </w:p>
        </w:tc>
        <w:tc>
          <w:tcPr>
            <w:tcW w:w="6682" w:type="dxa"/>
            <w:tcBorders>
              <w:top w:val="nil"/>
              <w:left w:val="single" w:color="000000" w:sz="4" w:space="0"/>
              <w:bottom w:val="single" w:color="auto" w:sz="4" w:space="0"/>
              <w:right w:val="single" w:color="000000" w:sz="4" w:space="0"/>
            </w:tcBorders>
            <w:shd w:val="clear" w:color="auto" w:fill="FFFFFF"/>
            <w:tcMar>
              <w:top w:w="0" w:type="dxa"/>
              <w:left w:w="105" w:type="dxa"/>
              <w:bottom w:w="0" w:type="dxa"/>
              <w:right w:w="105" w:type="dxa"/>
            </w:tcMar>
            <w:vAlign w:val="top"/>
          </w:tcPr>
          <w:p w14:paraId="318676D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正规厂家生产，一级植物油（如菜籽油、花生油、玉米油、橄榄油、山茶油、棕榈油、芥花籽油、葵花籽油、大豆油、芝麻油、亚麻籽油（胡麻油）、葡萄籽油、核桃油等），优质原料，油质金黄透亮，透明度高无杂质，无异味，天然健康，营养成分搭配合理，黄曲霉素不超过国家规定，不含抗氧化剂，不混合其他无效物质，不添加对人体健康有害物质。标明品名、品牌、生产厂家、生产日期、保质期、批号、执行标准、具有产品合格证。具有品牌商标。合同有效期内，如遇国家有关标准调整，则按新标准执行。</w:t>
            </w:r>
          </w:p>
        </w:tc>
      </w:tr>
      <w:tr w14:paraId="2FCF48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0BBD7B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112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434BFB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花椒油</w:t>
            </w:r>
          </w:p>
        </w:tc>
        <w:tc>
          <w:tcPr>
            <w:tcW w:w="668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279A5EC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色泽丹红，粒大油重，芳香浓郁、醇麻爽口，麻味较重，椒香浓郁。包装完整，不泄露，包装标注：生产日期、质保期、生产地、制造商等。</w:t>
            </w:r>
          </w:p>
        </w:tc>
      </w:tr>
      <w:tr w14:paraId="771B30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9B353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11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DC17F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辣椒油</w:t>
            </w:r>
          </w:p>
        </w:tc>
        <w:tc>
          <w:tcPr>
            <w:tcW w:w="668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2936D9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色泽丹红，粒大油重，芳香浓郁、醇麻爽口，辣味较重。包装完整，不泄露，包装标注：生产日期、质保期、生产地、制造商等。</w:t>
            </w:r>
          </w:p>
        </w:tc>
      </w:tr>
      <w:tr w14:paraId="43DC2D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F03AF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1125"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5487CA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蚝油</w:t>
            </w:r>
          </w:p>
        </w:tc>
        <w:tc>
          <w:tcPr>
            <w:tcW w:w="6682"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0AD39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红褐至棕褐色，有一定光泽，稀糊状，液体，无焦苦涩等异味和霉味，无腐败发酵异味，无渣粒。包装完整，不泄露，包装标注：生产日期、质保期、生产地、制造商等。</w:t>
            </w:r>
          </w:p>
        </w:tc>
      </w:tr>
      <w:tr w14:paraId="2EFBD5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FB8E1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2BCBA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芝麻调味香油</w:t>
            </w:r>
          </w:p>
        </w:tc>
        <w:tc>
          <w:tcPr>
            <w:tcW w:w="66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D705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油质澄清，无沉淀、泡沫、无异物和异味。</w:t>
            </w:r>
          </w:p>
          <w:p w14:paraId="1F5D29F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密封完整，无破损，无漏液。</w:t>
            </w:r>
          </w:p>
          <w:p w14:paraId="4977855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包装容器完好，无脱落和硅胶或杂质附壁。商标等标识清楚，有制造日期，厂家，厂址、保质期和联系电话等。</w:t>
            </w:r>
          </w:p>
          <w:p w14:paraId="62294F4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有油香味，用舌头尖尝不发麻，无酸败味。</w:t>
            </w:r>
          </w:p>
        </w:tc>
      </w:tr>
    </w:tbl>
    <w:p w14:paraId="4A34BEA2">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2.12、调料类【本项目所采购的干货类物资须为有注册商标的品牌预包装产品】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994"/>
        <w:gridCol w:w="6799"/>
      </w:tblGrid>
      <w:tr w14:paraId="2E3F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B1F6BE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994" w:type="dxa"/>
            <w:tcMar>
              <w:top w:w="0" w:type="dxa"/>
              <w:left w:w="105" w:type="dxa"/>
              <w:bottom w:w="0" w:type="dxa"/>
              <w:right w:w="105" w:type="dxa"/>
            </w:tcMar>
            <w:vAlign w:val="center"/>
          </w:tcPr>
          <w:p w14:paraId="51E6421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6799" w:type="dxa"/>
            <w:tcMar>
              <w:top w:w="0" w:type="dxa"/>
              <w:left w:w="105" w:type="dxa"/>
              <w:bottom w:w="0" w:type="dxa"/>
              <w:right w:w="105" w:type="dxa"/>
            </w:tcMar>
            <w:vAlign w:val="center"/>
          </w:tcPr>
          <w:p w14:paraId="7957866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3071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061048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994" w:type="dxa"/>
            <w:tcMar>
              <w:top w:w="0" w:type="dxa"/>
              <w:left w:w="105" w:type="dxa"/>
              <w:bottom w:w="0" w:type="dxa"/>
              <w:right w:w="105" w:type="dxa"/>
            </w:tcMar>
            <w:vAlign w:val="center"/>
          </w:tcPr>
          <w:p w14:paraId="50194C6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辣椒粉</w:t>
            </w:r>
          </w:p>
        </w:tc>
        <w:tc>
          <w:tcPr>
            <w:tcW w:w="6799" w:type="dxa"/>
            <w:tcMar>
              <w:top w:w="0" w:type="dxa"/>
              <w:left w:w="105" w:type="dxa"/>
              <w:bottom w:w="0" w:type="dxa"/>
              <w:right w:w="105" w:type="dxa"/>
            </w:tcMar>
            <w:vAlign w:val="top"/>
          </w:tcPr>
          <w:p w14:paraId="42C9D5B6">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颜色深红色，颗粒均匀，无杂质，无霉变，有其特有的辛辣味。</w:t>
            </w:r>
          </w:p>
        </w:tc>
      </w:tr>
      <w:tr w14:paraId="1BC5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664EA1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w:t>
            </w:r>
          </w:p>
        </w:tc>
        <w:tc>
          <w:tcPr>
            <w:tcW w:w="994" w:type="dxa"/>
            <w:tcMar>
              <w:top w:w="0" w:type="dxa"/>
              <w:left w:w="105" w:type="dxa"/>
              <w:bottom w:w="0" w:type="dxa"/>
              <w:right w:w="105" w:type="dxa"/>
            </w:tcMar>
            <w:vAlign w:val="center"/>
          </w:tcPr>
          <w:p w14:paraId="5505BF1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剁椒</w:t>
            </w:r>
          </w:p>
        </w:tc>
        <w:tc>
          <w:tcPr>
            <w:tcW w:w="6799" w:type="dxa"/>
            <w:tcMar>
              <w:top w:w="0" w:type="dxa"/>
              <w:left w:w="105" w:type="dxa"/>
              <w:bottom w:w="0" w:type="dxa"/>
              <w:right w:w="105" w:type="dxa"/>
            </w:tcMar>
            <w:vAlign w:val="top"/>
          </w:tcPr>
          <w:p w14:paraId="6248AA66">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色香味俱全、生物保鲜、不含防腐剂。包装上应列明食品名称，配料表，净含量，制造者及地址，生产日期等。</w:t>
            </w:r>
          </w:p>
        </w:tc>
      </w:tr>
      <w:tr w14:paraId="0DF8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142C56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w:t>
            </w:r>
          </w:p>
        </w:tc>
        <w:tc>
          <w:tcPr>
            <w:tcW w:w="994" w:type="dxa"/>
            <w:tcMar>
              <w:top w:w="0" w:type="dxa"/>
              <w:left w:w="105" w:type="dxa"/>
              <w:bottom w:w="0" w:type="dxa"/>
              <w:right w:w="105" w:type="dxa"/>
            </w:tcMar>
            <w:vAlign w:val="center"/>
          </w:tcPr>
          <w:p w14:paraId="519DCB1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萝卜干</w:t>
            </w:r>
          </w:p>
        </w:tc>
        <w:tc>
          <w:tcPr>
            <w:tcW w:w="6799" w:type="dxa"/>
            <w:vMerge w:val="restart"/>
            <w:tcMar>
              <w:top w:w="0" w:type="dxa"/>
              <w:left w:w="105" w:type="dxa"/>
              <w:bottom w:w="0" w:type="dxa"/>
              <w:right w:w="105" w:type="dxa"/>
            </w:tcMar>
            <w:vAlign w:val="top"/>
          </w:tcPr>
          <w:p w14:paraId="052A0B1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应有可口的味道与丰富的营养，还应有清脆的质地、鲜明的颜色、喜人的光泽及特有的菜香。</w:t>
            </w:r>
          </w:p>
          <w:p w14:paraId="5CDE680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包装整洁，无泄露；标签上应食品名称：配料表、净含量、制造者名称及地址、生产日期、保质期。</w:t>
            </w:r>
          </w:p>
        </w:tc>
      </w:tr>
      <w:tr w14:paraId="4064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5F5BEF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4</w:t>
            </w:r>
          </w:p>
        </w:tc>
        <w:tc>
          <w:tcPr>
            <w:tcW w:w="994" w:type="dxa"/>
            <w:tcMar>
              <w:top w:w="0" w:type="dxa"/>
              <w:left w:w="105" w:type="dxa"/>
              <w:bottom w:w="0" w:type="dxa"/>
              <w:right w:w="105" w:type="dxa"/>
            </w:tcMar>
            <w:vAlign w:val="center"/>
          </w:tcPr>
          <w:p w14:paraId="2B91457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下饭菜</w:t>
            </w:r>
          </w:p>
        </w:tc>
        <w:tc>
          <w:tcPr>
            <w:tcW w:w="6799" w:type="dxa"/>
            <w:vMerge w:val="continue"/>
          </w:tcPr>
          <w:p w14:paraId="1624BD03">
            <w:pPr>
              <w:keepNext w:val="0"/>
              <w:keepLines w:val="0"/>
              <w:pageBreakBefore w:val="0"/>
              <w:kinsoku/>
              <w:wordWrap/>
              <w:overflowPunct/>
              <w:topLinePunct w:val="0"/>
              <w:autoSpaceDE/>
              <w:autoSpaceDN/>
              <w:bidi w:val="0"/>
              <w:adjustRightInd/>
              <w:snapToGrid/>
              <w:spacing w:line="400" w:lineRule="exact"/>
              <w:textAlignment w:val="auto"/>
            </w:pPr>
          </w:p>
        </w:tc>
      </w:tr>
      <w:tr w14:paraId="0DEE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2856BC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5</w:t>
            </w:r>
          </w:p>
        </w:tc>
        <w:tc>
          <w:tcPr>
            <w:tcW w:w="994" w:type="dxa"/>
            <w:tcMar>
              <w:top w:w="0" w:type="dxa"/>
              <w:left w:w="105" w:type="dxa"/>
              <w:bottom w:w="0" w:type="dxa"/>
              <w:right w:w="105" w:type="dxa"/>
            </w:tcMar>
            <w:vAlign w:val="center"/>
          </w:tcPr>
          <w:p w14:paraId="5435FD1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美味榨菜</w:t>
            </w:r>
          </w:p>
        </w:tc>
        <w:tc>
          <w:tcPr>
            <w:tcW w:w="6799" w:type="dxa"/>
            <w:vMerge w:val="continue"/>
          </w:tcPr>
          <w:p w14:paraId="11A615F6">
            <w:pPr>
              <w:keepNext w:val="0"/>
              <w:keepLines w:val="0"/>
              <w:pageBreakBefore w:val="0"/>
              <w:kinsoku/>
              <w:wordWrap/>
              <w:overflowPunct/>
              <w:topLinePunct w:val="0"/>
              <w:autoSpaceDE/>
              <w:autoSpaceDN/>
              <w:bidi w:val="0"/>
              <w:adjustRightInd/>
              <w:snapToGrid/>
              <w:spacing w:line="400" w:lineRule="exact"/>
              <w:textAlignment w:val="auto"/>
            </w:pPr>
          </w:p>
        </w:tc>
      </w:tr>
      <w:tr w14:paraId="6ADA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465F2D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6</w:t>
            </w:r>
          </w:p>
        </w:tc>
        <w:tc>
          <w:tcPr>
            <w:tcW w:w="994" w:type="dxa"/>
            <w:tcMar>
              <w:top w:w="0" w:type="dxa"/>
              <w:left w:w="105" w:type="dxa"/>
              <w:bottom w:w="0" w:type="dxa"/>
              <w:right w:w="105" w:type="dxa"/>
            </w:tcMar>
            <w:vAlign w:val="center"/>
          </w:tcPr>
          <w:p w14:paraId="5359DA3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豆瓣酱</w:t>
            </w:r>
          </w:p>
        </w:tc>
        <w:tc>
          <w:tcPr>
            <w:tcW w:w="6799" w:type="dxa"/>
            <w:vMerge w:val="restart"/>
            <w:tcMar>
              <w:top w:w="0" w:type="dxa"/>
              <w:left w:w="105" w:type="dxa"/>
              <w:bottom w:w="0" w:type="dxa"/>
              <w:right w:w="105" w:type="dxa"/>
            </w:tcMar>
            <w:vAlign w:val="top"/>
          </w:tcPr>
          <w:p w14:paraId="0EE8AC5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有酱香和酯香，味鲜醇厚，咸淡适口，不得有酸、苦、焦糊及其他异味。</w:t>
            </w:r>
          </w:p>
          <w:p w14:paraId="4DDC0F1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附有产品名称，规格、生产日期、安全使用期（保质期、保鲜期、保存期）、生产者名称和地址，产品标准编号、产品质量检验合格证明，且产品在安全使用期内。</w:t>
            </w:r>
          </w:p>
        </w:tc>
      </w:tr>
      <w:tr w14:paraId="6A0A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BFCAC2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7</w:t>
            </w:r>
          </w:p>
        </w:tc>
        <w:tc>
          <w:tcPr>
            <w:tcW w:w="994" w:type="dxa"/>
            <w:tcMar>
              <w:top w:w="0" w:type="dxa"/>
              <w:left w:w="105" w:type="dxa"/>
              <w:bottom w:w="0" w:type="dxa"/>
              <w:right w:w="105" w:type="dxa"/>
            </w:tcMar>
            <w:vAlign w:val="center"/>
          </w:tcPr>
          <w:p w14:paraId="241DB3A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黄红灯笼辣椒酱</w:t>
            </w:r>
          </w:p>
        </w:tc>
        <w:tc>
          <w:tcPr>
            <w:tcW w:w="6799" w:type="dxa"/>
            <w:vMerge w:val="continue"/>
          </w:tcPr>
          <w:p w14:paraId="193AC3AD">
            <w:pPr>
              <w:keepNext w:val="0"/>
              <w:keepLines w:val="0"/>
              <w:pageBreakBefore w:val="0"/>
              <w:kinsoku/>
              <w:wordWrap/>
              <w:overflowPunct/>
              <w:topLinePunct w:val="0"/>
              <w:autoSpaceDE/>
              <w:autoSpaceDN/>
              <w:bidi w:val="0"/>
              <w:adjustRightInd/>
              <w:snapToGrid/>
              <w:spacing w:line="400" w:lineRule="exact"/>
              <w:textAlignment w:val="auto"/>
            </w:pPr>
          </w:p>
        </w:tc>
      </w:tr>
      <w:tr w14:paraId="7C8C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76DDAB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8</w:t>
            </w:r>
          </w:p>
        </w:tc>
        <w:tc>
          <w:tcPr>
            <w:tcW w:w="994" w:type="dxa"/>
            <w:tcMar>
              <w:top w:w="0" w:type="dxa"/>
              <w:left w:w="105" w:type="dxa"/>
              <w:bottom w:w="0" w:type="dxa"/>
              <w:right w:w="105" w:type="dxa"/>
            </w:tcMar>
            <w:vAlign w:val="center"/>
          </w:tcPr>
          <w:p w14:paraId="16AF674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番茄酱</w:t>
            </w:r>
          </w:p>
        </w:tc>
        <w:tc>
          <w:tcPr>
            <w:tcW w:w="6799" w:type="dxa"/>
            <w:vMerge w:val="continue"/>
          </w:tcPr>
          <w:p w14:paraId="0F8E7F76">
            <w:pPr>
              <w:keepNext w:val="0"/>
              <w:keepLines w:val="0"/>
              <w:pageBreakBefore w:val="0"/>
              <w:kinsoku/>
              <w:wordWrap/>
              <w:overflowPunct/>
              <w:topLinePunct w:val="0"/>
              <w:autoSpaceDE/>
              <w:autoSpaceDN/>
              <w:bidi w:val="0"/>
              <w:adjustRightInd/>
              <w:snapToGrid/>
              <w:spacing w:line="400" w:lineRule="exact"/>
              <w:textAlignment w:val="auto"/>
            </w:pPr>
          </w:p>
        </w:tc>
      </w:tr>
      <w:tr w14:paraId="7036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43D9F4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9</w:t>
            </w:r>
          </w:p>
        </w:tc>
        <w:tc>
          <w:tcPr>
            <w:tcW w:w="994" w:type="dxa"/>
            <w:tcMar>
              <w:top w:w="0" w:type="dxa"/>
              <w:left w:w="105" w:type="dxa"/>
              <w:bottom w:w="0" w:type="dxa"/>
              <w:right w:w="105" w:type="dxa"/>
            </w:tcMar>
            <w:vAlign w:val="center"/>
          </w:tcPr>
          <w:p w14:paraId="1E46688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香菇肉酱</w:t>
            </w:r>
          </w:p>
        </w:tc>
        <w:tc>
          <w:tcPr>
            <w:tcW w:w="6799" w:type="dxa"/>
            <w:vMerge w:val="continue"/>
          </w:tcPr>
          <w:p w14:paraId="1C1A191B">
            <w:pPr>
              <w:keepNext w:val="0"/>
              <w:keepLines w:val="0"/>
              <w:pageBreakBefore w:val="0"/>
              <w:kinsoku/>
              <w:wordWrap/>
              <w:overflowPunct/>
              <w:topLinePunct w:val="0"/>
              <w:autoSpaceDE/>
              <w:autoSpaceDN/>
              <w:bidi w:val="0"/>
              <w:adjustRightInd/>
              <w:snapToGrid/>
              <w:spacing w:line="400" w:lineRule="exact"/>
              <w:textAlignment w:val="auto"/>
            </w:pPr>
          </w:p>
        </w:tc>
      </w:tr>
      <w:tr w14:paraId="7367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F5F115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10</w:t>
            </w:r>
          </w:p>
        </w:tc>
        <w:tc>
          <w:tcPr>
            <w:tcW w:w="994" w:type="dxa"/>
            <w:tcMar>
              <w:top w:w="0" w:type="dxa"/>
              <w:left w:w="105" w:type="dxa"/>
              <w:bottom w:w="0" w:type="dxa"/>
              <w:right w:w="105" w:type="dxa"/>
            </w:tcMar>
            <w:vAlign w:val="center"/>
          </w:tcPr>
          <w:p w14:paraId="3561689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甜面酱</w:t>
            </w:r>
          </w:p>
        </w:tc>
        <w:tc>
          <w:tcPr>
            <w:tcW w:w="6799" w:type="dxa"/>
            <w:vMerge w:val="continue"/>
          </w:tcPr>
          <w:p w14:paraId="4326B009">
            <w:pPr>
              <w:keepNext w:val="0"/>
              <w:keepLines w:val="0"/>
              <w:pageBreakBefore w:val="0"/>
              <w:kinsoku/>
              <w:wordWrap/>
              <w:overflowPunct/>
              <w:topLinePunct w:val="0"/>
              <w:autoSpaceDE/>
              <w:autoSpaceDN/>
              <w:bidi w:val="0"/>
              <w:adjustRightInd/>
              <w:snapToGrid/>
              <w:spacing w:line="400" w:lineRule="exact"/>
              <w:textAlignment w:val="auto"/>
            </w:pPr>
          </w:p>
        </w:tc>
      </w:tr>
      <w:tr w14:paraId="1C5C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007753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11</w:t>
            </w:r>
          </w:p>
        </w:tc>
        <w:tc>
          <w:tcPr>
            <w:tcW w:w="994" w:type="dxa"/>
            <w:tcMar>
              <w:top w:w="0" w:type="dxa"/>
              <w:left w:w="105" w:type="dxa"/>
              <w:bottom w:w="0" w:type="dxa"/>
              <w:right w:w="105" w:type="dxa"/>
            </w:tcMar>
            <w:vAlign w:val="center"/>
          </w:tcPr>
          <w:p w14:paraId="4D51F27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老抽</w:t>
            </w:r>
          </w:p>
        </w:tc>
        <w:tc>
          <w:tcPr>
            <w:tcW w:w="6799" w:type="dxa"/>
            <w:vMerge w:val="restart"/>
            <w:tcMar>
              <w:top w:w="0" w:type="dxa"/>
              <w:left w:w="105" w:type="dxa"/>
              <w:bottom w:w="0" w:type="dxa"/>
              <w:right w:w="105" w:type="dxa"/>
            </w:tcMar>
            <w:vAlign w:val="top"/>
          </w:tcPr>
          <w:p w14:paraId="6514937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正规厂家生产，非转基因大豆酿造酱油、氨基酸态氮含量达特级标准（≥1.2g/100ml），头道原汁，酱香浓郁，营养成分搭配合理，品质稳定。</w:t>
            </w:r>
          </w:p>
          <w:p w14:paraId="2A06854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标签上应注明：食品名称；配料表、净含量、制造者名称及地址、生产日期、保质期；氨基酸态含量（醋）产品标准号。</w:t>
            </w:r>
          </w:p>
          <w:p w14:paraId="72B559A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包装设计精美，字迹清楚，瓶身无水迹、外溢现象。</w:t>
            </w:r>
          </w:p>
          <w:p w14:paraId="49462C2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产品色泽鲜亮、体态澄清、有产品本身的味道，无其它异味和异物。</w:t>
            </w:r>
          </w:p>
        </w:tc>
      </w:tr>
      <w:tr w14:paraId="6FC2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730979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12</w:t>
            </w:r>
          </w:p>
        </w:tc>
        <w:tc>
          <w:tcPr>
            <w:tcW w:w="994" w:type="dxa"/>
            <w:tcMar>
              <w:top w:w="0" w:type="dxa"/>
              <w:left w:w="105" w:type="dxa"/>
              <w:bottom w:w="0" w:type="dxa"/>
              <w:right w:w="105" w:type="dxa"/>
            </w:tcMar>
            <w:vAlign w:val="center"/>
          </w:tcPr>
          <w:p w14:paraId="67E4E69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生抽</w:t>
            </w:r>
          </w:p>
        </w:tc>
        <w:tc>
          <w:tcPr>
            <w:tcW w:w="6799" w:type="dxa"/>
            <w:vMerge w:val="continue"/>
          </w:tcPr>
          <w:p w14:paraId="18C98C76">
            <w:pPr>
              <w:keepNext w:val="0"/>
              <w:keepLines w:val="0"/>
              <w:pageBreakBefore w:val="0"/>
              <w:kinsoku/>
              <w:wordWrap/>
              <w:overflowPunct/>
              <w:topLinePunct w:val="0"/>
              <w:autoSpaceDE/>
              <w:autoSpaceDN/>
              <w:bidi w:val="0"/>
              <w:adjustRightInd/>
              <w:snapToGrid/>
              <w:spacing w:line="400" w:lineRule="exact"/>
              <w:textAlignment w:val="auto"/>
            </w:pPr>
          </w:p>
        </w:tc>
      </w:tr>
      <w:tr w14:paraId="7E71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934DBE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13</w:t>
            </w:r>
          </w:p>
        </w:tc>
        <w:tc>
          <w:tcPr>
            <w:tcW w:w="994" w:type="dxa"/>
            <w:tcMar>
              <w:top w:w="0" w:type="dxa"/>
              <w:left w:w="105" w:type="dxa"/>
              <w:bottom w:w="0" w:type="dxa"/>
              <w:right w:w="105" w:type="dxa"/>
            </w:tcMar>
            <w:vAlign w:val="center"/>
          </w:tcPr>
          <w:p w14:paraId="3C3C942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蒸鱼豉油</w:t>
            </w:r>
          </w:p>
        </w:tc>
        <w:tc>
          <w:tcPr>
            <w:tcW w:w="6799" w:type="dxa"/>
            <w:vMerge w:val="continue"/>
          </w:tcPr>
          <w:p w14:paraId="2D09D77C">
            <w:pPr>
              <w:keepNext w:val="0"/>
              <w:keepLines w:val="0"/>
              <w:pageBreakBefore w:val="0"/>
              <w:kinsoku/>
              <w:wordWrap/>
              <w:overflowPunct/>
              <w:topLinePunct w:val="0"/>
              <w:autoSpaceDE/>
              <w:autoSpaceDN/>
              <w:bidi w:val="0"/>
              <w:adjustRightInd/>
              <w:snapToGrid/>
              <w:spacing w:line="400" w:lineRule="exact"/>
              <w:textAlignment w:val="auto"/>
            </w:pPr>
          </w:p>
        </w:tc>
      </w:tr>
      <w:tr w14:paraId="2BEA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0F9F57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14</w:t>
            </w:r>
          </w:p>
        </w:tc>
        <w:tc>
          <w:tcPr>
            <w:tcW w:w="994" w:type="dxa"/>
            <w:tcMar>
              <w:top w:w="0" w:type="dxa"/>
              <w:left w:w="105" w:type="dxa"/>
              <w:bottom w:w="0" w:type="dxa"/>
              <w:right w:w="105" w:type="dxa"/>
            </w:tcMar>
            <w:vAlign w:val="center"/>
          </w:tcPr>
          <w:p w14:paraId="2828AF4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沙司</w:t>
            </w:r>
          </w:p>
        </w:tc>
        <w:tc>
          <w:tcPr>
            <w:tcW w:w="6799" w:type="dxa"/>
            <w:tcMar>
              <w:top w:w="0" w:type="dxa"/>
              <w:left w:w="105" w:type="dxa"/>
              <w:bottom w:w="0" w:type="dxa"/>
              <w:right w:w="105" w:type="dxa"/>
            </w:tcMar>
            <w:vAlign w:val="top"/>
          </w:tcPr>
          <w:p w14:paraId="3463705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有其相应的味道，味道浓郁。包装上标注：产品类型，净含量，配料表，制造者名称和地址，生产日期，保质期，产品标准号，检验合格证明。</w:t>
            </w:r>
          </w:p>
        </w:tc>
      </w:tr>
      <w:tr w14:paraId="77A4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31A1811">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15</w:t>
            </w:r>
          </w:p>
        </w:tc>
        <w:tc>
          <w:tcPr>
            <w:tcW w:w="994" w:type="dxa"/>
            <w:tcMar>
              <w:top w:w="0" w:type="dxa"/>
              <w:left w:w="105" w:type="dxa"/>
              <w:bottom w:w="0" w:type="dxa"/>
              <w:right w:w="105" w:type="dxa"/>
            </w:tcMar>
            <w:vAlign w:val="center"/>
          </w:tcPr>
          <w:p w14:paraId="61C1931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番茄沙司</w:t>
            </w:r>
          </w:p>
        </w:tc>
        <w:tc>
          <w:tcPr>
            <w:tcW w:w="6799" w:type="dxa"/>
            <w:tcMar>
              <w:top w:w="0" w:type="dxa"/>
              <w:left w:w="105" w:type="dxa"/>
              <w:bottom w:w="0" w:type="dxa"/>
              <w:right w:w="105" w:type="dxa"/>
            </w:tcMar>
            <w:vAlign w:val="top"/>
          </w:tcPr>
          <w:p w14:paraId="460FDFB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泽酱体呈一致的红色或橙红色，允许酱体表面有褐色，不得有霉斑、白膜。气味具有番茄应有的滋味及气味，无异味。组织状态酱体均匀细腻，粘稠适度，无肉眼可见的外来杂质。包装完整，不泄露，包装标注：生产日期、质保期、生产地、制造商等。</w:t>
            </w:r>
          </w:p>
        </w:tc>
      </w:tr>
      <w:tr w14:paraId="435E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912EE34">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16</w:t>
            </w:r>
          </w:p>
        </w:tc>
        <w:tc>
          <w:tcPr>
            <w:tcW w:w="994" w:type="dxa"/>
            <w:tcMar>
              <w:top w:w="0" w:type="dxa"/>
              <w:left w:w="105" w:type="dxa"/>
              <w:bottom w:w="0" w:type="dxa"/>
              <w:right w:w="105" w:type="dxa"/>
            </w:tcMar>
            <w:vAlign w:val="center"/>
          </w:tcPr>
          <w:p w14:paraId="286641C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精装加饭酒（料酒）</w:t>
            </w:r>
          </w:p>
        </w:tc>
        <w:tc>
          <w:tcPr>
            <w:tcW w:w="6799" w:type="dxa"/>
            <w:tcMar>
              <w:top w:w="0" w:type="dxa"/>
              <w:left w:w="105" w:type="dxa"/>
              <w:bottom w:w="0" w:type="dxa"/>
              <w:right w:w="105" w:type="dxa"/>
            </w:tcMar>
            <w:vAlign w:val="top"/>
          </w:tcPr>
          <w:p w14:paraId="524A54A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包装无湿迹或酒精外溢现象。商标整洁、完整，无破损、污渍且应端正清晰，厂名、厂址、酒精含量、净容量、日期及保质期应标识清楚。酒瓶无破损现象，封口应严密、无撬盖现象。</w:t>
            </w:r>
          </w:p>
          <w:p w14:paraId="570A7FC0">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具有其应有色度，无沉淀物，无浑浊现象。</w:t>
            </w:r>
          </w:p>
        </w:tc>
      </w:tr>
      <w:tr w14:paraId="28BE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74019D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17</w:t>
            </w:r>
          </w:p>
        </w:tc>
        <w:tc>
          <w:tcPr>
            <w:tcW w:w="994" w:type="dxa"/>
            <w:tcMar>
              <w:top w:w="0" w:type="dxa"/>
              <w:left w:w="105" w:type="dxa"/>
              <w:bottom w:w="0" w:type="dxa"/>
              <w:right w:w="105" w:type="dxa"/>
            </w:tcMar>
            <w:vAlign w:val="center"/>
          </w:tcPr>
          <w:p w14:paraId="3755BC2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白醋</w:t>
            </w:r>
          </w:p>
        </w:tc>
        <w:tc>
          <w:tcPr>
            <w:tcW w:w="6799" w:type="dxa"/>
            <w:vMerge w:val="restart"/>
            <w:tcMar>
              <w:top w:w="0" w:type="dxa"/>
              <w:left w:w="105" w:type="dxa"/>
              <w:bottom w:w="0" w:type="dxa"/>
              <w:right w:w="105" w:type="dxa"/>
            </w:tcMar>
            <w:vAlign w:val="top"/>
          </w:tcPr>
          <w:p w14:paraId="4E8C232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具有正常醋的色泽，气味和滋味无不良气味，不得有苦涩等异味和霉味，不浑浊，无沉淀，必须带有生产厂家名称、具体的生产日期及赏味日期。</w:t>
            </w:r>
          </w:p>
        </w:tc>
      </w:tr>
      <w:tr w14:paraId="60E3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CEFA09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18</w:t>
            </w:r>
          </w:p>
        </w:tc>
        <w:tc>
          <w:tcPr>
            <w:tcW w:w="994" w:type="dxa"/>
            <w:tcMar>
              <w:top w:w="0" w:type="dxa"/>
              <w:left w:w="105" w:type="dxa"/>
              <w:bottom w:w="0" w:type="dxa"/>
              <w:right w:w="105" w:type="dxa"/>
            </w:tcMar>
            <w:vAlign w:val="center"/>
          </w:tcPr>
          <w:p w14:paraId="63A3701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陈醋</w:t>
            </w:r>
          </w:p>
        </w:tc>
        <w:tc>
          <w:tcPr>
            <w:tcW w:w="6799" w:type="dxa"/>
            <w:vMerge w:val="continue"/>
          </w:tcPr>
          <w:p w14:paraId="572E39A1">
            <w:pPr>
              <w:keepNext w:val="0"/>
              <w:keepLines w:val="0"/>
              <w:pageBreakBefore w:val="0"/>
              <w:kinsoku/>
              <w:wordWrap/>
              <w:overflowPunct/>
              <w:topLinePunct w:val="0"/>
              <w:autoSpaceDE/>
              <w:autoSpaceDN/>
              <w:bidi w:val="0"/>
              <w:adjustRightInd/>
              <w:snapToGrid/>
              <w:spacing w:line="400" w:lineRule="exact"/>
              <w:textAlignment w:val="auto"/>
            </w:pPr>
          </w:p>
        </w:tc>
      </w:tr>
      <w:tr w14:paraId="5A45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B4F32B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19</w:t>
            </w:r>
          </w:p>
        </w:tc>
        <w:tc>
          <w:tcPr>
            <w:tcW w:w="994" w:type="dxa"/>
            <w:tcMar>
              <w:top w:w="0" w:type="dxa"/>
              <w:left w:w="105" w:type="dxa"/>
              <w:bottom w:w="0" w:type="dxa"/>
              <w:right w:w="105" w:type="dxa"/>
            </w:tcMar>
            <w:vAlign w:val="center"/>
          </w:tcPr>
          <w:p w14:paraId="1FC9FDB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味精</w:t>
            </w:r>
          </w:p>
        </w:tc>
        <w:tc>
          <w:tcPr>
            <w:tcW w:w="6799" w:type="dxa"/>
            <w:tcMar>
              <w:top w:w="0" w:type="dxa"/>
              <w:left w:w="105" w:type="dxa"/>
              <w:bottom w:w="0" w:type="dxa"/>
              <w:right w:w="105" w:type="dxa"/>
            </w:tcMar>
            <w:vAlign w:val="top"/>
          </w:tcPr>
          <w:p w14:paraId="7E0FA6A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无色或白色柱状结晶，无杂质、污物，允许有少量碎晶及少量粉末状物质，有鲜味。</w:t>
            </w:r>
          </w:p>
          <w:p w14:paraId="17E4A376">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外包装必须带有生产厂家名称、具体的生产日期及质保期。</w:t>
            </w:r>
          </w:p>
        </w:tc>
      </w:tr>
      <w:tr w14:paraId="4BE4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711B41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20</w:t>
            </w:r>
          </w:p>
        </w:tc>
        <w:tc>
          <w:tcPr>
            <w:tcW w:w="994" w:type="dxa"/>
            <w:tcMar>
              <w:top w:w="0" w:type="dxa"/>
              <w:left w:w="105" w:type="dxa"/>
              <w:bottom w:w="0" w:type="dxa"/>
              <w:right w:w="105" w:type="dxa"/>
            </w:tcMar>
            <w:vAlign w:val="center"/>
          </w:tcPr>
          <w:p w14:paraId="5BBF659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胡椒粉</w:t>
            </w:r>
          </w:p>
        </w:tc>
        <w:tc>
          <w:tcPr>
            <w:tcW w:w="6799" w:type="dxa"/>
            <w:tcMar>
              <w:top w:w="0" w:type="dxa"/>
              <w:left w:w="105" w:type="dxa"/>
              <w:bottom w:w="0" w:type="dxa"/>
              <w:right w:w="105" w:type="dxa"/>
            </w:tcMar>
            <w:vAlign w:val="top"/>
          </w:tcPr>
          <w:p w14:paraId="6A35A78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白胡椒粉：色灰白，气味较浓，粉末均匀，品质好；</w:t>
            </w:r>
          </w:p>
          <w:p w14:paraId="2CF552E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黑胡椒粉，色稍黑，气味较淡，粉末均匀。</w:t>
            </w:r>
          </w:p>
          <w:p w14:paraId="3EFBC37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标签上有净含量、制造者名称及地址、生产日期、保质期等。</w:t>
            </w:r>
          </w:p>
        </w:tc>
      </w:tr>
      <w:tr w14:paraId="708D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0F1938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21</w:t>
            </w:r>
          </w:p>
        </w:tc>
        <w:tc>
          <w:tcPr>
            <w:tcW w:w="994" w:type="dxa"/>
            <w:tcMar>
              <w:top w:w="0" w:type="dxa"/>
              <w:left w:w="105" w:type="dxa"/>
              <w:bottom w:w="0" w:type="dxa"/>
              <w:right w:w="105" w:type="dxa"/>
            </w:tcMar>
            <w:vAlign w:val="center"/>
          </w:tcPr>
          <w:p w14:paraId="232CB58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地瓜粉</w:t>
            </w:r>
          </w:p>
        </w:tc>
        <w:tc>
          <w:tcPr>
            <w:tcW w:w="6799" w:type="dxa"/>
            <w:tcMar>
              <w:top w:w="0" w:type="dxa"/>
              <w:left w:w="105" w:type="dxa"/>
              <w:bottom w:w="0" w:type="dxa"/>
              <w:right w:w="105" w:type="dxa"/>
            </w:tcMar>
            <w:vAlign w:val="top"/>
          </w:tcPr>
          <w:p w14:paraId="0764C63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白色略带微青色，细腻有光泽的粉末。具有红薯淀粉固有的气味，无异味。包装完整，不泄露，包装标注：生产日期、质保期、生产地、制造商等。</w:t>
            </w:r>
          </w:p>
        </w:tc>
      </w:tr>
      <w:tr w14:paraId="7681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6BCE65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22</w:t>
            </w:r>
          </w:p>
        </w:tc>
        <w:tc>
          <w:tcPr>
            <w:tcW w:w="994" w:type="dxa"/>
            <w:tcMar>
              <w:top w:w="0" w:type="dxa"/>
              <w:left w:w="105" w:type="dxa"/>
              <w:bottom w:w="0" w:type="dxa"/>
              <w:right w:w="105" w:type="dxa"/>
            </w:tcMar>
            <w:vAlign w:val="center"/>
          </w:tcPr>
          <w:p w14:paraId="5B95F89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香炸粉</w:t>
            </w:r>
          </w:p>
        </w:tc>
        <w:tc>
          <w:tcPr>
            <w:tcW w:w="6799" w:type="dxa"/>
            <w:vMerge w:val="restart"/>
            <w:tcMar>
              <w:top w:w="0" w:type="dxa"/>
              <w:left w:w="105" w:type="dxa"/>
              <w:bottom w:w="0" w:type="dxa"/>
              <w:right w:w="105" w:type="dxa"/>
            </w:tcMar>
            <w:vAlign w:val="top"/>
          </w:tcPr>
          <w:p w14:paraId="19E1BFE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具有各品种固有的色泽，气味正常，无异味。干燥粉末状，无结块，无肉眼可见外来杂质。包装完整，不泄露，包装标注：生产日期、质保期、生产地、制造商等。</w:t>
            </w:r>
          </w:p>
        </w:tc>
      </w:tr>
      <w:tr w14:paraId="4DE7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926D89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23</w:t>
            </w:r>
          </w:p>
        </w:tc>
        <w:tc>
          <w:tcPr>
            <w:tcW w:w="994" w:type="dxa"/>
            <w:tcMar>
              <w:top w:w="0" w:type="dxa"/>
              <w:left w:w="105" w:type="dxa"/>
              <w:bottom w:w="0" w:type="dxa"/>
              <w:right w:w="105" w:type="dxa"/>
            </w:tcMar>
            <w:vAlign w:val="center"/>
          </w:tcPr>
          <w:p w14:paraId="544D00A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蒸肉粉</w:t>
            </w:r>
          </w:p>
        </w:tc>
        <w:tc>
          <w:tcPr>
            <w:tcW w:w="6799" w:type="dxa"/>
            <w:vMerge w:val="continue"/>
          </w:tcPr>
          <w:p w14:paraId="6EB10E73">
            <w:pPr>
              <w:keepNext w:val="0"/>
              <w:keepLines w:val="0"/>
              <w:pageBreakBefore w:val="0"/>
              <w:kinsoku/>
              <w:wordWrap/>
              <w:overflowPunct/>
              <w:topLinePunct w:val="0"/>
              <w:autoSpaceDE/>
              <w:autoSpaceDN/>
              <w:bidi w:val="0"/>
              <w:adjustRightInd/>
              <w:snapToGrid/>
              <w:spacing w:line="400" w:lineRule="exact"/>
              <w:textAlignment w:val="auto"/>
            </w:pPr>
          </w:p>
        </w:tc>
      </w:tr>
      <w:tr w14:paraId="50D8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6227D91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24</w:t>
            </w:r>
          </w:p>
        </w:tc>
        <w:tc>
          <w:tcPr>
            <w:tcW w:w="994" w:type="dxa"/>
            <w:tcMar>
              <w:top w:w="0" w:type="dxa"/>
              <w:left w:w="105" w:type="dxa"/>
              <w:bottom w:w="0" w:type="dxa"/>
              <w:right w:w="105" w:type="dxa"/>
            </w:tcMar>
            <w:vAlign w:val="center"/>
          </w:tcPr>
          <w:p w14:paraId="6BBEF6D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椒盐粉</w:t>
            </w:r>
          </w:p>
        </w:tc>
        <w:tc>
          <w:tcPr>
            <w:tcW w:w="6799" w:type="dxa"/>
            <w:vMerge w:val="restart"/>
            <w:tcMar>
              <w:top w:w="0" w:type="dxa"/>
              <w:left w:w="105" w:type="dxa"/>
              <w:bottom w:w="0" w:type="dxa"/>
              <w:right w:w="105" w:type="dxa"/>
            </w:tcMar>
            <w:vAlign w:val="top"/>
          </w:tcPr>
          <w:p w14:paraId="22E6C7D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颗粒均匀，肪燥无杂质，气味正常。</w:t>
            </w:r>
          </w:p>
          <w:p w14:paraId="2AE027D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包装完整，不泄露，包装标注：生产日期、质保期、生产地、制造商等。</w:t>
            </w:r>
          </w:p>
        </w:tc>
      </w:tr>
      <w:tr w14:paraId="2420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FE182F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25</w:t>
            </w:r>
          </w:p>
        </w:tc>
        <w:tc>
          <w:tcPr>
            <w:tcW w:w="994" w:type="dxa"/>
            <w:tcMar>
              <w:top w:w="0" w:type="dxa"/>
              <w:left w:w="105" w:type="dxa"/>
              <w:bottom w:w="0" w:type="dxa"/>
              <w:right w:w="105" w:type="dxa"/>
            </w:tcMar>
            <w:vAlign w:val="center"/>
          </w:tcPr>
          <w:p w14:paraId="5B44DC2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咖喱粉</w:t>
            </w:r>
          </w:p>
        </w:tc>
        <w:tc>
          <w:tcPr>
            <w:tcW w:w="6799" w:type="dxa"/>
            <w:vMerge w:val="continue"/>
          </w:tcPr>
          <w:p w14:paraId="65D87AC3">
            <w:pPr>
              <w:keepNext w:val="0"/>
              <w:keepLines w:val="0"/>
              <w:pageBreakBefore w:val="0"/>
              <w:kinsoku/>
              <w:wordWrap/>
              <w:overflowPunct/>
              <w:topLinePunct w:val="0"/>
              <w:autoSpaceDE/>
              <w:autoSpaceDN/>
              <w:bidi w:val="0"/>
              <w:adjustRightInd/>
              <w:snapToGrid/>
              <w:spacing w:line="400" w:lineRule="exact"/>
              <w:textAlignment w:val="auto"/>
            </w:pPr>
          </w:p>
        </w:tc>
      </w:tr>
      <w:tr w14:paraId="2C26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7854B77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26</w:t>
            </w:r>
          </w:p>
        </w:tc>
        <w:tc>
          <w:tcPr>
            <w:tcW w:w="994" w:type="dxa"/>
            <w:tcMar>
              <w:top w:w="0" w:type="dxa"/>
              <w:left w:w="105" w:type="dxa"/>
              <w:bottom w:w="0" w:type="dxa"/>
              <w:right w:w="105" w:type="dxa"/>
            </w:tcMar>
            <w:vAlign w:val="center"/>
          </w:tcPr>
          <w:p w14:paraId="6EF7BFB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孜然粉</w:t>
            </w:r>
          </w:p>
        </w:tc>
        <w:tc>
          <w:tcPr>
            <w:tcW w:w="6799" w:type="dxa"/>
            <w:tcMar>
              <w:top w:w="0" w:type="dxa"/>
              <w:left w:w="105" w:type="dxa"/>
              <w:bottom w:w="0" w:type="dxa"/>
              <w:right w:w="105" w:type="dxa"/>
            </w:tcMar>
            <w:vAlign w:val="top"/>
          </w:tcPr>
          <w:p w14:paraId="6859B665">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主要由安息茴香与八角、桂皮等香料一起调配磨制而成的，深褐色，粉末均匀，有其特有的味道，无杂质，无霉烂。</w:t>
            </w:r>
          </w:p>
          <w:p w14:paraId="7C7085A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包装完整，不泄露，包装标注：组成成分、生产日期、质保期、生产地、制造商等。</w:t>
            </w:r>
          </w:p>
        </w:tc>
      </w:tr>
      <w:tr w14:paraId="2EF2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2B1D45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27</w:t>
            </w:r>
          </w:p>
        </w:tc>
        <w:tc>
          <w:tcPr>
            <w:tcW w:w="994" w:type="dxa"/>
            <w:tcMar>
              <w:top w:w="0" w:type="dxa"/>
              <w:left w:w="105" w:type="dxa"/>
              <w:bottom w:w="0" w:type="dxa"/>
              <w:right w:w="105" w:type="dxa"/>
            </w:tcMar>
            <w:vAlign w:val="center"/>
          </w:tcPr>
          <w:p w14:paraId="7C584E6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生粉</w:t>
            </w:r>
          </w:p>
        </w:tc>
        <w:tc>
          <w:tcPr>
            <w:tcW w:w="6799" w:type="dxa"/>
            <w:tcMar>
              <w:top w:w="0" w:type="dxa"/>
              <w:left w:w="105" w:type="dxa"/>
              <w:bottom w:w="0" w:type="dxa"/>
              <w:right w:w="105" w:type="dxa"/>
            </w:tcMar>
            <w:vAlign w:val="top"/>
          </w:tcPr>
          <w:p w14:paraId="5EFBB61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色洁白，颗粒均匀，手感滑爽，干燥无杂质。包装完整，不泄露，包装标注：组成成分、生产日期、质保期、生产地、制造商等。</w:t>
            </w:r>
          </w:p>
        </w:tc>
      </w:tr>
      <w:tr w14:paraId="7C6E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5542354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28</w:t>
            </w:r>
          </w:p>
        </w:tc>
        <w:tc>
          <w:tcPr>
            <w:tcW w:w="994" w:type="dxa"/>
            <w:tcMar>
              <w:top w:w="0" w:type="dxa"/>
              <w:left w:w="105" w:type="dxa"/>
              <w:bottom w:w="0" w:type="dxa"/>
              <w:right w:w="105" w:type="dxa"/>
            </w:tcMar>
            <w:vAlign w:val="center"/>
          </w:tcPr>
          <w:p w14:paraId="4DC867E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白糖</w:t>
            </w:r>
          </w:p>
        </w:tc>
        <w:tc>
          <w:tcPr>
            <w:tcW w:w="6799" w:type="dxa"/>
            <w:tcMar>
              <w:top w:w="0" w:type="dxa"/>
              <w:left w:w="105" w:type="dxa"/>
              <w:bottom w:w="0" w:type="dxa"/>
              <w:right w:w="105" w:type="dxa"/>
            </w:tcMar>
            <w:vAlign w:val="top"/>
          </w:tcPr>
          <w:p w14:paraId="62FB35E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晶粒均匀，干燥松散，颜色洁白，无色糖粒、糖块、绵白糖质地柔软，糖的晶体或水溶液味甜纯正，无异臭、异味、异物。</w:t>
            </w:r>
          </w:p>
          <w:p w14:paraId="10CCA98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散装时应：内塑料袋，外编织袋或牛皮纸袋，字迹清晰，外袋清洁无批、破损，无污染，附有生产合格证。</w:t>
            </w:r>
          </w:p>
        </w:tc>
      </w:tr>
      <w:tr w14:paraId="0CBA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1E1EA4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29</w:t>
            </w:r>
          </w:p>
        </w:tc>
        <w:tc>
          <w:tcPr>
            <w:tcW w:w="994" w:type="dxa"/>
            <w:tcMar>
              <w:top w:w="0" w:type="dxa"/>
              <w:left w:w="105" w:type="dxa"/>
              <w:bottom w:w="0" w:type="dxa"/>
              <w:right w:w="105" w:type="dxa"/>
            </w:tcMar>
            <w:vAlign w:val="center"/>
          </w:tcPr>
          <w:p w14:paraId="7B0CD08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冰糖</w:t>
            </w:r>
          </w:p>
        </w:tc>
        <w:tc>
          <w:tcPr>
            <w:tcW w:w="6799" w:type="dxa"/>
            <w:tcMar>
              <w:top w:w="0" w:type="dxa"/>
              <w:left w:w="105" w:type="dxa"/>
              <w:bottom w:w="0" w:type="dxa"/>
              <w:right w:w="105" w:type="dxa"/>
            </w:tcMar>
            <w:vAlign w:val="top"/>
          </w:tcPr>
          <w:p w14:paraId="0EB4AE8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晶粒均匀，干燥松散，颜色洁白，透明或半透明，无杂质。</w:t>
            </w:r>
          </w:p>
          <w:p w14:paraId="683AFE5A">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包装清洁，附有生产合格证，生产日期等。</w:t>
            </w:r>
          </w:p>
        </w:tc>
      </w:tr>
      <w:tr w14:paraId="1AD6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362974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30</w:t>
            </w:r>
          </w:p>
        </w:tc>
        <w:tc>
          <w:tcPr>
            <w:tcW w:w="994" w:type="dxa"/>
            <w:tcMar>
              <w:top w:w="0" w:type="dxa"/>
              <w:left w:w="105" w:type="dxa"/>
              <w:bottom w:w="0" w:type="dxa"/>
              <w:right w:w="105" w:type="dxa"/>
            </w:tcMar>
            <w:vAlign w:val="center"/>
          </w:tcPr>
          <w:p w14:paraId="64292EF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橄榄菜</w:t>
            </w:r>
          </w:p>
        </w:tc>
        <w:tc>
          <w:tcPr>
            <w:tcW w:w="6799" w:type="dxa"/>
            <w:vMerge w:val="restart"/>
            <w:tcMar>
              <w:top w:w="0" w:type="dxa"/>
              <w:left w:w="105" w:type="dxa"/>
              <w:bottom w:w="0" w:type="dxa"/>
              <w:right w:w="105" w:type="dxa"/>
            </w:tcMar>
            <w:vAlign w:val="top"/>
          </w:tcPr>
          <w:p w14:paraId="0536B961">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无伪劣、变质、异味，正规厂家出品，包装完整，无破损、污物。</w:t>
            </w:r>
          </w:p>
          <w:p w14:paraId="7F264377">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包装上应标明：食品名称，配料表、净含量、制造者名称及地址、生产日期、保质期等。</w:t>
            </w:r>
          </w:p>
        </w:tc>
      </w:tr>
      <w:tr w14:paraId="55AC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46B70D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31</w:t>
            </w:r>
          </w:p>
        </w:tc>
        <w:tc>
          <w:tcPr>
            <w:tcW w:w="994" w:type="dxa"/>
            <w:tcMar>
              <w:top w:w="0" w:type="dxa"/>
              <w:left w:w="105" w:type="dxa"/>
              <w:bottom w:w="0" w:type="dxa"/>
              <w:right w:w="105" w:type="dxa"/>
            </w:tcMar>
            <w:vAlign w:val="center"/>
          </w:tcPr>
          <w:p w14:paraId="2648E54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酸豆角</w:t>
            </w:r>
          </w:p>
        </w:tc>
        <w:tc>
          <w:tcPr>
            <w:tcW w:w="6799" w:type="dxa"/>
            <w:vMerge w:val="continue"/>
          </w:tcPr>
          <w:p w14:paraId="79D6071E">
            <w:pPr>
              <w:keepNext w:val="0"/>
              <w:keepLines w:val="0"/>
              <w:pageBreakBefore w:val="0"/>
              <w:kinsoku/>
              <w:wordWrap/>
              <w:overflowPunct/>
              <w:topLinePunct w:val="0"/>
              <w:autoSpaceDE/>
              <w:autoSpaceDN/>
              <w:bidi w:val="0"/>
              <w:adjustRightInd/>
              <w:snapToGrid/>
              <w:spacing w:line="400" w:lineRule="exact"/>
              <w:textAlignment w:val="auto"/>
            </w:pPr>
          </w:p>
        </w:tc>
      </w:tr>
      <w:tr w14:paraId="00E2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427C10D5">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32</w:t>
            </w:r>
          </w:p>
        </w:tc>
        <w:tc>
          <w:tcPr>
            <w:tcW w:w="994" w:type="dxa"/>
            <w:tcMar>
              <w:top w:w="0" w:type="dxa"/>
              <w:left w:w="105" w:type="dxa"/>
              <w:bottom w:w="0" w:type="dxa"/>
              <w:right w:w="105" w:type="dxa"/>
            </w:tcMar>
            <w:vAlign w:val="center"/>
          </w:tcPr>
          <w:p w14:paraId="1BF90D6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外婆菜</w:t>
            </w:r>
          </w:p>
        </w:tc>
        <w:tc>
          <w:tcPr>
            <w:tcW w:w="6799" w:type="dxa"/>
            <w:vMerge w:val="restart"/>
            <w:tcMar>
              <w:top w:w="0" w:type="dxa"/>
              <w:left w:w="105" w:type="dxa"/>
              <w:bottom w:w="0" w:type="dxa"/>
              <w:right w:w="105" w:type="dxa"/>
            </w:tcMar>
            <w:vAlign w:val="top"/>
          </w:tcPr>
          <w:p w14:paraId="2B8DF3C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应有可口的味道与丰富的营养，还应有清脆的质地、鲜明的颜色、喜人的光泽及特有的菜香。</w:t>
            </w:r>
          </w:p>
          <w:p w14:paraId="63A6258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标签上应注明：食品名称，配料表、净含量、制造者名称及地址、生产日期、保质期等。</w:t>
            </w:r>
          </w:p>
        </w:tc>
      </w:tr>
      <w:tr w14:paraId="49A9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3F81B4C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33</w:t>
            </w:r>
          </w:p>
        </w:tc>
        <w:tc>
          <w:tcPr>
            <w:tcW w:w="994" w:type="dxa"/>
            <w:tcMar>
              <w:top w:w="0" w:type="dxa"/>
              <w:left w:w="105" w:type="dxa"/>
              <w:bottom w:w="0" w:type="dxa"/>
              <w:right w:w="105" w:type="dxa"/>
            </w:tcMar>
            <w:vAlign w:val="center"/>
          </w:tcPr>
          <w:p w14:paraId="341AC01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萝卜干</w:t>
            </w:r>
          </w:p>
        </w:tc>
        <w:tc>
          <w:tcPr>
            <w:tcW w:w="6799" w:type="dxa"/>
            <w:vMerge w:val="continue"/>
          </w:tcPr>
          <w:p w14:paraId="294CFBFA">
            <w:pPr>
              <w:keepNext w:val="0"/>
              <w:keepLines w:val="0"/>
              <w:pageBreakBefore w:val="0"/>
              <w:kinsoku/>
              <w:wordWrap/>
              <w:overflowPunct/>
              <w:topLinePunct w:val="0"/>
              <w:autoSpaceDE/>
              <w:autoSpaceDN/>
              <w:bidi w:val="0"/>
              <w:adjustRightInd/>
              <w:snapToGrid/>
              <w:spacing w:line="400" w:lineRule="exact"/>
              <w:textAlignment w:val="auto"/>
            </w:pPr>
          </w:p>
        </w:tc>
      </w:tr>
      <w:tr w14:paraId="5B1A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CE100B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34</w:t>
            </w:r>
          </w:p>
        </w:tc>
        <w:tc>
          <w:tcPr>
            <w:tcW w:w="994" w:type="dxa"/>
            <w:tcMar>
              <w:top w:w="0" w:type="dxa"/>
              <w:left w:w="105" w:type="dxa"/>
              <w:bottom w:w="0" w:type="dxa"/>
              <w:right w:w="105" w:type="dxa"/>
            </w:tcMar>
            <w:vAlign w:val="center"/>
          </w:tcPr>
          <w:p w14:paraId="5E7EB87F">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豆腐乳</w:t>
            </w:r>
          </w:p>
        </w:tc>
        <w:tc>
          <w:tcPr>
            <w:tcW w:w="6799" w:type="dxa"/>
            <w:tcMar>
              <w:top w:w="0" w:type="dxa"/>
              <w:left w:w="105" w:type="dxa"/>
              <w:bottom w:w="0" w:type="dxa"/>
              <w:right w:w="105" w:type="dxa"/>
            </w:tcMar>
            <w:vAlign w:val="top"/>
          </w:tcPr>
          <w:p w14:paraId="6AEEEBE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1.红腐乳：表面呈鲜红色或枣红色，断面呈杏黄色。滋味鲜美，咸淡适口，具有红腐乳特有气味，无异味。块形整齐，质地细腻。</w:t>
            </w:r>
          </w:p>
          <w:p w14:paraId="6C1D2983">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2.白腐乳：呈乳黄色，表里色泽基本一致；滋味鲜美，咸淡适口，具有白腐乳特有香味，无异味；块形整齐，质地细腻。</w:t>
            </w:r>
          </w:p>
          <w:p w14:paraId="2C75714D">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3.青腐乳：呈豆青色，表里色泽基本一致；滋味鲜美，咸淡适口，具有青腐乳特有之气味，无异味；块形整齐，质地细腻。</w:t>
            </w:r>
          </w:p>
          <w:p w14:paraId="475530AF">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4.酱腐乳：呈酱褐色或棕褐色，表里色泽基本一致；滋味鲜美，咸甜适口，具有酱腐乳特有之香味，无异味；块形整齐，质地细腻。</w:t>
            </w:r>
          </w:p>
        </w:tc>
      </w:tr>
      <w:tr w14:paraId="0BF8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0B2616E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35</w:t>
            </w:r>
          </w:p>
        </w:tc>
        <w:tc>
          <w:tcPr>
            <w:tcW w:w="994" w:type="dxa"/>
            <w:tcMar>
              <w:top w:w="0" w:type="dxa"/>
              <w:left w:w="105" w:type="dxa"/>
              <w:bottom w:w="0" w:type="dxa"/>
              <w:right w:w="105" w:type="dxa"/>
            </w:tcMar>
            <w:vAlign w:val="center"/>
          </w:tcPr>
          <w:p w14:paraId="46738CA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味精</w:t>
            </w:r>
          </w:p>
        </w:tc>
        <w:tc>
          <w:tcPr>
            <w:tcW w:w="6799" w:type="dxa"/>
            <w:tcMar>
              <w:top w:w="0" w:type="dxa"/>
              <w:left w:w="105" w:type="dxa"/>
              <w:bottom w:w="0" w:type="dxa"/>
              <w:right w:w="105" w:type="dxa"/>
            </w:tcMar>
            <w:vAlign w:val="top"/>
          </w:tcPr>
          <w:p w14:paraId="35ECE9F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无色或白色柱状结晶，无杂质、污物，允许有少量碎晶及少量粉末状物质，有鲜味。</w:t>
            </w:r>
          </w:p>
          <w:p w14:paraId="6623464C">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外包装必须带有生产厂家名称、具体的生产日期及质保期。</w:t>
            </w:r>
          </w:p>
        </w:tc>
      </w:tr>
      <w:tr w14:paraId="2AF6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137FE0F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36</w:t>
            </w:r>
          </w:p>
        </w:tc>
        <w:tc>
          <w:tcPr>
            <w:tcW w:w="994" w:type="dxa"/>
            <w:tcMar>
              <w:top w:w="0" w:type="dxa"/>
              <w:left w:w="105" w:type="dxa"/>
              <w:bottom w:w="0" w:type="dxa"/>
              <w:right w:w="105" w:type="dxa"/>
            </w:tcMar>
            <w:vAlign w:val="center"/>
          </w:tcPr>
          <w:p w14:paraId="3D7A858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鸡精</w:t>
            </w:r>
          </w:p>
        </w:tc>
        <w:tc>
          <w:tcPr>
            <w:tcW w:w="6799" w:type="dxa"/>
            <w:tcMar>
              <w:top w:w="0" w:type="dxa"/>
              <w:left w:w="105" w:type="dxa"/>
              <w:bottom w:w="0" w:type="dxa"/>
              <w:right w:w="105" w:type="dxa"/>
            </w:tcMar>
            <w:vAlign w:val="top"/>
          </w:tcPr>
          <w:p w14:paraId="091EB288">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固体鸡精，鲜鸡原料，颗粒质感疏松，晶莹剔透，气温清香。</w:t>
            </w:r>
          </w:p>
          <w:p w14:paraId="18B4CBF2">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外包装的必须标明产品名称、配料表（单一制品可以免除）、净含量、制造者及经营者的名称和地址、生产（或分装、包装）日期、保质期或保存期、产品标准号等。</w:t>
            </w:r>
          </w:p>
        </w:tc>
      </w:tr>
      <w:tr w14:paraId="7B81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05BBE0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37</w:t>
            </w:r>
          </w:p>
        </w:tc>
        <w:tc>
          <w:tcPr>
            <w:tcW w:w="994" w:type="dxa"/>
            <w:tcMar>
              <w:top w:w="0" w:type="dxa"/>
              <w:left w:w="105" w:type="dxa"/>
              <w:bottom w:w="0" w:type="dxa"/>
              <w:right w:w="105" w:type="dxa"/>
            </w:tcMar>
            <w:vAlign w:val="center"/>
          </w:tcPr>
          <w:p w14:paraId="3571C1A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发酵粉</w:t>
            </w:r>
          </w:p>
        </w:tc>
        <w:tc>
          <w:tcPr>
            <w:tcW w:w="6799" w:type="dxa"/>
            <w:vMerge w:val="restart"/>
            <w:tcMar>
              <w:top w:w="0" w:type="dxa"/>
              <w:left w:w="105" w:type="dxa"/>
              <w:bottom w:w="0" w:type="dxa"/>
              <w:right w:w="105" w:type="dxa"/>
            </w:tcMar>
            <w:vAlign w:val="top"/>
          </w:tcPr>
          <w:p w14:paraId="5E674F8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要求干燥、无虫蛀、无霉变、无异味、无污染、无杂质，具有该原料应有的光泽、天然芳香味或辛辣味。</w:t>
            </w:r>
          </w:p>
          <w:p w14:paraId="3E31607E">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外包装的必须标明产品名称、配料表（单一制品可以免除）、净含量、制造者及经营者的名称和地址、生产（或分装、包装）日期、保质期或保存期、产品标准号等。</w:t>
            </w:r>
          </w:p>
        </w:tc>
      </w:tr>
      <w:tr w14:paraId="281C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Mar>
              <w:top w:w="0" w:type="dxa"/>
              <w:left w:w="105" w:type="dxa"/>
              <w:bottom w:w="0" w:type="dxa"/>
              <w:right w:w="105" w:type="dxa"/>
            </w:tcMar>
            <w:vAlign w:val="center"/>
          </w:tcPr>
          <w:p w14:paraId="286004D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38</w:t>
            </w:r>
          </w:p>
        </w:tc>
        <w:tc>
          <w:tcPr>
            <w:tcW w:w="994" w:type="dxa"/>
            <w:tcMar>
              <w:top w:w="0" w:type="dxa"/>
              <w:left w:w="105" w:type="dxa"/>
              <w:bottom w:w="0" w:type="dxa"/>
              <w:right w:w="105" w:type="dxa"/>
            </w:tcMar>
            <w:vAlign w:val="center"/>
          </w:tcPr>
          <w:p w14:paraId="691DC2F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五香粉</w:t>
            </w:r>
          </w:p>
        </w:tc>
        <w:tc>
          <w:tcPr>
            <w:tcW w:w="6799" w:type="dxa"/>
            <w:vMerge w:val="continue"/>
          </w:tcPr>
          <w:p w14:paraId="6BAF92B1">
            <w:pPr>
              <w:keepNext w:val="0"/>
              <w:keepLines w:val="0"/>
              <w:pageBreakBefore w:val="0"/>
              <w:kinsoku/>
              <w:wordWrap/>
              <w:overflowPunct/>
              <w:topLinePunct w:val="0"/>
              <w:autoSpaceDE/>
              <w:autoSpaceDN/>
              <w:bidi w:val="0"/>
              <w:adjustRightInd/>
              <w:snapToGrid/>
              <w:spacing w:line="400" w:lineRule="exact"/>
              <w:textAlignment w:val="auto"/>
            </w:pPr>
          </w:p>
        </w:tc>
      </w:tr>
    </w:tbl>
    <w:p w14:paraId="5FF853B4">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2.13、饮品类</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1"/>
        <w:gridCol w:w="994"/>
        <w:gridCol w:w="6741"/>
      </w:tblGrid>
      <w:tr w14:paraId="4DD09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C2E02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序号</w:t>
            </w:r>
          </w:p>
        </w:tc>
        <w:tc>
          <w:tcPr>
            <w:tcW w:w="99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F98E3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品名</w:t>
            </w:r>
          </w:p>
        </w:tc>
        <w:tc>
          <w:tcPr>
            <w:tcW w:w="674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5758AE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b/>
                <w:sz w:val="24"/>
              </w:rPr>
              <w:t>质量标准</w:t>
            </w:r>
          </w:p>
        </w:tc>
      </w:tr>
      <w:tr w14:paraId="1C8B06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C9E776">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1</w:t>
            </w:r>
          </w:p>
        </w:tc>
        <w:tc>
          <w:tcPr>
            <w:tcW w:w="99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541A3E">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包装牛奶/酸奶</w:t>
            </w:r>
          </w:p>
        </w:tc>
        <w:tc>
          <w:tcPr>
            <w:tcW w:w="674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D7BA559">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1、无脂肪凝结现象；</w:t>
            </w:r>
          </w:p>
          <w:p w14:paraId="4749104B">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2、奶呈乳白色、均匀无分层；</w:t>
            </w:r>
          </w:p>
          <w:p w14:paraId="22748DD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3、包装完好、未超过保质期的1/3。</w:t>
            </w:r>
          </w:p>
          <w:p w14:paraId="5F734754">
            <w:pPr>
              <w:pStyle w:val="6"/>
              <w:keepNext w:val="0"/>
              <w:keepLines w:val="0"/>
              <w:pageBreakBefore w:val="0"/>
              <w:kinsoku/>
              <w:wordWrap/>
              <w:overflowPunct/>
              <w:topLinePunct w:val="0"/>
              <w:autoSpaceDE/>
              <w:autoSpaceDN/>
              <w:bidi w:val="0"/>
              <w:adjustRightInd/>
              <w:snapToGrid/>
              <w:spacing w:line="400" w:lineRule="exact"/>
              <w:jc w:val="both"/>
              <w:textAlignment w:val="auto"/>
            </w:pPr>
            <w:r>
              <w:rPr>
                <w:rFonts w:ascii="仿宋_GB2312" w:hAnsi="仿宋_GB2312" w:eastAsia="仿宋_GB2312" w:cs="仿宋_GB2312"/>
                <w:sz w:val="24"/>
              </w:rPr>
              <w:t>4、具备奶的正常滋气味，不得有苦、咸、涩、臭等异味。</w:t>
            </w:r>
          </w:p>
        </w:tc>
      </w:tr>
    </w:tbl>
    <w:p w14:paraId="41F4B6B7">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shd w:val="clear" w:fill="FFFFFF"/>
        </w:rPr>
        <w:t>备注：</w:t>
      </w:r>
    </w:p>
    <w:p w14:paraId="481449BC">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shd w:val="clear" w:fill="FFFFFF"/>
        </w:rPr>
        <w:t>（1）若本项目相关标准遇国家重新修订，自新标准实行之日起采用新标准执行。若同类标准要求不一致时，以要求高者为准。</w:t>
      </w:r>
    </w:p>
    <w:p w14:paraId="3ADE897A">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shd w:val="clear" w:fill="FFFFFF"/>
        </w:rPr>
        <w:t>（2）技术和服务要求中描述为固定值的（指未标注范围值或偏离值，或未作出大于、小于等表示幅度的表述的）允许误差±2%。</w:t>
      </w:r>
    </w:p>
    <w:p w14:paraId="51D1B8FD">
      <w:pPr>
        <w:pStyle w:val="6"/>
        <w:keepNext w:val="0"/>
        <w:keepLines w:val="0"/>
        <w:pageBreakBefore w:val="0"/>
        <w:kinsoku/>
        <w:wordWrap/>
        <w:overflowPunct/>
        <w:topLinePunct w:val="0"/>
        <w:autoSpaceDE/>
        <w:autoSpaceDN/>
        <w:bidi w:val="0"/>
        <w:adjustRightInd/>
        <w:snapToGrid/>
        <w:spacing w:line="400" w:lineRule="exact"/>
        <w:ind w:firstLine="241"/>
        <w:jc w:val="both"/>
        <w:textAlignment w:val="auto"/>
      </w:pPr>
      <w:r>
        <w:rPr>
          <w:rFonts w:ascii="仿宋_GB2312" w:hAnsi="仿宋_GB2312" w:eastAsia="仿宋_GB2312" w:cs="仿宋_GB2312"/>
          <w:b/>
          <w:sz w:val="24"/>
          <w:shd w:val="clear" w:fill="FFFFFF"/>
        </w:rPr>
        <w:t>★（二）食品质量要求</w:t>
      </w:r>
      <w:r>
        <w:rPr>
          <w:rFonts w:ascii="仿宋_GB2312" w:hAnsi="仿宋_GB2312" w:eastAsia="仿宋_GB2312" w:cs="仿宋_GB2312"/>
          <w:b/>
          <w:sz w:val="24"/>
        </w:rPr>
        <w:t>（实质性要求2）</w:t>
      </w:r>
    </w:p>
    <w:p w14:paraId="1F47CD03">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1、投标人必须保证日常配送供应的货品没有污染、变质、变型、过期等现象，产品符合各类食品卫生标准，符合《中华人民共和国食品安全法》及相关质量法规的规定。</w:t>
      </w:r>
    </w:p>
    <w:p w14:paraId="069B2488">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2、所有食材除须满足以上要求外，还须满足相关的国家、省市、行业标准，以及食品监督管理部门的要求。采购人有权要求查验，中标人需按要求提供，如无法提供的视为食品质量不合格。</w:t>
      </w:r>
    </w:p>
    <w:p w14:paraId="0F7E178C">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3、中标人必须从正规渠道（蔬菜生产基地、定点屠宰厂等正规厂家）采购，调味品等必须是正规货品，不得提供三无产品或假冒伪劣产品。</w:t>
      </w:r>
    </w:p>
    <w:p w14:paraId="547E10A7">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4、所供肉类必须经卫生检验部门检疫，盖有卫生检验部门的蓝色图形检验印章，做到肉色新鲜、无腐败变质现象；蔬菜必须经农药检测，达到食品安全要求；中标人应为本项目配备相应的农残留检测器材和人员，坚持每日配送前检测，并做好24小时实物留样。</w:t>
      </w:r>
    </w:p>
    <w:p w14:paraId="21086A9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5、投标人不得提供实际剩余保质期低于货品总保质期的二分之一的产品。</w:t>
      </w:r>
    </w:p>
    <w:p w14:paraId="73CB4041">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rPr>
        <w:t>6、投标人须保证所提供的肉类产品均带有检验检疫合格证，产品票证要求：</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9"/>
        <w:gridCol w:w="3043"/>
        <w:gridCol w:w="4527"/>
      </w:tblGrid>
      <w:tr w14:paraId="7A2AD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DDD34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类别</w:t>
            </w:r>
          </w:p>
        </w:tc>
        <w:tc>
          <w:tcPr>
            <w:tcW w:w="304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55799C">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产品资质名称</w:t>
            </w:r>
          </w:p>
        </w:tc>
        <w:tc>
          <w:tcPr>
            <w:tcW w:w="45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128B08">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验收索证要求</w:t>
            </w:r>
          </w:p>
        </w:tc>
      </w:tr>
      <w:tr w14:paraId="0ECF67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C8218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肉类</w:t>
            </w:r>
          </w:p>
        </w:tc>
        <w:tc>
          <w:tcPr>
            <w:tcW w:w="304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F573FA">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《动物检疫合格证明》</w:t>
            </w:r>
          </w:p>
        </w:tc>
        <w:tc>
          <w:tcPr>
            <w:tcW w:w="45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92BAF7">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由生产厂家所在地及产品销售集散地当地政府动物检疫部门出具的证明</w:t>
            </w:r>
          </w:p>
        </w:tc>
      </w:tr>
      <w:tr w14:paraId="3E449F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single" w:color="auto" w:sz="4" w:space="0"/>
              <w:left w:val="single" w:color="auto" w:sz="4" w:space="0"/>
              <w:bottom w:val="single" w:color="auto" w:sz="4" w:space="0"/>
              <w:right w:val="single" w:color="auto" w:sz="4" w:space="0"/>
            </w:tcBorders>
            <w:vAlign w:val="center"/>
          </w:tcPr>
          <w:p w14:paraId="3A311182">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304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8640E3">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《产品合格证》</w:t>
            </w:r>
          </w:p>
        </w:tc>
        <w:tc>
          <w:tcPr>
            <w:tcW w:w="45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B3247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交货时提供本批次产品的出厂(库)检验合格证明，随货同行</w:t>
            </w:r>
          </w:p>
        </w:tc>
      </w:tr>
      <w:tr w14:paraId="507C36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single" w:color="auto" w:sz="4" w:space="0"/>
              <w:left w:val="single" w:color="auto" w:sz="4" w:space="0"/>
              <w:bottom w:val="single" w:color="auto" w:sz="4" w:space="0"/>
              <w:right w:val="single" w:color="auto" w:sz="4" w:space="0"/>
            </w:tcBorders>
            <w:vAlign w:val="center"/>
          </w:tcPr>
          <w:p w14:paraId="4F51BEC1">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304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389F0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货物清单</w:t>
            </w:r>
          </w:p>
        </w:tc>
        <w:tc>
          <w:tcPr>
            <w:tcW w:w="45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A70858B">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加盖公章的货物清单(送货单)</w:t>
            </w:r>
          </w:p>
        </w:tc>
      </w:tr>
      <w:tr w14:paraId="306D5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7C7E0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水产品类</w:t>
            </w:r>
          </w:p>
        </w:tc>
        <w:tc>
          <w:tcPr>
            <w:tcW w:w="304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80B18D">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贮存地的出入库检验证明</w:t>
            </w:r>
          </w:p>
        </w:tc>
        <w:tc>
          <w:tcPr>
            <w:tcW w:w="45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1E5A00">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交货时提供本批次产品的出厂(库)检验合格证明</w:t>
            </w:r>
          </w:p>
        </w:tc>
      </w:tr>
      <w:tr w14:paraId="0469E4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9" w:type="dxa"/>
            <w:vMerge w:val="continue"/>
            <w:tcBorders>
              <w:top w:val="single" w:color="auto" w:sz="4" w:space="0"/>
              <w:left w:val="single" w:color="auto" w:sz="4" w:space="0"/>
              <w:bottom w:val="single" w:color="auto" w:sz="4" w:space="0"/>
              <w:right w:val="single" w:color="auto" w:sz="4" w:space="0"/>
            </w:tcBorders>
            <w:vAlign w:val="center"/>
          </w:tcPr>
          <w:p w14:paraId="4C293EFF">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304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4C0FC2">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货物清单</w:t>
            </w:r>
          </w:p>
        </w:tc>
        <w:tc>
          <w:tcPr>
            <w:tcW w:w="452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2B6249">
            <w:pPr>
              <w:pStyle w:val="6"/>
              <w:keepNext w:val="0"/>
              <w:keepLines w:val="0"/>
              <w:pageBreakBefore w:val="0"/>
              <w:kinsoku/>
              <w:wordWrap/>
              <w:overflowPunct/>
              <w:topLinePunct w:val="0"/>
              <w:autoSpaceDE/>
              <w:autoSpaceDN/>
              <w:bidi w:val="0"/>
              <w:adjustRightInd/>
              <w:snapToGrid/>
              <w:spacing w:line="400" w:lineRule="exact"/>
              <w:jc w:val="center"/>
              <w:textAlignment w:val="auto"/>
            </w:pPr>
            <w:r>
              <w:rPr>
                <w:rFonts w:ascii="仿宋_GB2312" w:hAnsi="仿宋_GB2312" w:eastAsia="仿宋_GB2312" w:cs="仿宋_GB2312"/>
                <w:sz w:val="24"/>
              </w:rPr>
              <w:t>加盖中标人公章的货物清单(送货单)</w:t>
            </w:r>
          </w:p>
        </w:tc>
      </w:tr>
      <w:tr w14:paraId="0464E8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89" w:type="dxa"/>
            <w:gridSpan w:val="3"/>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E7EC62">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蔬菜类：每批次提供农药残留检测合格报告（或快速检测合格证明）及加盖投标人公章的货物清单(送货单)；</w:t>
            </w:r>
          </w:p>
          <w:p w14:paraId="6ACB4B89">
            <w:pPr>
              <w:pStyle w:val="6"/>
              <w:keepNext w:val="0"/>
              <w:keepLines w:val="0"/>
              <w:pageBreakBefore w:val="0"/>
              <w:kinsoku/>
              <w:wordWrap/>
              <w:overflowPunct/>
              <w:topLinePunct w:val="0"/>
              <w:autoSpaceDE/>
              <w:autoSpaceDN/>
              <w:bidi w:val="0"/>
              <w:adjustRightInd/>
              <w:snapToGrid/>
              <w:spacing w:line="400" w:lineRule="exact"/>
              <w:jc w:val="left"/>
              <w:textAlignment w:val="auto"/>
            </w:pPr>
            <w:r>
              <w:rPr>
                <w:rFonts w:ascii="仿宋_GB2312" w:hAnsi="仿宋_GB2312" w:eastAsia="仿宋_GB2312" w:cs="仿宋_GB2312"/>
                <w:sz w:val="24"/>
              </w:rPr>
              <w:t>禽蛋类等食品：每批次提供动物检疫合格证明及加盖投标人公章的货物清单(送货单)。</w:t>
            </w:r>
          </w:p>
        </w:tc>
      </w:tr>
    </w:tbl>
    <w:p w14:paraId="7AD6708D">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shd w:val="clear" w:fill="FFFFFF"/>
        </w:rPr>
        <w:t>★</w:t>
      </w:r>
      <w:r>
        <w:rPr>
          <w:rFonts w:ascii="仿宋_GB2312" w:hAnsi="仿宋_GB2312" w:eastAsia="仿宋_GB2312" w:cs="仿宋_GB2312"/>
          <w:b/>
          <w:sz w:val="24"/>
        </w:rPr>
        <w:t>（三）配送服务要求（实质性要求3）</w:t>
      </w:r>
    </w:p>
    <w:p w14:paraId="58281FF8">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1、中标人应按国家相关标准进行打包、配送，实施食材采购配送全流程管理，同时按照采购人要求进行分包装、预加工，否则采购人有权拒收，由此产生的费用由中标人承担。</w:t>
      </w:r>
    </w:p>
    <w:p w14:paraId="090CFA39">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2、合同期内，中标人应根据采购人要求全年365天不间断供货，配送时间一般为每天上午八点前将当天物资配送到采购人指定地点，具体配送时间以采购人通知为准。如采购人使用单位需应急补货（如：应急安保任务等），中标人必须在60分钟内完成足额供货服务。</w:t>
      </w:r>
    </w:p>
    <w:p w14:paraId="3EC10BAE">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3、为更好配合采购人食堂加工出品，中标人应具备满足采购人菜品个性化规格加工要求，如鸡腿排骨等需切块切片，水产类（含活鲜、水产冻品等）商品到位后按未加工前进行验收，验收完毕，由中标人现场进行宰杀。中标人须考虑加工成本，并包含在投标报价内。</w:t>
      </w:r>
    </w:p>
    <w:p w14:paraId="18EE3A3F">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4、中标人须派固定车辆和司机负责送货上门(车牌号及送货人员名单应报采购人备案），并</w:t>
      </w:r>
      <w:r>
        <w:rPr>
          <w:rFonts w:ascii="仿宋_GB2312" w:hAnsi="仿宋_GB2312" w:eastAsia="仿宋_GB2312" w:cs="仿宋_GB2312"/>
          <w:sz w:val="24"/>
        </w:rPr>
        <w:t>配备一支不少于5人的固定且</w:t>
      </w:r>
      <w:r>
        <w:rPr>
          <w:rFonts w:ascii="仿宋_GB2312" w:hAnsi="仿宋_GB2312" w:eastAsia="仿宋_GB2312" w:cs="仿宋_GB2312"/>
          <w:sz w:val="24"/>
          <w:shd w:val="clear" w:fill="FFFFFF"/>
        </w:rPr>
        <w:t>专业</w:t>
      </w:r>
      <w:r>
        <w:rPr>
          <w:rFonts w:ascii="仿宋_GB2312" w:hAnsi="仿宋_GB2312" w:eastAsia="仿宋_GB2312" w:cs="仿宋_GB2312"/>
          <w:sz w:val="24"/>
        </w:rPr>
        <w:t>服务团队</w:t>
      </w:r>
      <w:r>
        <w:rPr>
          <w:rFonts w:ascii="仿宋_GB2312" w:hAnsi="仿宋_GB2312" w:eastAsia="仿宋_GB2312" w:cs="仿宋_GB2312"/>
          <w:sz w:val="24"/>
          <w:shd w:val="clear" w:fill="FFFFFF"/>
        </w:rPr>
        <w:t>。做好人员背景审核工作，配送人员必须遵纪守法，无不良记录，持健康证上岗，按规定着装，佩戴工作证。建立每日晨检制度。有发热、腹泻、皮肤伤口或感染、咽部炎症等有碍食品安全病症的人员，应立即离开工作岗位，待查明原因并将有碍食品安全的病症治愈后，方可上岗。</w:t>
      </w:r>
    </w:p>
    <w:p w14:paraId="6B007A87">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如需更换配送人员，须事先将拟更换人员详细资料报送采购人，征得采购人同意后方可更换。如采购人认为配送人员不符合要求，有权要求更换，中标人应无条件配合。</w:t>
      </w:r>
    </w:p>
    <w:p w14:paraId="5388D952">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w:t>
      </w:r>
      <w:r>
        <w:rPr>
          <w:rFonts w:ascii="仿宋_GB2312" w:hAnsi="仿宋_GB2312" w:eastAsia="仿宋_GB2312" w:cs="仿宋_GB2312"/>
          <w:b/>
          <w:sz w:val="24"/>
          <w:shd w:val="clear" w:fill="FFFFFF"/>
        </w:rPr>
        <w:t>四）其他要求：</w:t>
      </w:r>
    </w:p>
    <w:p w14:paraId="7848CEB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1、为保障食品安全，并保证食材源头质量可控性，要求如下：</w:t>
      </w:r>
    </w:p>
    <w:p w14:paraId="5850F27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▲1.1</w:t>
      </w:r>
      <w:r>
        <w:rPr>
          <w:rFonts w:ascii="仿宋_GB2312" w:hAnsi="仿宋_GB2312" w:eastAsia="仿宋_GB2312" w:cs="仿宋_GB2312"/>
          <w:sz w:val="24"/>
        </w:rPr>
        <w:t>投标人自有或与第三方合作有水产养殖基地，并承诺中标后能将基地投入本项目使用。投标人应按照以下要求提供证明材料复印件：</w:t>
      </w:r>
    </w:p>
    <w:p w14:paraId="31FC7905">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1）基地若为合作的，须同时提供：①基地合作协议/合同、②基地照片（应能体现水产养殖环境）、③提供合作期内任意一次交易发票【发票购买方名称须与投标人一致，并提供“国家税务总局全国增值税发票查验平台”（网址：https://inv-veri.chinatax.gov.cn/）上对该发票查验结果的截图或打印件】、④专项承诺函1（投标人中标后在本项目合同期内若租赁/合作到期须及时续约的承诺函，格式自拟）、⑤专项承诺函2（投标人承诺中标后能将该基地投入本项目使用的承诺函，格式自拟）。</w:t>
      </w:r>
    </w:p>
    <w:p w14:paraId="3D595230">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（2）若基地为自有的，须同时提供：①自有产权证明材料、②基地照片（应能体现水产养殖环境）、③投标人承诺中标后能将该基地投入本项目使用的承诺函（格式自拟）。</w:t>
      </w:r>
    </w:p>
    <w:p w14:paraId="7E71BD83">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▲1.2</w:t>
      </w:r>
      <w:r>
        <w:rPr>
          <w:rFonts w:ascii="仿宋_GB2312" w:hAnsi="仿宋_GB2312" w:eastAsia="仿宋_GB2312" w:cs="仿宋_GB2312"/>
          <w:sz w:val="24"/>
        </w:rPr>
        <w:t>投标人自有或与第三方合作有畜类或禽类养殖基地，并承诺中标后能将基地投入本项目使用。投标人应按照以下要求提供证明材料复印件：</w:t>
      </w:r>
    </w:p>
    <w:p w14:paraId="6C4ACD5F">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1）基地若为合作的，须同时提供：①基地合作协议/合同、②基地照片（应能体现畜类或禽类养殖基地环境）、③提供合作期内任意一次交易发票【发票购买方名称须与投标人一致，并提供“国家税务总局全国增值税发票查验平台”（网址：https://inv-veri.chinatax.gov.cn/）上对该发票查验结果的截图或打印件】、④专项承诺函1（投标人中标后在本项目合同期内若租赁/合作到期须及时续约的承诺函，格式自拟）、⑤专项承诺函2（投标人承诺中标后能将该基地投入本项目使用的承诺函，格式自拟）。</w:t>
      </w:r>
    </w:p>
    <w:p w14:paraId="499C7C40">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（2）若基地为自有的，须同时提供：①自有产权证明材料、②基地照片（应能体现畜类或禽类养殖基地环境）、③投标人承诺中标后能将该基地投入本项目使用的承诺函（格式自拟）。</w:t>
      </w:r>
    </w:p>
    <w:p w14:paraId="35F98A89">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▲1.3</w:t>
      </w:r>
      <w:r>
        <w:rPr>
          <w:rFonts w:ascii="仿宋_GB2312" w:hAnsi="仿宋_GB2312" w:eastAsia="仿宋_GB2312" w:cs="仿宋_GB2312"/>
          <w:sz w:val="24"/>
        </w:rPr>
        <w:t>投标人自有或与第三方合作有蔬菜类种植基地，并承诺中标后能将基地投入本项目使用。投标人应按照以下要求提供证明材料复印件：</w:t>
      </w:r>
    </w:p>
    <w:p w14:paraId="7883846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1）基地若为合作的，须同时提供：①基地合作协议/合同、②基地照片（应能体现蔬菜类种植基地环境）、③提供合作期内任意一次交易发票【发票购买方名称须与投标人一致，并提供“国家税务总局全国增值税发票查验平台”（网址：https://inv-veri.chinatax.gov.cn/）上对该发票查验结果的截图或打印件】、④专项承诺函1（投标人中标后在本项目合同期内若租赁/合作到期须及时续约的承诺函，格式自拟）、⑤专项承诺函2（投标人承诺中标后能将该基地投入本项目使用的承诺函，格式自拟）。</w:t>
      </w:r>
    </w:p>
    <w:p w14:paraId="76BA407F">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（2）若基地为自有的，须同时提供：①自有产权证明材料、②基地照片（应能体现蔬菜类种植基地环境）、③投标人承诺中标后能将该基地投入本项目使用的承诺函（格式自拟）。</w:t>
      </w:r>
    </w:p>
    <w:p w14:paraId="7E8EAECA">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▲1.4</w:t>
      </w:r>
      <w:r>
        <w:rPr>
          <w:rFonts w:ascii="仿宋_GB2312" w:hAnsi="仿宋_GB2312" w:eastAsia="仿宋_GB2312" w:cs="仿宋_GB2312"/>
          <w:sz w:val="24"/>
        </w:rPr>
        <w:t>投标人自有或与第三方合作有定点屠宰场，并承诺中标后能将屠宰场投入本项目使用。投标人应按照以下要求提供证明材料复印件：</w:t>
      </w:r>
    </w:p>
    <w:p w14:paraId="31546EB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1）屠宰场若为合作的，须同时提供：①屠宰场合作协议/合同、②屠宰场照片（应能体现屠宰场环境）、③提供合作期内任意一次交易发票【发票购买方名称须与投标人一致，并提供“国家税务总局全国增值税发票查验平台”（网址：https://inv-veri.chinatax.gov.cn/）上对该发票查验结果的截图或打印件】、④专项承诺函1（投标人中标后在本项目合同期内若租赁/合作到期须及时续约的承诺函，格式自拟）、⑤专项承诺函2（投标人承诺中标后能将该屠宰场投入本项目使用的承诺函，格式自拟）。</w:t>
      </w:r>
    </w:p>
    <w:p w14:paraId="6E8AD0F5">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（2）若屠宰场为自有的，须同时提供：①自有产权证明材料、②屠宰场照片（应能体现屠宰场环境）、③投标人承诺中标后能将该屠宰场投入本项目使用的承诺函（格式自拟）。</w:t>
      </w:r>
    </w:p>
    <w:p w14:paraId="3F8EC464">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2、投标人应具备食材加工的能力，具有蔬菜、肉类、水产等货物分拣及加工场地和工作人员，具备净菜流水线、加工场所的保鲜区、分拣区、加工区等功能区域配备完整。食品加工场所内配备相关设备，如：气调包装机、果蔬包装机、蔬菜清洗机、肉丝肉片机、禽类切块机、切菜机、去皮机、锯骨机等。</w:t>
      </w:r>
      <w:r>
        <w:rPr>
          <w:rFonts w:ascii="仿宋_GB2312" w:hAnsi="仿宋_GB2312" w:eastAsia="仿宋_GB2312" w:cs="仿宋_GB2312"/>
          <w:b/>
          <w:sz w:val="24"/>
          <w:shd w:val="clear" w:fill="FFFFFF"/>
        </w:rPr>
        <w:t>【评审项1】</w:t>
      </w:r>
    </w:p>
    <w:p w14:paraId="765EA397">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3、投标人应有固定的食材贮藏场所，要求如下：</w:t>
      </w:r>
    </w:p>
    <w:p w14:paraId="65E5D70A">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▲3.1</w:t>
      </w:r>
      <w:r>
        <w:rPr>
          <w:rFonts w:ascii="仿宋_GB2312" w:hAnsi="仿宋_GB2312" w:eastAsia="仿宋_GB2312" w:cs="仿宋_GB2312"/>
          <w:sz w:val="24"/>
        </w:rPr>
        <w:t>投标人应自有或租赁冷藏库，并按照以下要求提供证明材料复印件：</w:t>
      </w:r>
    </w:p>
    <w:p w14:paraId="09BFD7CF">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（1）冷藏库为自有产权的，须同时提供：①冷藏库自有产权证明材料、②冷藏库场所内部清晰实景照片（含温度显示设备，储存温度应控制在0℃至10℃ 之间）、③投标人承诺中标后能将该冷藏库投入本项目使用的承诺函（格式自拟）。</w:t>
      </w:r>
    </w:p>
    <w:p w14:paraId="4DD040AD">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冷藏库为租赁的，须同时提供：①提供冷藏库租赁协议/合同、②提供租赁期内任意一次交易发票【发票购买方名称须与投标人一致，并提供“国家税务总局全国增值税发票查验平台”（网址：https://inv-veri.chinatax.gov.cn/）上对该发票查验结果的截图或打印件】、③冷藏库场所内部清晰实景照片（含温度显示设备，储存温度应控制在0℃至10℃ 之间）、④专项承诺函1（投标人中标后在本项目合同期内若租赁/合作到期须及时续约的承诺函，格式自拟）、⑤专项承诺函2（投标人承诺中标后能将该冷藏库投入本项目使用的承诺函，格式自拟）。</w:t>
      </w:r>
    </w:p>
    <w:p w14:paraId="1A7D74C7">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▲3.2</w:t>
      </w:r>
      <w:r>
        <w:rPr>
          <w:rFonts w:ascii="仿宋_GB2312" w:hAnsi="仿宋_GB2312" w:eastAsia="仿宋_GB2312" w:cs="仿宋_GB2312"/>
          <w:sz w:val="24"/>
        </w:rPr>
        <w:t>投标人应自有或租赁冷冻库，并按照以下要求提供证明材料复印件：</w:t>
      </w:r>
    </w:p>
    <w:p w14:paraId="60B66D95">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1）冷冻库为自有产权的，须同时提供：①冷冻库自有产权证明材料、②冷冻库场所内部清晰实景照片（含温度显示设备，温度要求≤-18℃）、③投标人承诺中标后能将该冷冻库投入本项目使用的承诺函（格式自拟）。</w:t>
      </w:r>
    </w:p>
    <w:p w14:paraId="037FF02A">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冷冻库为租赁的，须同时提供：①提供冷冻库租赁协议/合同、②提供租赁期内任意一次交易发票【发票购买方名称须与投标人一致，并提供“国家税务总局全国增值税发票查验平台”（网址：https://inv-veri.chinatax.gov.cn/）上对该发票查验结果的截图或打印件】、③冷冻库场所内部清晰实景照片（含温度显示设备，温度要求≤-18℃）、④专项承诺函1（投标人中标后在本项目合同期内若租赁/合作到期须及时续约的承诺函，格式自拟）、⑤专项承诺函2（投标人承诺中标后能将该冷冻库投入本项目使用的承诺函，格式自拟）。</w:t>
      </w:r>
    </w:p>
    <w:p w14:paraId="209AA36E">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▲3.3</w:t>
      </w:r>
      <w:r>
        <w:rPr>
          <w:rFonts w:ascii="仿宋_GB2312" w:hAnsi="仿宋_GB2312" w:eastAsia="仿宋_GB2312" w:cs="仿宋_GB2312"/>
          <w:sz w:val="24"/>
        </w:rPr>
        <w:t>投标人应自有或租赁</w:t>
      </w:r>
      <w:r>
        <w:rPr>
          <w:rFonts w:ascii="仿宋_GB2312" w:hAnsi="仿宋_GB2312" w:eastAsia="仿宋_GB2312" w:cs="仿宋_GB2312"/>
          <w:sz w:val="24"/>
          <w:shd w:val="clear" w:fill="FFFFFF"/>
        </w:rPr>
        <w:t>常温储藏库</w:t>
      </w:r>
      <w:r>
        <w:rPr>
          <w:rFonts w:ascii="仿宋_GB2312" w:hAnsi="仿宋_GB2312" w:eastAsia="仿宋_GB2312" w:cs="仿宋_GB2312"/>
          <w:sz w:val="24"/>
        </w:rPr>
        <w:t>，并按照以下要求提供证明材料复印件：</w:t>
      </w:r>
    </w:p>
    <w:p w14:paraId="7281F976">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1）常温储藏库为自有产权的，须同时提供：①常温储藏库自有产权证明材料、②常温储藏库场所清晰实景照片（含内部及外部）、③投标人承诺中标后能将该常温储藏库投入本项目使用的承诺函（格式自拟）。</w:t>
      </w:r>
    </w:p>
    <w:p w14:paraId="7F0D55F3">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常温储藏库为租赁的，须同时提供：①提供常温储藏库租赁协议/合同、②提供租赁期内任意一次交易发票【发票购买方名称须与投标人一致，并提供“国家税务总局全国增值税发票查验平台”（网址：https://inv-veri.chinatax.gov.cn/）上对该发票查验结果的截图或打印件】、③常温储藏库场所清晰实景照片（含内部及外部）、④专项承诺函1（投标人中标后在本项目合同期内若租赁/合作到期须及时续约的承诺函，格式自拟）、⑤专项承诺函2（投标人承诺中标后能将该常温储藏库投入本项目使用的承诺函，格式自拟）。</w:t>
      </w:r>
    </w:p>
    <w:p w14:paraId="2E4CA6AE">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▲3.4</w:t>
      </w:r>
      <w:r>
        <w:rPr>
          <w:rFonts w:ascii="仿宋_GB2312" w:hAnsi="仿宋_GB2312" w:eastAsia="仿宋_GB2312" w:cs="仿宋_GB2312"/>
          <w:sz w:val="24"/>
        </w:rPr>
        <w:t>投标人应委托第三方专业消杀机构定期为食材储藏场地进行定期有害生物消杀，投标人须同时提供以下证明材料复印件：</w:t>
      </w:r>
    </w:p>
    <w:p w14:paraId="18E68A48">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（1）承诺中标后为本项目提供对食材储藏场地进行定期有害生物消杀的承诺函，格式自拟；</w:t>
      </w:r>
    </w:p>
    <w:p w14:paraId="0985E9C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（2）投标截止时间前一年内任意一次消杀证明或消杀施工单或消杀服务委托协议/合同复印件；</w:t>
      </w:r>
    </w:p>
    <w:p w14:paraId="56876343">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rPr>
        <w:t>（3）投标截止时间前一年内任意一次消杀服务费用对应发票复印件【发票购买方名称须与投标人一致，并提供“国家税务总局全国增值税发票查验平台”（网址：https://inv-veri.chinatax.gov.cn/）上对该发票查验结果的截图或打印件】。</w:t>
      </w:r>
    </w:p>
    <w:p w14:paraId="68F9EF4F">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4、食材安全保障</w:t>
      </w:r>
    </w:p>
    <w:p w14:paraId="4EDD8DA9">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▲4.1投标人应自有或有合作的微生物无菌检测室，</w:t>
      </w:r>
      <w:r>
        <w:rPr>
          <w:rFonts w:ascii="仿宋_GB2312" w:hAnsi="仿宋_GB2312" w:eastAsia="仿宋_GB2312" w:cs="仿宋_GB2312"/>
          <w:sz w:val="24"/>
        </w:rPr>
        <w:t>并按照以下要求提供证明材料复印件：</w:t>
      </w:r>
    </w:p>
    <w:p w14:paraId="1D78B691">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（1）检测室为自有产权的，须同时提供：①检测室自有产权证明材料、②检测室场所清晰实景照片（含内部及外部）、③投标人承诺中标后能将该检测室投入本项目使用的承诺函（格式自拟）。</w:t>
      </w:r>
    </w:p>
    <w:p w14:paraId="30AAAD58">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rPr>
        <w:t>（2）检测室为租赁的，须同时提供：①提供检测室租赁协议/合同、②提供租赁期内任意一次交易发票【发票购买方名称须与投标人一致，并提供“国家税务总局全国增值税发票查验平台”（网址：https://inv-veri.chinatax.gov.cn/）上对该发票查验结果的截图或打印件】、③检测室场所清晰实景照片（含内部及外部）、④专项承诺函1（投标人中标后在本项目合同期内若租赁/合作到期须及时续约的承诺函，格式自拟）、⑤专项承诺函2（投标人承诺中标后能将该检测室投入本项目使用的承诺函，格式自拟）。</w:t>
      </w:r>
    </w:p>
    <w:p w14:paraId="0AF54092">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4.2投标人应对食材不定期抽样送检，并配备检测（检验）仪器。</w:t>
      </w:r>
      <w:r>
        <w:rPr>
          <w:rFonts w:ascii="仿宋_GB2312" w:hAnsi="仿宋_GB2312" w:eastAsia="仿宋_GB2312" w:cs="仿宋_GB2312"/>
          <w:b/>
          <w:sz w:val="24"/>
          <w:shd w:val="clear" w:fill="FFFFFF"/>
        </w:rPr>
        <w:t>【评审项2】</w:t>
      </w:r>
    </w:p>
    <w:p w14:paraId="21139998">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4.3投标人应针对专业的食品检测人员，并具有相关检验人员证书。坚持每日配送前检测，并做好24小时实物留样。</w:t>
      </w:r>
      <w:r>
        <w:rPr>
          <w:rFonts w:ascii="仿宋_GB2312" w:hAnsi="仿宋_GB2312" w:eastAsia="仿宋_GB2312" w:cs="仿宋_GB2312"/>
          <w:b/>
          <w:sz w:val="24"/>
          <w:shd w:val="clear" w:fill="FFFFFF"/>
        </w:rPr>
        <w:t>【评审项3】</w:t>
      </w:r>
    </w:p>
    <w:p w14:paraId="751112DB">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5、投标人需配备专用运输车辆（</w:t>
      </w:r>
      <w:r>
        <w:rPr>
          <w:rFonts w:ascii="仿宋_GB2312" w:hAnsi="仿宋_GB2312" w:eastAsia="仿宋_GB2312" w:cs="仿宋_GB2312"/>
          <w:sz w:val="24"/>
        </w:rPr>
        <w:t>封闭式配送运输车辆</w:t>
      </w:r>
      <w:r>
        <w:rPr>
          <w:rFonts w:ascii="仿宋_GB2312" w:hAnsi="仿宋_GB2312" w:eastAsia="仿宋_GB2312" w:cs="仿宋_GB2312"/>
          <w:sz w:val="24"/>
          <w:shd w:val="clear" w:fill="FFFFFF"/>
        </w:rPr>
        <w:t>至少2辆、冷藏车至少2辆），保证其冷藏车具备冷藏功能，确保所配送的主副食品(特别是夏季)保持新鲜优质。运输车辆应符合卫生标准，保持清洁和定期消毒，确保干净卫生、无异物、无污染。运输车厢的内仓（包括地面、墙面和顶）应使用抗腐蚀、防潮、易清洁消毒的材料。运输途中严防日晒、雨淋，注意通风、散热。食材堆放科学合理，避免造成交叉污染；蔬菜应小心轻卸，严防机械损伤；肉类、水产品等需冷藏保鲜的食材，应使用冷藏车配送，保证运输过程冷链不中断；对其他有温度要求的食品，配送过程应按要求采取相应的温控措施。</w:t>
      </w:r>
      <w:r>
        <w:rPr>
          <w:rFonts w:ascii="仿宋_GB2312" w:hAnsi="仿宋_GB2312" w:eastAsia="仿宋_GB2312" w:cs="仿宋_GB2312"/>
          <w:b/>
          <w:sz w:val="24"/>
          <w:shd w:val="clear" w:fill="FFFFFF"/>
        </w:rPr>
        <w:t>【评审项4】</w:t>
      </w:r>
    </w:p>
    <w:p w14:paraId="098697A7">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6、投标人需具备与配送商品相匹配的冷藏、保温设备和容器、包装物，并保证所有用品用具符合行业配送要求及卫生标准。</w:t>
      </w:r>
      <w:r>
        <w:rPr>
          <w:rFonts w:ascii="仿宋_GB2312" w:hAnsi="仿宋_GB2312" w:eastAsia="仿宋_GB2312" w:cs="仿宋_GB2312"/>
          <w:b/>
          <w:sz w:val="24"/>
          <w:shd w:val="clear" w:fill="FFFFFF"/>
        </w:rPr>
        <w:t>【评审项5】</w:t>
      </w:r>
    </w:p>
    <w:p w14:paraId="25F1D8D4">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7、投标人食材贮藏场所内应装有实时监控，所有专用运输车辆均应装有实时监控，监控覆盖全区域，至少保存三个月的影音资料。</w:t>
      </w:r>
      <w:r>
        <w:rPr>
          <w:rFonts w:ascii="仿宋_GB2312" w:hAnsi="仿宋_GB2312" w:eastAsia="仿宋_GB2312" w:cs="仿宋_GB2312"/>
          <w:b/>
          <w:sz w:val="24"/>
          <w:shd w:val="clear" w:fill="FFFFFF"/>
        </w:rPr>
        <w:t>【评审项6】</w:t>
      </w:r>
    </w:p>
    <w:p w14:paraId="03095302">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▲8、投标人应具有信息化管理平台，平台应具备以下功能：①企业基础信息管理；②供应商追溯管理；③食材管理（包括食材原料名称、数量、供应商信息、索证索票等电子化管理）；④风险预警管理等模块。</w:t>
      </w:r>
      <w:r>
        <w:rPr>
          <w:rFonts w:ascii="仿宋_GB2312" w:hAnsi="仿宋_GB2312" w:eastAsia="仿宋_GB2312" w:cs="仿宋_GB2312"/>
          <w:b/>
          <w:sz w:val="24"/>
        </w:rPr>
        <w:t>投标人须同时提供以下证明材料复印件：</w:t>
      </w:r>
    </w:p>
    <w:p w14:paraId="4FB48D74">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both"/>
        <w:textAlignment w:val="auto"/>
      </w:pPr>
      <w:r>
        <w:rPr>
          <w:rFonts w:hint="eastAsia" w:ascii="仿宋_GB2312" w:hAnsi="仿宋_GB2312" w:eastAsia="仿宋_GB2312" w:cs="仿宋_GB2312"/>
          <w:b/>
          <w:sz w:val="24"/>
          <w:shd w:val="clear" w:fill="FFFFFF"/>
          <w:lang w:val="en-US" w:eastAsia="zh-CN"/>
        </w:rPr>
        <w:t>8.1</w:t>
      </w:r>
      <w:r>
        <w:rPr>
          <w:rFonts w:ascii="仿宋_GB2312" w:hAnsi="仿宋_GB2312" w:eastAsia="仿宋_GB2312" w:cs="仿宋_GB2312"/>
          <w:b/>
          <w:sz w:val="24"/>
          <w:shd w:val="clear" w:fill="FFFFFF"/>
        </w:rPr>
        <w:t>若为投标人自主开发的，须提供软件著作权登记证书复印件;若为购买使用权的，须提供购买发票复印件</w:t>
      </w:r>
      <w:r>
        <w:rPr>
          <w:rFonts w:ascii="仿宋_GB2312" w:hAnsi="仿宋_GB2312" w:eastAsia="仿宋_GB2312" w:cs="仿宋_GB2312"/>
          <w:b/>
          <w:sz w:val="24"/>
        </w:rPr>
        <w:t>【发票购买方名称须与投标人一致，并提供“国家税务总局全国增值税发票查验平台”（网址：https://inv-veri.chinatax.gov.cn/）上对该发票查验结果的截图或打印件】</w:t>
      </w:r>
      <w:r>
        <w:rPr>
          <w:rFonts w:ascii="仿宋_GB2312" w:hAnsi="仿宋_GB2312" w:eastAsia="仿宋_GB2312" w:cs="仿宋_GB2312"/>
          <w:b/>
          <w:sz w:val="24"/>
          <w:shd w:val="clear" w:fill="FFFFFF"/>
        </w:rPr>
        <w:t>；</w:t>
      </w:r>
    </w:p>
    <w:p w14:paraId="45F941B2">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both"/>
        <w:textAlignment w:val="auto"/>
      </w:pPr>
      <w:r>
        <w:rPr>
          <w:rFonts w:hint="eastAsia" w:ascii="仿宋_GB2312" w:hAnsi="仿宋_GB2312" w:eastAsia="仿宋_GB2312" w:cs="仿宋_GB2312"/>
          <w:b/>
          <w:sz w:val="24"/>
          <w:shd w:val="clear" w:fill="FFFFFF"/>
          <w:lang w:val="en-US" w:eastAsia="zh-CN"/>
        </w:rPr>
        <w:t>8.2</w:t>
      </w:r>
      <w:r>
        <w:rPr>
          <w:rFonts w:ascii="仿宋_GB2312" w:hAnsi="仿宋_GB2312" w:eastAsia="仿宋_GB2312" w:cs="仿宋_GB2312"/>
          <w:b/>
          <w:sz w:val="24"/>
          <w:shd w:val="clear" w:fill="FFFFFF"/>
        </w:rPr>
        <w:t>提供平台界面截图或打印件；</w:t>
      </w:r>
    </w:p>
    <w:p w14:paraId="786B765E">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both"/>
        <w:textAlignment w:val="auto"/>
      </w:pPr>
      <w:r>
        <w:rPr>
          <w:rFonts w:hint="eastAsia" w:ascii="仿宋_GB2312" w:hAnsi="仿宋_GB2312" w:eastAsia="仿宋_GB2312" w:cs="仿宋_GB2312"/>
          <w:b/>
          <w:sz w:val="24"/>
          <w:shd w:val="clear" w:fill="FFFFFF"/>
          <w:lang w:val="en-US" w:eastAsia="zh-CN"/>
        </w:rPr>
        <w:t>8.3</w:t>
      </w:r>
      <w:r>
        <w:rPr>
          <w:rFonts w:ascii="仿宋_GB2312" w:hAnsi="仿宋_GB2312" w:eastAsia="仿宋_GB2312" w:cs="仿宋_GB2312"/>
          <w:b/>
          <w:sz w:val="24"/>
          <w:shd w:val="clear" w:fill="FFFFFF"/>
        </w:rPr>
        <w:t>信息化管理平台操作说明；</w:t>
      </w:r>
    </w:p>
    <w:p w14:paraId="1C3688F5">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pPr>
      <w:r>
        <w:rPr>
          <w:rFonts w:hint="eastAsia" w:ascii="仿宋_GB2312" w:hAnsi="仿宋_GB2312" w:eastAsia="仿宋_GB2312" w:cs="仿宋_GB2312"/>
          <w:b/>
          <w:sz w:val="24"/>
          <w:shd w:val="clear" w:fill="FFFFFF"/>
          <w:lang w:val="en-US" w:eastAsia="zh-CN"/>
        </w:rPr>
        <w:t>8.4</w:t>
      </w:r>
      <w:r>
        <w:rPr>
          <w:rFonts w:ascii="仿宋_GB2312" w:hAnsi="仿宋_GB2312" w:eastAsia="仿宋_GB2312" w:cs="仿宋_GB2312"/>
          <w:b/>
          <w:sz w:val="24"/>
          <w:shd w:val="clear" w:fill="FFFFFF"/>
        </w:rPr>
        <w:t>承诺线上平台可投入本项目使用的承诺函(格式自拟)。</w:t>
      </w:r>
    </w:p>
    <w:p w14:paraId="1048FDFC">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9、容器(框、箱、袋)要求清洁、干燥、牢固、透气，运输过程中需以薄膜覆盖或塑料袋包装，保证食材无污染、无异味、无霉变现象，容器每日回收后必须消毒。</w:t>
      </w:r>
      <w:r>
        <w:rPr>
          <w:rFonts w:ascii="仿宋_GB2312" w:hAnsi="仿宋_GB2312" w:eastAsia="仿宋_GB2312" w:cs="仿宋_GB2312"/>
          <w:b/>
          <w:sz w:val="24"/>
          <w:shd w:val="clear" w:fill="FFFFFF"/>
        </w:rPr>
        <w:t>【评审项7】</w:t>
      </w:r>
    </w:p>
    <w:p w14:paraId="7D28C500">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shd w:val="clear" w:fill="FFFFFF"/>
        </w:rPr>
        <w:t>★（五）其他服务要求</w:t>
      </w:r>
      <w:r>
        <w:rPr>
          <w:rFonts w:ascii="仿宋_GB2312" w:hAnsi="仿宋_GB2312" w:eastAsia="仿宋_GB2312" w:cs="仿宋_GB2312"/>
          <w:b/>
          <w:sz w:val="24"/>
        </w:rPr>
        <w:t>（实质性要求4）</w:t>
      </w:r>
    </w:p>
    <w:p w14:paraId="67A4A017">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1、中标人应建立相应的应急保障机制，有义务积极做好特殊时期食品配送保障，如逢节假日、突发或临时任务、抢险救灾和自然灾害等特殊时期的食品配送，不得借故哄抬物价或拒绝配送，确保食品不间断供应。</w:t>
      </w:r>
    </w:p>
    <w:p w14:paraId="1E19514B">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2、中标人应及时掌握市场行情，在某些食品价格波动较大时，应主动与采购人沟通，提出调整意见，尽可能减少采购人损失；如果采购计划中个别食品市场临时难以保障时，投标人不得擅自改变品种，应主动与采购人使用单位沟通协调解决。</w:t>
      </w:r>
    </w:p>
    <w:p w14:paraId="505710DC">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3、如果由于货物质量问题造成的食物中毒事件，投标人应在一个小时内到达现场协调解决处理方案，并承担全部经济损失及法律责任。</w:t>
      </w:r>
    </w:p>
    <w:p w14:paraId="1772E50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4、采购人要求中标人配送的货物均为各大商场常见主副食品，投标人须按各大商场现有的主副食品（名称）进行及时配送。</w:t>
      </w:r>
    </w:p>
    <w:p w14:paraId="5CBB439A">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5、中标人在无法保证按时供货的情况下，采购人可自行进行采购，并凭采购发票由中标人足额垫付，若中标人拒绝垫付将从履约保证金中扣除。</w:t>
      </w:r>
    </w:p>
    <w:p w14:paraId="485965D8">
      <w:pPr>
        <w:pStyle w:val="6"/>
        <w:keepNext w:val="0"/>
        <w:keepLines w:val="0"/>
        <w:pageBreakBefore w:val="0"/>
        <w:kinsoku/>
        <w:wordWrap/>
        <w:overflowPunct/>
        <w:topLinePunct w:val="0"/>
        <w:autoSpaceDE/>
        <w:autoSpaceDN/>
        <w:bidi w:val="0"/>
        <w:adjustRightInd/>
        <w:snapToGrid/>
        <w:spacing w:line="400" w:lineRule="exact"/>
        <w:ind w:firstLine="482"/>
        <w:jc w:val="both"/>
        <w:textAlignment w:val="auto"/>
      </w:pPr>
      <w:r>
        <w:rPr>
          <w:rFonts w:ascii="仿宋_GB2312" w:hAnsi="仿宋_GB2312" w:eastAsia="仿宋_GB2312" w:cs="仿宋_GB2312"/>
          <w:b/>
          <w:sz w:val="24"/>
          <w:shd w:val="clear" w:fill="FFFFFF"/>
        </w:rPr>
        <w:t>6、投标人须承诺：若中标，合同签订后，在本项目履行采购合同前针对本项目购买食品安全责任险≥3000万元/年（须覆盖本项目合同期，允许一年一购）。</w:t>
      </w:r>
      <w:r>
        <w:rPr>
          <w:rFonts w:ascii="仿宋_GB2312" w:hAnsi="仿宋_GB2312" w:eastAsia="仿宋_GB2312" w:cs="仿宋_GB2312"/>
          <w:b/>
          <w:sz w:val="24"/>
          <w:shd w:val="clear" w:fill="C0C0C0"/>
        </w:rPr>
        <w:t>针对此项要求，投标人须在投标文件“技术商务部分”中提供专项承诺函，格式自拟，否则按照无效处理。</w:t>
      </w:r>
    </w:p>
    <w:p w14:paraId="0480B75E">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sz w:val="24"/>
          <w:shd w:val="clear" w:fill="FFFFFF"/>
        </w:rPr>
        <w:t>7、中标人须按照采购人上级有关部门文件通知要求，完成上级部门下达采购人食堂的各项指标。例如：脱贫地区农副产品网络销售平台（简称832平台）采购的年度农副产品采购份额。</w:t>
      </w:r>
    </w:p>
    <w:p w14:paraId="244176BC">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pPr>
      <w:r>
        <w:rPr>
          <w:rFonts w:ascii="仿宋_GB2312" w:hAnsi="仿宋_GB2312" w:eastAsia="仿宋_GB2312" w:cs="仿宋_GB2312"/>
          <w:b/>
          <w:sz w:val="24"/>
          <w:shd w:val="clear" w:fill="C0C0C0"/>
        </w:rPr>
        <w:t>注：以上“★”标示的内容均为不允许负偏离的实质性要求，出现任意一项不满足（负偏离）或未响应的按无效投标处理。</w:t>
      </w:r>
    </w:p>
    <w:p w14:paraId="477CA113">
      <w:pPr>
        <w:pStyle w:val="6"/>
        <w:keepNext w:val="0"/>
        <w:keepLines w:val="0"/>
        <w:pageBreakBefore w:val="0"/>
        <w:kinsoku/>
        <w:wordWrap/>
        <w:overflowPunct/>
        <w:topLinePunct w:val="0"/>
        <w:autoSpaceDE/>
        <w:autoSpaceDN/>
        <w:bidi w:val="0"/>
        <w:adjustRightInd/>
        <w:snapToGrid/>
        <w:spacing w:line="400" w:lineRule="exact"/>
        <w:jc w:val="both"/>
        <w:textAlignment w:val="auto"/>
        <w:outlineLvl w:val="2"/>
      </w:pPr>
      <w:r>
        <w:rPr>
          <w:rFonts w:ascii="仿宋_GB2312" w:hAnsi="仿宋_GB2312" w:eastAsia="仿宋_GB2312" w:cs="仿宋_GB2312"/>
          <w:b/>
          <w:sz w:val="28"/>
        </w:rPr>
        <w:t>三、商务要求（以“★”标示的内容为不允许负偏离的实质性要求）</w:t>
      </w:r>
    </w:p>
    <w:p w14:paraId="0D31CE3F">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1440"/>
        <w:gridCol w:w="1725"/>
        <w:gridCol w:w="4230"/>
      </w:tblGrid>
      <w:tr w14:paraId="5FDE2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2612CA9C">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序号</w:t>
            </w:r>
          </w:p>
        </w:tc>
        <w:tc>
          <w:tcPr>
            <w:tcW w:w="1440" w:type="dxa"/>
            <w:vAlign w:val="center"/>
          </w:tcPr>
          <w:p w14:paraId="1B07D96A">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参数性质</w:t>
            </w:r>
          </w:p>
        </w:tc>
        <w:tc>
          <w:tcPr>
            <w:tcW w:w="1725" w:type="dxa"/>
            <w:vAlign w:val="center"/>
          </w:tcPr>
          <w:p w14:paraId="2D1A1E51">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类型</w:t>
            </w:r>
          </w:p>
        </w:tc>
        <w:tc>
          <w:tcPr>
            <w:tcW w:w="4230" w:type="dxa"/>
          </w:tcPr>
          <w:p w14:paraId="75A7E8C7">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要求</w:t>
            </w:r>
          </w:p>
        </w:tc>
      </w:tr>
      <w:tr w14:paraId="78CC1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5F812BE2">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w:t>
            </w:r>
          </w:p>
        </w:tc>
        <w:tc>
          <w:tcPr>
            <w:tcW w:w="1440" w:type="dxa"/>
            <w:vAlign w:val="center"/>
          </w:tcPr>
          <w:p w14:paraId="2DFD9F46">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w:t>
            </w:r>
          </w:p>
        </w:tc>
        <w:tc>
          <w:tcPr>
            <w:tcW w:w="1725" w:type="dxa"/>
            <w:vAlign w:val="center"/>
          </w:tcPr>
          <w:p w14:paraId="3EC00F16">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交货时间</w:t>
            </w:r>
          </w:p>
        </w:tc>
        <w:tc>
          <w:tcPr>
            <w:tcW w:w="4230" w:type="dxa"/>
          </w:tcPr>
          <w:p w14:paraId="69B50158">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合同生效之日起开始履约，合同期（配送服务期）3年。</w:t>
            </w:r>
          </w:p>
        </w:tc>
      </w:tr>
      <w:tr w14:paraId="10A24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5F364AFD">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2</w:t>
            </w:r>
          </w:p>
        </w:tc>
        <w:tc>
          <w:tcPr>
            <w:tcW w:w="1440" w:type="dxa"/>
            <w:vAlign w:val="center"/>
          </w:tcPr>
          <w:p w14:paraId="7C48F013">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w:t>
            </w:r>
          </w:p>
        </w:tc>
        <w:tc>
          <w:tcPr>
            <w:tcW w:w="1725" w:type="dxa"/>
            <w:vAlign w:val="center"/>
          </w:tcPr>
          <w:p w14:paraId="09AFD761">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交货地点</w:t>
            </w:r>
          </w:p>
        </w:tc>
        <w:tc>
          <w:tcPr>
            <w:tcW w:w="4230" w:type="dxa"/>
          </w:tcPr>
          <w:p w14:paraId="61E038A9">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福建省福州市鼓楼区东街134号福州大学附属省立医院。</w:t>
            </w:r>
          </w:p>
        </w:tc>
      </w:tr>
      <w:tr w14:paraId="2573F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68F40538">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3</w:t>
            </w:r>
          </w:p>
        </w:tc>
        <w:tc>
          <w:tcPr>
            <w:tcW w:w="1440" w:type="dxa"/>
            <w:vAlign w:val="center"/>
          </w:tcPr>
          <w:p w14:paraId="3350E3A5">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w:t>
            </w:r>
          </w:p>
        </w:tc>
        <w:tc>
          <w:tcPr>
            <w:tcW w:w="1725" w:type="dxa"/>
            <w:vAlign w:val="center"/>
          </w:tcPr>
          <w:p w14:paraId="563D1761">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交货条件</w:t>
            </w:r>
          </w:p>
        </w:tc>
        <w:tc>
          <w:tcPr>
            <w:tcW w:w="4230" w:type="dxa"/>
          </w:tcPr>
          <w:p w14:paraId="7A37CD9E">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按照国家相关标准、行业标准及招标文件要求执行。</w:t>
            </w:r>
          </w:p>
        </w:tc>
      </w:tr>
      <w:tr w14:paraId="56478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44C455C6">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4</w:t>
            </w:r>
          </w:p>
        </w:tc>
        <w:tc>
          <w:tcPr>
            <w:tcW w:w="1440" w:type="dxa"/>
            <w:vAlign w:val="center"/>
          </w:tcPr>
          <w:p w14:paraId="74ED9B3A">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w:t>
            </w:r>
          </w:p>
        </w:tc>
        <w:tc>
          <w:tcPr>
            <w:tcW w:w="1725" w:type="dxa"/>
            <w:vAlign w:val="center"/>
          </w:tcPr>
          <w:p w14:paraId="382FB413">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是否邀请投标人验收</w:t>
            </w:r>
          </w:p>
        </w:tc>
        <w:tc>
          <w:tcPr>
            <w:tcW w:w="4230" w:type="dxa"/>
          </w:tcPr>
          <w:p w14:paraId="77505021">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不邀请投标人验收</w:t>
            </w:r>
          </w:p>
        </w:tc>
      </w:tr>
      <w:tr w14:paraId="2C254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2E584549">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5</w:t>
            </w:r>
          </w:p>
        </w:tc>
        <w:tc>
          <w:tcPr>
            <w:tcW w:w="1440" w:type="dxa"/>
            <w:vAlign w:val="center"/>
          </w:tcPr>
          <w:p w14:paraId="50CC82D1">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w:t>
            </w:r>
          </w:p>
        </w:tc>
        <w:tc>
          <w:tcPr>
            <w:tcW w:w="1725" w:type="dxa"/>
            <w:vAlign w:val="center"/>
          </w:tcPr>
          <w:p w14:paraId="411E9EBA">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履约验收方式</w:t>
            </w:r>
          </w:p>
        </w:tc>
        <w:tc>
          <w:tcPr>
            <w:tcW w:w="4230" w:type="dxa"/>
          </w:tcPr>
          <w:p w14:paraId="72A64BDD">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1、期次1，说明：按照国家相关标准、行业标准、招标文件及合同要求执行。</w:t>
            </w:r>
          </w:p>
        </w:tc>
      </w:tr>
      <w:tr w14:paraId="302E6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56F6233F">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6</w:t>
            </w:r>
          </w:p>
        </w:tc>
        <w:tc>
          <w:tcPr>
            <w:tcW w:w="1440" w:type="dxa"/>
            <w:vAlign w:val="center"/>
          </w:tcPr>
          <w:p w14:paraId="4F1DECDF">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w:t>
            </w:r>
          </w:p>
        </w:tc>
        <w:tc>
          <w:tcPr>
            <w:tcW w:w="1725" w:type="dxa"/>
            <w:vAlign w:val="center"/>
          </w:tcPr>
          <w:p w14:paraId="1A73C491">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合同支付方式</w:t>
            </w:r>
          </w:p>
        </w:tc>
        <w:tc>
          <w:tcPr>
            <w:tcW w:w="4230" w:type="dxa"/>
          </w:tcPr>
          <w:p w14:paraId="3CB1953E">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1、进度款，详见“7、其他”要求，达到付款条件起30日内，支付合同总金额的100.00%</w:t>
            </w:r>
          </w:p>
        </w:tc>
      </w:tr>
      <w:tr w14:paraId="57CCE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5FD2EE72">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7</w:t>
            </w:r>
          </w:p>
        </w:tc>
        <w:tc>
          <w:tcPr>
            <w:tcW w:w="1440" w:type="dxa"/>
            <w:vAlign w:val="center"/>
          </w:tcPr>
          <w:p w14:paraId="7741EF50">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w:t>
            </w:r>
          </w:p>
        </w:tc>
        <w:tc>
          <w:tcPr>
            <w:tcW w:w="1725" w:type="dxa"/>
            <w:vAlign w:val="center"/>
          </w:tcPr>
          <w:p w14:paraId="1CF46DB5">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其他</w:t>
            </w:r>
          </w:p>
        </w:tc>
        <w:tc>
          <w:tcPr>
            <w:tcW w:w="4230" w:type="dxa"/>
          </w:tcPr>
          <w:p w14:paraId="66D18496">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本表“序号6、合同支付方式”为系统固定模板表述，合同支付方式以此处为准：中标人按照合同要求完成配送，每月费用由双方共同核算后，中标人提供正规税务发票，采购人在30日内以转账方式结清，具体详见下文“★16、服务考核表”中的“考核与付款流程说明”。</w:t>
            </w:r>
          </w:p>
        </w:tc>
      </w:tr>
      <w:tr w14:paraId="0C592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9" w:type="dxa"/>
            <w:vAlign w:val="center"/>
          </w:tcPr>
          <w:p w14:paraId="2523CC65">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8</w:t>
            </w:r>
          </w:p>
        </w:tc>
        <w:tc>
          <w:tcPr>
            <w:tcW w:w="1440" w:type="dxa"/>
            <w:vAlign w:val="center"/>
          </w:tcPr>
          <w:p w14:paraId="2CEDEE18">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w:t>
            </w:r>
          </w:p>
        </w:tc>
        <w:tc>
          <w:tcPr>
            <w:tcW w:w="1725" w:type="dxa"/>
            <w:vAlign w:val="center"/>
          </w:tcPr>
          <w:p w14:paraId="24B2CDED">
            <w:pPr>
              <w:pStyle w:val="6"/>
              <w:keepNext w:val="0"/>
              <w:keepLines w:val="0"/>
              <w:pageBreakBefore w:val="0"/>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履约保证金</w:t>
            </w:r>
          </w:p>
        </w:tc>
        <w:tc>
          <w:tcPr>
            <w:tcW w:w="4230" w:type="dxa"/>
          </w:tcPr>
          <w:p w14:paraId="17EFFD67">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缴纳, 本采购包履约保证金为合同金额的5%</w:t>
            </w:r>
          </w:p>
          <w:p w14:paraId="35E18ACB">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缴纳方式：银行转账，支票/汇票/本票，保函/保险</w:t>
            </w:r>
          </w:p>
          <w:p w14:paraId="695528EE">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说明：签订政府采购合同前，中标人应向采购人交纳合同总金额的5%为履约保证金，待合同履行完毕无其他未了事项后，采购人在收到中标人书面申请30日内无息退还。注：中标人若为符合财政部、工信部文件（财库【2020】46号）规定的小、微企业（须提供中小企业声明函），缴纳履约保证金的金额为合同总金额的4%。</w:t>
            </w:r>
          </w:p>
        </w:tc>
      </w:tr>
    </w:tbl>
    <w:p w14:paraId="16DEA510">
      <w:pPr>
        <w:pStyle w:val="6"/>
        <w:keepNext w:val="0"/>
        <w:keepLines w:val="0"/>
        <w:pageBreakBefore w:val="0"/>
        <w:kinsoku/>
        <w:wordWrap/>
        <w:overflowPunct/>
        <w:topLinePunct w:val="0"/>
        <w:autoSpaceDE/>
        <w:autoSpaceDN/>
        <w:bidi w:val="0"/>
        <w:adjustRightInd/>
        <w:snapToGrid/>
        <w:spacing w:line="400" w:lineRule="exact"/>
        <w:jc w:val="left"/>
        <w:textAlignment w:val="auto"/>
        <w:rPr>
          <w:sz w:val="24"/>
          <w:szCs w:val="24"/>
        </w:rPr>
      </w:pPr>
      <w:r>
        <w:rPr>
          <w:rFonts w:ascii="仿宋_GB2312" w:hAnsi="仿宋_GB2312" w:eastAsia="仿宋_GB2312" w:cs="仿宋_GB2312"/>
          <w:sz w:val="24"/>
          <w:szCs w:val="24"/>
        </w:rPr>
        <w:t>其他商务要求</w:t>
      </w:r>
    </w:p>
    <w:p w14:paraId="2E607101">
      <w:pPr>
        <w:pStyle w:val="6"/>
        <w:keepNext w:val="0"/>
        <w:keepLines w:val="0"/>
        <w:pageBreakBefore w:val="0"/>
        <w:kinsoku/>
        <w:wordWrap/>
        <w:overflowPunct/>
        <w:topLinePunct w:val="0"/>
        <w:autoSpaceDE/>
        <w:autoSpaceDN/>
        <w:bidi w:val="0"/>
        <w:adjustRightInd/>
        <w:snapToGrid/>
        <w:spacing w:line="400" w:lineRule="exact"/>
        <w:ind w:firstLine="480"/>
        <w:jc w:val="left"/>
        <w:textAlignment w:val="auto"/>
        <w:rPr>
          <w:sz w:val="24"/>
          <w:szCs w:val="24"/>
        </w:rPr>
      </w:pPr>
      <w:r>
        <w:rPr>
          <w:rFonts w:ascii="仿宋_GB2312" w:hAnsi="仿宋_GB2312" w:eastAsia="仿宋_GB2312" w:cs="仿宋_GB2312"/>
          <w:b/>
          <w:sz w:val="24"/>
          <w:szCs w:val="24"/>
        </w:rPr>
        <w:t>★9、定价依据和结算标准</w:t>
      </w:r>
    </w:p>
    <w:p w14:paraId="047448C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9.1本项目商品价格以永辉生活APP(定位点为</w:t>
      </w:r>
      <w:r>
        <w:rPr>
          <w:rFonts w:ascii="仿宋_GB2312" w:hAnsi="仿宋_GB2312" w:eastAsia="仿宋_GB2312" w:cs="仿宋_GB2312"/>
          <w:sz w:val="24"/>
          <w:szCs w:val="24"/>
          <w:shd w:val="clear" w:fill="FFFFFF"/>
        </w:rPr>
        <w:t>福州大学附属省立医院东街院区</w:t>
      </w:r>
      <w:r>
        <w:rPr>
          <w:rFonts w:ascii="仿宋_GB2312" w:hAnsi="仿宋_GB2312" w:eastAsia="仿宋_GB2312" w:cs="仿宋_GB2312"/>
          <w:sz w:val="24"/>
          <w:szCs w:val="24"/>
        </w:rPr>
        <w:t>）每月25日的页面售卖价为基准价，并以中标下浮率来确定下个月的供应价格。采价当天，由采购人与中标人共同通过永辉生活APP确定供应货品及基准价，并截图留存。没有在永辉生活app销售的食材及物品，可参照朴朴超市APP。若以上两个渠道都无法获取价格，则采取线下超市采价，采价顺位顺序为离采购人单位最近的永辉超市（未调改门店）、新华都超市、沃尔玛超市、麦德龙超市。部分确需使用到的食品食材无法通过上述渠道获得采价的，则由采购人和中标人双方协商并最终确定议定价格。采价过程产生的费用由中标人支付。</w:t>
      </w:r>
    </w:p>
    <w:p w14:paraId="3E727895">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9.2本项目商品价格为配送至采购人指定地点的包干价格（含货款、加工、运费、包装、装卸、检测、管理、人工、保险等一切费用和税金），计算公式：每月商品结算单价=每月25日的采价单价（基准价）×（1－中标下浮率）。</w:t>
      </w:r>
    </w:p>
    <w:p w14:paraId="3C013D53">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9.3若商品采价当日出现特价（特价指部分特殊商品限时、限价、限量售卖，在APP客户端表现形式为商品售卖页面有时间倒计时，且倒计时长不超过24小时），以原价作为基准价格，按中标下浮率计算该商品的结算价格，并与该商品的特价进行比价，按就低原则确定该商品的结算价格，以特价作为结算价格的，不再按中标下浮率进行扣减（若超市商品市场调查当日出现特价，未能体现原价只体现特价的，按超市特价作为结算价格，该商品价格不再按中标下浮率进行扣减）。</w:t>
      </w:r>
    </w:p>
    <w:p w14:paraId="0EF108D2">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b/>
          <w:sz w:val="24"/>
          <w:szCs w:val="24"/>
        </w:rPr>
        <w:t>★</w:t>
      </w:r>
      <w:r>
        <w:rPr>
          <w:rFonts w:ascii="仿宋_GB2312" w:hAnsi="仿宋_GB2312" w:eastAsia="仿宋_GB2312" w:cs="仿宋_GB2312"/>
          <w:b/>
          <w:sz w:val="24"/>
          <w:szCs w:val="24"/>
          <w:shd w:val="clear" w:fill="FFFFFF"/>
        </w:rPr>
        <w:t>10、验收</w:t>
      </w:r>
    </w:p>
    <w:p w14:paraId="54472061">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10.1货物送至采购人指定交货地点后，由双方共同对货物的品种、数量、质量进行验收，采购人指定采购人员的初验签收不视为对中标人货物质量的最终认可。</w:t>
      </w:r>
    </w:p>
    <w:p w14:paraId="70784E5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10.2验收要求：</w:t>
      </w:r>
    </w:p>
    <w:p w14:paraId="15F857B6">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10.2.1物资验收实行索证制度，确保可追溯。中标人必须提供每次供应货物必要品种的检疫检测报告、蔬菜农药残留化验单等证明材料。</w:t>
      </w:r>
    </w:p>
    <w:p w14:paraId="4F0FA8CB">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10.2.2数量、重量要求：货物重量若有标准件按标准件抽样称重，并按抽样重量计算，没有标准件按实际过磅重量计算。</w:t>
      </w:r>
    </w:p>
    <w:p w14:paraId="3EFCBE2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10.2.3包装要求：包装应清洁、卫生，无破损、漏气。</w:t>
      </w:r>
    </w:p>
    <w:p w14:paraId="359AEFA0">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10.2.4标签标识：标明产品名称、净含量、生产者名称和地址、生产日期、保质期、产品标准号等内容；冻品、副食品剩余保存期不少于保质期的三分之二。</w:t>
      </w:r>
    </w:p>
    <w:p w14:paraId="011BCE64">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10.2.5采购人有权对中标人提供的产品进行随机抽检，随机抽检产生的费用均由中标人承担。</w:t>
      </w:r>
    </w:p>
    <w:p w14:paraId="6C5E764E">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b/>
          <w:sz w:val="24"/>
          <w:szCs w:val="24"/>
        </w:rPr>
        <w:t>★</w:t>
      </w:r>
      <w:r>
        <w:rPr>
          <w:rFonts w:ascii="仿宋_GB2312" w:hAnsi="仿宋_GB2312" w:eastAsia="仿宋_GB2312" w:cs="仿宋_GB2312"/>
          <w:b/>
          <w:sz w:val="24"/>
          <w:szCs w:val="24"/>
          <w:shd w:val="clear" w:fill="FFFFFF"/>
        </w:rPr>
        <w:t>11、质量异议处理</w:t>
      </w:r>
    </w:p>
    <w:p w14:paraId="15C21A57">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11.1采购人有权对中标人供应的货物进行定期或不定期的抽样检验，采购人对有疑义的货物有权提取样品送权威部门检测，检验费用由中标人支付。</w:t>
      </w:r>
    </w:p>
    <w:p w14:paraId="3E828F36">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11.2采购人指定的管理人员认定中标人所送货物与采购人订单或合同要求不符时或货物送达之前被损坏，有权要求中标人退货或换货并给予中标人口头整改通知，若中标人有异议，应于接到采购人通知后30分钟内书面（含电子文件）回复采购人并协商处理方式，否则将视为中标人对不符合质量要求的认定无异议，中标人应于1小时内退货或换货。</w:t>
      </w:r>
    </w:p>
    <w:p w14:paraId="618EEDAA">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11.3中标人对处理方式提出书面（含电子文件）异议的，由采购人相关负责人进行处理，若采购人无法最终认定货物质量的，双方均有权将提取样品送权威部门检测或鉴定，检测合格的的检验费用由采购人支付，检测不合格的即视为中标人提供的货物质量不符合要求，且检验费用由中标人支付。</w:t>
      </w:r>
    </w:p>
    <w:p w14:paraId="5FF38396">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b/>
          <w:sz w:val="24"/>
          <w:szCs w:val="24"/>
        </w:rPr>
        <w:t>★</w:t>
      </w:r>
      <w:r>
        <w:rPr>
          <w:rFonts w:ascii="仿宋_GB2312" w:hAnsi="仿宋_GB2312" w:eastAsia="仿宋_GB2312" w:cs="仿宋_GB2312"/>
          <w:b/>
          <w:sz w:val="24"/>
          <w:szCs w:val="24"/>
          <w:shd w:val="clear" w:fill="FFFFFF"/>
        </w:rPr>
        <w:t>12、退货与换货</w:t>
      </w:r>
    </w:p>
    <w:p w14:paraId="754D24A5">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中标人所送物资质量标准与招标文件、采购人合同要求不相符的或货物送达之前被损坏，经双方确认后中标人须接受退货或换货（中标人应在接到采购人通知后1小时之内，将换货货物送至采购人指定地点替换原有不符或被损坏的货物）。</w:t>
      </w:r>
    </w:p>
    <w:p w14:paraId="6B503C3A">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b/>
          <w:sz w:val="24"/>
          <w:szCs w:val="24"/>
        </w:rPr>
        <w:t>★</w:t>
      </w:r>
      <w:r>
        <w:rPr>
          <w:rFonts w:ascii="仿宋_GB2312" w:hAnsi="仿宋_GB2312" w:eastAsia="仿宋_GB2312" w:cs="仿宋_GB2312"/>
          <w:b/>
          <w:sz w:val="24"/>
          <w:szCs w:val="24"/>
          <w:shd w:val="clear" w:fill="FFFFFF"/>
        </w:rPr>
        <w:t>13、知识产权</w:t>
      </w:r>
    </w:p>
    <w:p w14:paraId="5B8CA458">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中标人须保证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13FE9BF8">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b/>
          <w:sz w:val="24"/>
          <w:szCs w:val="24"/>
        </w:rPr>
        <w:t>★</w:t>
      </w:r>
      <w:r>
        <w:rPr>
          <w:rFonts w:ascii="仿宋_GB2312" w:hAnsi="仿宋_GB2312" w:eastAsia="仿宋_GB2312" w:cs="仿宋_GB2312"/>
          <w:b/>
          <w:sz w:val="24"/>
          <w:szCs w:val="24"/>
          <w:shd w:val="clear" w:fill="FFFFFF"/>
        </w:rPr>
        <w:t>14、违约责任</w:t>
      </w:r>
    </w:p>
    <w:p w14:paraId="5CB07C6A">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14.1中标人所提供货物发现以下情形之一的，采购人有权退货或要求中标人换货并给予中标人口头整改通知，中标人在接到口头整改通知后1个小时之内应进行退货或换货，口头整改通知三次（含）以上中标人仍未退货或换货的，采购人向中标人发出书面（含电子文件）整改通知，中标人在接到整改书面（含电子文件）通知后须在24小时内给予书面（含电子文件）回复并整改完毕，否则视为中标人货物质量不符合要求：</w:t>
      </w:r>
    </w:p>
    <w:p w14:paraId="5A41DB44">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（1）中标人提供的蔬菜、水果不符合质量要求的；</w:t>
      </w:r>
    </w:p>
    <w:p w14:paraId="503C4CF2">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（2）中标人提供的大米未提供货物合格证或货物检验证、发现大米质量以次充好或不符合质量要求的；</w:t>
      </w:r>
    </w:p>
    <w:p w14:paraId="202B9E52">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（3）中标人提供的面粉未提供货物合格证或货物检验证、发现面粉质量以次充好或不符合质量要求的；</w:t>
      </w:r>
    </w:p>
    <w:p w14:paraId="2F96C2E3">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（4）中标人提供的猪、牛、羊、鸡、鸭等鲜、冻肉类及其制品不符合质量要求、未提供货物合格证或货物检验证，出现劣质或违反卫生质量要求的；</w:t>
      </w:r>
    </w:p>
    <w:p w14:paraId="7561B15B">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（5）中标人提供的鱼、虾、贝、蟹、藻等鲜、冻货物类及其制品不符合质量要求，出现劣质或违反卫生质量要求的；</w:t>
      </w:r>
    </w:p>
    <w:p w14:paraId="3A20D4A1">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（6）中标人提供的食用油不符合国家相关标准、未提供生产检测合格证、发现食用植物油质量以次充好或不符合质量要求的；</w:t>
      </w:r>
    </w:p>
    <w:p w14:paraId="306BD093">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（7）中标人提供的禽蛋不符合质量要求的；</w:t>
      </w:r>
    </w:p>
    <w:p w14:paraId="4CADF67F">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（8）中标人提供的奶制品未提供货物合格证或货物检验证、发现奶制品质量以次充好或不符合质量要求的；</w:t>
      </w:r>
    </w:p>
    <w:p w14:paraId="2A3F2C35">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（9）中标人提供的副食品或其他类不符合国家卫生标准、质量要求，或发现中标人所提供的副食品或其他类有变质、变味或不符合国家卫生标准等质量问题的。</w:t>
      </w:r>
    </w:p>
    <w:p w14:paraId="774F0C33">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发生以上情形的“货物质量不符合要求”的，第一次中标人每次须承担质量不符合要求货物价值5倍的违约金，第二次货物质量不符合要求的，中标人每次须承担质量不符合要求货物价值10倍的违约金，第三次货物质量不符合要求的视为中标人严重违约，采购人有权单方解除本合同，并不予退还中标人履约保证金，中标人还应赔偿由此给采购人造成的损失。</w:t>
      </w:r>
    </w:p>
    <w:p w14:paraId="78CC7779">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14.2采购人如果发现中标人实际供货价格高于中标人承诺价格的情形，每出现一次，第一次中标人承担每批货物价格超出部分金额5倍的违约金，第二次中标人每次承担每批货物价格超出部分金额10倍的违约金，第三次视为中标人严重违约，采购人有权单方解除本合同，并不予退还中标人履约保证金，中标人还应赔偿由此给采购人造成的损失。</w:t>
      </w:r>
    </w:p>
    <w:p w14:paraId="3FDFC9C9">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14.3如中标人不供货、数量（供货数量低于订单数量5%以上的）、重量（重量缺斤少两、以次充好等情况）、供货方式和交货地点等不符合订单约定的或未于约定时间内补齐货物数量、重量的，采购人向中标人发出书面（含电子文件）整改通知，中标人在接到整改书面（含电子文件）通知后须在24小时内给予书面（含电子文件）回复并整改完毕，发生以上情形三次，采购人有权单方解除本合同，并不予退还中标人履约保证金，中标人还应赔偿由此给采购人造成的损失。</w:t>
      </w:r>
    </w:p>
    <w:p w14:paraId="04D316C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14.4若因中标人提供的货物质量问题发生食物中毒，中标人必须接受相关政府部门或监管部门的处罚、承担相关法律责任及受害人的医疗费用和赔偿费用。事故处理完毕，采购人有权单方解除本合同，并不予退还中标人履约保证金，中标人还应赔偿由此给采购人造成的损失。</w:t>
      </w:r>
    </w:p>
    <w:p w14:paraId="30A6DC8F">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14.5中标人无故单方解除或终止本合同的，中标人已交纳的履约保证金采购人不予退还，中标人还应赔偿由此给采购人造成的损失。</w:t>
      </w:r>
    </w:p>
    <w:p w14:paraId="4FFB85DF">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14.6中标人出现下列情形之一的，采购人有权单方解除合同，不予退还中标人履约保证金；对采购人造成损失的，采购人有权要求中标人赔偿：</w:t>
      </w:r>
    </w:p>
    <w:p w14:paraId="61DFC37F">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（1）合同已约定的采购人有权单方解除的情形；</w:t>
      </w:r>
    </w:p>
    <w:p w14:paraId="45792275">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（2）中标人向采购人提供“三无”货物或假冒伪劣货物的；</w:t>
      </w:r>
    </w:p>
    <w:p w14:paraId="41BEF1C6">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（3）中标人转让、转包或分包货物供应的；</w:t>
      </w:r>
    </w:p>
    <w:p w14:paraId="78E9E25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（4）中标人无故中断货源、停止供货，经向采购人物资采购部门说明理由仍不予采信的；</w:t>
      </w:r>
    </w:p>
    <w:p w14:paraId="4AC03233">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（5）其他违反本合同约定、损害采购人权益的行为，经采购人书面通知中标人后，中标人仍拒不改正的。</w:t>
      </w:r>
    </w:p>
    <w:p w14:paraId="24858652">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（6）中标人超过三次逾期供货；</w:t>
      </w:r>
    </w:p>
    <w:p w14:paraId="219DA91E">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（7）中标人超过三次销售劣质产品；</w:t>
      </w:r>
    </w:p>
    <w:p w14:paraId="5A7863DA">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（8）中标人提供的产品为病死禽畜肉；</w:t>
      </w:r>
    </w:p>
    <w:p w14:paraId="02DC444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（9）因中标人产品质量引起食物中毒或其他食品安全责任事故者；</w:t>
      </w:r>
    </w:p>
    <w:p w14:paraId="435C5320">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（10）中标人非因不可抗力中断货源或停止供货，经向采购人物资采购部门说明理由不予采信的。</w:t>
      </w:r>
    </w:p>
    <w:p w14:paraId="0685EE1C">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11）在合同履行过程中，采购人发现中标人以违法违规方式中标的，或中标人有行贿采购人工作人员等违法行为，或有违反合同约定行为的，按照情节轻重明确承担相应的责任，直至取消其经营资格，终止合同。</w:t>
      </w:r>
    </w:p>
    <w:p w14:paraId="396AEA88">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（12）如遇采购人经营方式发生重大变化，本合同自动解除。</w:t>
      </w:r>
    </w:p>
    <w:p w14:paraId="044CCE15">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14.7投标人承诺能够为本项目供应的商品范围涵盖市面上流通的米面粮油及农副食品。在一个服务年度内，非因中标人过错或不可抗力因素导致无法提供采购人下单商品的次数不得超过3次（含3次）。断供次数超过3次但在5次以内（含5次）的，每超出1次扣减3000元。断供次数超过5次的，采购人有权进一步评估中标人的履约能力，经书面通知并要求中标人限期说明原因后，如确因中标人原因导致无法继续履约，采购人有权解除合同，并要求中标人承担相应损失。</w:t>
      </w:r>
      <w:r>
        <w:rPr>
          <w:rFonts w:ascii="仿宋_GB2312" w:hAnsi="仿宋_GB2312" w:eastAsia="仿宋_GB2312" w:cs="仿宋_GB2312"/>
          <w:b/>
          <w:sz w:val="24"/>
          <w:szCs w:val="24"/>
          <w:shd w:val="clear" w:fill="C0C0C0"/>
        </w:rPr>
        <w:t>针对本项要求，投标人须在投标文件“技术商务部分”中提供专项承诺函（格式自拟），否则按照无效投标处理。</w:t>
      </w:r>
    </w:p>
    <w:p w14:paraId="1E869FA6">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b/>
          <w:sz w:val="24"/>
          <w:szCs w:val="24"/>
        </w:rPr>
        <w:t>★</w:t>
      </w:r>
      <w:r>
        <w:rPr>
          <w:rFonts w:ascii="仿宋_GB2312" w:hAnsi="仿宋_GB2312" w:eastAsia="仿宋_GB2312" w:cs="仿宋_GB2312"/>
          <w:b/>
          <w:sz w:val="24"/>
          <w:szCs w:val="24"/>
          <w:shd w:val="clear" w:fill="FFFFFF"/>
        </w:rPr>
        <w:t>15、不可抗力</w:t>
      </w:r>
    </w:p>
    <w:p w14:paraId="054CC9F7">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15.1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3D05B94A">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shd w:val="clear" w:fill="FFFFFF"/>
        </w:rPr>
        <w:t>15.2不可抗力指不能预见、不能避免并不能克服的客观情况。包括但不限于：自然灾害，如地震、台风、洪水、火灾；政府行为、法律规定或其适用的变化或者其他任何无法预见、避免或者控制的事件。</w:t>
      </w:r>
    </w:p>
    <w:p w14:paraId="7E8033CC">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b/>
          <w:sz w:val="24"/>
          <w:szCs w:val="24"/>
          <w:shd w:val="clear" w:fill="FFFFFF"/>
        </w:rPr>
        <w:t>★16、服务考核表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9"/>
        <w:gridCol w:w="779"/>
        <w:gridCol w:w="2039"/>
        <w:gridCol w:w="689"/>
        <w:gridCol w:w="1529"/>
        <w:gridCol w:w="839"/>
        <w:gridCol w:w="1589"/>
      </w:tblGrid>
      <w:tr w14:paraId="47A56D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3"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BB32E3">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b/>
                <w:sz w:val="24"/>
              </w:rPr>
              <w:t>服务考核表</w:t>
            </w:r>
          </w:p>
        </w:tc>
      </w:tr>
      <w:tr w14:paraId="485535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79EF6407">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考核维度</w:t>
            </w:r>
          </w:p>
        </w:tc>
        <w:tc>
          <w:tcPr>
            <w:tcW w:w="779"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46B51ABB">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考核项目</w:t>
            </w:r>
          </w:p>
        </w:tc>
        <w:tc>
          <w:tcPr>
            <w:tcW w:w="2039"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0C8B5BA4">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考核标准</w:t>
            </w:r>
          </w:p>
        </w:tc>
        <w:tc>
          <w:tcPr>
            <w:tcW w:w="689"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2B87755C">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分值权重</w:t>
            </w:r>
          </w:p>
        </w:tc>
        <w:tc>
          <w:tcPr>
            <w:tcW w:w="1529"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2F7D7343">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扣分规则</w:t>
            </w:r>
          </w:p>
        </w:tc>
        <w:tc>
          <w:tcPr>
            <w:tcW w:w="839"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7FF49555">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考核方式</w:t>
            </w:r>
          </w:p>
        </w:tc>
        <w:tc>
          <w:tcPr>
            <w:tcW w:w="1589"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39913BBE">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付款挂钩说明</w:t>
            </w:r>
          </w:p>
        </w:tc>
      </w:tr>
      <w:tr w14:paraId="46FCF0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30348F">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食材质量（40 分）</w:t>
            </w: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38D5AD">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资质合规性</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D0311F">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shd w:val="clear" w:fill="FFFFFF"/>
              </w:rPr>
              <w:t>提供的食材符合《中华人民共和国产品质量法》《中华人民共和国食品安全法》，具备对应检验合格报告、溯源信息</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823A68">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8 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7FDA8D">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未提供检验报告/溯源信息，每项扣4分；报告与食材不符，扣8分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2B47B6">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查验资料+现场抽检</w:t>
            </w:r>
          </w:p>
        </w:tc>
        <w:tc>
          <w:tcPr>
            <w:tcW w:w="15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30F2B7">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未提供检验报告/溯源信息，每项扣1000元；报告与食材不符，扣2000元</w:t>
            </w:r>
          </w:p>
        </w:tc>
      </w:tr>
      <w:tr w14:paraId="05AACF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continue"/>
            <w:tcBorders>
              <w:top w:val="single" w:color="auto" w:sz="4" w:space="0"/>
              <w:left w:val="single" w:color="auto" w:sz="4" w:space="0"/>
              <w:bottom w:val="single" w:color="auto" w:sz="4" w:space="0"/>
              <w:right w:val="single" w:color="auto" w:sz="4" w:space="0"/>
            </w:tcBorders>
            <w:vAlign w:val="center"/>
          </w:tcPr>
          <w:p w14:paraId="54CBBF1B">
            <w:pPr>
              <w:keepNext w:val="0"/>
              <w:keepLines w:val="0"/>
              <w:pageBreakBefore w:val="0"/>
              <w:kinsoku/>
              <w:wordWrap/>
              <w:overflowPunct/>
              <w:topLinePunct w:val="0"/>
              <w:autoSpaceDE/>
              <w:autoSpaceDN/>
              <w:bidi w:val="0"/>
              <w:adjustRightInd/>
              <w:snapToGrid/>
              <w:spacing w:line="240" w:lineRule="auto"/>
              <w:jc w:val="center"/>
              <w:textAlignment w:val="auto"/>
            </w:pP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19556E">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新鲜度与品质</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F285E1">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蔬菜无腐烂、黄叶、农药残留；肉类/禽蛋/海河鲜符合新鲜标准；米面油、调味品无变质、过期。采购的食材及配料符合招标文件第五章二、技术和服务要求（二）食品质量要求的规定。</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702B88">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12分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9BFBF2">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发现1批次不合格，扣4分；累计3批次不合格，此项得0分；市场监督管理部门在例行或突击检查中发现1例食材不合格一次扣12分。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26FFD5">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每日验收+不定期抽检</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B559C1E">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发现1批次不合格，扣1500元；累计3批次不合格，额外扣5000元。市场监督管理部门在例行或突击检查中发现1例食材不合格额外扣10000元。</w:t>
            </w:r>
          </w:p>
        </w:tc>
      </w:tr>
      <w:tr w14:paraId="284344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continue"/>
            <w:tcBorders>
              <w:top w:val="single" w:color="auto" w:sz="4" w:space="0"/>
              <w:left w:val="single" w:color="auto" w:sz="4" w:space="0"/>
              <w:bottom w:val="single" w:color="auto" w:sz="4" w:space="0"/>
              <w:right w:val="single" w:color="auto" w:sz="4" w:space="0"/>
            </w:tcBorders>
            <w:vAlign w:val="center"/>
          </w:tcPr>
          <w:p w14:paraId="4B0D75F8">
            <w:pPr>
              <w:keepNext w:val="0"/>
              <w:keepLines w:val="0"/>
              <w:pageBreakBefore w:val="0"/>
              <w:kinsoku/>
              <w:wordWrap/>
              <w:overflowPunct/>
              <w:topLinePunct w:val="0"/>
              <w:autoSpaceDE/>
              <w:autoSpaceDN/>
              <w:bidi w:val="0"/>
              <w:adjustRightInd/>
              <w:snapToGrid/>
              <w:spacing w:line="240" w:lineRule="auto"/>
              <w:jc w:val="center"/>
              <w:textAlignment w:val="auto"/>
            </w:pP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992077">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净菜率达标</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680D0A">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蔬菜净菜率不低于95%，无泥沙、杂质、老叶</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69259B">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6分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33AFD4">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每低于标准1个百分点，扣1分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5B4705">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现场称重核算</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8038C6B">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每低于标准1个百分点，扣800元</w:t>
            </w:r>
          </w:p>
        </w:tc>
      </w:tr>
      <w:tr w14:paraId="18C90F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continue"/>
            <w:tcBorders>
              <w:top w:val="single" w:color="auto" w:sz="4" w:space="0"/>
              <w:left w:val="single" w:color="auto" w:sz="4" w:space="0"/>
              <w:bottom w:val="single" w:color="auto" w:sz="4" w:space="0"/>
              <w:right w:val="single" w:color="auto" w:sz="4" w:space="0"/>
            </w:tcBorders>
            <w:vAlign w:val="center"/>
          </w:tcPr>
          <w:p w14:paraId="2B3B15F6">
            <w:pPr>
              <w:keepNext w:val="0"/>
              <w:keepLines w:val="0"/>
              <w:pageBreakBefore w:val="0"/>
              <w:kinsoku/>
              <w:wordWrap/>
              <w:overflowPunct/>
              <w:topLinePunct w:val="0"/>
              <w:autoSpaceDE/>
              <w:autoSpaceDN/>
              <w:bidi w:val="0"/>
              <w:adjustRightInd/>
              <w:snapToGrid/>
              <w:spacing w:line="240" w:lineRule="auto"/>
              <w:jc w:val="center"/>
              <w:textAlignment w:val="auto"/>
            </w:pP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C8059F">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包装规范</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EEBF7B">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食材包装符合卫生标准，冷藏/冷冻食品有保温措施，无交叉污染</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75E6F5">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6分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A383212">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包装破损/未密封，每次扣2分；冷藏食品脱离冷链超60分钟/冷冻食品超90分钟，每次扣3分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CA9884">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现场检查+温度记录核查</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BC7CC2D">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包装破损/未密封，每次扣500元；冷藏食品脱离冷链超60分钟/冷冻食品超90分钟，每次扣1000元</w:t>
            </w:r>
          </w:p>
        </w:tc>
      </w:tr>
      <w:tr w14:paraId="2C8954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continue"/>
            <w:tcBorders>
              <w:top w:val="single" w:color="auto" w:sz="4" w:space="0"/>
              <w:left w:val="single" w:color="auto" w:sz="4" w:space="0"/>
              <w:bottom w:val="single" w:color="auto" w:sz="4" w:space="0"/>
              <w:right w:val="single" w:color="auto" w:sz="4" w:space="0"/>
            </w:tcBorders>
            <w:vAlign w:val="center"/>
          </w:tcPr>
          <w:p w14:paraId="0E61B4AF">
            <w:pPr>
              <w:keepNext w:val="0"/>
              <w:keepLines w:val="0"/>
              <w:pageBreakBefore w:val="0"/>
              <w:kinsoku/>
              <w:wordWrap/>
              <w:overflowPunct/>
              <w:topLinePunct w:val="0"/>
              <w:autoSpaceDE/>
              <w:autoSpaceDN/>
              <w:bidi w:val="0"/>
              <w:adjustRightInd/>
              <w:snapToGrid/>
              <w:spacing w:line="240" w:lineRule="auto"/>
              <w:jc w:val="center"/>
              <w:textAlignment w:val="auto"/>
            </w:pP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6D2ABF">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品牌合规</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4D8BAC">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食用油、调味品等品牌经采购人确认，无擅自更换</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047893">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8分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4B65812">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擅自更换品牌，每次扣8分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A408F8">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资料查验+现场核对</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61F9BB5">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擅自更换品牌，每次扣2000元</w:t>
            </w:r>
          </w:p>
        </w:tc>
      </w:tr>
      <w:tr w14:paraId="188405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E06D4C">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配送服务（30分）</w:t>
            </w: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AA3C2B">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配送时效</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909E48">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每日上午8:00前送达指定地点，特殊情况按约定时间送达</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280F83">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10分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10F5E1">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延迟送达≤30分钟，扣2分；延迟30分钟-1小时，扣5分；延迟超1小时，扣10分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EA3291">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签到记录核查</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7669116">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延迟送达≤30分钟，扣800元；延迟30分钟-1小时，扣1500元；延迟超1小时，扣3000元</w:t>
            </w:r>
          </w:p>
        </w:tc>
      </w:tr>
      <w:tr w14:paraId="3404A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continue"/>
            <w:tcBorders>
              <w:top w:val="single" w:color="auto" w:sz="4" w:space="0"/>
              <w:left w:val="single" w:color="auto" w:sz="4" w:space="0"/>
              <w:bottom w:val="single" w:color="auto" w:sz="4" w:space="0"/>
              <w:right w:val="single" w:color="auto" w:sz="4" w:space="0"/>
            </w:tcBorders>
            <w:vAlign w:val="center"/>
          </w:tcPr>
          <w:p w14:paraId="384D2B47">
            <w:pPr>
              <w:keepNext w:val="0"/>
              <w:keepLines w:val="0"/>
              <w:pageBreakBefore w:val="0"/>
              <w:kinsoku/>
              <w:wordWrap/>
              <w:overflowPunct/>
              <w:topLinePunct w:val="0"/>
              <w:autoSpaceDE/>
              <w:autoSpaceDN/>
              <w:bidi w:val="0"/>
              <w:adjustRightInd/>
              <w:snapToGrid/>
              <w:spacing w:line="240" w:lineRule="auto"/>
              <w:jc w:val="center"/>
              <w:textAlignment w:val="auto"/>
            </w:pP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8C7994">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配送团队</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FD3D1D">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配备一支不少于5人的固定服务团队，人员变更提前书面申请</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9F43703">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6分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FE849E">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团队人数不足，每次扣3分；擅自变更人员，每次扣2分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EE6E96">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资料备案+现场核实</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499B69A">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团队人数不足，每次扣1000元；擅自变更人员，每次扣800元</w:t>
            </w:r>
          </w:p>
        </w:tc>
      </w:tr>
      <w:tr w14:paraId="50B961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continue"/>
            <w:tcBorders>
              <w:top w:val="single" w:color="auto" w:sz="4" w:space="0"/>
              <w:left w:val="single" w:color="auto" w:sz="4" w:space="0"/>
              <w:bottom w:val="single" w:color="auto" w:sz="4" w:space="0"/>
              <w:right w:val="single" w:color="auto" w:sz="4" w:space="0"/>
            </w:tcBorders>
            <w:vAlign w:val="center"/>
          </w:tcPr>
          <w:p w14:paraId="5261F527">
            <w:pPr>
              <w:keepNext w:val="0"/>
              <w:keepLines w:val="0"/>
              <w:pageBreakBefore w:val="0"/>
              <w:kinsoku/>
              <w:wordWrap/>
              <w:overflowPunct/>
              <w:topLinePunct w:val="0"/>
              <w:autoSpaceDE/>
              <w:autoSpaceDN/>
              <w:bidi w:val="0"/>
              <w:adjustRightInd/>
              <w:snapToGrid/>
              <w:spacing w:line="240" w:lineRule="auto"/>
              <w:jc w:val="center"/>
              <w:textAlignment w:val="auto"/>
            </w:pP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3A5BAC">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车辆合规</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08CD0B">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运输车辆备案登记、定期消毒，冷藏车辆符合冷链要求</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F0DB60">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7分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35D232">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车辆未备案，扣3分；未提供消毒证明，每次扣2分；冷藏车辆温度不达标，每次扣3分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0A3BD6">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资料查验+现场检查</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A87C9B3">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车辆未备案，扣1000元；未提供消毒证明，每次扣500元；冷藏车辆温度不达标，每次扣1200元</w:t>
            </w:r>
          </w:p>
        </w:tc>
      </w:tr>
      <w:tr w14:paraId="2D7AF0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continue"/>
            <w:tcBorders>
              <w:top w:val="single" w:color="auto" w:sz="4" w:space="0"/>
              <w:left w:val="single" w:color="auto" w:sz="4" w:space="0"/>
              <w:bottom w:val="single" w:color="auto" w:sz="4" w:space="0"/>
              <w:right w:val="single" w:color="auto" w:sz="4" w:space="0"/>
            </w:tcBorders>
            <w:vAlign w:val="center"/>
          </w:tcPr>
          <w:p w14:paraId="06F4B18E">
            <w:pPr>
              <w:keepNext w:val="0"/>
              <w:keepLines w:val="0"/>
              <w:pageBreakBefore w:val="0"/>
              <w:kinsoku/>
              <w:wordWrap/>
              <w:overflowPunct/>
              <w:topLinePunct w:val="0"/>
              <w:autoSpaceDE/>
              <w:autoSpaceDN/>
              <w:bidi w:val="0"/>
              <w:adjustRightInd/>
              <w:snapToGrid/>
              <w:spacing w:line="240" w:lineRule="auto"/>
              <w:jc w:val="center"/>
              <w:textAlignment w:val="auto"/>
            </w:pP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385FA7">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交接规范</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DAEB7C">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准确清点食材数量，填写收货清单并双方签字确认</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9B1F52">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7分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35B9EA">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数量清点错误，每次扣2分；未按时签署收货清单，每次扣1分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6F3395">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清单核查+双方确认</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B82F16D">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数量清点错误，每次扣600元；未按时签署收货清单，每次扣300元</w:t>
            </w:r>
          </w:p>
        </w:tc>
      </w:tr>
      <w:tr w14:paraId="4CC398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EBB89E">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履约配合（20分）</w:t>
            </w: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1DD225">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退换货响应</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39DB62">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不合格食材1小时内完成退换，无推诿拖延</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B53F93">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6分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DDEA3C">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拒绝退换，扣6分；延迟退换超1小时，扣3分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1DD244">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采购人反馈+记录核查</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F4E1170">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拒绝退换，扣2000元；延迟退换超1小时，扣1000元</w:t>
            </w:r>
          </w:p>
        </w:tc>
      </w:tr>
      <w:tr w14:paraId="37D8CC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continue"/>
            <w:tcBorders>
              <w:top w:val="single" w:color="auto" w:sz="4" w:space="0"/>
              <w:left w:val="single" w:color="auto" w:sz="4" w:space="0"/>
              <w:bottom w:val="single" w:color="auto" w:sz="4" w:space="0"/>
              <w:right w:val="single" w:color="auto" w:sz="4" w:space="0"/>
            </w:tcBorders>
            <w:vAlign w:val="center"/>
          </w:tcPr>
          <w:p w14:paraId="22357738">
            <w:pPr>
              <w:keepNext w:val="0"/>
              <w:keepLines w:val="0"/>
              <w:pageBreakBefore w:val="0"/>
              <w:kinsoku/>
              <w:wordWrap/>
              <w:overflowPunct/>
              <w:topLinePunct w:val="0"/>
              <w:autoSpaceDE/>
              <w:autoSpaceDN/>
              <w:bidi w:val="0"/>
              <w:adjustRightInd/>
              <w:snapToGrid/>
              <w:spacing w:line="240" w:lineRule="auto"/>
              <w:jc w:val="center"/>
              <w:textAlignment w:val="auto"/>
            </w:pP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12F3F1">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应急配送</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E1C426">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接到应急配送通知后60分钟内（具体以中标人最终书面承诺的为准）送达至采购人指定地点（特殊情况以采购人书面通知为准）</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290629">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7分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30C2A8">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未按时送达，扣7分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276D3B">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应急任务记录核查</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1E4DA3E">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未按时响应，扣800元；未按时送达，扣2000元</w:t>
            </w:r>
          </w:p>
        </w:tc>
      </w:tr>
      <w:tr w14:paraId="3D28FE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continue"/>
            <w:tcBorders>
              <w:top w:val="single" w:color="auto" w:sz="4" w:space="0"/>
              <w:left w:val="single" w:color="auto" w:sz="4" w:space="0"/>
              <w:bottom w:val="single" w:color="auto" w:sz="4" w:space="0"/>
              <w:right w:val="single" w:color="auto" w:sz="4" w:space="0"/>
            </w:tcBorders>
            <w:vAlign w:val="center"/>
          </w:tcPr>
          <w:p w14:paraId="7C8D7FB1">
            <w:pPr>
              <w:keepNext w:val="0"/>
              <w:keepLines w:val="0"/>
              <w:pageBreakBefore w:val="0"/>
              <w:kinsoku/>
              <w:wordWrap/>
              <w:overflowPunct/>
              <w:topLinePunct w:val="0"/>
              <w:autoSpaceDE/>
              <w:autoSpaceDN/>
              <w:bidi w:val="0"/>
              <w:adjustRightInd/>
              <w:snapToGrid/>
              <w:spacing w:line="240" w:lineRule="auto"/>
              <w:jc w:val="center"/>
              <w:textAlignment w:val="auto"/>
            </w:pP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DA7140">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制度执行</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321C5E">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遵守采购人管理制度，配合不定期抽查、整改要求</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8170A7">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7分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89163E">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抽查不合格，每次扣3分；未按时整改，每次扣2分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DFC5BC">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抽查记录+整改反馈核查</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44A32A3">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抽查不合格，每次扣1000元；未按时整改，每次扣800元</w:t>
            </w:r>
          </w:p>
        </w:tc>
      </w:tr>
      <w:tr w14:paraId="035244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ABD144E">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投诉与整改（10分）</w:t>
            </w: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EEF5FB">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投诉处理</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7A98D4">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无食品安全投诉，接到一般投诉5个工作日内回复并整改</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065E8F">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5分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2757B6">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出现1次书面投诉（非食品安全问题），扣3分；未按时回复/整改，每次扣2分；经核实为食品安全投诉的，此项得0分（扣5分），并按付款挂钩执行</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D5D1AD">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投诉记录+整改核查</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809FD2B">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出现1次书面投诉（非食品安全问题），扣1000元；未按时回复/整改，每次扣800元；出现经核实的食品安全投诉，扣5000元</w:t>
            </w:r>
          </w:p>
        </w:tc>
      </w:tr>
      <w:tr w14:paraId="440200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9" w:type="dxa"/>
            <w:vMerge w:val="continue"/>
            <w:tcBorders>
              <w:top w:val="single" w:color="auto" w:sz="4" w:space="0"/>
              <w:left w:val="single" w:color="auto" w:sz="4" w:space="0"/>
              <w:bottom w:val="single" w:color="auto" w:sz="4" w:space="0"/>
              <w:right w:val="single" w:color="auto" w:sz="4" w:space="0"/>
            </w:tcBorders>
            <w:vAlign w:val="center"/>
          </w:tcPr>
          <w:p w14:paraId="7A5A329D">
            <w:pPr>
              <w:keepNext w:val="0"/>
              <w:keepLines w:val="0"/>
              <w:pageBreakBefore w:val="0"/>
              <w:kinsoku/>
              <w:wordWrap/>
              <w:overflowPunct/>
              <w:topLinePunct w:val="0"/>
              <w:autoSpaceDE/>
              <w:autoSpaceDN/>
              <w:bidi w:val="0"/>
              <w:adjustRightInd/>
              <w:snapToGrid/>
              <w:spacing w:line="240" w:lineRule="auto"/>
              <w:jc w:val="center"/>
              <w:textAlignment w:val="auto"/>
            </w:pPr>
          </w:p>
        </w:tc>
        <w:tc>
          <w:tcPr>
            <w:tcW w:w="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D54FBF">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整改落实</w:t>
            </w:r>
          </w:p>
        </w:tc>
        <w:tc>
          <w:tcPr>
            <w:tcW w:w="20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5DADB5">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对考核发现的问题及时整改，提交整改报告</w:t>
            </w:r>
          </w:p>
        </w:tc>
        <w:tc>
          <w:tcPr>
            <w:tcW w:w="68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36E1C9">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5分</w:t>
            </w:r>
          </w:p>
        </w:tc>
        <w:tc>
          <w:tcPr>
            <w:tcW w:w="152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A61A4E">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未提交整改报告，扣3分；整改不到位，每次扣2分</w:t>
            </w:r>
          </w:p>
        </w:tc>
        <w:tc>
          <w:tcPr>
            <w:tcW w:w="83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212039">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整改报告+复查核实</w:t>
            </w:r>
          </w:p>
        </w:tc>
        <w:tc>
          <w:tcPr>
            <w:tcW w:w="1589"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EB55F61">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4"/>
              </w:rPr>
              <w:t>未提交整改报告，扣800元；整改不到位，每次扣600元</w:t>
            </w:r>
          </w:p>
        </w:tc>
      </w:tr>
      <w:tr w14:paraId="7E0064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3" w:type="dxa"/>
            <w:gridSpan w:val="7"/>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7A704ED">
            <w:pPr>
              <w:pStyle w:val="6"/>
              <w:keepNext w:val="0"/>
              <w:keepLines w:val="0"/>
              <w:pageBreakBefore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b/>
                <w:sz w:val="28"/>
              </w:rPr>
              <w:t>考核与付款流程说明</w:t>
            </w:r>
          </w:p>
        </w:tc>
      </w:tr>
      <w:tr w14:paraId="65401E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43" w:type="dxa"/>
            <w:gridSpan w:val="7"/>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86F7FAF">
            <w:pPr>
              <w:pStyle w:val="6"/>
              <w:keepNext w:val="0"/>
              <w:keepLines w:val="0"/>
              <w:pageBreakBefore w:val="0"/>
              <w:kinsoku/>
              <w:wordWrap/>
              <w:overflowPunct/>
              <w:topLinePunct w:val="0"/>
              <w:autoSpaceDE/>
              <w:autoSpaceDN/>
              <w:bidi w:val="0"/>
              <w:adjustRightInd/>
              <w:snapToGrid/>
              <w:spacing w:line="240" w:lineRule="auto"/>
              <w:jc w:val="left"/>
              <w:textAlignment w:val="auto"/>
            </w:pPr>
            <w:r>
              <w:rPr>
                <w:rFonts w:ascii="仿宋_GB2312" w:hAnsi="仿宋_GB2312" w:eastAsia="仿宋_GB2312" w:cs="仿宋_GB2312"/>
                <w:sz w:val="24"/>
              </w:rPr>
              <w:t>1.考核周期：每月1次，由采购人组织相关部门联合考核，考核得分满分100分；</w:t>
            </w:r>
            <w:r>
              <w:br w:type="textWrapping"/>
            </w:r>
            <w:r>
              <w:rPr>
                <w:rFonts w:ascii="仿宋_GB2312" w:hAnsi="仿宋_GB2312" w:eastAsia="仿宋_GB2312" w:cs="仿宋_GB2312"/>
                <w:sz w:val="24"/>
              </w:rPr>
              <w:t>2.得分等级：90分及以上为优秀，80-89分为良好，60-79分为合格，60分以下为不合格。</w:t>
            </w:r>
            <w:r>
              <w:br w:type="textWrapping"/>
            </w:r>
            <w:r>
              <w:rPr>
                <w:rFonts w:ascii="仿宋_GB2312" w:hAnsi="仿宋_GB2312" w:eastAsia="仿宋_GB2312" w:cs="仿宋_GB2312"/>
                <w:sz w:val="24"/>
              </w:rPr>
              <w:t>3.付款计算：当月应付货款=实际配送金额×（1-各项扣款比例合计），扣款比例累计不超过当月应付货款的30%。</w:t>
            </w:r>
            <w:r>
              <w:br w:type="textWrapping"/>
            </w:r>
            <w:r>
              <w:rPr>
                <w:rFonts w:ascii="仿宋_GB2312" w:hAnsi="仿宋_GB2312" w:eastAsia="仿宋_GB2312" w:cs="仿宋_GB2312"/>
                <w:sz w:val="24"/>
              </w:rPr>
              <w:t>4.特殊情况：连续2个月考核不合格（＜60分），采购人有权暂停付款并要求限期整改；连续3个月不合格，采购人有权终止合同并追究中标人的违约责任。</w:t>
            </w:r>
            <w:r>
              <w:br w:type="textWrapping"/>
            </w:r>
            <w:r>
              <w:rPr>
                <w:rFonts w:ascii="仿宋_GB2312" w:hAnsi="仿宋_GB2312" w:eastAsia="仿宋_GB2312" w:cs="仿宋_GB2312"/>
                <w:sz w:val="24"/>
              </w:rPr>
              <w:t>5.异议处理：中标人对考核结果有异议的，可在收到考核结果后3个工作日内书面提出，采购人在5个工作日内核实并回复。</w:t>
            </w:r>
          </w:p>
          <w:p w14:paraId="19E78890">
            <w:pPr>
              <w:pStyle w:val="6"/>
              <w:keepNext w:val="0"/>
              <w:keepLines w:val="0"/>
              <w:pageBreakBefore w:val="0"/>
              <w:kinsoku/>
              <w:wordWrap/>
              <w:overflowPunct/>
              <w:topLinePunct w:val="0"/>
              <w:autoSpaceDE/>
              <w:autoSpaceDN/>
              <w:bidi w:val="0"/>
              <w:adjustRightInd/>
              <w:snapToGrid/>
              <w:spacing w:line="240" w:lineRule="auto"/>
              <w:jc w:val="left"/>
              <w:textAlignment w:val="auto"/>
            </w:pPr>
            <w:r>
              <w:rPr>
                <w:rFonts w:ascii="仿宋_GB2312" w:hAnsi="仿宋_GB2312" w:eastAsia="仿宋_GB2312" w:cs="仿宋_GB2312"/>
                <w:sz w:val="24"/>
              </w:rPr>
              <w:t>备注：其他未尽事宜详见招标文件相关条款约定。</w:t>
            </w:r>
          </w:p>
        </w:tc>
      </w:tr>
    </w:tbl>
    <w:p w14:paraId="7CA0C99B">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b/>
          <w:sz w:val="24"/>
          <w:szCs w:val="24"/>
          <w:shd w:val="clear" w:fill="FFFFFF"/>
        </w:rPr>
        <w:t>注：以上所有商务要求的内容均为不允许负偏离的实质性要求，出现任意一项负偏离或未响应的按照无效投标处理。</w:t>
      </w:r>
    </w:p>
    <w:p w14:paraId="2C20ED07">
      <w:pPr>
        <w:pStyle w:val="6"/>
        <w:keepNext w:val="0"/>
        <w:keepLines w:val="0"/>
        <w:pageBreakBefore w:val="0"/>
        <w:kinsoku/>
        <w:wordWrap/>
        <w:overflowPunct/>
        <w:topLinePunct w:val="0"/>
        <w:autoSpaceDE/>
        <w:autoSpaceDN/>
        <w:bidi w:val="0"/>
        <w:adjustRightInd/>
        <w:snapToGrid/>
        <w:spacing w:line="400" w:lineRule="exact"/>
        <w:jc w:val="both"/>
        <w:textAlignment w:val="auto"/>
        <w:outlineLvl w:val="2"/>
        <w:rPr>
          <w:sz w:val="24"/>
          <w:szCs w:val="24"/>
        </w:rPr>
      </w:pPr>
      <w:r>
        <w:rPr>
          <w:rFonts w:ascii="仿宋_GB2312" w:hAnsi="仿宋_GB2312" w:eastAsia="仿宋_GB2312" w:cs="仿宋_GB2312"/>
          <w:b/>
          <w:sz w:val="24"/>
          <w:szCs w:val="24"/>
        </w:rPr>
        <w:t>四、其他事项</w:t>
      </w:r>
    </w:p>
    <w:p w14:paraId="66D6FFB1">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w:t>
      </w:r>
    </w:p>
    <w:p w14:paraId="69F876A0">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sz w:val="24"/>
          <w:szCs w:val="24"/>
        </w:rPr>
      </w:pPr>
      <w:r>
        <w:rPr>
          <w:rFonts w:ascii="仿宋_GB2312" w:hAnsi="仿宋_GB2312" w:eastAsia="仿宋_GB2312" w:cs="仿宋_GB2312"/>
          <w:sz w:val="24"/>
          <w:szCs w:val="24"/>
        </w:rPr>
        <w:t>2、其他：</w:t>
      </w:r>
    </w:p>
    <w:p w14:paraId="0BF0FCBC">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xml:space="preserve">2.1本项目不允许中标人以任何名义和理由进行分包、转包，如有发现，采购人有权单方终止合同，视为中标人违约，并没收履约保证金；中标人违约对采购人造成的损失的，需另行支付相应的赔偿。 </w:t>
      </w:r>
    </w:p>
    <w:p w14:paraId="6A891B45">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xml:space="preserve">2.2中标人应认真阅读招标文件中的所有的事项、条款和技术要求等，若未按照招标文件要求递交相关资料，风险由投标人自行承担。 </w:t>
      </w:r>
    </w:p>
    <w:p w14:paraId="567CB73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xml:space="preserve">2.3本招标文件未明确的其它约定事项或条款，在采购人主动提出或者采购人愿意采纳中标人建议的前提下，由采购人和中标人双方签订正式合同时友好协商补充订立，但不得订立背离本项目招标文件及合同实质性内容的协议。 </w:t>
      </w:r>
    </w:p>
    <w:p w14:paraId="60408ABD">
      <w:pPr>
        <w:pStyle w:val="6"/>
        <w:keepNext w:val="0"/>
        <w:keepLines w:val="0"/>
        <w:pageBreakBefore w:val="0"/>
        <w:kinsoku/>
        <w:wordWrap/>
        <w:overflowPunct/>
        <w:topLinePunct w:val="0"/>
        <w:autoSpaceDE/>
        <w:autoSpaceDN/>
        <w:bidi w:val="0"/>
        <w:adjustRightInd/>
        <w:snapToGrid/>
        <w:spacing w:line="400" w:lineRule="exact"/>
        <w:ind w:firstLine="480"/>
        <w:jc w:val="both"/>
        <w:textAlignment w:val="auto"/>
        <w:rPr>
          <w:b/>
          <w:bCs/>
          <w:sz w:val="24"/>
          <w:szCs w:val="24"/>
        </w:rPr>
      </w:pPr>
      <w:r>
        <w:rPr>
          <w:rFonts w:ascii="仿宋_GB2312" w:hAnsi="仿宋_GB2312" w:eastAsia="仿宋_GB2312" w:cs="仿宋_GB2312"/>
          <w:b/>
          <w:bCs/>
          <w:sz w:val="24"/>
          <w:szCs w:val="24"/>
        </w:rPr>
        <w:t>注：“四、其他事项”下为告知性内容，投标人无需在《技术和服务要求响应表》或《商务条件响应表》中响应，请各投标人务必仔细阅读、遵守本项下所有细则。</w:t>
      </w:r>
    </w:p>
    <w:p w14:paraId="6214C3FD">
      <w:pPr>
        <w:pStyle w:val="6"/>
        <w:keepNext w:val="0"/>
        <w:keepLines w:val="0"/>
        <w:pageBreakBefore w:val="0"/>
        <w:kinsoku/>
        <w:wordWrap/>
        <w:overflowPunct/>
        <w:topLinePunct w:val="0"/>
        <w:autoSpaceDE/>
        <w:autoSpaceDN/>
        <w:bidi w:val="0"/>
        <w:adjustRightInd/>
        <w:snapToGrid/>
        <w:spacing w:line="400" w:lineRule="exact"/>
        <w:textAlignment w:val="auto"/>
      </w:pPr>
      <w:r>
        <w:rPr>
          <w:rFonts w:ascii="仿宋_GB2312" w:hAnsi="仿宋_GB2312" w:eastAsia="仿宋_GB2312" w:cs="仿宋_GB2312"/>
          <w:sz w:val="24"/>
          <w:szCs w:val="24"/>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DC25D5">
      <w:pPr>
        <w:pStyle w:val="6"/>
        <w:jc w:val="center"/>
        <w:outlineLvl w:val="1"/>
      </w:pPr>
      <w:r>
        <w:rPr>
          <w:rFonts w:ascii="仿宋_GB2312" w:hAnsi="仿宋_GB2312" w:eastAsia="仿宋_GB2312" w:cs="仿宋_GB2312"/>
          <w:b/>
          <w:sz w:val="36"/>
        </w:rPr>
        <w:t>第六章 政府采购合同</w:t>
      </w:r>
    </w:p>
    <w:p w14:paraId="679CBAA1">
      <w:pPr>
        <w:pStyle w:val="6"/>
        <w:jc w:val="center"/>
        <w:outlineLvl w:val="2"/>
      </w:pPr>
      <w:r>
        <w:rPr>
          <w:rFonts w:ascii="仿宋_GB2312" w:hAnsi="仿宋_GB2312" w:eastAsia="仿宋_GB2312" w:cs="仿宋_GB2312"/>
          <w:b/>
          <w:sz w:val="28"/>
        </w:rPr>
        <w:t>参考文本</w:t>
      </w:r>
    </w:p>
    <w:p w14:paraId="12B47059">
      <w:pPr>
        <w:pStyle w:val="6"/>
        <w:jc w:val="left"/>
      </w:pPr>
      <w:r>
        <w:rPr>
          <w:rFonts w:ascii="仿宋_GB2312" w:hAnsi="仿宋_GB2312" w:eastAsia="仿宋_GB2312" w:cs="仿宋_GB2312"/>
        </w:rPr>
        <w:t>合同编号：</w:t>
      </w:r>
    </w:p>
    <w:p w14:paraId="64576556">
      <w:pPr>
        <w:pStyle w:val="6"/>
        <w:jc w:val="center"/>
        <w:outlineLvl w:val="1"/>
      </w:pPr>
      <w:r>
        <w:rPr>
          <w:rFonts w:ascii="仿宋_GB2312" w:hAnsi="仿宋_GB2312" w:eastAsia="仿宋_GB2312" w:cs="仿宋_GB2312"/>
          <w:b/>
          <w:sz w:val="36"/>
        </w:rPr>
        <w:t xml:space="preserve"> 福建省政府采购合同（服务类）</w:t>
      </w:r>
    </w:p>
    <w:p w14:paraId="5613234D">
      <w:pPr>
        <w:pStyle w:val="6"/>
        <w:jc w:val="center"/>
        <w:outlineLvl w:val="3"/>
      </w:pPr>
      <w:r>
        <w:rPr>
          <w:rFonts w:ascii="仿宋_GB2312" w:hAnsi="仿宋_GB2312" w:eastAsia="仿宋_GB2312" w:cs="仿宋_GB2312"/>
          <w:b/>
          <w:sz w:val="24"/>
        </w:rPr>
        <w:t>编制说明</w:t>
      </w:r>
      <w:r>
        <w:br w:type="textWrapping"/>
      </w:r>
    </w:p>
    <w:p w14:paraId="1249ABB2">
      <w:pPr>
        <w:pStyle w:val="6"/>
        <w:jc w:val="left"/>
        <w:outlineLvl w:val="3"/>
        <w:rPr>
          <w:sz w:val="24"/>
          <w:szCs w:val="24"/>
        </w:rPr>
      </w:pPr>
      <w:r>
        <w:rPr>
          <w:rFonts w:ascii="仿宋_GB2312" w:hAnsi="仿宋_GB2312" w:eastAsia="仿宋_GB2312" w:cs="仿宋_GB2312"/>
          <w:b/>
          <w:sz w:val="24"/>
          <w:szCs w:val="24"/>
        </w:rPr>
        <w:t xml:space="preserve"> 1.签订合同应遵守《中华人民共和国政府采购法》及其实施条例、《中华人民共和国民法典》等法律法规及其他有关规定。</w:t>
      </w:r>
    </w:p>
    <w:p w14:paraId="1B6647D3">
      <w:pPr>
        <w:pStyle w:val="6"/>
        <w:jc w:val="left"/>
        <w:outlineLvl w:val="3"/>
        <w:rPr>
          <w:sz w:val="24"/>
          <w:szCs w:val="24"/>
        </w:rPr>
      </w:pPr>
      <w:r>
        <w:rPr>
          <w:rFonts w:ascii="仿宋_GB2312" w:hAnsi="仿宋_GB2312" w:eastAsia="仿宋_GB2312" w:cs="仿宋_GB2312"/>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19B7CC9">
      <w:pPr>
        <w:pStyle w:val="6"/>
        <w:jc w:val="left"/>
        <w:outlineLvl w:val="3"/>
        <w:rPr>
          <w:sz w:val="24"/>
          <w:szCs w:val="24"/>
        </w:rPr>
      </w:pPr>
      <w:r>
        <w:rPr>
          <w:rFonts w:ascii="仿宋_GB2312" w:hAnsi="仿宋_GB2312" w:eastAsia="仿宋_GB2312" w:cs="仿宋_GB2312"/>
          <w:b/>
          <w:sz w:val="24"/>
          <w:szCs w:val="24"/>
        </w:rPr>
        <w:t xml:space="preserve"> 3.政府有关主管部门对若干合同有规范文本的，可使用相应合同文本。</w:t>
      </w:r>
    </w:p>
    <w:p w14:paraId="65D618B0">
      <w:pPr>
        <w:pStyle w:val="6"/>
        <w:jc w:val="left"/>
        <w:outlineLvl w:val="3"/>
        <w:rPr>
          <w:sz w:val="24"/>
          <w:szCs w:val="24"/>
        </w:rPr>
      </w:pPr>
      <w:r>
        <w:rPr>
          <w:rFonts w:ascii="仿宋_GB2312" w:hAnsi="仿宋_GB2312" w:eastAsia="仿宋_GB2312" w:cs="仿宋_GB2312"/>
          <w:b/>
          <w:sz w:val="24"/>
          <w:szCs w:val="24"/>
        </w:rPr>
        <w:t xml:space="preserve"> 4.本合同范本仅供参考，采购人应当根据采购项目的实际需求对合同条款进行修改、补充。</w:t>
      </w:r>
    </w:p>
    <w:p w14:paraId="0F864F6F">
      <w:pPr>
        <w:pStyle w:val="6"/>
        <w:ind w:left="0"/>
        <w:jc w:val="left"/>
        <w:rPr>
          <w:sz w:val="24"/>
          <w:szCs w:val="24"/>
        </w:rPr>
      </w:pPr>
      <w:r>
        <w:rPr>
          <w:rFonts w:ascii="仿宋_GB2312" w:hAnsi="仿宋_GB2312" w:eastAsia="仿宋_GB2312" w:cs="仿宋_GB2312"/>
          <w:sz w:val="24"/>
          <w:szCs w:val="24"/>
        </w:rPr>
        <w:t>甲方：</w:t>
      </w:r>
    </w:p>
    <w:p w14:paraId="0FBFBA47">
      <w:pPr>
        <w:pStyle w:val="6"/>
        <w:jc w:val="left"/>
        <w:rPr>
          <w:sz w:val="24"/>
          <w:szCs w:val="24"/>
        </w:rPr>
      </w:pPr>
      <w:r>
        <w:rPr>
          <w:rFonts w:ascii="仿宋_GB2312" w:hAnsi="仿宋_GB2312" w:eastAsia="仿宋_GB2312" w:cs="仿宋_GB2312"/>
          <w:sz w:val="24"/>
          <w:szCs w:val="24"/>
        </w:rPr>
        <w:t>住所地：________________</w:t>
      </w:r>
    </w:p>
    <w:p w14:paraId="13624AA2">
      <w:pPr>
        <w:pStyle w:val="6"/>
        <w:jc w:val="left"/>
        <w:rPr>
          <w:sz w:val="24"/>
          <w:szCs w:val="24"/>
        </w:rPr>
      </w:pPr>
      <w:r>
        <w:rPr>
          <w:rFonts w:ascii="仿宋_GB2312" w:hAnsi="仿宋_GB2312" w:eastAsia="仿宋_GB2312" w:cs="仿宋_GB2312"/>
          <w:sz w:val="24"/>
          <w:szCs w:val="24"/>
        </w:rPr>
        <w:t>联系人：________________</w:t>
      </w:r>
    </w:p>
    <w:p w14:paraId="2803D0FF">
      <w:pPr>
        <w:pStyle w:val="6"/>
        <w:jc w:val="left"/>
        <w:rPr>
          <w:sz w:val="24"/>
          <w:szCs w:val="24"/>
        </w:rPr>
      </w:pPr>
      <w:r>
        <w:rPr>
          <w:rFonts w:ascii="仿宋_GB2312" w:hAnsi="仿宋_GB2312" w:eastAsia="仿宋_GB2312" w:cs="仿宋_GB2312"/>
          <w:sz w:val="24"/>
          <w:szCs w:val="24"/>
        </w:rPr>
        <w:t>联系电话：______________</w:t>
      </w:r>
    </w:p>
    <w:p w14:paraId="5E6AEA96">
      <w:pPr>
        <w:pStyle w:val="6"/>
        <w:jc w:val="left"/>
        <w:rPr>
          <w:sz w:val="24"/>
          <w:szCs w:val="24"/>
        </w:rPr>
      </w:pPr>
      <w:r>
        <w:rPr>
          <w:rFonts w:ascii="仿宋_GB2312" w:hAnsi="仿宋_GB2312" w:eastAsia="仿宋_GB2312" w:cs="仿宋_GB2312"/>
          <w:sz w:val="24"/>
          <w:szCs w:val="24"/>
        </w:rPr>
        <w:t>传真：________________</w:t>
      </w:r>
    </w:p>
    <w:p w14:paraId="7D878B13">
      <w:pPr>
        <w:pStyle w:val="6"/>
        <w:jc w:val="left"/>
        <w:rPr>
          <w:sz w:val="24"/>
          <w:szCs w:val="24"/>
        </w:rPr>
      </w:pPr>
      <w:r>
        <w:rPr>
          <w:rFonts w:ascii="仿宋_GB2312" w:hAnsi="仿宋_GB2312" w:eastAsia="仿宋_GB2312" w:cs="仿宋_GB2312"/>
          <w:sz w:val="24"/>
          <w:szCs w:val="24"/>
        </w:rPr>
        <w:t>电子邮箱：________________</w:t>
      </w:r>
      <w:r>
        <w:rPr>
          <w:sz w:val="24"/>
          <w:szCs w:val="24"/>
        </w:rPr>
        <w:br w:type="textWrapping"/>
      </w:r>
    </w:p>
    <w:p w14:paraId="4251E92C">
      <w:pPr>
        <w:pStyle w:val="6"/>
        <w:ind w:left="0"/>
        <w:jc w:val="left"/>
        <w:rPr>
          <w:sz w:val="24"/>
          <w:szCs w:val="24"/>
        </w:rPr>
      </w:pPr>
      <w:r>
        <w:rPr>
          <w:rFonts w:ascii="仿宋_GB2312" w:hAnsi="仿宋_GB2312" w:eastAsia="仿宋_GB2312" w:cs="仿宋_GB2312"/>
          <w:sz w:val="24"/>
          <w:szCs w:val="24"/>
        </w:rPr>
        <w:t xml:space="preserve"> 乙方： ________________</w:t>
      </w:r>
    </w:p>
    <w:p w14:paraId="3341906B">
      <w:pPr>
        <w:pStyle w:val="6"/>
        <w:jc w:val="left"/>
        <w:rPr>
          <w:sz w:val="24"/>
          <w:szCs w:val="24"/>
        </w:rPr>
      </w:pPr>
      <w:r>
        <w:rPr>
          <w:rFonts w:ascii="仿宋_GB2312" w:hAnsi="仿宋_GB2312" w:eastAsia="仿宋_GB2312" w:cs="仿宋_GB2312"/>
          <w:sz w:val="24"/>
          <w:szCs w:val="24"/>
        </w:rPr>
        <w:t xml:space="preserve"> 住所地： ________________</w:t>
      </w:r>
    </w:p>
    <w:p w14:paraId="4F3D706A">
      <w:pPr>
        <w:pStyle w:val="6"/>
        <w:jc w:val="left"/>
        <w:rPr>
          <w:sz w:val="24"/>
          <w:szCs w:val="24"/>
        </w:rPr>
      </w:pPr>
      <w:r>
        <w:rPr>
          <w:rFonts w:ascii="仿宋_GB2312" w:hAnsi="仿宋_GB2312" w:eastAsia="仿宋_GB2312" w:cs="仿宋_GB2312"/>
          <w:sz w:val="24"/>
          <w:szCs w:val="24"/>
        </w:rPr>
        <w:t xml:space="preserve"> 联系人：______________</w:t>
      </w:r>
    </w:p>
    <w:p w14:paraId="477058A6">
      <w:pPr>
        <w:pStyle w:val="6"/>
        <w:jc w:val="left"/>
        <w:rPr>
          <w:sz w:val="24"/>
          <w:szCs w:val="24"/>
        </w:rPr>
      </w:pPr>
      <w:r>
        <w:rPr>
          <w:rFonts w:ascii="仿宋_GB2312" w:hAnsi="仿宋_GB2312" w:eastAsia="仿宋_GB2312" w:cs="仿宋_GB2312"/>
          <w:sz w:val="24"/>
          <w:szCs w:val="24"/>
        </w:rPr>
        <w:t xml:space="preserve"> 联系电话：______________</w:t>
      </w:r>
    </w:p>
    <w:p w14:paraId="0498C3B9">
      <w:pPr>
        <w:pStyle w:val="6"/>
        <w:jc w:val="left"/>
        <w:rPr>
          <w:sz w:val="24"/>
          <w:szCs w:val="24"/>
        </w:rPr>
      </w:pPr>
      <w:r>
        <w:rPr>
          <w:rFonts w:ascii="仿宋_GB2312" w:hAnsi="仿宋_GB2312" w:eastAsia="仿宋_GB2312" w:cs="仿宋_GB2312"/>
          <w:sz w:val="24"/>
          <w:szCs w:val="24"/>
        </w:rPr>
        <w:t xml:space="preserve"> 传真：________________</w:t>
      </w:r>
    </w:p>
    <w:p w14:paraId="342638B0">
      <w:pPr>
        <w:pStyle w:val="6"/>
        <w:jc w:val="left"/>
        <w:rPr>
          <w:sz w:val="24"/>
          <w:szCs w:val="24"/>
        </w:rPr>
      </w:pPr>
      <w:r>
        <w:rPr>
          <w:rFonts w:ascii="仿宋_GB2312" w:hAnsi="仿宋_GB2312" w:eastAsia="仿宋_GB2312" w:cs="仿宋_GB2312"/>
          <w:sz w:val="24"/>
          <w:szCs w:val="24"/>
        </w:rPr>
        <w:t xml:space="preserve"> 电子邮箱：________________</w:t>
      </w:r>
    </w:p>
    <w:p w14:paraId="1C631571">
      <w:pPr>
        <w:pStyle w:val="6"/>
        <w:jc w:val="left"/>
        <w:rPr>
          <w:sz w:val="24"/>
          <w:szCs w:val="24"/>
        </w:rPr>
      </w:pPr>
      <w:r>
        <w:rPr>
          <w:rFonts w:ascii="仿宋_GB2312" w:hAnsi="仿宋_GB2312" w:eastAsia="仿宋_GB2312" w:cs="仿宋_GB2312"/>
          <w:sz w:val="24"/>
          <w:szCs w:val="24"/>
        </w:rPr>
        <w:t>根据项目编号为___________ 的 __________项目（以下简称：“本项目”）的采购结果，遵循平等、自愿、公平和诚实信用的原则，双方签署本合同，具体内容如下：</w:t>
      </w:r>
    </w:p>
    <w:p w14:paraId="646F9D44">
      <w:pPr>
        <w:pStyle w:val="6"/>
        <w:jc w:val="left"/>
        <w:outlineLvl w:val="3"/>
        <w:rPr>
          <w:sz w:val="24"/>
          <w:szCs w:val="24"/>
        </w:rPr>
      </w:pPr>
      <w:r>
        <w:rPr>
          <w:rFonts w:ascii="仿宋_GB2312" w:hAnsi="仿宋_GB2312" w:eastAsia="仿宋_GB2312" w:cs="仿宋_GB2312"/>
          <w:b/>
          <w:sz w:val="24"/>
          <w:szCs w:val="24"/>
        </w:rPr>
        <w:t xml:space="preserve"> 一、合同组成部分</w:t>
      </w:r>
    </w:p>
    <w:p w14:paraId="0D8FCB96">
      <w:pPr>
        <w:pStyle w:val="6"/>
        <w:jc w:val="left"/>
        <w:rPr>
          <w:sz w:val="24"/>
          <w:szCs w:val="24"/>
        </w:rPr>
      </w:pPr>
      <w:r>
        <w:rPr>
          <w:rFonts w:ascii="仿宋_GB2312" w:hAnsi="仿宋_GB2312" w:eastAsia="仿宋_GB2312" w:cs="仿宋_GB2312"/>
          <w:sz w:val="24"/>
          <w:szCs w:val="24"/>
        </w:rPr>
        <w:t>1.1本合同条款及附件；</w:t>
      </w:r>
    </w:p>
    <w:p w14:paraId="6AE96E1B">
      <w:pPr>
        <w:pStyle w:val="6"/>
        <w:jc w:val="left"/>
        <w:rPr>
          <w:sz w:val="24"/>
          <w:szCs w:val="24"/>
        </w:rPr>
      </w:pPr>
      <w:r>
        <w:rPr>
          <w:rFonts w:ascii="仿宋_GB2312" w:hAnsi="仿宋_GB2312" w:eastAsia="仿宋_GB2312" w:cs="仿宋_GB2312"/>
          <w:sz w:val="24"/>
          <w:szCs w:val="24"/>
        </w:rPr>
        <w:t>1.2采购文件及其附件、补充文件；</w:t>
      </w:r>
    </w:p>
    <w:p w14:paraId="05BA90F4">
      <w:pPr>
        <w:pStyle w:val="6"/>
        <w:jc w:val="left"/>
        <w:rPr>
          <w:sz w:val="24"/>
          <w:szCs w:val="24"/>
        </w:rPr>
      </w:pPr>
      <w:r>
        <w:rPr>
          <w:rFonts w:ascii="仿宋_GB2312" w:hAnsi="仿宋_GB2312" w:eastAsia="仿宋_GB2312" w:cs="仿宋_GB2312"/>
          <w:sz w:val="24"/>
          <w:szCs w:val="24"/>
        </w:rPr>
        <w:t>1.3乙方的响应文件及其附件、补充文件；</w:t>
      </w:r>
    </w:p>
    <w:p w14:paraId="0CDE67EB">
      <w:pPr>
        <w:pStyle w:val="6"/>
        <w:jc w:val="left"/>
        <w:rPr>
          <w:sz w:val="24"/>
          <w:szCs w:val="24"/>
        </w:rPr>
      </w:pPr>
      <w:r>
        <w:rPr>
          <w:rFonts w:ascii="仿宋_GB2312" w:hAnsi="仿宋_GB2312" w:eastAsia="仿宋_GB2312" w:cs="仿宋_GB2312"/>
          <w:sz w:val="24"/>
          <w:szCs w:val="24"/>
        </w:rPr>
        <w:t>1.4其他文件或材料：</w:t>
      </w:r>
    </w:p>
    <w:p w14:paraId="73168942">
      <w:pPr>
        <w:pStyle w:val="6"/>
        <w:jc w:val="left"/>
        <w:outlineLvl w:val="3"/>
        <w:rPr>
          <w:sz w:val="24"/>
          <w:szCs w:val="24"/>
        </w:rPr>
      </w:pPr>
      <w:r>
        <w:rPr>
          <w:rFonts w:ascii="仿宋_GB2312" w:hAnsi="仿宋_GB2312" w:eastAsia="仿宋_GB2312" w:cs="仿宋_GB2312"/>
          <w:b/>
          <w:sz w:val="24"/>
          <w:szCs w:val="24"/>
        </w:rPr>
        <w:t xml:space="preserve"> 二、合同标的</w:t>
      </w:r>
      <w:r>
        <w:rPr>
          <w:sz w:val="24"/>
          <w:szCs w:val="24"/>
        </w:rPr>
        <w:br w:type="textWrapping"/>
      </w:r>
    </w:p>
    <w:p w14:paraId="12FAF5EC">
      <w:pPr>
        <w:pStyle w:val="6"/>
        <w:jc w:val="left"/>
        <w:outlineLvl w:val="3"/>
        <w:rPr>
          <w:sz w:val="24"/>
          <w:szCs w:val="24"/>
        </w:rPr>
      </w:pPr>
      <w:r>
        <w:rPr>
          <w:rFonts w:ascii="仿宋_GB2312" w:hAnsi="仿宋_GB2312" w:eastAsia="仿宋_GB2312" w:cs="仿宋_GB2312"/>
          <w:b/>
          <w:sz w:val="24"/>
          <w:szCs w:val="24"/>
        </w:rPr>
        <w:t xml:space="preserve"> 三、价格形式及合同价款</w:t>
      </w:r>
    </w:p>
    <w:p w14:paraId="4286A744">
      <w:pPr>
        <w:pStyle w:val="6"/>
        <w:jc w:val="left"/>
        <w:outlineLvl w:val="4"/>
        <w:rPr>
          <w:sz w:val="24"/>
          <w:szCs w:val="24"/>
        </w:rPr>
      </w:pPr>
      <w:r>
        <w:rPr>
          <w:rFonts w:ascii="仿宋_GB2312" w:hAnsi="仿宋_GB2312" w:eastAsia="仿宋_GB2312" w:cs="仿宋_GB2312"/>
          <w:b/>
          <w:sz w:val="24"/>
          <w:szCs w:val="24"/>
        </w:rPr>
        <w:t xml:space="preserve"> 3.1价格形式</w:t>
      </w:r>
    </w:p>
    <w:p w14:paraId="48920B06">
      <w:pPr>
        <w:pStyle w:val="6"/>
        <w:jc w:val="left"/>
        <w:rPr>
          <w:sz w:val="24"/>
          <w:szCs w:val="24"/>
        </w:rPr>
      </w:pPr>
      <w:r>
        <w:rPr>
          <w:rFonts w:ascii="仿宋_GB2312" w:hAnsi="仿宋_GB2312" w:eastAsia="仿宋_GB2312" w:cs="仿宋_GB2312"/>
          <w:sz w:val="24"/>
          <w:szCs w:val="24"/>
        </w:rPr>
        <w:t xml:space="preserve"> 固定单价合同。完成约定服务事项的含税合同单价为：人民币（大写）元（￥ _____________元）。</w:t>
      </w:r>
    </w:p>
    <w:p w14:paraId="3947D02C">
      <w:pPr>
        <w:pStyle w:val="6"/>
        <w:spacing w:line="300" w:lineRule="auto"/>
        <w:jc w:val="left"/>
        <w:rPr>
          <w:sz w:val="24"/>
          <w:szCs w:val="24"/>
        </w:rPr>
      </w:pPr>
      <w:r>
        <w:rPr>
          <w:rFonts w:ascii="仿宋_GB2312" w:hAnsi="仿宋_GB2312" w:eastAsia="仿宋_GB2312" w:cs="仿宋_GB2312"/>
          <w:sz w:val="24"/>
          <w:szCs w:val="24"/>
        </w:rPr>
        <w:t xml:space="preserve"> 固定总价合同。完成约定服务事项的含税服务费用为：人民币（大写）元（￥_____________ 元）。</w:t>
      </w:r>
    </w:p>
    <w:p w14:paraId="11138559">
      <w:pPr>
        <w:pStyle w:val="6"/>
        <w:spacing w:line="300" w:lineRule="auto"/>
        <w:jc w:val="left"/>
        <w:rPr>
          <w:sz w:val="24"/>
          <w:szCs w:val="24"/>
        </w:rPr>
      </w:pPr>
      <w:r>
        <w:rPr>
          <w:rFonts w:ascii="仿宋_GB2312" w:hAnsi="仿宋_GB2312" w:eastAsia="仿宋_GB2312" w:cs="仿宋_GB2312"/>
          <w:sz w:val="24"/>
          <w:szCs w:val="24"/>
        </w:rPr>
        <w:t xml:space="preserve"> 其他方式。</w:t>
      </w:r>
    </w:p>
    <w:p w14:paraId="128C7D14">
      <w:pPr>
        <w:pStyle w:val="6"/>
        <w:spacing w:line="300" w:lineRule="auto"/>
        <w:jc w:val="left"/>
        <w:outlineLvl w:val="4"/>
        <w:rPr>
          <w:sz w:val="24"/>
          <w:szCs w:val="24"/>
        </w:rPr>
      </w:pPr>
      <w:r>
        <w:rPr>
          <w:rFonts w:ascii="仿宋_GB2312" w:hAnsi="仿宋_GB2312" w:eastAsia="仿宋_GB2312" w:cs="仿宋_GB2312"/>
          <w:b/>
          <w:sz w:val="24"/>
          <w:szCs w:val="24"/>
        </w:rPr>
        <w:t xml:space="preserve"> 3.2合同价款包含范围</w:t>
      </w:r>
    </w:p>
    <w:p w14:paraId="613EBC5B">
      <w:pPr>
        <w:pStyle w:val="6"/>
        <w:jc w:val="left"/>
        <w:outlineLvl w:val="4"/>
        <w:rPr>
          <w:sz w:val="24"/>
          <w:szCs w:val="24"/>
        </w:rPr>
      </w:pPr>
      <w:r>
        <w:rPr>
          <w:rFonts w:ascii="仿宋_GB2312" w:hAnsi="仿宋_GB2312" w:eastAsia="仿宋_GB2312" w:cs="仿宋_GB2312"/>
          <w:b/>
          <w:sz w:val="24"/>
          <w:szCs w:val="24"/>
        </w:rPr>
        <w:t xml:space="preserve"> 3.3其他需说明的事项：</w:t>
      </w:r>
    </w:p>
    <w:p w14:paraId="444B23C3">
      <w:pPr>
        <w:pStyle w:val="6"/>
        <w:jc w:val="left"/>
        <w:outlineLvl w:val="3"/>
        <w:rPr>
          <w:sz w:val="24"/>
          <w:szCs w:val="24"/>
        </w:rPr>
      </w:pPr>
      <w:r>
        <w:rPr>
          <w:rFonts w:ascii="仿宋_GB2312" w:hAnsi="仿宋_GB2312" w:eastAsia="仿宋_GB2312" w:cs="仿宋_GB2312"/>
          <w:b/>
          <w:sz w:val="24"/>
          <w:szCs w:val="24"/>
        </w:rPr>
        <w:t xml:space="preserve"> 四、合同标的及服务范围、地点和时间</w:t>
      </w:r>
    </w:p>
    <w:p w14:paraId="0C1284C7">
      <w:pPr>
        <w:pStyle w:val="6"/>
        <w:jc w:val="left"/>
        <w:rPr>
          <w:sz w:val="24"/>
          <w:szCs w:val="24"/>
        </w:rPr>
      </w:pPr>
      <w:r>
        <w:rPr>
          <w:rFonts w:ascii="仿宋_GB2312" w:hAnsi="仿宋_GB2312" w:eastAsia="仿宋_GB2312" w:cs="仿宋_GB2312"/>
          <w:sz w:val="24"/>
          <w:szCs w:val="24"/>
        </w:rPr>
        <w:t xml:space="preserve"> 4.1项目名称： _____________</w:t>
      </w:r>
    </w:p>
    <w:p w14:paraId="5BFF1706">
      <w:pPr>
        <w:pStyle w:val="6"/>
        <w:jc w:val="left"/>
        <w:rPr>
          <w:sz w:val="24"/>
          <w:szCs w:val="24"/>
        </w:rPr>
      </w:pPr>
      <w:r>
        <w:rPr>
          <w:rFonts w:ascii="仿宋_GB2312" w:hAnsi="仿宋_GB2312" w:eastAsia="仿宋_GB2312" w:cs="仿宋_GB2312"/>
          <w:sz w:val="24"/>
          <w:szCs w:val="24"/>
        </w:rPr>
        <w:t xml:space="preserve"> 4.2服务范围：_____________</w:t>
      </w:r>
    </w:p>
    <w:p w14:paraId="106CCB5C">
      <w:pPr>
        <w:pStyle w:val="6"/>
        <w:jc w:val="left"/>
        <w:rPr>
          <w:sz w:val="24"/>
          <w:szCs w:val="24"/>
        </w:rPr>
      </w:pPr>
      <w:r>
        <w:rPr>
          <w:rFonts w:ascii="仿宋_GB2312" w:hAnsi="仿宋_GB2312" w:eastAsia="仿宋_GB2312" w:cs="仿宋_GB2312"/>
          <w:sz w:val="24"/>
          <w:szCs w:val="24"/>
        </w:rPr>
        <w:t xml:space="preserve"> 4.3服务地点：_____________</w:t>
      </w:r>
    </w:p>
    <w:p w14:paraId="44BA8E2E">
      <w:pPr>
        <w:pStyle w:val="6"/>
        <w:jc w:val="left"/>
        <w:rPr>
          <w:sz w:val="24"/>
          <w:szCs w:val="24"/>
        </w:rPr>
      </w:pPr>
      <w:r>
        <w:rPr>
          <w:rFonts w:ascii="仿宋_GB2312" w:hAnsi="仿宋_GB2312" w:eastAsia="仿宋_GB2312" w:cs="仿宋_GB2312"/>
          <w:sz w:val="24"/>
          <w:szCs w:val="24"/>
        </w:rPr>
        <w:t xml:space="preserve"> 4.4服务完成时间：_____________</w:t>
      </w:r>
    </w:p>
    <w:p w14:paraId="2E646D50">
      <w:pPr>
        <w:pStyle w:val="6"/>
        <w:jc w:val="left"/>
        <w:outlineLvl w:val="3"/>
        <w:rPr>
          <w:sz w:val="24"/>
          <w:szCs w:val="24"/>
        </w:rPr>
      </w:pPr>
      <w:r>
        <w:rPr>
          <w:rFonts w:ascii="仿宋_GB2312" w:hAnsi="仿宋_GB2312" w:eastAsia="仿宋_GB2312" w:cs="仿宋_GB2312"/>
          <w:b/>
          <w:sz w:val="24"/>
          <w:szCs w:val="24"/>
        </w:rPr>
        <w:t xml:space="preserve"> 五、服务内容、质量标准和要求</w:t>
      </w:r>
    </w:p>
    <w:p w14:paraId="364C0EA1">
      <w:pPr>
        <w:pStyle w:val="6"/>
        <w:jc w:val="left"/>
        <w:rPr>
          <w:sz w:val="24"/>
          <w:szCs w:val="24"/>
        </w:rPr>
      </w:pPr>
      <w:r>
        <w:rPr>
          <w:rFonts w:ascii="仿宋_GB2312" w:hAnsi="仿宋_GB2312" w:eastAsia="仿宋_GB2312" w:cs="仿宋_GB2312"/>
          <w:sz w:val="24"/>
          <w:szCs w:val="24"/>
        </w:rPr>
        <w:t xml:space="preserve"> 5.1服务工作量的计量方式：_____________</w:t>
      </w:r>
    </w:p>
    <w:p w14:paraId="3BB4814F">
      <w:pPr>
        <w:pStyle w:val="6"/>
        <w:jc w:val="left"/>
        <w:rPr>
          <w:sz w:val="24"/>
          <w:szCs w:val="24"/>
        </w:rPr>
      </w:pPr>
      <w:r>
        <w:rPr>
          <w:rFonts w:ascii="仿宋_GB2312" w:hAnsi="仿宋_GB2312" w:eastAsia="仿宋_GB2312" w:cs="仿宋_GB2312"/>
          <w:sz w:val="24"/>
          <w:szCs w:val="24"/>
        </w:rPr>
        <w:t xml:space="preserve"> 5.2服务内容：_____________</w:t>
      </w:r>
    </w:p>
    <w:p w14:paraId="45F3926B">
      <w:pPr>
        <w:pStyle w:val="6"/>
        <w:jc w:val="left"/>
        <w:rPr>
          <w:sz w:val="24"/>
          <w:szCs w:val="24"/>
        </w:rPr>
      </w:pPr>
      <w:r>
        <w:rPr>
          <w:rFonts w:ascii="仿宋_GB2312" w:hAnsi="仿宋_GB2312" w:eastAsia="仿宋_GB2312" w:cs="仿宋_GB2312"/>
          <w:sz w:val="24"/>
          <w:szCs w:val="24"/>
        </w:rPr>
        <w:t xml:space="preserve"> 5.3技术保障、服务人员组成、所涉及的货物的质量标准：</w:t>
      </w:r>
    </w:p>
    <w:p w14:paraId="1EBB5534">
      <w:pPr>
        <w:pStyle w:val="6"/>
        <w:jc w:val="left"/>
        <w:rPr>
          <w:sz w:val="24"/>
          <w:szCs w:val="24"/>
        </w:rPr>
      </w:pPr>
      <w:r>
        <w:rPr>
          <w:rFonts w:ascii="仿宋_GB2312" w:hAnsi="仿宋_GB2312" w:eastAsia="仿宋_GB2312" w:cs="仿宋_GB2312"/>
          <w:sz w:val="24"/>
          <w:szCs w:val="24"/>
        </w:rPr>
        <w:t xml:space="preserve"> （1）服务技术保障：_____________</w:t>
      </w:r>
    </w:p>
    <w:p w14:paraId="7A28D0C0">
      <w:pPr>
        <w:pStyle w:val="6"/>
        <w:jc w:val="left"/>
        <w:rPr>
          <w:sz w:val="24"/>
          <w:szCs w:val="24"/>
        </w:rPr>
      </w:pPr>
      <w:r>
        <w:rPr>
          <w:rFonts w:ascii="仿宋_GB2312" w:hAnsi="仿宋_GB2312" w:eastAsia="仿宋_GB2312" w:cs="仿宋_GB2312"/>
          <w:sz w:val="24"/>
          <w:szCs w:val="24"/>
        </w:rPr>
        <w:t xml:space="preserve"> （2）服务人员组成：_____________</w:t>
      </w:r>
    </w:p>
    <w:p w14:paraId="10F5CAA6">
      <w:pPr>
        <w:pStyle w:val="6"/>
        <w:jc w:val="left"/>
        <w:rPr>
          <w:sz w:val="24"/>
          <w:szCs w:val="24"/>
        </w:rPr>
      </w:pPr>
      <w:r>
        <w:rPr>
          <w:rFonts w:ascii="仿宋_GB2312" w:hAnsi="仿宋_GB2312" w:eastAsia="仿宋_GB2312" w:cs="仿宋_GB2312"/>
          <w:sz w:val="24"/>
          <w:szCs w:val="24"/>
        </w:rPr>
        <w:t xml:space="preserve"> （3）服务设备及物资投入及质量标准：_____________</w:t>
      </w:r>
    </w:p>
    <w:p w14:paraId="663C5B8E">
      <w:pPr>
        <w:pStyle w:val="6"/>
        <w:jc w:val="left"/>
        <w:rPr>
          <w:sz w:val="24"/>
          <w:szCs w:val="24"/>
        </w:rPr>
      </w:pPr>
      <w:r>
        <w:rPr>
          <w:rFonts w:ascii="仿宋_GB2312" w:hAnsi="仿宋_GB2312" w:eastAsia="仿宋_GB2312" w:cs="仿宋_GB2312"/>
          <w:sz w:val="24"/>
          <w:szCs w:val="24"/>
        </w:rPr>
        <w:t xml:space="preserve"> 5.4服务质量标准及要求：</w:t>
      </w:r>
    </w:p>
    <w:p w14:paraId="03302E1A">
      <w:pPr>
        <w:pStyle w:val="6"/>
        <w:jc w:val="left"/>
        <w:rPr>
          <w:sz w:val="24"/>
          <w:szCs w:val="24"/>
        </w:rPr>
      </w:pPr>
      <w:r>
        <w:rPr>
          <w:rFonts w:ascii="仿宋_GB2312" w:hAnsi="仿宋_GB2312" w:eastAsia="仿宋_GB2312" w:cs="仿宋_GB2312"/>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02612D6">
      <w:pPr>
        <w:pStyle w:val="6"/>
        <w:jc w:val="left"/>
        <w:rPr>
          <w:sz w:val="24"/>
          <w:szCs w:val="24"/>
        </w:rPr>
      </w:pPr>
      <w:r>
        <w:rPr>
          <w:rFonts w:ascii="仿宋_GB2312" w:hAnsi="仿宋_GB2312" w:eastAsia="仿宋_GB2312" w:cs="仿宋_GB2312"/>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1A31CF1">
      <w:pPr>
        <w:pStyle w:val="6"/>
        <w:jc w:val="left"/>
        <w:rPr>
          <w:sz w:val="24"/>
          <w:szCs w:val="24"/>
        </w:rPr>
      </w:pPr>
      <w:r>
        <w:rPr>
          <w:rFonts w:ascii="仿宋_GB2312" w:hAnsi="仿宋_GB2312" w:eastAsia="仿宋_GB2312" w:cs="仿宋_GB2312"/>
          <w:sz w:val="24"/>
          <w:szCs w:val="24"/>
        </w:rPr>
        <w:t xml:space="preserve"> 5.4.3其他要求：</w:t>
      </w:r>
    </w:p>
    <w:p w14:paraId="2152AA1B">
      <w:pPr>
        <w:pStyle w:val="6"/>
        <w:jc w:val="left"/>
        <w:outlineLvl w:val="3"/>
        <w:rPr>
          <w:sz w:val="24"/>
          <w:szCs w:val="24"/>
        </w:rPr>
      </w:pPr>
      <w:r>
        <w:rPr>
          <w:rFonts w:ascii="仿宋_GB2312" w:hAnsi="仿宋_GB2312" w:eastAsia="仿宋_GB2312" w:cs="仿宋_GB2312"/>
          <w:b/>
          <w:sz w:val="24"/>
          <w:szCs w:val="24"/>
        </w:rPr>
        <w:t xml:space="preserve"> 六、服务履约验收或考核</w:t>
      </w:r>
    </w:p>
    <w:p w14:paraId="1395CEA4">
      <w:pPr>
        <w:pStyle w:val="6"/>
        <w:jc w:val="left"/>
        <w:rPr>
          <w:sz w:val="24"/>
          <w:szCs w:val="24"/>
        </w:rPr>
      </w:pPr>
      <w:r>
        <w:rPr>
          <w:rFonts w:ascii="仿宋_GB2312" w:hAnsi="仿宋_GB2312" w:eastAsia="仿宋_GB2312" w:cs="仿宋_GB2312"/>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9FB8E17">
      <w:pPr>
        <w:pStyle w:val="6"/>
        <w:jc w:val="left"/>
        <w:outlineLvl w:val="3"/>
        <w:rPr>
          <w:sz w:val="24"/>
          <w:szCs w:val="24"/>
        </w:rPr>
      </w:pPr>
      <w:r>
        <w:rPr>
          <w:rFonts w:ascii="仿宋_GB2312" w:hAnsi="仿宋_GB2312" w:eastAsia="仿宋_GB2312" w:cs="仿宋_GB2312"/>
          <w:b/>
          <w:sz w:val="24"/>
          <w:szCs w:val="24"/>
        </w:rPr>
        <w:t xml:space="preserve"> 七、甲方的权利与义务</w:t>
      </w:r>
    </w:p>
    <w:p w14:paraId="2BBEAF2F">
      <w:pPr>
        <w:pStyle w:val="6"/>
        <w:jc w:val="left"/>
        <w:rPr>
          <w:sz w:val="24"/>
          <w:szCs w:val="24"/>
        </w:rPr>
      </w:pPr>
      <w:r>
        <w:rPr>
          <w:rFonts w:ascii="仿宋_GB2312" w:hAnsi="仿宋_GB2312" w:eastAsia="仿宋_GB2312" w:cs="仿宋_GB2312"/>
          <w:sz w:val="24"/>
          <w:szCs w:val="24"/>
        </w:rPr>
        <w:t xml:space="preserve"> 7.1甲方委派___________为联系人，联系方式 ___________，负责与乙方联系。如甲方联系人发生变更，甲方应书面告知乙方。</w:t>
      </w:r>
    </w:p>
    <w:p w14:paraId="3255540B">
      <w:pPr>
        <w:pStyle w:val="6"/>
        <w:jc w:val="left"/>
        <w:rPr>
          <w:sz w:val="24"/>
          <w:szCs w:val="24"/>
        </w:rPr>
      </w:pPr>
      <w:r>
        <w:rPr>
          <w:rFonts w:ascii="仿宋_GB2312" w:hAnsi="仿宋_GB2312" w:eastAsia="仿宋_GB2312" w:cs="仿宋_GB2312"/>
          <w:sz w:val="24"/>
          <w:szCs w:val="24"/>
        </w:rPr>
        <w:t xml:space="preserve"> 7.2甲方应为乙方开展服务工作提供必要的工作条件，以及对内对外沟通和配合协助。</w:t>
      </w:r>
    </w:p>
    <w:p w14:paraId="334E33AA">
      <w:pPr>
        <w:pStyle w:val="6"/>
        <w:jc w:val="left"/>
        <w:rPr>
          <w:sz w:val="24"/>
          <w:szCs w:val="24"/>
        </w:rPr>
      </w:pPr>
      <w:r>
        <w:rPr>
          <w:rFonts w:ascii="仿宋_GB2312" w:hAnsi="仿宋_GB2312" w:eastAsia="仿宋_GB2312" w:cs="仿宋_GB2312"/>
          <w:sz w:val="24"/>
          <w:szCs w:val="24"/>
        </w:rPr>
        <w:t xml:space="preserve"> 7.3甲方应于___________之前提供服务所需的全部资料，并对所提供材料真实性、完整性、合法性负责。</w:t>
      </w:r>
    </w:p>
    <w:p w14:paraId="6566A661">
      <w:pPr>
        <w:pStyle w:val="6"/>
        <w:jc w:val="left"/>
        <w:rPr>
          <w:sz w:val="24"/>
          <w:szCs w:val="24"/>
        </w:rPr>
      </w:pPr>
      <w:r>
        <w:rPr>
          <w:rFonts w:ascii="仿宋_GB2312" w:hAnsi="仿宋_GB2312" w:eastAsia="仿宋_GB2312" w:cs="仿宋_GB2312"/>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C2F55B2">
      <w:pPr>
        <w:pStyle w:val="6"/>
        <w:jc w:val="left"/>
        <w:rPr>
          <w:sz w:val="24"/>
          <w:szCs w:val="24"/>
        </w:rPr>
      </w:pPr>
      <w:r>
        <w:rPr>
          <w:rFonts w:ascii="仿宋_GB2312" w:hAnsi="仿宋_GB2312" w:eastAsia="仿宋_GB2312" w:cs="仿宋_GB2312"/>
          <w:sz w:val="24"/>
          <w:szCs w:val="24"/>
        </w:rPr>
        <w:t xml:space="preserve"> 7.5甲方应按本合同约定及时足额支付服务费用及相关费用。</w:t>
      </w:r>
    </w:p>
    <w:p w14:paraId="3AC7C75E">
      <w:pPr>
        <w:pStyle w:val="6"/>
        <w:jc w:val="left"/>
        <w:rPr>
          <w:sz w:val="24"/>
          <w:szCs w:val="24"/>
        </w:rPr>
      </w:pPr>
      <w:r>
        <w:rPr>
          <w:rFonts w:ascii="仿宋_GB2312" w:hAnsi="仿宋_GB2312" w:eastAsia="仿宋_GB2312" w:cs="仿宋_GB2312"/>
          <w:sz w:val="24"/>
          <w:szCs w:val="24"/>
        </w:rPr>
        <w:t xml:space="preserve"> 7.6其他</w:t>
      </w:r>
    </w:p>
    <w:p w14:paraId="14DF0695">
      <w:pPr>
        <w:pStyle w:val="6"/>
        <w:jc w:val="left"/>
        <w:outlineLvl w:val="3"/>
        <w:rPr>
          <w:sz w:val="24"/>
          <w:szCs w:val="24"/>
        </w:rPr>
      </w:pPr>
      <w:r>
        <w:rPr>
          <w:rFonts w:ascii="仿宋_GB2312" w:hAnsi="仿宋_GB2312" w:eastAsia="仿宋_GB2312" w:cs="仿宋_GB2312"/>
          <w:b/>
          <w:sz w:val="24"/>
          <w:szCs w:val="24"/>
        </w:rPr>
        <w:t xml:space="preserve"> 八、乙方的权利与义务</w:t>
      </w:r>
    </w:p>
    <w:p w14:paraId="368EA3B0">
      <w:pPr>
        <w:pStyle w:val="6"/>
        <w:jc w:val="left"/>
        <w:rPr>
          <w:sz w:val="24"/>
          <w:szCs w:val="24"/>
        </w:rPr>
      </w:pPr>
      <w:r>
        <w:rPr>
          <w:rFonts w:ascii="仿宋_GB2312" w:hAnsi="仿宋_GB2312" w:eastAsia="仿宋_GB2312" w:cs="仿宋_GB2312"/>
          <w:sz w:val="24"/>
          <w:szCs w:val="24"/>
        </w:rPr>
        <w:t>8.1乙方委派___________为联系人，联系方式 ___________，负责与甲方联系。如乙方联系人发生变更，乙方应书面告知甲方</w:t>
      </w:r>
    </w:p>
    <w:p w14:paraId="13CF30B2">
      <w:pPr>
        <w:pStyle w:val="6"/>
        <w:jc w:val="left"/>
        <w:rPr>
          <w:sz w:val="24"/>
          <w:szCs w:val="24"/>
        </w:rPr>
      </w:pPr>
      <w:r>
        <w:rPr>
          <w:rFonts w:ascii="仿宋_GB2312" w:hAnsi="仿宋_GB2312" w:eastAsia="仿宋_GB2312" w:cs="仿宋_GB2312"/>
          <w:sz w:val="24"/>
          <w:szCs w:val="24"/>
        </w:rPr>
        <w:t>8.2乙方应国家法律法规和{{乙方的权利与义务-响应要求-福建}}等要求开展{{乙方的权利与义务-开展服务-福建}}服务；</w:t>
      </w:r>
    </w:p>
    <w:p w14:paraId="1E29CE48">
      <w:pPr>
        <w:pStyle w:val="6"/>
        <w:jc w:val="left"/>
        <w:rPr>
          <w:sz w:val="24"/>
          <w:szCs w:val="24"/>
        </w:rPr>
      </w:pPr>
      <w:r>
        <w:rPr>
          <w:rFonts w:ascii="仿宋_GB2312" w:hAnsi="仿宋_GB2312" w:eastAsia="仿宋_GB2312" w:cs="仿宋_GB2312"/>
          <w:sz w:val="24"/>
          <w:szCs w:val="24"/>
        </w:rPr>
        <w:t>8.3乙方及其所委派服务人员应按标准或协议约定方式出具服务成果，并对其真实性和合法性负法律责任；</w:t>
      </w:r>
    </w:p>
    <w:p w14:paraId="3AAC67F5">
      <w:pPr>
        <w:pStyle w:val="6"/>
        <w:jc w:val="left"/>
        <w:rPr>
          <w:sz w:val="24"/>
          <w:szCs w:val="24"/>
        </w:rPr>
      </w:pPr>
      <w:r>
        <w:rPr>
          <w:rFonts w:ascii="仿宋_GB2312" w:hAnsi="仿宋_GB2312" w:eastAsia="仿宋_GB2312" w:cs="仿宋_GB2312"/>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0B59E06F">
      <w:pPr>
        <w:pStyle w:val="6"/>
        <w:jc w:val="left"/>
        <w:rPr>
          <w:sz w:val="24"/>
          <w:szCs w:val="24"/>
        </w:rPr>
      </w:pPr>
      <w:r>
        <w:rPr>
          <w:rFonts w:ascii="仿宋_GB2312" w:hAnsi="仿宋_GB2312" w:eastAsia="仿宋_GB2312" w:cs="仿宋_GB2312"/>
          <w:sz w:val="24"/>
          <w:szCs w:val="24"/>
        </w:rPr>
        <w:t>8.5乙方对服务业务应当单独建档，保存完整的工作记录，并对服务过程使用和暂存甲方的文件、材料和财物应当妥善保管。</w:t>
      </w:r>
    </w:p>
    <w:p w14:paraId="2FAAA6CC">
      <w:pPr>
        <w:pStyle w:val="6"/>
        <w:jc w:val="left"/>
        <w:rPr>
          <w:sz w:val="24"/>
          <w:szCs w:val="24"/>
        </w:rPr>
      </w:pPr>
      <w:r>
        <w:rPr>
          <w:rFonts w:ascii="仿宋_GB2312" w:hAnsi="仿宋_GB2312" w:eastAsia="仿宋_GB2312" w:cs="仿宋_GB2312"/>
          <w:sz w:val="24"/>
          <w:szCs w:val="24"/>
        </w:rPr>
        <w:t>8.6服务工作结束后,乙方将根据情况对甲方服务相关的管理制度及其他事项等提出改进意见。</w:t>
      </w:r>
    </w:p>
    <w:p w14:paraId="3EE2393B">
      <w:pPr>
        <w:pStyle w:val="6"/>
        <w:jc w:val="left"/>
        <w:rPr>
          <w:sz w:val="24"/>
          <w:szCs w:val="24"/>
        </w:rPr>
      </w:pPr>
      <w:r>
        <w:rPr>
          <w:rFonts w:ascii="仿宋_GB2312" w:hAnsi="仿宋_GB2312" w:eastAsia="仿宋_GB2312" w:cs="仿宋_GB2312"/>
          <w:sz w:val="24"/>
          <w:szCs w:val="24"/>
        </w:rPr>
        <w:t>8.7乙方完全遵守《中华人民共和国劳动合同法》有关规定和《中华人民共和国妇女权益保障法》中关于“劳动和社会保障权益”的有关要求。</w:t>
      </w:r>
    </w:p>
    <w:p w14:paraId="6E792BD4">
      <w:pPr>
        <w:pStyle w:val="6"/>
        <w:jc w:val="left"/>
        <w:rPr>
          <w:sz w:val="24"/>
          <w:szCs w:val="24"/>
        </w:rPr>
      </w:pPr>
      <w:r>
        <w:rPr>
          <w:rFonts w:ascii="仿宋_GB2312" w:hAnsi="仿宋_GB2312" w:eastAsia="仿宋_GB2312" w:cs="仿宋_GB2312"/>
          <w:sz w:val="24"/>
          <w:szCs w:val="24"/>
        </w:rPr>
        <w:t>8.8其他</w:t>
      </w:r>
    </w:p>
    <w:p w14:paraId="79E5A77F">
      <w:pPr>
        <w:pStyle w:val="6"/>
        <w:jc w:val="left"/>
        <w:outlineLvl w:val="3"/>
        <w:rPr>
          <w:sz w:val="24"/>
          <w:szCs w:val="24"/>
        </w:rPr>
      </w:pPr>
      <w:r>
        <w:rPr>
          <w:rFonts w:ascii="仿宋_GB2312" w:hAnsi="仿宋_GB2312" w:eastAsia="仿宋_GB2312" w:cs="仿宋_GB2312"/>
          <w:b/>
          <w:sz w:val="24"/>
          <w:szCs w:val="24"/>
        </w:rPr>
        <w:t xml:space="preserve"> 九、资金支付方式、时间和条件</w:t>
      </w:r>
      <w:r>
        <w:rPr>
          <w:sz w:val="24"/>
          <w:szCs w:val="24"/>
        </w:rPr>
        <w:br w:type="textWrapping"/>
      </w:r>
    </w:p>
    <w:p w14:paraId="2443105B">
      <w:pPr>
        <w:pStyle w:val="6"/>
        <w:jc w:val="left"/>
        <w:outlineLvl w:val="3"/>
        <w:rPr>
          <w:sz w:val="24"/>
          <w:szCs w:val="24"/>
        </w:rPr>
      </w:pPr>
      <w:r>
        <w:rPr>
          <w:rFonts w:ascii="仿宋_GB2312" w:hAnsi="仿宋_GB2312" w:eastAsia="仿宋_GB2312" w:cs="仿宋_GB2312"/>
          <w:b/>
          <w:sz w:val="24"/>
          <w:szCs w:val="24"/>
        </w:rPr>
        <w:t xml:space="preserve"> 十、履约保证金</w:t>
      </w:r>
    </w:p>
    <w:p w14:paraId="5C952CF3">
      <w:pPr>
        <w:pStyle w:val="6"/>
        <w:jc w:val="left"/>
        <w:rPr>
          <w:sz w:val="24"/>
          <w:szCs w:val="24"/>
        </w:rPr>
      </w:pPr>
      <w:r>
        <w:rPr>
          <w:rFonts w:ascii="仿宋_GB2312" w:hAnsi="仿宋_GB2312" w:eastAsia="仿宋_GB2312" w:cs="仿宋_GB2312"/>
          <w:sz w:val="24"/>
          <w:szCs w:val="24"/>
        </w:rPr>
        <w:t xml:space="preserve"> □有，□无。具体如下：（按照采购文件规定填写）。</w:t>
      </w:r>
    </w:p>
    <w:p w14:paraId="23CB97AF">
      <w:pPr>
        <w:pStyle w:val="6"/>
        <w:jc w:val="left"/>
        <w:rPr>
          <w:sz w:val="24"/>
          <w:szCs w:val="24"/>
        </w:rPr>
      </w:pPr>
      <w:r>
        <w:rPr>
          <w:rFonts w:ascii="仿宋_GB2312" w:hAnsi="仿宋_GB2312" w:eastAsia="仿宋_GB2312" w:cs="仿宋_GB2312"/>
          <w:sz w:val="24"/>
          <w:szCs w:val="24"/>
        </w:rPr>
        <w:t>10.1乙方向甲方缴纳人民币 / 元作为本合同的履约保证金。</w:t>
      </w:r>
    </w:p>
    <w:p w14:paraId="796E4C88">
      <w:pPr>
        <w:pStyle w:val="6"/>
        <w:jc w:val="left"/>
        <w:rPr>
          <w:sz w:val="24"/>
          <w:szCs w:val="24"/>
        </w:rPr>
      </w:pPr>
      <w:r>
        <w:rPr>
          <w:rFonts w:ascii="仿宋_GB2312" w:hAnsi="仿宋_GB2312" w:eastAsia="仿宋_GB2312" w:cs="仿宋_GB2312"/>
          <w:sz w:val="24"/>
          <w:szCs w:val="24"/>
        </w:rPr>
        <w:t>10.2履约保证金缴纳形式：支票/汇票/电汇/保函等非现金形式。</w:t>
      </w:r>
    </w:p>
    <w:p w14:paraId="4663DEC8">
      <w:pPr>
        <w:pStyle w:val="6"/>
        <w:jc w:val="left"/>
        <w:rPr>
          <w:sz w:val="24"/>
          <w:szCs w:val="24"/>
        </w:rPr>
      </w:pPr>
      <w:r>
        <w:rPr>
          <w:rFonts w:ascii="仿宋_GB2312" w:hAnsi="仿宋_GB2312" w:eastAsia="仿宋_GB2312" w:cs="仿宋_GB2312"/>
          <w:sz w:val="24"/>
          <w:szCs w:val="24"/>
        </w:rPr>
        <w:t>10.3履约保证金合同履行完毕前有效，合同履行完毕后一次性结清退还。</w:t>
      </w:r>
    </w:p>
    <w:p w14:paraId="754A8C27">
      <w:pPr>
        <w:pStyle w:val="6"/>
        <w:jc w:val="left"/>
        <w:outlineLvl w:val="3"/>
        <w:rPr>
          <w:sz w:val="24"/>
          <w:szCs w:val="24"/>
        </w:rPr>
      </w:pPr>
      <w:r>
        <w:rPr>
          <w:rFonts w:ascii="仿宋_GB2312" w:hAnsi="仿宋_GB2312" w:eastAsia="仿宋_GB2312" w:cs="仿宋_GB2312"/>
          <w:b/>
          <w:sz w:val="24"/>
          <w:szCs w:val="24"/>
        </w:rPr>
        <w:t xml:space="preserve"> 十一、合同期限</w:t>
      </w:r>
      <w:r>
        <w:rPr>
          <w:sz w:val="24"/>
          <w:szCs w:val="24"/>
        </w:rPr>
        <w:br w:type="textWrapping"/>
      </w:r>
    </w:p>
    <w:p w14:paraId="2E229F6F">
      <w:pPr>
        <w:pStyle w:val="6"/>
        <w:jc w:val="left"/>
        <w:outlineLvl w:val="3"/>
        <w:rPr>
          <w:sz w:val="24"/>
          <w:szCs w:val="24"/>
        </w:rPr>
      </w:pPr>
      <w:r>
        <w:rPr>
          <w:rFonts w:ascii="仿宋_GB2312" w:hAnsi="仿宋_GB2312" w:eastAsia="仿宋_GB2312" w:cs="仿宋_GB2312"/>
          <w:b/>
          <w:sz w:val="24"/>
          <w:szCs w:val="24"/>
        </w:rPr>
        <w:t xml:space="preserve"> 十二、保密条款</w:t>
      </w:r>
    </w:p>
    <w:p w14:paraId="0E3C22BB">
      <w:pPr>
        <w:pStyle w:val="6"/>
        <w:jc w:val="left"/>
        <w:rPr>
          <w:sz w:val="24"/>
          <w:szCs w:val="24"/>
        </w:rPr>
      </w:pPr>
      <w:r>
        <w:rPr>
          <w:rFonts w:ascii="仿宋_GB2312" w:hAnsi="仿宋_GB2312" w:eastAsia="仿宋_GB2312" w:cs="仿宋_GB2312"/>
          <w:sz w:val="24"/>
          <w:szCs w:val="24"/>
        </w:rPr>
        <w:t>12.1对于在采购和合同履行过程中所获悉的属于保密的内容，甲、乙双方均负有保密义务。</w:t>
      </w:r>
    </w:p>
    <w:p w14:paraId="605036B0">
      <w:pPr>
        <w:pStyle w:val="6"/>
        <w:jc w:val="left"/>
        <w:rPr>
          <w:sz w:val="24"/>
          <w:szCs w:val="24"/>
        </w:rPr>
      </w:pPr>
      <w:r>
        <w:rPr>
          <w:rFonts w:ascii="仿宋_GB2312" w:hAnsi="仿宋_GB2312" w:eastAsia="仿宋_GB2312" w:cs="仿宋_GB2312"/>
          <w:sz w:val="24"/>
          <w:szCs w:val="24"/>
        </w:rPr>
        <w:t>12.2其他</w:t>
      </w:r>
    </w:p>
    <w:p w14:paraId="3EA12B22">
      <w:pPr>
        <w:pStyle w:val="6"/>
        <w:jc w:val="left"/>
        <w:outlineLvl w:val="3"/>
        <w:rPr>
          <w:sz w:val="24"/>
          <w:szCs w:val="24"/>
        </w:rPr>
      </w:pPr>
      <w:r>
        <w:rPr>
          <w:rFonts w:ascii="仿宋_GB2312" w:hAnsi="仿宋_GB2312" w:eastAsia="仿宋_GB2312" w:cs="仿宋_GB2312"/>
          <w:b/>
          <w:sz w:val="24"/>
          <w:szCs w:val="24"/>
        </w:rPr>
        <w:t xml:space="preserve"> 十三、违约责任</w:t>
      </w:r>
    </w:p>
    <w:p w14:paraId="6E5DE2ED">
      <w:pPr>
        <w:pStyle w:val="6"/>
        <w:jc w:val="left"/>
        <w:rPr>
          <w:sz w:val="24"/>
          <w:szCs w:val="24"/>
        </w:rPr>
      </w:pPr>
      <w:r>
        <w:rPr>
          <w:rFonts w:ascii="仿宋_GB2312" w:hAnsi="仿宋_GB2312" w:eastAsia="仿宋_GB2312" w:cs="仿宋_GB2312"/>
          <w:sz w:val="24"/>
          <w:szCs w:val="24"/>
        </w:rPr>
        <w:t>13.1甲方违约责任</w:t>
      </w:r>
    </w:p>
    <w:p w14:paraId="74A6B39E">
      <w:pPr>
        <w:pStyle w:val="6"/>
        <w:jc w:val="left"/>
        <w:rPr>
          <w:sz w:val="24"/>
          <w:szCs w:val="24"/>
        </w:rPr>
      </w:pPr>
      <w:r>
        <w:rPr>
          <w:rFonts w:ascii="仿宋_GB2312" w:hAnsi="仿宋_GB2312" w:eastAsia="仿宋_GB2312" w:cs="仿宋_GB2312"/>
          <w:sz w:val="24"/>
          <w:szCs w:val="24"/>
        </w:rPr>
        <w:t>（1）甲方无正当理由拒绝乙方提供合格服务的，甲方应向乙方偿付所拒收合同总价________的违约金</w:t>
      </w:r>
    </w:p>
    <w:p w14:paraId="58828435">
      <w:pPr>
        <w:pStyle w:val="6"/>
        <w:jc w:val="left"/>
        <w:rPr>
          <w:sz w:val="24"/>
          <w:szCs w:val="24"/>
        </w:rPr>
      </w:pPr>
      <w:r>
        <w:rPr>
          <w:rFonts w:ascii="仿宋_GB2312" w:hAnsi="仿宋_GB2312" w:eastAsia="仿宋_GB2312" w:cs="仿宋_GB2312"/>
          <w:sz w:val="24"/>
          <w:szCs w:val="24"/>
        </w:rPr>
        <w:t>（2）甲方无故逾期验收和办理合同款项支付手续的,甲方应按逾期付款总额每日________向乙方支付违约金。</w:t>
      </w:r>
    </w:p>
    <w:p w14:paraId="07E96F5E">
      <w:pPr>
        <w:pStyle w:val="6"/>
        <w:jc w:val="left"/>
        <w:rPr>
          <w:sz w:val="24"/>
          <w:szCs w:val="24"/>
        </w:rPr>
      </w:pPr>
      <w:r>
        <w:rPr>
          <w:rFonts w:ascii="仿宋_GB2312" w:hAnsi="仿宋_GB2312" w:eastAsia="仿宋_GB2312" w:cs="仿宋_GB2312"/>
          <w:sz w:val="24"/>
          <w:szCs w:val="24"/>
        </w:rPr>
        <w:t>（3）其他违约情形</w:t>
      </w:r>
    </w:p>
    <w:p w14:paraId="6B72DF63">
      <w:pPr>
        <w:pStyle w:val="6"/>
        <w:jc w:val="left"/>
        <w:rPr>
          <w:sz w:val="24"/>
          <w:szCs w:val="24"/>
        </w:rPr>
      </w:pPr>
      <w:r>
        <w:rPr>
          <w:rFonts w:ascii="仿宋_GB2312" w:hAnsi="仿宋_GB2312" w:eastAsia="仿宋_GB2312" w:cs="仿宋_GB2312"/>
          <w:sz w:val="24"/>
          <w:szCs w:val="24"/>
        </w:rPr>
        <w:t>13.2乙方违约责任</w:t>
      </w:r>
    </w:p>
    <w:p w14:paraId="7E29A6E1">
      <w:pPr>
        <w:pStyle w:val="6"/>
        <w:jc w:val="left"/>
        <w:rPr>
          <w:sz w:val="24"/>
          <w:szCs w:val="24"/>
        </w:rPr>
      </w:pPr>
      <w:r>
        <w:rPr>
          <w:rFonts w:ascii="仿宋_GB2312" w:hAnsi="仿宋_GB2312" w:eastAsia="仿宋_GB2312" w:cs="仿宋_GB2312"/>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5A8AC836">
      <w:pPr>
        <w:pStyle w:val="6"/>
        <w:jc w:val="left"/>
        <w:rPr>
          <w:sz w:val="24"/>
          <w:szCs w:val="24"/>
        </w:rPr>
      </w:pPr>
      <w:r>
        <w:rPr>
          <w:rFonts w:ascii="仿宋_GB2312" w:hAnsi="仿宋_GB2312" w:eastAsia="仿宋_GB2312" w:cs="仿宋_GB2312"/>
          <w:sz w:val="24"/>
          <w:szCs w:val="24"/>
        </w:rPr>
        <w:t>（2）乙方所履行的服务不符合合同规定及《采购文件》规定标准的，甲方有权拒绝，乙方愿意整改但逾期履行的，按乙方逾期履行处理。乙方拒绝整改的，视为“乙方不按合同约定履约”</w:t>
      </w:r>
    </w:p>
    <w:p w14:paraId="56B3DE32">
      <w:pPr>
        <w:pStyle w:val="6"/>
        <w:jc w:val="left"/>
        <w:rPr>
          <w:sz w:val="24"/>
          <w:szCs w:val="24"/>
        </w:rPr>
      </w:pPr>
      <w:r>
        <w:rPr>
          <w:rFonts w:ascii="仿宋_GB2312" w:hAnsi="仿宋_GB2312" w:eastAsia="仿宋_GB2312" w:cs="仿宋_GB2312"/>
          <w:sz w:val="24"/>
          <w:szCs w:val="24"/>
        </w:rPr>
        <w:t>（3）乙方不按合同约定履约的，甲方可以解除采购合同，并对乙方已缴纳的履约保证金作“不予退还”处理。同时，乙方须按以下约定向甲方支付违约金：</w:t>
      </w:r>
    </w:p>
    <w:p w14:paraId="41624598">
      <w:pPr>
        <w:pStyle w:val="6"/>
        <w:jc w:val="left"/>
        <w:rPr>
          <w:sz w:val="24"/>
          <w:szCs w:val="24"/>
        </w:rPr>
      </w:pPr>
      <w:r>
        <w:rPr>
          <w:rFonts w:ascii="仿宋_GB2312" w:hAnsi="仿宋_GB2312" w:eastAsia="仿宋_GB2312" w:cs="仿宋_GB2312"/>
          <w:sz w:val="24"/>
          <w:szCs w:val="24"/>
        </w:rPr>
        <w:t>（4）其他违约情形</w:t>
      </w:r>
    </w:p>
    <w:p w14:paraId="7432FDEC">
      <w:pPr>
        <w:pStyle w:val="6"/>
        <w:jc w:val="left"/>
        <w:outlineLvl w:val="3"/>
        <w:rPr>
          <w:sz w:val="24"/>
          <w:szCs w:val="24"/>
        </w:rPr>
      </w:pPr>
      <w:r>
        <w:rPr>
          <w:rFonts w:ascii="仿宋_GB2312" w:hAnsi="仿宋_GB2312" w:eastAsia="仿宋_GB2312" w:cs="仿宋_GB2312"/>
          <w:b/>
          <w:sz w:val="24"/>
          <w:szCs w:val="24"/>
        </w:rPr>
        <w:t xml:space="preserve"> 十四、不可抗力事件处理</w:t>
      </w:r>
    </w:p>
    <w:p w14:paraId="2AC275EC">
      <w:pPr>
        <w:pStyle w:val="6"/>
        <w:jc w:val="left"/>
        <w:rPr>
          <w:sz w:val="24"/>
          <w:szCs w:val="24"/>
        </w:rPr>
      </w:pPr>
      <w:r>
        <w:rPr>
          <w:rFonts w:ascii="仿宋_GB2312" w:hAnsi="仿宋_GB2312" w:eastAsia="仿宋_GB2312" w:cs="仿宋_GB2312"/>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CCD538E">
      <w:pPr>
        <w:pStyle w:val="6"/>
        <w:jc w:val="left"/>
        <w:outlineLvl w:val="3"/>
        <w:rPr>
          <w:sz w:val="24"/>
          <w:szCs w:val="24"/>
        </w:rPr>
      </w:pPr>
      <w:r>
        <w:rPr>
          <w:rFonts w:ascii="仿宋_GB2312" w:hAnsi="仿宋_GB2312" w:eastAsia="仿宋_GB2312" w:cs="仿宋_GB2312"/>
          <w:b/>
          <w:sz w:val="24"/>
          <w:szCs w:val="24"/>
        </w:rPr>
        <w:t xml:space="preserve"> 十五、解决争议的方法</w:t>
      </w:r>
    </w:p>
    <w:p w14:paraId="5EA04E9F">
      <w:pPr>
        <w:pStyle w:val="6"/>
        <w:jc w:val="left"/>
        <w:rPr>
          <w:sz w:val="24"/>
          <w:szCs w:val="24"/>
        </w:rPr>
      </w:pPr>
      <w:r>
        <w:rPr>
          <w:rFonts w:ascii="仿宋_GB2312" w:hAnsi="仿宋_GB2312" w:eastAsia="仿宋_GB2312" w:cs="仿宋_GB2312"/>
          <w:sz w:val="24"/>
          <w:szCs w:val="24"/>
        </w:rPr>
        <w:t>15.1甲、乙双方协商解决。</w:t>
      </w:r>
    </w:p>
    <w:p w14:paraId="34093D8E">
      <w:pPr>
        <w:pStyle w:val="6"/>
        <w:jc w:val="left"/>
        <w:rPr>
          <w:sz w:val="24"/>
          <w:szCs w:val="24"/>
        </w:rPr>
      </w:pPr>
      <w:r>
        <w:rPr>
          <w:rFonts w:ascii="仿宋_GB2312" w:hAnsi="仿宋_GB2312" w:eastAsia="仿宋_GB2312" w:cs="仿宋_GB2312"/>
          <w:sz w:val="24"/>
          <w:szCs w:val="24"/>
        </w:rPr>
        <w:t>15.2若协商解决不成，双方明确按以下第_种方式解决：</w:t>
      </w:r>
    </w:p>
    <w:p w14:paraId="2FFF4159">
      <w:pPr>
        <w:pStyle w:val="6"/>
        <w:jc w:val="left"/>
        <w:rPr>
          <w:sz w:val="24"/>
          <w:szCs w:val="24"/>
        </w:rPr>
      </w:pPr>
      <w:r>
        <w:rPr>
          <w:rFonts w:ascii="仿宋_GB2312" w:hAnsi="仿宋_GB2312" w:eastAsia="仿宋_GB2312" w:cs="仿宋_GB2312"/>
          <w:sz w:val="24"/>
          <w:szCs w:val="24"/>
        </w:rPr>
        <w:t xml:space="preserve"> 1、提交仲裁委员会仲裁，具体如下：</w:t>
      </w:r>
    </w:p>
    <w:p w14:paraId="524FFAD9">
      <w:pPr>
        <w:pStyle w:val="6"/>
        <w:spacing w:line="300" w:lineRule="auto"/>
        <w:jc w:val="left"/>
        <w:rPr>
          <w:sz w:val="24"/>
          <w:szCs w:val="24"/>
        </w:rPr>
      </w:pPr>
      <w:r>
        <w:rPr>
          <w:rFonts w:ascii="仿宋_GB2312" w:hAnsi="仿宋_GB2312" w:eastAsia="仿宋_GB2312" w:cs="仿宋_GB2312"/>
          <w:sz w:val="24"/>
          <w:szCs w:val="24"/>
        </w:rPr>
        <w:t xml:space="preserve"> 2、向______人民法院提起诉讼。</w:t>
      </w:r>
    </w:p>
    <w:p w14:paraId="040C5CFE">
      <w:pPr>
        <w:pStyle w:val="6"/>
        <w:jc w:val="left"/>
        <w:outlineLvl w:val="3"/>
        <w:rPr>
          <w:sz w:val="24"/>
          <w:szCs w:val="24"/>
        </w:rPr>
      </w:pPr>
      <w:r>
        <w:rPr>
          <w:rFonts w:ascii="仿宋_GB2312" w:hAnsi="仿宋_GB2312" w:eastAsia="仿宋_GB2312" w:cs="仿宋_GB2312"/>
          <w:b/>
          <w:sz w:val="24"/>
          <w:szCs w:val="24"/>
        </w:rPr>
        <w:t xml:space="preserve"> 十六、合同其他条款</w:t>
      </w:r>
      <w:r>
        <w:rPr>
          <w:sz w:val="24"/>
          <w:szCs w:val="24"/>
        </w:rPr>
        <w:br w:type="textWrapping"/>
      </w:r>
    </w:p>
    <w:p w14:paraId="444FDA8C">
      <w:pPr>
        <w:pStyle w:val="6"/>
        <w:jc w:val="left"/>
        <w:outlineLvl w:val="3"/>
        <w:rPr>
          <w:sz w:val="24"/>
          <w:szCs w:val="24"/>
        </w:rPr>
      </w:pPr>
      <w:r>
        <w:rPr>
          <w:rFonts w:ascii="仿宋_GB2312" w:hAnsi="仿宋_GB2312" w:eastAsia="仿宋_GB2312" w:cs="仿宋_GB2312"/>
          <w:b/>
          <w:sz w:val="24"/>
          <w:szCs w:val="24"/>
        </w:rPr>
        <w:t xml:space="preserve"> 十七、其他约定</w:t>
      </w:r>
    </w:p>
    <w:p w14:paraId="4853D0EB">
      <w:pPr>
        <w:pStyle w:val="6"/>
        <w:jc w:val="left"/>
        <w:rPr>
          <w:sz w:val="24"/>
          <w:szCs w:val="24"/>
        </w:rPr>
      </w:pPr>
      <w:r>
        <w:rPr>
          <w:rFonts w:ascii="仿宋_GB2312" w:hAnsi="仿宋_GB2312" w:eastAsia="仿宋_GB2312" w:cs="仿宋_GB2312"/>
          <w:sz w:val="24"/>
          <w:szCs w:val="24"/>
        </w:rPr>
        <w:t>17.1合同文件与本合同具有同等法律效力。</w:t>
      </w:r>
    </w:p>
    <w:p w14:paraId="12BF92B5">
      <w:pPr>
        <w:pStyle w:val="6"/>
        <w:jc w:val="left"/>
        <w:rPr>
          <w:sz w:val="24"/>
          <w:szCs w:val="24"/>
        </w:rPr>
      </w:pPr>
      <w:r>
        <w:rPr>
          <w:rFonts w:ascii="仿宋_GB2312" w:hAnsi="仿宋_GB2312" w:eastAsia="仿宋_GB2312" w:cs="仿宋_GB2312"/>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98CF1CE">
      <w:pPr>
        <w:pStyle w:val="6"/>
        <w:jc w:val="left"/>
        <w:rPr>
          <w:sz w:val="24"/>
          <w:szCs w:val="24"/>
        </w:rPr>
      </w:pPr>
      <w:r>
        <w:rPr>
          <w:rFonts w:ascii="仿宋_GB2312" w:hAnsi="仿宋_GB2312" w:eastAsia="仿宋_GB2312" w:cs="仿宋_GB2312"/>
          <w:sz w:val="24"/>
          <w:szCs w:val="24"/>
        </w:rPr>
        <w:t>17.3本合同未尽事宜，遵照《中华人民共和国民法典》有关条文执行。</w:t>
      </w:r>
    </w:p>
    <w:p w14:paraId="4428C877">
      <w:pPr>
        <w:pStyle w:val="6"/>
        <w:jc w:val="left"/>
        <w:rPr>
          <w:sz w:val="24"/>
          <w:szCs w:val="24"/>
        </w:rPr>
      </w:pPr>
      <w:r>
        <w:rPr>
          <w:rFonts w:ascii="仿宋_GB2312" w:hAnsi="仿宋_GB2312" w:eastAsia="仿宋_GB2312" w:cs="仿宋_GB2312"/>
          <w:sz w:val="24"/>
          <w:szCs w:val="24"/>
        </w:rPr>
        <w:t>17.4本合同正本一式_______份，具有同等法律效力，甲方、乙方各执_______份；副本_______份，_______</w:t>
      </w:r>
    </w:p>
    <w:p w14:paraId="422F5A42">
      <w:pPr>
        <w:pStyle w:val="6"/>
        <w:jc w:val="left"/>
        <w:rPr>
          <w:sz w:val="24"/>
          <w:szCs w:val="24"/>
        </w:rPr>
      </w:pPr>
      <w:r>
        <w:rPr>
          <w:rFonts w:ascii="仿宋_GB2312" w:hAnsi="仿宋_GB2312" w:eastAsia="仿宋_GB2312" w:cs="仿宋_GB2312"/>
          <w:sz w:val="24"/>
          <w:szCs w:val="24"/>
        </w:rPr>
        <w:t>17.5其他</w:t>
      </w:r>
    </w:p>
    <w:p w14:paraId="4414E176">
      <w:pPr>
        <w:pStyle w:val="6"/>
        <w:jc w:val="left"/>
        <w:outlineLvl w:val="3"/>
        <w:rPr>
          <w:sz w:val="24"/>
          <w:szCs w:val="24"/>
        </w:rPr>
      </w:pPr>
      <w:r>
        <w:rPr>
          <w:rFonts w:ascii="仿宋_GB2312" w:hAnsi="仿宋_GB2312" w:eastAsia="仿宋_GB2312" w:cs="仿宋_GB2312"/>
          <w:b/>
          <w:sz w:val="24"/>
          <w:szCs w:val="24"/>
        </w:rPr>
        <w:t xml:space="preserve"> 十八、合同附件</w:t>
      </w:r>
    </w:p>
    <w:p w14:paraId="5A086D0B">
      <w:pPr>
        <w:pStyle w:val="6"/>
        <w:jc w:val="left"/>
        <w:outlineLvl w:val="3"/>
        <w:rPr>
          <w:sz w:val="24"/>
          <w:szCs w:val="24"/>
        </w:rPr>
      </w:pPr>
      <w:r>
        <w:rPr>
          <w:rFonts w:ascii="仿宋_GB2312" w:hAnsi="仿宋_GB2312" w:eastAsia="仿宋_GB2312" w:cs="仿宋_GB2312"/>
          <w:b/>
          <w:sz w:val="24"/>
          <w:szCs w:val="24"/>
        </w:rPr>
        <w:t xml:space="preserve"> 十九、合同融资支付约定</w:t>
      </w:r>
    </w:p>
    <w:p w14:paraId="4D137BAD">
      <w:pPr>
        <w:pStyle w:val="6"/>
        <w:jc w:val="left"/>
        <w:rPr>
          <w:sz w:val="24"/>
          <w:szCs w:val="24"/>
        </w:rPr>
      </w:pPr>
      <w:r>
        <w:rPr>
          <w:rFonts w:ascii="仿宋_GB2312" w:hAnsi="仿宋_GB2312" w:eastAsia="仿宋_GB2312" w:cs="仿宋_GB2312"/>
          <w:b/>
          <w:sz w:val="24"/>
          <w:szCs w:val="24"/>
        </w:rPr>
        <w:t>19.1本合同已用于政府采购合同融资，为本项目提供合同融资的金融机构为：_______，本合同项下所有款项，甲方须支付至本合同约定的乙方账号，未经_______书面同意，不得变更账号。</w:t>
      </w:r>
    </w:p>
    <w:p w14:paraId="17EDC7D1">
      <w:pPr>
        <w:pStyle w:val="6"/>
        <w:jc w:val="left"/>
        <w:rPr>
          <w:sz w:val="24"/>
          <w:szCs w:val="24"/>
        </w:rPr>
      </w:pPr>
      <w:r>
        <w:rPr>
          <w:rFonts w:ascii="仿宋_GB2312" w:hAnsi="仿宋_GB2312" w:eastAsia="仿宋_GB2312" w:cs="仿宋_GB2312"/>
          <w:sz w:val="24"/>
          <w:szCs w:val="24"/>
        </w:rPr>
        <w:t>中标（成交）供应商应于采购合同签订之日起_______内，向发放政采贷的金融机构提交政府采购中标（成交）通知书和政府采购合同，贷款金额以政府采购合同金额为限。</w:t>
      </w:r>
      <w:r>
        <w:rPr>
          <w:sz w:val="24"/>
          <w:szCs w:val="24"/>
        </w:rPr>
        <w:br w:type="textWrapping"/>
      </w:r>
      <w:r>
        <w:rPr>
          <w:sz w:val="24"/>
          <w:szCs w:val="24"/>
        </w:rPr>
        <w:br w:type="textWrapping"/>
      </w:r>
    </w:p>
    <w:p w14:paraId="10A7E20A">
      <w:pPr>
        <w:pStyle w:val="6"/>
        <w:jc w:val="left"/>
        <w:rPr>
          <w:sz w:val="24"/>
          <w:szCs w:val="24"/>
        </w:rPr>
      </w:pPr>
      <w:r>
        <w:rPr>
          <w:rFonts w:ascii="仿宋_GB2312" w:hAnsi="仿宋_GB2312" w:eastAsia="仿宋_GB2312" w:cs="仿宋_GB2312"/>
          <w:sz w:val="24"/>
          <w:szCs w:val="24"/>
        </w:rPr>
        <w:t xml:space="preserve"> 甲方（采购人）：</w:t>
      </w:r>
    </w:p>
    <w:p w14:paraId="75973DE7">
      <w:pPr>
        <w:pStyle w:val="6"/>
        <w:jc w:val="left"/>
        <w:rPr>
          <w:sz w:val="24"/>
          <w:szCs w:val="24"/>
        </w:rPr>
      </w:pPr>
      <w:r>
        <w:rPr>
          <w:rFonts w:ascii="仿宋_GB2312" w:hAnsi="仿宋_GB2312" w:eastAsia="仿宋_GB2312" w:cs="仿宋_GB2312"/>
          <w:sz w:val="24"/>
          <w:szCs w:val="24"/>
        </w:rPr>
        <w:t xml:space="preserve"> 法定（授权）代表人：</w:t>
      </w:r>
    </w:p>
    <w:p w14:paraId="2F938005">
      <w:pPr>
        <w:pStyle w:val="6"/>
        <w:jc w:val="left"/>
        <w:rPr>
          <w:sz w:val="24"/>
          <w:szCs w:val="24"/>
        </w:rPr>
      </w:pPr>
      <w:r>
        <w:rPr>
          <w:rFonts w:ascii="仿宋_GB2312" w:hAnsi="仿宋_GB2312" w:eastAsia="仿宋_GB2312" w:cs="仿宋_GB2312"/>
          <w:sz w:val="24"/>
          <w:szCs w:val="24"/>
        </w:rPr>
        <w:t xml:space="preserve"> 纳税人识别号：</w:t>
      </w:r>
    </w:p>
    <w:p w14:paraId="6C6530A1">
      <w:pPr>
        <w:pStyle w:val="6"/>
        <w:jc w:val="left"/>
        <w:rPr>
          <w:sz w:val="24"/>
          <w:szCs w:val="24"/>
        </w:rPr>
      </w:pPr>
      <w:r>
        <w:rPr>
          <w:rFonts w:ascii="仿宋_GB2312" w:hAnsi="仿宋_GB2312" w:eastAsia="仿宋_GB2312" w:cs="仿宋_GB2312"/>
          <w:sz w:val="24"/>
          <w:szCs w:val="24"/>
        </w:rPr>
        <w:t xml:space="preserve"> 开户银行：</w:t>
      </w:r>
    </w:p>
    <w:p w14:paraId="580148DB">
      <w:pPr>
        <w:pStyle w:val="6"/>
        <w:jc w:val="left"/>
        <w:rPr>
          <w:sz w:val="24"/>
          <w:szCs w:val="24"/>
        </w:rPr>
      </w:pPr>
      <w:r>
        <w:rPr>
          <w:rFonts w:ascii="仿宋_GB2312" w:hAnsi="仿宋_GB2312" w:eastAsia="仿宋_GB2312" w:cs="仿宋_GB2312"/>
          <w:sz w:val="24"/>
          <w:szCs w:val="24"/>
        </w:rPr>
        <w:t xml:space="preserve"> 账号：</w:t>
      </w:r>
    </w:p>
    <w:p w14:paraId="1FB8D3B8">
      <w:pPr>
        <w:pStyle w:val="6"/>
        <w:jc w:val="left"/>
        <w:rPr>
          <w:sz w:val="24"/>
          <w:szCs w:val="24"/>
        </w:rPr>
      </w:pPr>
      <w:r>
        <w:rPr>
          <w:rFonts w:ascii="仿宋_GB2312" w:hAnsi="仿宋_GB2312" w:eastAsia="仿宋_GB2312" w:cs="仿宋_GB2312"/>
          <w:sz w:val="24"/>
          <w:szCs w:val="24"/>
        </w:rPr>
        <w:t xml:space="preserve"> 乙方（中标或成交人）：</w:t>
      </w:r>
    </w:p>
    <w:p w14:paraId="43FE2DBF">
      <w:pPr>
        <w:pStyle w:val="6"/>
        <w:jc w:val="left"/>
        <w:rPr>
          <w:sz w:val="24"/>
          <w:szCs w:val="24"/>
        </w:rPr>
      </w:pPr>
      <w:r>
        <w:rPr>
          <w:rFonts w:ascii="仿宋_GB2312" w:hAnsi="仿宋_GB2312" w:eastAsia="仿宋_GB2312" w:cs="仿宋_GB2312"/>
          <w:sz w:val="24"/>
          <w:szCs w:val="24"/>
        </w:rPr>
        <w:t xml:space="preserve"> 法定（授权）代表人：</w:t>
      </w:r>
    </w:p>
    <w:p w14:paraId="6CB06492">
      <w:pPr>
        <w:pStyle w:val="6"/>
        <w:jc w:val="left"/>
        <w:rPr>
          <w:sz w:val="24"/>
          <w:szCs w:val="24"/>
        </w:rPr>
      </w:pPr>
      <w:r>
        <w:rPr>
          <w:rFonts w:ascii="仿宋_GB2312" w:hAnsi="仿宋_GB2312" w:eastAsia="仿宋_GB2312" w:cs="仿宋_GB2312"/>
          <w:sz w:val="24"/>
          <w:szCs w:val="24"/>
        </w:rPr>
        <w:t xml:space="preserve"> 纳税人识别号：</w:t>
      </w:r>
    </w:p>
    <w:p w14:paraId="5CA030F4">
      <w:pPr>
        <w:pStyle w:val="6"/>
        <w:jc w:val="left"/>
        <w:rPr>
          <w:sz w:val="24"/>
          <w:szCs w:val="24"/>
        </w:rPr>
      </w:pPr>
      <w:r>
        <w:rPr>
          <w:rFonts w:ascii="仿宋_GB2312" w:hAnsi="仿宋_GB2312" w:eastAsia="仿宋_GB2312" w:cs="仿宋_GB2312"/>
          <w:sz w:val="24"/>
          <w:szCs w:val="24"/>
        </w:rPr>
        <w:t xml:space="preserve"> 开户银行：</w:t>
      </w:r>
    </w:p>
    <w:p w14:paraId="74069C94">
      <w:pPr>
        <w:pStyle w:val="6"/>
        <w:jc w:val="left"/>
        <w:rPr>
          <w:sz w:val="24"/>
          <w:szCs w:val="24"/>
        </w:rPr>
      </w:pPr>
      <w:r>
        <w:rPr>
          <w:rFonts w:ascii="仿宋_GB2312" w:hAnsi="仿宋_GB2312" w:eastAsia="仿宋_GB2312" w:cs="仿宋_GB2312"/>
          <w:sz w:val="24"/>
          <w:szCs w:val="24"/>
        </w:rPr>
        <w:t xml:space="preserve"> 账号：</w:t>
      </w:r>
    </w:p>
    <w:p w14:paraId="6D201AC2">
      <w:pPr>
        <w:pStyle w:val="6"/>
        <w:jc w:val="left"/>
        <w:rPr>
          <w:sz w:val="24"/>
          <w:szCs w:val="24"/>
        </w:rPr>
      </w:pPr>
      <w:r>
        <w:rPr>
          <w:rFonts w:ascii="仿宋_GB2312" w:hAnsi="仿宋_GB2312" w:eastAsia="仿宋_GB2312" w:cs="仿宋_GB2312"/>
          <w:sz w:val="24"/>
          <w:szCs w:val="24"/>
        </w:rPr>
        <w:t>签订地点：_____________</w:t>
      </w:r>
    </w:p>
    <w:p w14:paraId="3CE512BB">
      <w:pPr>
        <w:pStyle w:val="6"/>
        <w:jc w:val="left"/>
        <w:rPr>
          <w:sz w:val="24"/>
          <w:szCs w:val="24"/>
        </w:rPr>
      </w:pPr>
      <w:r>
        <w:rPr>
          <w:rFonts w:ascii="仿宋_GB2312" w:hAnsi="仿宋_GB2312" w:eastAsia="仿宋_GB2312" w:cs="仿宋_GB2312"/>
          <w:sz w:val="24"/>
          <w:szCs w:val="24"/>
        </w:rPr>
        <w:t>签订日期：____年___月___日</w:t>
      </w:r>
    </w:p>
    <w:p w14:paraId="3392DFE4">
      <w:pPr>
        <w:pStyle w:val="6"/>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32AC2CC1">
      <w:pPr>
        <w:pStyle w:val="6"/>
        <w:jc w:val="center"/>
        <w:outlineLvl w:val="1"/>
      </w:pPr>
      <w:r>
        <w:rPr>
          <w:rFonts w:ascii="仿宋_GB2312" w:hAnsi="仿宋_GB2312" w:eastAsia="仿宋_GB2312" w:cs="仿宋_GB2312"/>
          <w:b/>
          <w:sz w:val="36"/>
        </w:rPr>
        <w:t>第七章 电子投标文件格式</w:t>
      </w:r>
    </w:p>
    <w:p w14:paraId="152D75FD">
      <w:pPr>
        <w:pStyle w:val="6"/>
        <w:jc w:val="center"/>
        <w:outlineLvl w:val="2"/>
        <w:rPr>
          <w:sz w:val="24"/>
          <w:szCs w:val="24"/>
        </w:rPr>
      </w:pPr>
      <w:r>
        <w:rPr>
          <w:rFonts w:ascii="仿宋_GB2312" w:hAnsi="仿宋_GB2312" w:eastAsia="仿宋_GB2312" w:cs="仿宋_GB2312"/>
          <w:b/>
          <w:sz w:val="24"/>
          <w:szCs w:val="24"/>
        </w:rPr>
        <w:t>编制说明</w:t>
      </w:r>
    </w:p>
    <w:p w14:paraId="081282BF">
      <w:pPr>
        <w:pStyle w:val="6"/>
        <w:ind w:firstLine="480"/>
        <w:jc w:val="left"/>
        <w:rPr>
          <w:sz w:val="24"/>
          <w:szCs w:val="24"/>
        </w:rPr>
      </w:pPr>
      <w:r>
        <w:rPr>
          <w:rFonts w:ascii="仿宋_GB2312" w:hAnsi="仿宋_GB2312" w:eastAsia="仿宋_GB2312" w:cs="仿宋_GB2312"/>
          <w:sz w:val="24"/>
          <w:szCs w:val="24"/>
        </w:rPr>
        <w:t>1、除招标文件另有规定外，本章中：</w:t>
      </w:r>
    </w:p>
    <w:p w14:paraId="0698586C">
      <w:pPr>
        <w:pStyle w:val="6"/>
        <w:ind w:firstLine="480"/>
        <w:jc w:val="left"/>
        <w:rPr>
          <w:sz w:val="24"/>
          <w:szCs w:val="24"/>
        </w:rPr>
      </w:pPr>
      <w:r>
        <w:rPr>
          <w:rFonts w:ascii="仿宋_GB2312" w:hAnsi="仿宋_GB2312" w:eastAsia="仿宋_GB2312" w:cs="仿宋_GB2312"/>
          <w:sz w:val="24"/>
          <w:szCs w:val="24"/>
        </w:rPr>
        <w:t>1.1涉及投标人的“全称”：</w:t>
      </w:r>
    </w:p>
    <w:p w14:paraId="384A31DE">
      <w:pPr>
        <w:pStyle w:val="6"/>
        <w:ind w:firstLine="480"/>
        <w:jc w:val="left"/>
        <w:rPr>
          <w:sz w:val="24"/>
          <w:szCs w:val="24"/>
        </w:rPr>
      </w:pPr>
      <w:r>
        <w:rPr>
          <w:rFonts w:ascii="仿宋_GB2312" w:hAnsi="仿宋_GB2312" w:eastAsia="仿宋_GB2312" w:cs="仿宋_GB2312"/>
          <w:sz w:val="24"/>
          <w:szCs w:val="24"/>
        </w:rPr>
        <w:t>（1）不接受联合体投标的，指投标人的全称。</w:t>
      </w:r>
    </w:p>
    <w:p w14:paraId="05B33FD3">
      <w:pPr>
        <w:pStyle w:val="6"/>
        <w:ind w:firstLine="480"/>
        <w:jc w:val="left"/>
        <w:rPr>
          <w:sz w:val="24"/>
          <w:szCs w:val="24"/>
        </w:rPr>
      </w:pPr>
      <w:r>
        <w:rPr>
          <w:rFonts w:ascii="仿宋_GB2312" w:hAnsi="仿宋_GB2312" w:eastAsia="仿宋_GB2312" w:cs="仿宋_GB2312"/>
          <w:sz w:val="24"/>
          <w:szCs w:val="24"/>
        </w:rPr>
        <w:t>（2）接受联合体投标且投标人为联合体的，指牵头方的全称并加注（联合体牵头方），即应表述为：“牵头方的全称（联合体牵头方）”。</w:t>
      </w:r>
    </w:p>
    <w:p w14:paraId="74F93FD8">
      <w:pPr>
        <w:pStyle w:val="6"/>
        <w:ind w:firstLine="480"/>
        <w:jc w:val="left"/>
        <w:rPr>
          <w:sz w:val="24"/>
          <w:szCs w:val="24"/>
        </w:rPr>
      </w:pPr>
      <w:r>
        <w:rPr>
          <w:rFonts w:ascii="仿宋_GB2312" w:hAnsi="仿宋_GB2312" w:eastAsia="仿宋_GB2312" w:cs="仿宋_GB2312"/>
          <w:sz w:val="24"/>
          <w:szCs w:val="24"/>
        </w:rPr>
        <w:t>1.2涉及投标人“加盖单位公章”：</w:t>
      </w:r>
    </w:p>
    <w:p w14:paraId="23028FE0">
      <w:pPr>
        <w:pStyle w:val="6"/>
        <w:ind w:firstLine="480"/>
        <w:jc w:val="left"/>
        <w:rPr>
          <w:sz w:val="24"/>
          <w:szCs w:val="24"/>
        </w:rPr>
      </w:pPr>
      <w:r>
        <w:rPr>
          <w:rFonts w:ascii="仿宋_GB2312" w:hAnsi="仿宋_GB2312" w:eastAsia="仿宋_GB2312" w:cs="仿宋_GB2312"/>
          <w:sz w:val="24"/>
          <w:szCs w:val="24"/>
        </w:rPr>
        <w:t>（1）不接受联合体投标的，指加盖投标人的单位公章。</w:t>
      </w:r>
    </w:p>
    <w:p w14:paraId="43029F74">
      <w:pPr>
        <w:pStyle w:val="6"/>
        <w:ind w:firstLine="480"/>
        <w:jc w:val="left"/>
        <w:rPr>
          <w:sz w:val="24"/>
          <w:szCs w:val="24"/>
        </w:rPr>
      </w:pPr>
      <w:r>
        <w:rPr>
          <w:rFonts w:ascii="仿宋_GB2312" w:hAnsi="仿宋_GB2312" w:eastAsia="仿宋_GB2312" w:cs="仿宋_GB2312"/>
          <w:sz w:val="24"/>
          <w:szCs w:val="24"/>
        </w:rPr>
        <w:t>（2）接受联合体投标且投标人为联合体的，指加盖联合体牵头方的单位公章。</w:t>
      </w:r>
    </w:p>
    <w:p w14:paraId="239865A9">
      <w:pPr>
        <w:pStyle w:val="6"/>
        <w:ind w:firstLine="480"/>
        <w:jc w:val="left"/>
        <w:rPr>
          <w:sz w:val="24"/>
          <w:szCs w:val="24"/>
        </w:rPr>
      </w:pPr>
      <w:r>
        <w:rPr>
          <w:rFonts w:ascii="仿宋_GB2312" w:hAnsi="仿宋_GB2312" w:eastAsia="仿宋_GB2312" w:cs="仿宋_GB2312"/>
          <w:sz w:val="24"/>
          <w:szCs w:val="24"/>
        </w:rPr>
        <w:t>1.3涉及“投标人代表签字”：</w:t>
      </w:r>
    </w:p>
    <w:p w14:paraId="7AD21546">
      <w:pPr>
        <w:pStyle w:val="6"/>
        <w:ind w:firstLine="480"/>
        <w:jc w:val="left"/>
        <w:rPr>
          <w:sz w:val="24"/>
          <w:szCs w:val="24"/>
        </w:rPr>
      </w:pPr>
      <w:r>
        <w:rPr>
          <w:rFonts w:ascii="仿宋_GB2312" w:hAnsi="仿宋_GB2312" w:eastAsia="仿宋_GB2312" w:cs="仿宋_GB2312"/>
          <w:sz w:val="24"/>
          <w:szCs w:val="24"/>
        </w:rPr>
        <w:t>（1）不接受联合体投标的，指由投标人的单位负责人或其授权的委托代理人签字，由委托代理人签字的，应提供“单位授权书”。</w:t>
      </w:r>
    </w:p>
    <w:p w14:paraId="0B53F872">
      <w:pPr>
        <w:pStyle w:val="6"/>
        <w:ind w:firstLine="480"/>
        <w:jc w:val="left"/>
        <w:rPr>
          <w:sz w:val="24"/>
          <w:szCs w:val="24"/>
        </w:rPr>
      </w:pPr>
      <w:r>
        <w:rPr>
          <w:rFonts w:ascii="仿宋_GB2312" w:hAnsi="仿宋_GB2312" w:eastAsia="仿宋_GB2312" w:cs="仿宋_GB2312"/>
          <w:sz w:val="24"/>
          <w:szCs w:val="24"/>
        </w:rPr>
        <w:t>（2）接受联合体投标且投标人为联合体的，指由联合体牵头方的单位负责人或其授权的委托代理人签字，由委托代理人签字的，应提供“单位授权书”。</w:t>
      </w:r>
    </w:p>
    <w:p w14:paraId="39C4F12D">
      <w:pPr>
        <w:pStyle w:val="6"/>
        <w:ind w:firstLine="480"/>
        <w:jc w:val="left"/>
        <w:rPr>
          <w:sz w:val="24"/>
          <w:szCs w:val="24"/>
        </w:rPr>
      </w:pPr>
      <w:r>
        <w:rPr>
          <w:rFonts w:ascii="仿宋_GB2312" w:hAnsi="仿宋_GB2312" w:eastAsia="仿宋_GB2312" w:cs="仿宋_GB2312"/>
          <w:sz w:val="24"/>
          <w:szCs w:val="24"/>
        </w:rPr>
        <w:t>1.4“其他组织”指合伙企业、非企业专业服务机构、个体工商户、农村承包经营户等。</w:t>
      </w:r>
    </w:p>
    <w:p w14:paraId="35E7A00D">
      <w:pPr>
        <w:pStyle w:val="6"/>
        <w:ind w:firstLine="480"/>
        <w:jc w:val="left"/>
        <w:rPr>
          <w:sz w:val="24"/>
          <w:szCs w:val="24"/>
        </w:rPr>
      </w:pPr>
      <w:r>
        <w:rPr>
          <w:rFonts w:ascii="仿宋_GB2312" w:hAnsi="仿宋_GB2312" w:eastAsia="仿宋_GB2312" w:cs="仿宋_GB2312"/>
          <w:sz w:val="24"/>
          <w:szCs w:val="24"/>
        </w:rPr>
        <w:t>1.5“自然人”指具有完全民事行为能力、能够承担民事责任和义务的中国公民。</w:t>
      </w:r>
    </w:p>
    <w:p w14:paraId="654CD8A1">
      <w:pPr>
        <w:pStyle w:val="6"/>
        <w:ind w:firstLine="480"/>
        <w:jc w:val="left"/>
        <w:rPr>
          <w:sz w:val="24"/>
          <w:szCs w:val="24"/>
        </w:rPr>
      </w:pPr>
      <w:r>
        <w:rPr>
          <w:rFonts w:ascii="仿宋_GB2312" w:hAnsi="仿宋_GB2312" w:eastAsia="仿宋_GB2312" w:cs="仿宋_GB2312"/>
          <w:sz w:val="24"/>
          <w:szCs w:val="24"/>
        </w:rPr>
        <w:t>2、除招标文件另有规定外，本章中“投标人的资格及资信证明文件”：</w:t>
      </w:r>
    </w:p>
    <w:p w14:paraId="716D6700">
      <w:pPr>
        <w:pStyle w:val="6"/>
        <w:ind w:firstLine="480"/>
        <w:jc w:val="left"/>
        <w:rPr>
          <w:sz w:val="24"/>
          <w:szCs w:val="24"/>
        </w:rPr>
      </w:pPr>
      <w:r>
        <w:rPr>
          <w:rFonts w:ascii="仿宋_GB2312" w:hAnsi="仿宋_GB2312" w:eastAsia="仿宋_GB2312" w:cs="仿宋_GB2312"/>
          <w:sz w:val="24"/>
          <w:szCs w:val="24"/>
        </w:rPr>
        <w:t>2.1投标人应按照招标文件第四章第1.3条第（2）款规定及本章规定进行编制，如有必要，可增加附页，附页作为资格及资信文件的组成部分。</w:t>
      </w:r>
    </w:p>
    <w:p w14:paraId="7E5AFCC3">
      <w:pPr>
        <w:pStyle w:val="6"/>
        <w:ind w:firstLine="480"/>
        <w:jc w:val="left"/>
        <w:rPr>
          <w:sz w:val="24"/>
          <w:szCs w:val="24"/>
        </w:rPr>
      </w:pPr>
      <w:r>
        <w:rPr>
          <w:rFonts w:ascii="仿宋_GB2312" w:hAnsi="仿宋_GB2312" w:eastAsia="仿宋_GB2312" w:cs="仿宋_GB2312"/>
          <w:sz w:val="24"/>
          <w:szCs w:val="24"/>
        </w:rPr>
        <w:t>2.2接受联合体投标且投标人为联合体的，联合体中的各方均应按照本章第2.1条规定提交相应的全部资料。</w:t>
      </w:r>
    </w:p>
    <w:p w14:paraId="43CA3529">
      <w:pPr>
        <w:pStyle w:val="6"/>
        <w:ind w:firstLine="480"/>
        <w:jc w:val="left"/>
        <w:rPr>
          <w:sz w:val="24"/>
          <w:szCs w:val="24"/>
        </w:rPr>
      </w:pPr>
      <w:r>
        <w:rPr>
          <w:rFonts w:ascii="仿宋_GB2312" w:hAnsi="仿宋_GB2312" w:eastAsia="仿宋_GB2312" w:cs="仿宋_GB2312"/>
          <w:sz w:val="24"/>
          <w:szCs w:val="24"/>
        </w:rPr>
        <w:t>3、投标人对电子投标文件的索引应编制页码。</w:t>
      </w:r>
    </w:p>
    <w:p w14:paraId="7D4DE8DF">
      <w:pPr>
        <w:pStyle w:val="6"/>
        <w:ind w:firstLine="480"/>
        <w:jc w:val="left"/>
        <w:rPr>
          <w:sz w:val="24"/>
          <w:szCs w:val="24"/>
        </w:rPr>
      </w:pPr>
      <w:r>
        <w:rPr>
          <w:rFonts w:ascii="仿宋_GB2312" w:hAnsi="仿宋_GB2312" w:eastAsia="仿宋_GB2312" w:cs="仿宋_GB2312"/>
          <w:sz w:val="24"/>
          <w:szCs w:val="24"/>
        </w:rPr>
        <w:t>4、本章提供格式仅供参考，投标人应根据自身实际情况制作电子投标文件。</w:t>
      </w:r>
    </w:p>
    <w:p w14:paraId="7682F721">
      <w:pPr>
        <w:pStyle w:val="6"/>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6F5EF424">
      <w:pPr>
        <w:pStyle w:val="6"/>
        <w:jc w:val="center"/>
        <w:outlineLvl w:val="2"/>
      </w:pPr>
      <w:r>
        <w:rPr>
          <w:rFonts w:ascii="仿宋_GB2312" w:hAnsi="仿宋_GB2312" w:eastAsia="仿宋_GB2312" w:cs="仿宋_GB2312"/>
          <w:b/>
          <w:sz w:val="28"/>
        </w:rPr>
        <w:t>封面格式(资格及资信证明部分)</w:t>
      </w:r>
    </w:p>
    <w:p w14:paraId="3AB15144">
      <w:pPr>
        <w:pStyle w:val="6"/>
        <w:jc w:val="center"/>
        <w:outlineLvl w:val="0"/>
      </w:pPr>
      <w:r>
        <w:rPr>
          <w:rFonts w:ascii="仿宋_GB2312" w:hAnsi="仿宋_GB2312" w:eastAsia="仿宋_GB2312" w:cs="仿宋_GB2312"/>
          <w:b/>
          <w:sz w:val="48"/>
        </w:rPr>
        <w:t>福建省政府采购投标文件</w:t>
      </w:r>
    </w:p>
    <w:p w14:paraId="1138C551">
      <w:pPr>
        <w:pStyle w:val="6"/>
        <w:jc w:val="center"/>
        <w:outlineLvl w:val="0"/>
      </w:pPr>
      <w:r>
        <w:rPr>
          <w:rFonts w:ascii="仿宋_GB2312" w:hAnsi="仿宋_GB2312" w:eastAsia="仿宋_GB2312" w:cs="仿宋_GB2312"/>
          <w:b/>
          <w:sz w:val="48"/>
        </w:rPr>
        <w:t>（资格及资信证明部分）</w:t>
      </w:r>
      <w:r>
        <w:br w:type="textWrapping"/>
      </w:r>
      <w:r>
        <w:br w:type="textWrapping"/>
      </w:r>
    </w:p>
    <w:p w14:paraId="1E2F9F27">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5F600F42">
      <w:pPr>
        <w:pStyle w:val="6"/>
        <w:jc w:val="center"/>
        <w:outlineLvl w:val="2"/>
      </w:pPr>
      <w:r>
        <w:rPr>
          <w:rFonts w:ascii="仿宋_GB2312" w:hAnsi="仿宋_GB2312" w:eastAsia="仿宋_GB2312" w:cs="仿宋_GB2312"/>
          <w:b/>
          <w:sz w:val="28"/>
        </w:rPr>
        <w:t>项目名称：（由投标人填写）</w:t>
      </w:r>
    </w:p>
    <w:p w14:paraId="529EFAAC">
      <w:pPr>
        <w:pStyle w:val="6"/>
        <w:jc w:val="center"/>
        <w:outlineLvl w:val="2"/>
      </w:pPr>
      <w:r>
        <w:rPr>
          <w:rFonts w:ascii="仿宋_GB2312" w:hAnsi="仿宋_GB2312" w:eastAsia="仿宋_GB2312" w:cs="仿宋_GB2312"/>
          <w:b/>
          <w:sz w:val="28"/>
        </w:rPr>
        <w:t>备案编号：（由投标人填写）</w:t>
      </w:r>
    </w:p>
    <w:p w14:paraId="5F9BB203">
      <w:pPr>
        <w:pStyle w:val="6"/>
        <w:jc w:val="center"/>
        <w:outlineLvl w:val="2"/>
      </w:pPr>
      <w:r>
        <w:rPr>
          <w:rFonts w:ascii="仿宋_GB2312" w:hAnsi="仿宋_GB2312" w:eastAsia="仿宋_GB2312" w:cs="仿宋_GB2312"/>
          <w:b/>
          <w:sz w:val="28"/>
        </w:rPr>
        <w:t>项目编号：（由投标人填写）</w:t>
      </w:r>
    </w:p>
    <w:p w14:paraId="334C4BEE">
      <w:pPr>
        <w:pStyle w:val="6"/>
        <w:jc w:val="center"/>
        <w:outlineLvl w:val="2"/>
      </w:pPr>
      <w:r>
        <w:rPr>
          <w:rFonts w:ascii="仿宋_GB2312" w:hAnsi="仿宋_GB2312" w:eastAsia="仿宋_GB2312" w:cs="仿宋_GB2312"/>
          <w:b/>
          <w:sz w:val="28"/>
        </w:rPr>
        <w:t>所投采购包：（由投标人填写）</w:t>
      </w:r>
    </w:p>
    <w:p w14:paraId="1A45C303">
      <w:pPr>
        <w:pStyle w:val="6"/>
        <w:jc w:val="center"/>
        <w:outlineLvl w:val="2"/>
      </w:pPr>
      <w:r>
        <w:rPr>
          <w:rFonts w:ascii="仿宋_GB2312" w:hAnsi="仿宋_GB2312" w:eastAsia="仿宋_GB2312" w:cs="仿宋_GB2312"/>
          <w:b/>
          <w:sz w:val="28"/>
        </w:rPr>
        <w:t>投标人：（填写“全称”）</w:t>
      </w:r>
    </w:p>
    <w:p w14:paraId="51087CC2">
      <w:pPr>
        <w:pStyle w:val="6"/>
        <w:jc w:val="center"/>
        <w:outlineLvl w:val="2"/>
      </w:pPr>
      <w:r>
        <w:rPr>
          <w:rFonts w:ascii="仿宋_GB2312" w:hAnsi="仿宋_GB2312" w:eastAsia="仿宋_GB2312" w:cs="仿宋_GB2312"/>
          <w:b/>
          <w:sz w:val="28"/>
        </w:rPr>
        <w:t>（由投标人填写）年（由投标人填写）月</w:t>
      </w:r>
    </w:p>
    <w:p w14:paraId="65FA2BE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2B9433">
      <w:pPr>
        <w:pStyle w:val="6"/>
        <w:jc w:val="center"/>
        <w:outlineLvl w:val="2"/>
      </w:pPr>
      <w:r>
        <w:rPr>
          <w:rFonts w:ascii="仿宋_GB2312" w:hAnsi="仿宋_GB2312" w:eastAsia="仿宋_GB2312" w:cs="仿宋_GB2312"/>
          <w:b/>
          <w:sz w:val="28"/>
        </w:rPr>
        <w:t>索引</w:t>
      </w:r>
    </w:p>
    <w:p w14:paraId="0351F096">
      <w:pPr>
        <w:pStyle w:val="6"/>
        <w:ind w:firstLine="480"/>
        <w:jc w:val="left"/>
        <w:rPr>
          <w:sz w:val="24"/>
          <w:szCs w:val="24"/>
        </w:rPr>
      </w:pPr>
      <w:r>
        <w:rPr>
          <w:rFonts w:ascii="仿宋_GB2312" w:hAnsi="仿宋_GB2312" w:eastAsia="仿宋_GB2312" w:cs="仿宋_GB2312"/>
          <w:sz w:val="24"/>
          <w:szCs w:val="24"/>
        </w:rPr>
        <w:t>一、投标函</w:t>
      </w:r>
    </w:p>
    <w:p w14:paraId="568BCE44">
      <w:pPr>
        <w:pStyle w:val="6"/>
        <w:ind w:firstLine="480"/>
        <w:jc w:val="left"/>
        <w:rPr>
          <w:sz w:val="24"/>
          <w:szCs w:val="24"/>
        </w:rPr>
      </w:pPr>
      <w:r>
        <w:rPr>
          <w:rFonts w:ascii="仿宋_GB2312" w:hAnsi="仿宋_GB2312" w:eastAsia="仿宋_GB2312" w:cs="仿宋_GB2312"/>
          <w:sz w:val="24"/>
          <w:szCs w:val="24"/>
        </w:rPr>
        <w:t>二、投标人的资格及资信证明文件</w:t>
      </w:r>
    </w:p>
    <w:p w14:paraId="25C77A0C">
      <w:pPr>
        <w:pStyle w:val="6"/>
        <w:ind w:firstLine="480"/>
        <w:jc w:val="left"/>
        <w:rPr>
          <w:sz w:val="24"/>
          <w:szCs w:val="24"/>
        </w:rPr>
      </w:pPr>
      <w:r>
        <w:rPr>
          <w:rFonts w:ascii="仿宋_GB2312" w:hAnsi="仿宋_GB2312" w:eastAsia="仿宋_GB2312" w:cs="仿宋_GB2312"/>
          <w:sz w:val="24"/>
          <w:szCs w:val="24"/>
        </w:rPr>
        <w:t>三、投标保证金</w:t>
      </w:r>
    </w:p>
    <w:p w14:paraId="1CC9FB89">
      <w:pPr>
        <w:pStyle w:val="6"/>
        <w:ind w:firstLine="480"/>
        <w:jc w:val="left"/>
        <w:rPr>
          <w:sz w:val="24"/>
          <w:szCs w:val="24"/>
        </w:rPr>
      </w:pPr>
      <w:r>
        <w:rPr>
          <w:rFonts w:ascii="仿宋_GB2312" w:hAnsi="仿宋_GB2312" w:eastAsia="仿宋_GB2312" w:cs="仿宋_GB2312"/>
          <w:sz w:val="24"/>
          <w:szCs w:val="24"/>
        </w:rPr>
        <w:t>※注意</w:t>
      </w:r>
    </w:p>
    <w:p w14:paraId="238F75BE">
      <w:pPr>
        <w:pStyle w:val="6"/>
        <w:ind w:firstLine="480"/>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资格及资信证明部分中不得出现报价部分的全部或部分的投标报价信息（或组成资料），否则资格审查不合格。（联合体协议及分包意向协议中的比例规定，不适用本条款）</w:t>
      </w:r>
    </w:p>
    <w:p w14:paraId="2A555F94">
      <w:pPr>
        <w:pStyle w:val="6"/>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34765806">
      <w:pPr>
        <w:pStyle w:val="6"/>
        <w:jc w:val="center"/>
        <w:outlineLvl w:val="2"/>
      </w:pPr>
      <w:r>
        <w:rPr>
          <w:rFonts w:ascii="仿宋_GB2312" w:hAnsi="仿宋_GB2312" w:eastAsia="仿宋_GB2312" w:cs="仿宋_GB2312"/>
          <w:b/>
          <w:sz w:val="28"/>
        </w:rPr>
        <w:t>一、投标函</w:t>
      </w:r>
    </w:p>
    <w:p w14:paraId="6388A0AE">
      <w:pPr>
        <w:pStyle w:val="6"/>
        <w:ind w:firstLine="480"/>
        <w:jc w:val="left"/>
        <w:rPr>
          <w:sz w:val="24"/>
          <w:szCs w:val="24"/>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rPr>
        <w:t>（采购人或采购代理机构）</w:t>
      </w:r>
    </w:p>
    <w:p w14:paraId="0ADBA3C5">
      <w:pPr>
        <w:pStyle w:val="6"/>
        <w:ind w:firstLine="480"/>
        <w:jc w:val="left"/>
        <w:rPr>
          <w:sz w:val="24"/>
          <w:szCs w:val="24"/>
        </w:rPr>
      </w:pPr>
      <w:r>
        <w:rPr>
          <w:rFonts w:ascii="仿宋_GB2312" w:hAnsi="仿宋_GB2312" w:eastAsia="仿宋_GB2312" w:cs="仿宋_GB2312"/>
          <w:sz w:val="24"/>
          <w:szCs w:val="24"/>
        </w:rPr>
        <w:t>兹收到贵单位关于</w:t>
      </w:r>
      <w:r>
        <w:rPr>
          <w:rFonts w:ascii="仿宋_GB2312" w:hAnsi="仿宋_GB2312" w:eastAsia="仿宋_GB2312" w:cs="仿宋_GB2312"/>
          <w:sz w:val="24"/>
          <w:szCs w:val="24"/>
          <w:u w:val="single"/>
        </w:rPr>
        <w:t xml:space="preserve">（填写“项目名称”） </w:t>
      </w:r>
      <w:r>
        <w:rPr>
          <w:rFonts w:ascii="仿宋_GB2312" w:hAnsi="仿宋_GB2312" w:eastAsia="仿宋_GB2312" w:cs="仿宋_GB2312"/>
          <w:sz w:val="24"/>
          <w:szCs w:val="24"/>
        </w:rPr>
        <w:t>项目</w:t>
      </w:r>
      <w:r>
        <w:rPr>
          <w:rFonts w:ascii="仿宋_GB2312" w:hAnsi="仿宋_GB2312" w:eastAsia="仿宋_GB2312" w:cs="仿宋_GB2312"/>
          <w:sz w:val="24"/>
          <w:szCs w:val="24"/>
          <w:u w:val="single"/>
        </w:rPr>
        <w:t xml:space="preserve">（项目编号：　　　　　） </w:t>
      </w:r>
      <w:r>
        <w:rPr>
          <w:rFonts w:ascii="仿宋_GB2312" w:hAnsi="仿宋_GB2312" w:eastAsia="仿宋_GB2312" w:cs="仿宋_GB2312"/>
          <w:sz w:val="24"/>
          <w:szCs w:val="24"/>
        </w:rPr>
        <w:t>的投标邀请，本投标人代表</w:t>
      </w:r>
      <w:r>
        <w:rPr>
          <w:rFonts w:ascii="仿宋_GB2312" w:hAnsi="仿宋_GB2312" w:eastAsia="仿宋_GB2312" w:cs="仿宋_GB2312"/>
          <w:sz w:val="24"/>
          <w:szCs w:val="24"/>
          <w:u w:val="single"/>
        </w:rPr>
        <w:t xml:space="preserve">（填写“全名”） </w:t>
      </w:r>
      <w:r>
        <w:rPr>
          <w:rFonts w:ascii="仿宋_GB2312" w:hAnsi="仿宋_GB2312" w:eastAsia="仿宋_GB2312" w:cs="仿宋_GB2312"/>
          <w:sz w:val="24"/>
          <w:szCs w:val="24"/>
        </w:rPr>
        <w:t>已获得我方正式授权并代表投标人（填写“全称”）参加投标，并提交电子投标文件。我方提交的全部电子投标文件由下述部分组成：</w:t>
      </w:r>
    </w:p>
    <w:p w14:paraId="01108E08">
      <w:pPr>
        <w:pStyle w:val="6"/>
        <w:ind w:firstLine="480"/>
        <w:jc w:val="left"/>
        <w:rPr>
          <w:sz w:val="24"/>
          <w:szCs w:val="24"/>
        </w:rPr>
      </w:pPr>
      <w:r>
        <w:rPr>
          <w:rFonts w:ascii="仿宋_GB2312" w:hAnsi="仿宋_GB2312" w:eastAsia="仿宋_GB2312" w:cs="仿宋_GB2312"/>
          <w:sz w:val="24"/>
          <w:szCs w:val="24"/>
        </w:rPr>
        <w:t>（1）资格及资信证明部分</w:t>
      </w:r>
    </w:p>
    <w:p w14:paraId="76286BD4">
      <w:pPr>
        <w:pStyle w:val="6"/>
        <w:ind w:firstLine="480"/>
        <w:jc w:val="left"/>
        <w:rPr>
          <w:sz w:val="24"/>
          <w:szCs w:val="24"/>
        </w:rPr>
      </w:pPr>
      <w:r>
        <w:rPr>
          <w:rFonts w:ascii="仿宋_GB2312" w:hAnsi="仿宋_GB2312" w:eastAsia="仿宋_GB2312" w:cs="仿宋_GB2312"/>
          <w:sz w:val="24"/>
          <w:szCs w:val="24"/>
        </w:rPr>
        <w:t>①投标函</w:t>
      </w:r>
    </w:p>
    <w:p w14:paraId="32E38258">
      <w:pPr>
        <w:pStyle w:val="6"/>
        <w:ind w:firstLine="480"/>
        <w:jc w:val="left"/>
        <w:rPr>
          <w:sz w:val="24"/>
          <w:szCs w:val="24"/>
        </w:rPr>
      </w:pPr>
      <w:r>
        <w:rPr>
          <w:rFonts w:ascii="仿宋_GB2312" w:hAnsi="仿宋_GB2312" w:eastAsia="仿宋_GB2312" w:cs="仿宋_GB2312"/>
          <w:sz w:val="24"/>
          <w:szCs w:val="24"/>
        </w:rPr>
        <w:t>②投标人的资格及资信证明文件</w:t>
      </w:r>
    </w:p>
    <w:p w14:paraId="4B93A4D8">
      <w:pPr>
        <w:pStyle w:val="6"/>
        <w:ind w:firstLine="480"/>
        <w:jc w:val="left"/>
        <w:rPr>
          <w:sz w:val="24"/>
          <w:szCs w:val="24"/>
        </w:rPr>
      </w:pPr>
      <w:r>
        <w:rPr>
          <w:rFonts w:ascii="仿宋_GB2312" w:hAnsi="仿宋_GB2312" w:eastAsia="仿宋_GB2312" w:cs="仿宋_GB2312"/>
          <w:sz w:val="24"/>
          <w:szCs w:val="24"/>
        </w:rPr>
        <w:t>③投标保证金</w:t>
      </w:r>
    </w:p>
    <w:p w14:paraId="21E06CDD">
      <w:pPr>
        <w:pStyle w:val="6"/>
        <w:ind w:firstLine="480"/>
        <w:jc w:val="left"/>
        <w:rPr>
          <w:sz w:val="24"/>
          <w:szCs w:val="24"/>
        </w:rPr>
      </w:pPr>
      <w:r>
        <w:rPr>
          <w:rFonts w:ascii="仿宋_GB2312" w:hAnsi="仿宋_GB2312" w:eastAsia="仿宋_GB2312" w:cs="仿宋_GB2312"/>
          <w:sz w:val="24"/>
          <w:szCs w:val="24"/>
        </w:rPr>
        <w:t>（2）报价部分</w:t>
      </w:r>
    </w:p>
    <w:p w14:paraId="4352211E">
      <w:pPr>
        <w:pStyle w:val="6"/>
        <w:ind w:firstLine="480"/>
        <w:jc w:val="left"/>
        <w:rPr>
          <w:sz w:val="24"/>
          <w:szCs w:val="24"/>
        </w:rPr>
      </w:pPr>
      <w:r>
        <w:rPr>
          <w:rFonts w:ascii="仿宋_GB2312" w:hAnsi="仿宋_GB2312" w:eastAsia="仿宋_GB2312" w:cs="仿宋_GB2312"/>
          <w:sz w:val="24"/>
          <w:szCs w:val="24"/>
        </w:rPr>
        <w:t>①开标一览表</w:t>
      </w:r>
    </w:p>
    <w:p w14:paraId="2C2A544D">
      <w:pPr>
        <w:pStyle w:val="6"/>
        <w:ind w:firstLine="480"/>
        <w:jc w:val="left"/>
        <w:rPr>
          <w:sz w:val="24"/>
          <w:szCs w:val="24"/>
        </w:rPr>
      </w:pPr>
      <w:r>
        <w:rPr>
          <w:rFonts w:ascii="仿宋_GB2312" w:hAnsi="仿宋_GB2312" w:eastAsia="仿宋_GB2312" w:cs="仿宋_GB2312"/>
          <w:sz w:val="24"/>
          <w:szCs w:val="24"/>
        </w:rPr>
        <w:t>②投标分项报价表</w:t>
      </w:r>
    </w:p>
    <w:p w14:paraId="0FC76103">
      <w:pPr>
        <w:pStyle w:val="6"/>
        <w:ind w:firstLine="480"/>
        <w:jc w:val="left"/>
        <w:rPr>
          <w:sz w:val="24"/>
          <w:szCs w:val="24"/>
        </w:rPr>
      </w:pPr>
      <w:r>
        <w:rPr>
          <w:rFonts w:ascii="仿宋_GB2312" w:hAnsi="仿宋_GB2312" w:eastAsia="仿宋_GB2312" w:cs="仿宋_GB2312"/>
          <w:sz w:val="24"/>
          <w:szCs w:val="24"/>
        </w:rPr>
        <w:t>③招标文件规定的价格扣除证明材料（若有）</w:t>
      </w:r>
    </w:p>
    <w:p w14:paraId="43E19790">
      <w:pPr>
        <w:pStyle w:val="6"/>
        <w:ind w:firstLine="480"/>
        <w:jc w:val="left"/>
        <w:rPr>
          <w:sz w:val="24"/>
          <w:szCs w:val="24"/>
        </w:rPr>
      </w:pPr>
      <w:r>
        <w:rPr>
          <w:rFonts w:ascii="仿宋_GB2312" w:hAnsi="仿宋_GB2312" w:eastAsia="仿宋_GB2312" w:cs="仿宋_GB2312"/>
          <w:sz w:val="24"/>
          <w:szCs w:val="24"/>
        </w:rPr>
        <w:t>④招标文件规定的加分证明材料（若有）</w:t>
      </w:r>
    </w:p>
    <w:p w14:paraId="1F04A607">
      <w:pPr>
        <w:pStyle w:val="6"/>
        <w:ind w:firstLine="480"/>
        <w:jc w:val="left"/>
        <w:rPr>
          <w:sz w:val="24"/>
          <w:szCs w:val="24"/>
        </w:rPr>
      </w:pPr>
      <w:r>
        <w:rPr>
          <w:rFonts w:ascii="仿宋_GB2312" w:hAnsi="仿宋_GB2312" w:eastAsia="仿宋_GB2312" w:cs="仿宋_GB2312"/>
          <w:sz w:val="24"/>
          <w:szCs w:val="24"/>
        </w:rPr>
        <w:t>（3）技术商务部分</w:t>
      </w:r>
    </w:p>
    <w:p w14:paraId="738046C6">
      <w:pPr>
        <w:pStyle w:val="6"/>
        <w:ind w:firstLine="480"/>
        <w:jc w:val="left"/>
        <w:rPr>
          <w:sz w:val="24"/>
          <w:szCs w:val="24"/>
        </w:rPr>
      </w:pPr>
      <w:r>
        <w:rPr>
          <w:rFonts w:ascii="仿宋_GB2312" w:hAnsi="仿宋_GB2312" w:eastAsia="仿宋_GB2312" w:cs="仿宋_GB2312"/>
          <w:sz w:val="24"/>
          <w:szCs w:val="24"/>
        </w:rPr>
        <w:t>①标的说明一览表</w:t>
      </w:r>
    </w:p>
    <w:p w14:paraId="43E267CD">
      <w:pPr>
        <w:pStyle w:val="6"/>
        <w:ind w:firstLine="480"/>
        <w:jc w:val="left"/>
        <w:rPr>
          <w:sz w:val="24"/>
          <w:szCs w:val="24"/>
        </w:rPr>
      </w:pPr>
      <w:r>
        <w:rPr>
          <w:rFonts w:ascii="仿宋_GB2312" w:hAnsi="仿宋_GB2312" w:eastAsia="仿宋_GB2312" w:cs="仿宋_GB2312"/>
          <w:sz w:val="24"/>
          <w:szCs w:val="24"/>
        </w:rPr>
        <w:t>②技术和服务要求响应表</w:t>
      </w:r>
    </w:p>
    <w:p w14:paraId="719EBB08">
      <w:pPr>
        <w:pStyle w:val="6"/>
        <w:ind w:firstLine="480"/>
        <w:jc w:val="left"/>
        <w:rPr>
          <w:sz w:val="24"/>
          <w:szCs w:val="24"/>
        </w:rPr>
      </w:pPr>
      <w:r>
        <w:rPr>
          <w:rFonts w:ascii="仿宋_GB2312" w:hAnsi="仿宋_GB2312" w:eastAsia="仿宋_GB2312" w:cs="仿宋_GB2312"/>
          <w:sz w:val="24"/>
          <w:szCs w:val="24"/>
        </w:rPr>
        <w:t>③商务条件响应表</w:t>
      </w:r>
    </w:p>
    <w:p w14:paraId="12DC6086">
      <w:pPr>
        <w:pStyle w:val="6"/>
        <w:ind w:firstLine="480"/>
        <w:jc w:val="left"/>
        <w:rPr>
          <w:sz w:val="24"/>
          <w:szCs w:val="24"/>
        </w:rPr>
      </w:pPr>
      <w:r>
        <w:rPr>
          <w:rFonts w:ascii="仿宋_GB2312" w:hAnsi="仿宋_GB2312" w:eastAsia="仿宋_GB2312" w:cs="仿宋_GB2312"/>
          <w:sz w:val="24"/>
          <w:szCs w:val="24"/>
        </w:rPr>
        <w:t>④投标人提交的其他资料（若有）</w:t>
      </w:r>
    </w:p>
    <w:p w14:paraId="51A41D1E">
      <w:pPr>
        <w:pStyle w:val="6"/>
        <w:ind w:firstLine="480"/>
        <w:jc w:val="left"/>
        <w:rPr>
          <w:sz w:val="24"/>
          <w:szCs w:val="24"/>
        </w:rPr>
      </w:pPr>
      <w:r>
        <w:rPr>
          <w:rFonts w:ascii="仿宋_GB2312" w:hAnsi="仿宋_GB2312" w:eastAsia="仿宋_GB2312" w:cs="仿宋_GB2312"/>
          <w:sz w:val="24"/>
          <w:szCs w:val="24"/>
        </w:rPr>
        <w:t>根据本函，本投标人代表宣布我方保证遵守招标文件的全部规定，同时：</w:t>
      </w:r>
    </w:p>
    <w:p w14:paraId="4A0E4237">
      <w:pPr>
        <w:pStyle w:val="6"/>
        <w:ind w:firstLine="480"/>
        <w:jc w:val="left"/>
        <w:rPr>
          <w:sz w:val="24"/>
          <w:szCs w:val="24"/>
        </w:rPr>
      </w:pPr>
      <w:r>
        <w:rPr>
          <w:rFonts w:ascii="仿宋_GB2312" w:hAnsi="仿宋_GB2312" w:eastAsia="仿宋_GB2312" w:cs="仿宋_GB2312"/>
          <w:sz w:val="24"/>
          <w:szCs w:val="24"/>
        </w:rPr>
        <w:t>1、确认：</w:t>
      </w:r>
    </w:p>
    <w:p w14:paraId="41A7D047">
      <w:pPr>
        <w:pStyle w:val="6"/>
        <w:ind w:firstLine="480"/>
        <w:jc w:val="left"/>
        <w:rPr>
          <w:sz w:val="24"/>
          <w:szCs w:val="24"/>
        </w:rPr>
      </w:pPr>
      <w:r>
        <w:rPr>
          <w:rFonts w:ascii="仿宋_GB2312" w:hAnsi="仿宋_GB2312" w:eastAsia="仿宋_GB2312" w:cs="仿宋_GB2312"/>
          <w:sz w:val="24"/>
          <w:szCs w:val="24"/>
        </w:rPr>
        <w:t>1.1所投采购包的投标报价详见“开标一览表”及“投标分项报价表”。</w:t>
      </w:r>
    </w:p>
    <w:p w14:paraId="4EDD166F">
      <w:pPr>
        <w:pStyle w:val="6"/>
        <w:ind w:firstLine="480"/>
        <w:jc w:val="left"/>
        <w:rPr>
          <w:sz w:val="24"/>
          <w:szCs w:val="24"/>
        </w:rPr>
      </w:pPr>
      <w:r>
        <w:rPr>
          <w:rFonts w:ascii="仿宋_GB2312" w:hAnsi="仿宋_GB2312" w:eastAsia="仿宋_GB2312" w:cs="仿宋_GB2312"/>
          <w:sz w:val="24"/>
          <w:szCs w:val="24"/>
        </w:rPr>
        <w:t>1.2我方已详细审查全部招标文件[包括但不限于：有关附件（若有）、澄清或修改（若有）等]，并自行承担因对全部招标文件理解不正确或误解而产生的相应后果和责任。</w:t>
      </w:r>
    </w:p>
    <w:p w14:paraId="4F5C612E">
      <w:pPr>
        <w:pStyle w:val="6"/>
        <w:ind w:firstLine="480"/>
        <w:jc w:val="left"/>
        <w:rPr>
          <w:sz w:val="24"/>
          <w:szCs w:val="24"/>
        </w:rPr>
      </w:pPr>
      <w:r>
        <w:rPr>
          <w:rFonts w:ascii="仿宋_GB2312" w:hAnsi="仿宋_GB2312" w:eastAsia="仿宋_GB2312" w:cs="仿宋_GB2312"/>
          <w:sz w:val="24"/>
          <w:szCs w:val="24"/>
        </w:rPr>
        <w:t>2、承诺及声明：</w:t>
      </w:r>
    </w:p>
    <w:p w14:paraId="4590E5EE">
      <w:pPr>
        <w:pStyle w:val="6"/>
        <w:ind w:firstLine="480"/>
        <w:jc w:val="left"/>
        <w:rPr>
          <w:sz w:val="24"/>
          <w:szCs w:val="24"/>
        </w:rPr>
      </w:pPr>
      <w:r>
        <w:rPr>
          <w:rFonts w:ascii="仿宋_GB2312" w:hAnsi="仿宋_GB2312" w:eastAsia="仿宋_GB2312" w:cs="仿宋_GB2312"/>
          <w:sz w:val="24"/>
          <w:szCs w:val="24"/>
        </w:rPr>
        <w:t>2.1我方具备招标文件第一章载明的“投标人的资格要求”且符合招标文件第三章载明的“二、投标人”之规定，否则投标无效。</w:t>
      </w:r>
    </w:p>
    <w:p w14:paraId="66517610">
      <w:pPr>
        <w:pStyle w:val="6"/>
        <w:ind w:firstLine="480"/>
        <w:jc w:val="left"/>
        <w:rPr>
          <w:sz w:val="24"/>
          <w:szCs w:val="24"/>
        </w:rPr>
      </w:pPr>
      <w:r>
        <w:rPr>
          <w:rFonts w:ascii="仿宋_GB2312" w:hAnsi="仿宋_GB2312" w:eastAsia="仿宋_GB2312" w:cs="仿宋_GB2312"/>
          <w:sz w:val="24"/>
          <w:szCs w:val="24"/>
        </w:rPr>
        <w:t>2.2我方提交的电子投标文件各组成部分的全部内容及资料是不可割离且真实、有效、准确、完整和不具有任何误导性的，否则产生不利后果由我方承担责任。</w:t>
      </w:r>
    </w:p>
    <w:p w14:paraId="1BFEE366">
      <w:pPr>
        <w:pStyle w:val="6"/>
        <w:ind w:firstLine="480"/>
        <w:jc w:val="left"/>
        <w:rPr>
          <w:sz w:val="24"/>
          <w:szCs w:val="24"/>
        </w:rPr>
      </w:pPr>
      <w:r>
        <w:rPr>
          <w:rFonts w:ascii="仿宋_GB2312" w:hAnsi="仿宋_GB2312" w:eastAsia="仿宋_GB2312" w:cs="仿宋_GB2312"/>
          <w:sz w:val="24"/>
          <w:szCs w:val="24"/>
        </w:rPr>
        <w:t>2.3我方提供的标的价格不高于同期市场价格，否则产生不利后果由我方承担责任。</w:t>
      </w:r>
    </w:p>
    <w:p w14:paraId="5A9A1B26">
      <w:pPr>
        <w:pStyle w:val="6"/>
        <w:ind w:firstLine="480"/>
        <w:jc w:val="left"/>
        <w:rPr>
          <w:sz w:val="24"/>
          <w:szCs w:val="24"/>
        </w:rPr>
      </w:pPr>
      <w:r>
        <w:rPr>
          <w:rFonts w:ascii="仿宋_GB2312" w:hAnsi="仿宋_GB2312" w:eastAsia="仿宋_GB2312" w:cs="仿宋_GB2312"/>
          <w:sz w:val="24"/>
          <w:szCs w:val="24"/>
        </w:rPr>
        <w:t>2.4投标保证金：若出现招标文件第三章规定的不予退还情形，同意贵单位不予退还。</w:t>
      </w:r>
    </w:p>
    <w:p w14:paraId="7E638AEB">
      <w:pPr>
        <w:pStyle w:val="6"/>
        <w:ind w:firstLine="480"/>
        <w:jc w:val="left"/>
        <w:rPr>
          <w:sz w:val="24"/>
          <w:szCs w:val="24"/>
        </w:rPr>
      </w:pPr>
      <w:r>
        <w:rPr>
          <w:rFonts w:ascii="仿宋_GB2312" w:hAnsi="仿宋_GB2312" w:eastAsia="仿宋_GB2312" w:cs="仿宋_GB2312"/>
          <w:sz w:val="24"/>
          <w:szCs w:val="24"/>
        </w:rPr>
        <w:t>2.5投标有效期：按照招标文件第三章规定执行，并在招标文件第二章载明的期限内保持有效。</w:t>
      </w:r>
    </w:p>
    <w:p w14:paraId="13E42E27">
      <w:pPr>
        <w:pStyle w:val="6"/>
        <w:ind w:firstLine="480"/>
        <w:jc w:val="left"/>
        <w:rPr>
          <w:sz w:val="24"/>
          <w:szCs w:val="24"/>
        </w:rPr>
      </w:pPr>
      <w:r>
        <w:rPr>
          <w:rFonts w:ascii="仿宋_GB2312" w:hAnsi="仿宋_GB2312" w:eastAsia="仿宋_GB2312" w:cs="仿宋_GB2312"/>
          <w:sz w:val="24"/>
          <w:szCs w:val="24"/>
        </w:rPr>
        <w:t>2.6若中标，将按照招标文件、我方电子投标文件及政府采购合同履行责任和义务。</w:t>
      </w:r>
    </w:p>
    <w:p w14:paraId="7B486635">
      <w:pPr>
        <w:pStyle w:val="6"/>
        <w:ind w:firstLine="480"/>
        <w:jc w:val="left"/>
        <w:rPr>
          <w:sz w:val="24"/>
          <w:szCs w:val="24"/>
        </w:rPr>
      </w:pPr>
      <w:r>
        <w:rPr>
          <w:rFonts w:ascii="仿宋_GB2312" w:hAnsi="仿宋_GB2312" w:eastAsia="仿宋_GB2312" w:cs="仿宋_GB2312"/>
          <w:sz w:val="24"/>
          <w:szCs w:val="24"/>
        </w:rPr>
        <w:t>2.7若贵单位要求，我方同意提供与本项目投标有关的一切资料、数据或文件，并完全理解贵单位不一定要接受最低的投标报价或收到的任何投标。</w:t>
      </w:r>
    </w:p>
    <w:p w14:paraId="3A8E5B83">
      <w:pPr>
        <w:pStyle w:val="6"/>
        <w:ind w:firstLine="480"/>
        <w:jc w:val="left"/>
        <w:rPr>
          <w:sz w:val="24"/>
          <w:szCs w:val="24"/>
        </w:rPr>
      </w:pPr>
      <w:r>
        <w:rPr>
          <w:rFonts w:ascii="仿宋_GB2312" w:hAnsi="仿宋_GB2312" w:eastAsia="仿宋_GB2312" w:cs="仿宋_GB2312"/>
          <w:sz w:val="24"/>
          <w:szCs w:val="24"/>
        </w:rPr>
        <w:t>2.8 我方承诺遵守《中华人民共和国劳动合同法》有关规定和《中华人民共和国妇女权益保障法 》中关于“劳动和社会保障权益”的有关要求。</w:t>
      </w:r>
    </w:p>
    <w:p w14:paraId="1C26F729">
      <w:pPr>
        <w:pStyle w:val="6"/>
        <w:ind w:firstLine="480"/>
        <w:jc w:val="left"/>
        <w:rPr>
          <w:sz w:val="24"/>
          <w:szCs w:val="24"/>
        </w:rPr>
      </w:pPr>
      <w:r>
        <w:rPr>
          <w:rFonts w:ascii="仿宋_GB2312" w:hAnsi="仿宋_GB2312" w:eastAsia="仿宋_GB2312" w:cs="仿宋_GB2312"/>
          <w:sz w:val="24"/>
          <w:szCs w:val="24"/>
        </w:rPr>
        <w:t>2.9我方承诺电子投标文件所提供的全部资料真实可靠，并接受评标委员会、采购人、采购代理机构、监管部门进一步审查其中任何资料真实性的要求。</w:t>
      </w:r>
    </w:p>
    <w:p w14:paraId="5AE167B2">
      <w:pPr>
        <w:pStyle w:val="6"/>
        <w:ind w:firstLine="480"/>
        <w:jc w:val="left"/>
        <w:rPr>
          <w:sz w:val="24"/>
          <w:szCs w:val="24"/>
        </w:rPr>
      </w:pPr>
      <w:r>
        <w:rPr>
          <w:rFonts w:ascii="仿宋_GB2312" w:hAnsi="仿宋_GB2312" w:eastAsia="仿宋_GB2312" w:cs="仿宋_GB2312"/>
          <w:sz w:val="24"/>
          <w:szCs w:val="24"/>
        </w:rPr>
        <w:t>2.10除招标文件另有规定外，对于贵单位按照下述联络方式发出的任何信息或通知，均视为我方已收悉前述信息或通知的全部内容：</w:t>
      </w:r>
    </w:p>
    <w:p w14:paraId="56D8C842">
      <w:pPr>
        <w:pStyle w:val="6"/>
        <w:ind w:firstLine="480"/>
        <w:jc w:val="left"/>
        <w:rPr>
          <w:sz w:val="24"/>
          <w:szCs w:val="24"/>
        </w:rPr>
      </w:pPr>
      <w:r>
        <w:rPr>
          <w:rFonts w:ascii="仿宋_GB2312" w:hAnsi="仿宋_GB2312" w:eastAsia="仿宋_GB2312" w:cs="仿宋_GB2312"/>
          <w:sz w:val="24"/>
          <w:szCs w:val="24"/>
        </w:rPr>
        <w:t xml:space="preserve">通信地址：                                        </w:t>
      </w:r>
    </w:p>
    <w:p w14:paraId="20555C3C">
      <w:pPr>
        <w:pStyle w:val="6"/>
        <w:ind w:firstLine="480"/>
        <w:jc w:val="left"/>
        <w:rPr>
          <w:sz w:val="24"/>
          <w:szCs w:val="24"/>
        </w:rPr>
      </w:pPr>
      <w:r>
        <w:rPr>
          <w:rFonts w:ascii="仿宋_GB2312" w:hAnsi="仿宋_GB2312" w:eastAsia="仿宋_GB2312" w:cs="仿宋_GB2312"/>
          <w:sz w:val="24"/>
          <w:szCs w:val="24"/>
        </w:rPr>
        <w:t xml:space="preserve">邮编：                                           </w:t>
      </w:r>
    </w:p>
    <w:p w14:paraId="1999B09E">
      <w:pPr>
        <w:pStyle w:val="6"/>
        <w:ind w:firstLine="480"/>
        <w:jc w:val="left"/>
        <w:rPr>
          <w:sz w:val="24"/>
          <w:szCs w:val="24"/>
        </w:rPr>
      </w:pPr>
      <w:r>
        <w:rPr>
          <w:rFonts w:ascii="仿宋_GB2312" w:hAnsi="仿宋_GB2312" w:eastAsia="仿宋_GB2312" w:cs="仿宋_GB2312"/>
          <w:sz w:val="24"/>
          <w:szCs w:val="24"/>
        </w:rPr>
        <w:t>联系方法：（包括但不限于：联系人、联系电话、手机、传真、电子邮箱等）</w:t>
      </w:r>
    </w:p>
    <w:p w14:paraId="66F0F35D">
      <w:pPr>
        <w:pStyle w:val="6"/>
        <w:ind w:firstLine="480"/>
        <w:jc w:val="left"/>
        <w:rPr>
          <w:sz w:val="24"/>
          <w:szCs w:val="24"/>
        </w:rPr>
      </w:pPr>
      <w:r>
        <w:rPr>
          <w:rFonts w:ascii="仿宋_GB2312" w:hAnsi="仿宋_GB2312" w:eastAsia="仿宋_GB2312" w:cs="仿宋_GB2312"/>
          <w:sz w:val="24"/>
          <w:szCs w:val="24"/>
        </w:rPr>
        <w:t>投标人：（全称并加盖单位公章）</w:t>
      </w:r>
    </w:p>
    <w:p w14:paraId="6050A39E">
      <w:pPr>
        <w:pStyle w:val="6"/>
        <w:ind w:firstLine="480"/>
        <w:jc w:val="left"/>
        <w:rPr>
          <w:sz w:val="24"/>
          <w:szCs w:val="24"/>
        </w:rPr>
      </w:pPr>
      <w:r>
        <w:rPr>
          <w:rFonts w:ascii="仿宋_GB2312" w:hAnsi="仿宋_GB2312" w:eastAsia="仿宋_GB2312" w:cs="仿宋_GB2312"/>
          <w:sz w:val="24"/>
          <w:szCs w:val="24"/>
        </w:rPr>
        <w:t>日期：    年   月   日</w:t>
      </w:r>
    </w:p>
    <w:p w14:paraId="4D74C689">
      <w:pPr>
        <w:pStyle w:val="6"/>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2799E6B5">
      <w:pPr>
        <w:pStyle w:val="6"/>
        <w:jc w:val="center"/>
        <w:outlineLvl w:val="2"/>
      </w:pPr>
      <w:r>
        <w:rPr>
          <w:rFonts w:ascii="仿宋_GB2312" w:hAnsi="仿宋_GB2312" w:eastAsia="仿宋_GB2312" w:cs="仿宋_GB2312"/>
          <w:b/>
          <w:sz w:val="28"/>
        </w:rPr>
        <w:t>二、投标人的资格及资信证明文件</w:t>
      </w:r>
    </w:p>
    <w:p w14:paraId="1C13FC8A">
      <w:pPr>
        <w:pStyle w:val="6"/>
        <w:ind w:firstLine="960"/>
        <w:jc w:val="center"/>
        <w:outlineLvl w:val="3"/>
        <w:rPr>
          <w:sz w:val="24"/>
          <w:szCs w:val="24"/>
        </w:rPr>
      </w:pPr>
      <w:r>
        <w:rPr>
          <w:rFonts w:ascii="仿宋_GB2312" w:hAnsi="仿宋_GB2312" w:eastAsia="仿宋_GB2312" w:cs="仿宋_GB2312"/>
          <w:b/>
          <w:sz w:val="24"/>
          <w:szCs w:val="24"/>
        </w:rPr>
        <w:t>二-1单位授权书（若有）</w:t>
      </w:r>
    </w:p>
    <w:p w14:paraId="52F43134">
      <w:pPr>
        <w:pStyle w:val="6"/>
        <w:ind w:firstLine="480"/>
        <w:jc w:val="left"/>
        <w:rPr>
          <w:sz w:val="24"/>
          <w:szCs w:val="24"/>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rPr>
        <w:t>（采购人或采购代理机构）</w:t>
      </w:r>
    </w:p>
    <w:p w14:paraId="624E1C71">
      <w:pPr>
        <w:pStyle w:val="6"/>
        <w:ind w:firstLine="480"/>
        <w:jc w:val="left"/>
        <w:rPr>
          <w:sz w:val="24"/>
          <w:szCs w:val="24"/>
        </w:rPr>
      </w:pPr>
      <w:r>
        <w:rPr>
          <w:rFonts w:ascii="仿宋_GB2312" w:hAnsi="仿宋_GB2312" w:eastAsia="仿宋_GB2312" w:cs="仿宋_GB2312"/>
          <w:sz w:val="24"/>
          <w:szCs w:val="24"/>
        </w:rPr>
        <w:t>我方的单位负责人</w:t>
      </w:r>
      <w:r>
        <w:rPr>
          <w:rFonts w:ascii="仿宋_GB2312" w:hAnsi="仿宋_GB2312" w:eastAsia="仿宋_GB2312" w:cs="仿宋_GB2312"/>
          <w:sz w:val="24"/>
          <w:szCs w:val="24"/>
          <w:u w:val="single"/>
        </w:rPr>
        <w:t>（填写“单位负责人全名”）</w:t>
      </w:r>
      <w:r>
        <w:rPr>
          <w:rFonts w:ascii="仿宋_GB2312" w:hAnsi="仿宋_GB2312" w:eastAsia="仿宋_GB2312" w:cs="仿宋_GB2312"/>
          <w:sz w:val="24"/>
          <w:szCs w:val="24"/>
        </w:rPr>
        <w:t>授权</w:t>
      </w:r>
      <w:r>
        <w:rPr>
          <w:rFonts w:ascii="仿宋_GB2312" w:hAnsi="仿宋_GB2312" w:eastAsia="仿宋_GB2312" w:cs="仿宋_GB2312"/>
          <w:sz w:val="24"/>
          <w:szCs w:val="24"/>
          <w:u w:val="single"/>
        </w:rPr>
        <w:t>（填写“投标人代表全名”）</w:t>
      </w:r>
      <w:r>
        <w:rPr>
          <w:rFonts w:ascii="仿宋_GB2312" w:hAnsi="仿宋_GB2312" w:eastAsia="仿宋_GB2312" w:cs="仿宋_GB2312"/>
          <w:sz w:val="24"/>
          <w:szCs w:val="24"/>
        </w:rPr>
        <w:t>为投标人代表，代表我方参加</w:t>
      </w:r>
      <w:r>
        <w:rPr>
          <w:rFonts w:ascii="仿宋_GB2312" w:hAnsi="仿宋_GB2312" w:eastAsia="仿宋_GB2312" w:cs="仿宋_GB2312"/>
          <w:sz w:val="24"/>
          <w:szCs w:val="24"/>
          <w:u w:val="single"/>
        </w:rPr>
        <w:t>（填写“项目名称”）</w:t>
      </w:r>
      <w:r>
        <w:rPr>
          <w:rFonts w:ascii="仿宋_GB2312" w:hAnsi="仿宋_GB2312" w:eastAsia="仿宋_GB2312" w:cs="仿宋_GB2312"/>
          <w:sz w:val="24"/>
          <w:szCs w:val="24"/>
        </w:rPr>
        <w:t>项目（项目编号：</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DDA2DE2">
      <w:pPr>
        <w:pStyle w:val="6"/>
        <w:ind w:firstLine="480"/>
        <w:jc w:val="left"/>
        <w:rPr>
          <w:sz w:val="24"/>
          <w:szCs w:val="24"/>
        </w:rPr>
      </w:pPr>
      <w:r>
        <w:rPr>
          <w:rFonts w:ascii="仿宋_GB2312" w:hAnsi="仿宋_GB2312" w:eastAsia="仿宋_GB2312" w:cs="仿宋_GB2312"/>
          <w:sz w:val="24"/>
          <w:szCs w:val="24"/>
        </w:rPr>
        <w:t>投标人代表无转委权。特此授权。</w:t>
      </w:r>
    </w:p>
    <w:p w14:paraId="75729349">
      <w:pPr>
        <w:pStyle w:val="6"/>
        <w:ind w:firstLine="480"/>
        <w:jc w:val="left"/>
        <w:rPr>
          <w:sz w:val="24"/>
          <w:szCs w:val="24"/>
        </w:rPr>
      </w:pPr>
      <w:r>
        <w:rPr>
          <w:rFonts w:ascii="仿宋_GB2312" w:hAnsi="仿宋_GB2312" w:eastAsia="仿宋_GB2312" w:cs="仿宋_GB2312"/>
          <w:sz w:val="24"/>
          <w:szCs w:val="24"/>
        </w:rPr>
        <w:t>（以下无正文）</w:t>
      </w:r>
    </w:p>
    <w:p w14:paraId="50AAE379">
      <w:pPr>
        <w:pStyle w:val="6"/>
        <w:ind w:firstLine="480"/>
        <w:jc w:val="left"/>
        <w:rPr>
          <w:sz w:val="24"/>
          <w:szCs w:val="24"/>
        </w:rPr>
      </w:pPr>
      <w:r>
        <w:rPr>
          <w:rFonts w:ascii="仿宋_GB2312" w:hAnsi="仿宋_GB2312" w:eastAsia="仿宋_GB2312" w:cs="仿宋_GB2312"/>
          <w:sz w:val="24"/>
          <w:szCs w:val="24"/>
        </w:rPr>
        <w:t>单位负责人：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身份证号：</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手机：</w:t>
      </w:r>
      <w:r>
        <w:rPr>
          <w:rFonts w:ascii="仿宋_GB2312" w:hAnsi="仿宋_GB2312" w:eastAsia="仿宋_GB2312" w:cs="仿宋_GB2312"/>
          <w:sz w:val="24"/>
          <w:szCs w:val="24"/>
          <w:u w:val="single"/>
        </w:rPr>
        <w:t>　　　　　</w:t>
      </w:r>
    </w:p>
    <w:p w14:paraId="0C81CEFC">
      <w:pPr>
        <w:pStyle w:val="6"/>
        <w:ind w:firstLine="480"/>
        <w:jc w:val="left"/>
        <w:rPr>
          <w:sz w:val="24"/>
          <w:szCs w:val="24"/>
        </w:rPr>
      </w:pPr>
      <w:r>
        <w:rPr>
          <w:rFonts w:ascii="仿宋_GB2312" w:hAnsi="仿宋_GB2312" w:eastAsia="仿宋_GB2312" w:cs="仿宋_GB2312"/>
          <w:sz w:val="24"/>
          <w:szCs w:val="24"/>
        </w:rPr>
        <w:t>投标人代表：</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身份证号：</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手机：</w:t>
      </w:r>
      <w:r>
        <w:rPr>
          <w:rFonts w:ascii="仿宋_GB2312" w:hAnsi="仿宋_GB2312" w:eastAsia="仿宋_GB2312" w:cs="仿宋_GB2312"/>
          <w:sz w:val="24"/>
          <w:szCs w:val="24"/>
          <w:u w:val="single"/>
        </w:rPr>
        <w:t>　　　　　</w:t>
      </w:r>
    </w:p>
    <w:p w14:paraId="7853B60A">
      <w:pPr>
        <w:pStyle w:val="6"/>
        <w:ind w:firstLine="480"/>
        <w:jc w:val="left"/>
        <w:rPr>
          <w:sz w:val="24"/>
          <w:szCs w:val="24"/>
        </w:rPr>
      </w:pPr>
      <w:r>
        <w:rPr>
          <w:rFonts w:ascii="仿宋_GB2312" w:hAnsi="仿宋_GB2312" w:eastAsia="仿宋_GB2312" w:cs="仿宋_GB2312"/>
          <w:sz w:val="24"/>
          <w:szCs w:val="24"/>
        </w:rPr>
        <w:t>授权方</w:t>
      </w:r>
    </w:p>
    <w:p w14:paraId="2F4B448F">
      <w:pPr>
        <w:pStyle w:val="6"/>
        <w:ind w:firstLine="480"/>
        <w:jc w:val="lef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0AF8FB74">
      <w:pPr>
        <w:pStyle w:val="6"/>
        <w:ind w:firstLine="480"/>
        <w:jc w:val="right"/>
        <w:rPr>
          <w:sz w:val="24"/>
          <w:szCs w:val="24"/>
        </w:rPr>
      </w:pPr>
      <w:r>
        <w:rPr>
          <w:rFonts w:ascii="仿宋_GB2312" w:hAnsi="仿宋_GB2312" w:eastAsia="仿宋_GB2312" w:cs="仿宋_GB2312"/>
          <w:sz w:val="24"/>
          <w:szCs w:val="24"/>
        </w:rPr>
        <w:t>签署日期： 年 月 日</w:t>
      </w:r>
    </w:p>
    <w:p w14:paraId="20DE2AF1">
      <w:pPr>
        <w:pStyle w:val="6"/>
        <w:ind w:firstLine="480"/>
        <w:jc w:val="left"/>
        <w:rPr>
          <w:sz w:val="24"/>
          <w:szCs w:val="24"/>
        </w:rPr>
      </w:pPr>
      <w:r>
        <w:rPr>
          <w:rFonts w:ascii="仿宋_GB2312" w:hAnsi="仿宋_GB2312" w:eastAsia="仿宋_GB2312" w:cs="仿宋_GB2312"/>
          <w:sz w:val="24"/>
          <w:szCs w:val="24"/>
        </w:rPr>
        <w:t>附：单位负责人、投标人代表的身份证正反面复印件</w:t>
      </w:r>
    </w:p>
    <w:p w14:paraId="49EA216A">
      <w:pPr>
        <w:pStyle w:val="6"/>
        <w:ind w:firstLine="960"/>
        <w:jc w:val="left"/>
        <w:rPr>
          <w:sz w:val="24"/>
          <w:szCs w:val="24"/>
        </w:rPr>
      </w:pPr>
      <w:r>
        <w:rPr>
          <w:rFonts w:ascii="仿宋_GB2312" w:hAnsi="仿宋_GB2312" w:eastAsia="仿宋_GB2312" w:cs="仿宋_GB2312"/>
          <w:sz w:val="24"/>
          <w:szCs w:val="24"/>
        </w:rPr>
        <w:t>要求：真实有效且内容完整、清晰、整洁。</w:t>
      </w:r>
    </w:p>
    <w:p w14:paraId="0CD49787">
      <w:pPr>
        <w:pStyle w:val="6"/>
        <w:ind w:firstLine="480"/>
        <w:jc w:val="left"/>
        <w:rPr>
          <w:sz w:val="24"/>
          <w:szCs w:val="24"/>
        </w:rPr>
      </w:pPr>
      <w:r>
        <w:rPr>
          <w:rFonts w:ascii="仿宋_GB2312" w:hAnsi="仿宋_GB2312" w:eastAsia="仿宋_GB2312" w:cs="仿宋_GB2312"/>
          <w:sz w:val="24"/>
          <w:szCs w:val="24"/>
        </w:rPr>
        <w:t>※注意：</w:t>
      </w:r>
    </w:p>
    <w:p w14:paraId="5FE5CB04">
      <w:pPr>
        <w:pStyle w:val="6"/>
        <w:ind w:firstLine="480"/>
        <w:jc w:val="left"/>
        <w:rPr>
          <w:sz w:val="24"/>
          <w:szCs w:val="24"/>
        </w:rPr>
      </w:pPr>
      <w:r>
        <w:rPr>
          <w:rFonts w:ascii="仿宋_GB2312" w:hAnsi="仿宋_GB2312" w:eastAsia="仿宋_GB2312" w:cs="仿宋_GB2312"/>
          <w:sz w:val="24"/>
          <w:szCs w:val="24"/>
        </w:rPr>
        <w:t>1、企业（银行、保险、石油石化、电力、电信等行业除外）、事业单位和社会团体法人的“单位负责人”指法定代表人，即与实际提交的“营业执照等证明文件”载明的一致。</w:t>
      </w:r>
    </w:p>
    <w:p w14:paraId="3659FC12">
      <w:pPr>
        <w:pStyle w:val="6"/>
        <w:ind w:firstLine="480"/>
        <w:jc w:val="left"/>
        <w:rPr>
          <w:sz w:val="24"/>
          <w:szCs w:val="24"/>
        </w:rPr>
      </w:pPr>
      <w:r>
        <w:rPr>
          <w:rFonts w:ascii="仿宋_GB2312" w:hAnsi="仿宋_GB2312" w:eastAsia="仿宋_GB2312" w:cs="仿宋_GB2312"/>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7474EF8">
      <w:pPr>
        <w:pStyle w:val="6"/>
        <w:ind w:firstLine="480"/>
        <w:jc w:val="left"/>
        <w:rPr>
          <w:sz w:val="24"/>
          <w:szCs w:val="24"/>
        </w:rPr>
      </w:pPr>
      <w:r>
        <w:rPr>
          <w:rFonts w:ascii="仿宋_GB2312" w:hAnsi="仿宋_GB2312" w:eastAsia="仿宋_GB2312" w:cs="仿宋_GB2312"/>
          <w:sz w:val="24"/>
          <w:szCs w:val="24"/>
        </w:rPr>
        <w:t>3、投标人（自然人除外）：若投标人代表为单位授权的委托代理人，应提供本授权书；若投标人代表为单位负责人，应在此项下提交其身份证正反面复印件，可不提供本授权书。</w:t>
      </w:r>
    </w:p>
    <w:p w14:paraId="37F4DE37">
      <w:pPr>
        <w:pStyle w:val="6"/>
        <w:ind w:firstLine="480"/>
        <w:jc w:val="left"/>
        <w:rPr>
          <w:sz w:val="24"/>
          <w:szCs w:val="24"/>
        </w:rPr>
      </w:pPr>
      <w:r>
        <w:rPr>
          <w:rFonts w:ascii="仿宋_GB2312" w:hAnsi="仿宋_GB2312" w:eastAsia="仿宋_GB2312" w:cs="仿宋_GB2312"/>
          <w:sz w:val="24"/>
          <w:szCs w:val="24"/>
        </w:rPr>
        <w:t>4、投标人为自然人的，可不填写本授权书。</w:t>
      </w:r>
    </w:p>
    <w:p w14:paraId="0A813C09">
      <w:pPr>
        <w:pStyle w:val="6"/>
        <w:ind w:firstLine="960"/>
        <w:jc w:val="left"/>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670A4BCE">
      <w:pPr>
        <w:pStyle w:val="6"/>
        <w:ind w:firstLine="960"/>
        <w:jc w:val="center"/>
        <w:outlineLvl w:val="3"/>
      </w:pPr>
      <w:r>
        <w:rPr>
          <w:rFonts w:ascii="仿宋_GB2312" w:hAnsi="仿宋_GB2312" w:eastAsia="仿宋_GB2312" w:cs="仿宋_GB2312"/>
          <w:b/>
          <w:sz w:val="24"/>
        </w:rPr>
        <w:t>二-2 证明材料</w:t>
      </w:r>
    </w:p>
    <w:p w14:paraId="3FD1C001">
      <w:pPr>
        <w:pStyle w:val="6"/>
        <w:ind w:firstLine="480"/>
        <w:jc w:val="left"/>
        <w:rPr>
          <w:sz w:val="24"/>
          <w:szCs w:val="24"/>
        </w:rPr>
      </w:pPr>
      <w:r>
        <w:rPr>
          <w:rFonts w:ascii="仿宋_GB2312" w:hAnsi="仿宋_GB2312" w:eastAsia="仿宋_GB2312" w:cs="仿宋_GB2312"/>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231FD8F">
      <w:pPr>
        <w:pStyle w:val="6"/>
        <w:ind w:firstLine="960"/>
        <w:jc w:val="center"/>
        <w:outlineLvl w:val="3"/>
        <w:rPr>
          <w:sz w:val="24"/>
          <w:szCs w:val="24"/>
        </w:rPr>
      </w:pPr>
      <w:r>
        <w:rPr>
          <w:rFonts w:ascii="仿宋_GB2312" w:hAnsi="仿宋_GB2312" w:eastAsia="仿宋_GB2312" w:cs="仿宋_GB2312"/>
          <w:b/>
          <w:sz w:val="24"/>
          <w:szCs w:val="24"/>
        </w:rPr>
        <w:t>二-2-1 福建省政府采购供应商资格承诺函</w:t>
      </w:r>
    </w:p>
    <w:p w14:paraId="723F83E7">
      <w:pPr>
        <w:pStyle w:val="6"/>
        <w:ind w:firstLine="480"/>
        <w:jc w:val="left"/>
        <w:rPr>
          <w:sz w:val="24"/>
          <w:szCs w:val="24"/>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rPr>
        <w:t>（采购人或采购代理机构）</w:t>
      </w:r>
    </w:p>
    <w:p w14:paraId="04F34BA1">
      <w:pPr>
        <w:pStyle w:val="6"/>
        <w:ind w:firstLine="960"/>
        <w:jc w:val="left"/>
        <w:rPr>
          <w:sz w:val="24"/>
          <w:szCs w:val="24"/>
        </w:rPr>
      </w:pPr>
      <w:r>
        <w:rPr>
          <w:rFonts w:ascii="仿宋_GB2312" w:hAnsi="仿宋_GB2312" w:eastAsia="仿宋_GB2312" w:cs="仿宋_GB2312"/>
          <w:sz w:val="24"/>
          <w:szCs w:val="24"/>
        </w:rPr>
        <w:t>单位名称(自然人姓名):</w:t>
      </w:r>
    </w:p>
    <w:p w14:paraId="6BDF1C9D">
      <w:pPr>
        <w:pStyle w:val="6"/>
        <w:ind w:firstLine="960"/>
        <w:jc w:val="left"/>
        <w:rPr>
          <w:sz w:val="24"/>
          <w:szCs w:val="24"/>
        </w:rPr>
      </w:pPr>
      <w:r>
        <w:rPr>
          <w:rFonts w:ascii="仿宋_GB2312" w:hAnsi="仿宋_GB2312" w:eastAsia="仿宋_GB2312" w:cs="仿宋_GB2312"/>
          <w:sz w:val="24"/>
          <w:szCs w:val="24"/>
        </w:rPr>
        <w:t>统一社会信用代码(自然人身份证号码):</w:t>
      </w:r>
    </w:p>
    <w:p w14:paraId="577BDFF2">
      <w:pPr>
        <w:pStyle w:val="6"/>
        <w:ind w:firstLine="960"/>
        <w:jc w:val="left"/>
        <w:rPr>
          <w:sz w:val="24"/>
          <w:szCs w:val="24"/>
        </w:rPr>
      </w:pPr>
      <w:r>
        <w:rPr>
          <w:rFonts w:ascii="仿宋_GB2312" w:hAnsi="仿宋_GB2312" w:eastAsia="仿宋_GB2312" w:cs="仿宋_GB2312"/>
          <w:sz w:val="24"/>
          <w:szCs w:val="24"/>
        </w:rPr>
        <w:t>法定代表人(负责人):</w:t>
      </w:r>
    </w:p>
    <w:p w14:paraId="0F1EC9EC">
      <w:pPr>
        <w:pStyle w:val="6"/>
        <w:ind w:firstLine="960"/>
        <w:jc w:val="left"/>
        <w:rPr>
          <w:sz w:val="24"/>
          <w:szCs w:val="24"/>
        </w:rPr>
      </w:pPr>
      <w:r>
        <w:rPr>
          <w:rFonts w:ascii="仿宋_GB2312" w:hAnsi="仿宋_GB2312" w:eastAsia="仿宋_GB2312" w:cs="仿宋_GB2312"/>
          <w:sz w:val="24"/>
          <w:szCs w:val="24"/>
        </w:rPr>
        <w:t>联系地址和电话:</w:t>
      </w:r>
    </w:p>
    <w:p w14:paraId="26717EC1">
      <w:pPr>
        <w:pStyle w:val="6"/>
        <w:ind w:firstLine="480"/>
        <w:jc w:val="left"/>
        <w:rPr>
          <w:sz w:val="24"/>
          <w:szCs w:val="24"/>
        </w:rPr>
      </w:pPr>
      <w:r>
        <w:rPr>
          <w:rFonts w:ascii="仿宋_GB2312" w:hAnsi="仿宋_GB2312" w:eastAsia="仿宋_GB2312" w:cs="仿宋_GB2312"/>
          <w:sz w:val="24"/>
          <w:szCs w:val="24"/>
        </w:rPr>
        <w:t>我单位(本人)自愿参加本次政府采购活动，严格遵守《中华人民共和国政府采购法》及相关法律法规，坚守公开、公平公正和诚实信用等原则，依法诚信经营，并郑重承诺:</w:t>
      </w:r>
    </w:p>
    <w:p w14:paraId="66561023">
      <w:pPr>
        <w:pStyle w:val="6"/>
        <w:ind w:firstLine="480"/>
        <w:jc w:val="left"/>
        <w:rPr>
          <w:sz w:val="24"/>
          <w:szCs w:val="24"/>
        </w:rPr>
      </w:pPr>
      <w:r>
        <w:rPr>
          <w:rFonts w:ascii="仿宋_GB2312" w:hAnsi="仿宋_GB2312" w:eastAsia="仿宋_GB2312" w:cs="仿宋_GB2312"/>
          <w:sz w:val="24"/>
          <w:szCs w:val="24"/>
        </w:rPr>
        <w:t>一、我单位(本人)具备采购文件要求以及《中华人民共和国政府采购法》第二十二条规定的条件:</w:t>
      </w:r>
    </w:p>
    <w:p w14:paraId="6FAF4863">
      <w:pPr>
        <w:pStyle w:val="6"/>
        <w:ind w:firstLine="960"/>
        <w:jc w:val="left"/>
        <w:rPr>
          <w:sz w:val="24"/>
          <w:szCs w:val="24"/>
        </w:rPr>
      </w:pPr>
      <w:r>
        <w:rPr>
          <w:rFonts w:ascii="仿宋_GB2312" w:hAnsi="仿宋_GB2312" w:eastAsia="仿宋_GB2312" w:cs="仿宋_GB2312"/>
          <w:sz w:val="24"/>
          <w:szCs w:val="24"/>
        </w:rPr>
        <w:t>1.具有独立承担民事责任的能力;</w:t>
      </w:r>
    </w:p>
    <w:p w14:paraId="1FC08FD2">
      <w:pPr>
        <w:pStyle w:val="6"/>
        <w:ind w:firstLine="960"/>
        <w:jc w:val="left"/>
        <w:rPr>
          <w:sz w:val="24"/>
          <w:szCs w:val="24"/>
        </w:rPr>
      </w:pPr>
      <w:r>
        <w:rPr>
          <w:rFonts w:ascii="仿宋_GB2312" w:hAnsi="仿宋_GB2312" w:eastAsia="仿宋_GB2312" w:cs="仿宋_GB2312"/>
          <w:sz w:val="24"/>
          <w:szCs w:val="24"/>
        </w:rPr>
        <w:t>2.具有良好的商业信誉和健全的财务会计制度;</w:t>
      </w:r>
    </w:p>
    <w:p w14:paraId="5B30EB29">
      <w:pPr>
        <w:pStyle w:val="6"/>
        <w:ind w:firstLine="960"/>
        <w:jc w:val="left"/>
        <w:rPr>
          <w:sz w:val="24"/>
          <w:szCs w:val="24"/>
        </w:rPr>
      </w:pPr>
      <w:r>
        <w:rPr>
          <w:rFonts w:ascii="仿宋_GB2312" w:hAnsi="仿宋_GB2312" w:eastAsia="仿宋_GB2312" w:cs="仿宋_GB2312"/>
          <w:sz w:val="24"/>
          <w:szCs w:val="24"/>
        </w:rPr>
        <w:t>3.具有履行合同所必需的设备和专业技术能力;</w:t>
      </w:r>
    </w:p>
    <w:p w14:paraId="69F5FD07">
      <w:pPr>
        <w:pStyle w:val="6"/>
        <w:ind w:firstLine="960"/>
        <w:jc w:val="left"/>
        <w:rPr>
          <w:sz w:val="24"/>
          <w:szCs w:val="24"/>
        </w:rPr>
      </w:pPr>
      <w:r>
        <w:rPr>
          <w:rFonts w:ascii="仿宋_GB2312" w:hAnsi="仿宋_GB2312" w:eastAsia="仿宋_GB2312" w:cs="仿宋_GB2312"/>
          <w:sz w:val="24"/>
          <w:szCs w:val="24"/>
        </w:rPr>
        <w:t>4.有依法缴纳税收和社会保障资金的良好记录;</w:t>
      </w:r>
    </w:p>
    <w:p w14:paraId="2A92C06F">
      <w:pPr>
        <w:pStyle w:val="6"/>
        <w:ind w:firstLine="960"/>
        <w:jc w:val="left"/>
        <w:rPr>
          <w:sz w:val="24"/>
          <w:szCs w:val="24"/>
        </w:rPr>
      </w:pPr>
      <w:r>
        <w:rPr>
          <w:rFonts w:ascii="仿宋_GB2312" w:hAnsi="仿宋_GB2312" w:eastAsia="仿宋_GB2312" w:cs="仿宋_GB2312"/>
          <w:sz w:val="24"/>
          <w:szCs w:val="24"/>
        </w:rPr>
        <w:t>5.参加政府采购活动前三年内，在经营活动中没有重大违法记录；</w:t>
      </w:r>
    </w:p>
    <w:p w14:paraId="40B766C6">
      <w:pPr>
        <w:pStyle w:val="6"/>
        <w:ind w:firstLine="960"/>
        <w:jc w:val="left"/>
        <w:rPr>
          <w:sz w:val="24"/>
          <w:szCs w:val="24"/>
        </w:rPr>
      </w:pPr>
      <w:r>
        <w:rPr>
          <w:rFonts w:ascii="仿宋_GB2312" w:hAnsi="仿宋_GB2312" w:eastAsia="仿宋_GB2312" w:cs="仿宋_GB2312"/>
          <w:sz w:val="24"/>
          <w:szCs w:val="24"/>
        </w:rPr>
        <w:t>6.法律、行政法规规定的其他条件。</w:t>
      </w:r>
    </w:p>
    <w:p w14:paraId="1CCB59A3">
      <w:pPr>
        <w:pStyle w:val="6"/>
        <w:ind w:firstLine="480"/>
        <w:jc w:val="left"/>
        <w:rPr>
          <w:sz w:val="24"/>
          <w:szCs w:val="24"/>
        </w:rPr>
      </w:pPr>
      <w:r>
        <w:rPr>
          <w:rFonts w:ascii="仿宋_GB2312" w:hAnsi="仿宋_GB2312" w:eastAsia="仿宋_GB2312" w:cs="仿宋_GB2312"/>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C49DBC2">
      <w:pPr>
        <w:pStyle w:val="6"/>
        <w:ind w:firstLine="480"/>
        <w:jc w:val="left"/>
        <w:rPr>
          <w:sz w:val="24"/>
          <w:szCs w:val="24"/>
        </w:rPr>
      </w:pPr>
      <w:r>
        <w:rPr>
          <w:rFonts w:ascii="仿宋_GB2312" w:hAnsi="仿宋_GB2312" w:eastAsia="仿宋_GB2312" w:cs="仿宋_GB2312"/>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2E032D2">
      <w:pPr>
        <w:pStyle w:val="6"/>
        <w:ind w:firstLine="480"/>
        <w:jc w:val="right"/>
        <w:rPr>
          <w:sz w:val="24"/>
          <w:szCs w:val="24"/>
        </w:rPr>
      </w:pPr>
      <w:r>
        <w:rPr>
          <w:rFonts w:ascii="仿宋_GB2312" w:hAnsi="仿宋_GB2312" w:eastAsia="仿宋_GB2312" w:cs="仿宋_GB2312"/>
          <w:sz w:val="24"/>
          <w:szCs w:val="24"/>
        </w:rPr>
        <w:t>供应商：</w:t>
      </w:r>
      <w:r>
        <w:rPr>
          <w:rFonts w:ascii="仿宋_GB2312" w:hAnsi="仿宋_GB2312" w:eastAsia="仿宋_GB2312" w:cs="仿宋_GB2312"/>
          <w:sz w:val="24"/>
          <w:szCs w:val="24"/>
          <w:u w:val="single"/>
        </w:rPr>
        <w:t>名称(单位公章)</w:t>
      </w:r>
    </w:p>
    <w:p w14:paraId="277E27A4">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762F84D5">
      <w:pPr>
        <w:pStyle w:val="6"/>
        <w:ind w:firstLine="480"/>
        <w:jc w:val="left"/>
        <w:rPr>
          <w:sz w:val="24"/>
          <w:szCs w:val="24"/>
        </w:rPr>
      </w:pPr>
      <w:r>
        <w:rPr>
          <w:rFonts w:ascii="仿宋_GB2312" w:hAnsi="仿宋_GB2312" w:eastAsia="仿宋_GB2312" w:cs="仿宋_GB2312"/>
          <w:sz w:val="24"/>
          <w:szCs w:val="24"/>
        </w:rPr>
        <w:t>注：</w:t>
      </w:r>
    </w:p>
    <w:p w14:paraId="632B41AF">
      <w:pPr>
        <w:pStyle w:val="6"/>
        <w:ind w:firstLine="960"/>
        <w:jc w:val="left"/>
        <w:rPr>
          <w:sz w:val="24"/>
          <w:szCs w:val="24"/>
        </w:rPr>
      </w:pPr>
      <w:r>
        <w:rPr>
          <w:rFonts w:ascii="仿宋_GB2312" w:hAnsi="仿宋_GB2312" w:eastAsia="仿宋_GB2312" w:cs="仿宋_GB2312"/>
          <w:sz w:val="24"/>
          <w:szCs w:val="24"/>
        </w:rPr>
        <w:t>1.我单位(本人)专指参加政府采购活动的供应商(含自然人)；</w:t>
      </w:r>
    </w:p>
    <w:p w14:paraId="197B63FF">
      <w:pPr>
        <w:pStyle w:val="6"/>
        <w:ind w:firstLine="960"/>
        <w:jc w:val="left"/>
        <w:rPr>
          <w:sz w:val="24"/>
          <w:szCs w:val="24"/>
        </w:rPr>
      </w:pPr>
      <w:r>
        <w:rPr>
          <w:rFonts w:ascii="仿宋_GB2312" w:hAnsi="仿宋_GB2312" w:eastAsia="仿宋_GB2312" w:cs="仿宋_GB2312"/>
          <w:sz w:val="24"/>
          <w:szCs w:val="24"/>
        </w:rPr>
        <w:t>2.资格承诺的供应商应在投标(响应)文件中按此模板提供承诺函，否则，视为未按照招标文件规定提交投标人的资格及资信文件，按资格审查不通过处理。</w:t>
      </w:r>
    </w:p>
    <w:p w14:paraId="6AD0568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992506">
      <w:pPr>
        <w:pStyle w:val="6"/>
        <w:ind w:firstLine="960"/>
        <w:jc w:val="center"/>
        <w:outlineLvl w:val="3"/>
      </w:pPr>
      <w:r>
        <w:rPr>
          <w:rFonts w:ascii="仿宋_GB2312" w:hAnsi="仿宋_GB2312" w:eastAsia="仿宋_GB2312" w:cs="仿宋_GB2312"/>
          <w:b/>
          <w:sz w:val="24"/>
        </w:rPr>
        <w:t>二-2-2 资格证明材料</w:t>
      </w:r>
    </w:p>
    <w:p w14:paraId="683C98D4">
      <w:pPr>
        <w:pStyle w:val="6"/>
        <w:ind w:firstLine="960"/>
        <w:jc w:val="center"/>
        <w:outlineLvl w:val="3"/>
      </w:pPr>
      <w:r>
        <w:rPr>
          <w:rFonts w:ascii="仿宋_GB2312" w:hAnsi="仿宋_GB2312" w:eastAsia="仿宋_GB2312" w:cs="仿宋_GB2312"/>
          <w:b/>
          <w:sz w:val="24"/>
        </w:rPr>
        <w:t>营业执照等证明文件</w:t>
      </w:r>
    </w:p>
    <w:p w14:paraId="42DE3870">
      <w:pPr>
        <w:pStyle w:val="6"/>
        <w:ind w:firstLine="480"/>
        <w:jc w:val="left"/>
        <w:rPr>
          <w:sz w:val="24"/>
          <w:szCs w:val="24"/>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rPr>
        <w:t>（采购人或采购代理机构）</w:t>
      </w:r>
    </w:p>
    <w:p w14:paraId="23409C34">
      <w:pPr>
        <w:pStyle w:val="6"/>
        <w:ind w:firstLine="480"/>
        <w:jc w:val="left"/>
        <w:rPr>
          <w:sz w:val="24"/>
          <w:szCs w:val="24"/>
        </w:rPr>
      </w:pPr>
      <w:r>
        <w:rPr>
          <w:rFonts w:ascii="仿宋_GB2312" w:hAnsi="仿宋_GB2312" w:eastAsia="仿宋_GB2312" w:cs="仿宋_GB2312"/>
          <w:sz w:val="24"/>
          <w:szCs w:val="24"/>
        </w:rPr>
        <w:t>（ ）投标人为法人（包括企业、事业单位和社会团体）的</w:t>
      </w:r>
    </w:p>
    <w:p w14:paraId="23E2E043">
      <w:pPr>
        <w:pStyle w:val="6"/>
        <w:ind w:firstLine="480"/>
        <w:jc w:val="left"/>
        <w:rPr>
          <w:sz w:val="24"/>
          <w:szCs w:val="24"/>
        </w:rPr>
      </w:pPr>
      <w:r>
        <w:rPr>
          <w:rFonts w:ascii="仿宋_GB2312" w:hAnsi="仿宋_GB2312" w:eastAsia="仿宋_GB2312" w:cs="仿宋_GB2312"/>
          <w:sz w:val="24"/>
          <w:szCs w:val="24"/>
        </w:rPr>
        <w:t>现附上由</w:t>
      </w:r>
      <w:r>
        <w:rPr>
          <w:rFonts w:ascii="仿宋_GB2312" w:hAnsi="仿宋_GB2312" w:eastAsia="仿宋_GB2312" w:cs="仿宋_GB2312"/>
          <w:sz w:val="24"/>
          <w:szCs w:val="24"/>
          <w:u w:val="single"/>
        </w:rPr>
        <w:t>（（填写“签发机关全称”）</w:t>
      </w:r>
      <w:r>
        <w:rPr>
          <w:rFonts w:ascii="仿宋_GB2312" w:hAnsi="仿宋_GB2312" w:eastAsia="仿宋_GB2312" w:cs="仿宋_GB2312"/>
          <w:sz w:val="24"/>
          <w:szCs w:val="24"/>
        </w:rPr>
        <w:t>签发的我方统一社会信用代码（请填写法人的具体证照名称）复印件，该证明材料真实有效，否则我方负全部责任。</w:t>
      </w:r>
    </w:p>
    <w:p w14:paraId="3F02C9A6">
      <w:pPr>
        <w:pStyle w:val="6"/>
        <w:ind w:firstLine="480"/>
        <w:jc w:val="left"/>
        <w:rPr>
          <w:sz w:val="24"/>
          <w:szCs w:val="24"/>
        </w:rPr>
      </w:pPr>
      <w:r>
        <w:rPr>
          <w:rFonts w:ascii="仿宋_GB2312" w:hAnsi="仿宋_GB2312" w:eastAsia="仿宋_GB2312" w:cs="仿宋_GB2312"/>
          <w:sz w:val="24"/>
          <w:szCs w:val="24"/>
        </w:rPr>
        <w:t>（ ）投标人为非法人（包括其他组织、自然人）的</w:t>
      </w:r>
    </w:p>
    <w:p w14:paraId="681DCEFE">
      <w:pPr>
        <w:pStyle w:val="6"/>
        <w:ind w:firstLine="480"/>
        <w:jc w:val="left"/>
        <w:rPr>
          <w:sz w:val="24"/>
          <w:szCs w:val="24"/>
        </w:rPr>
      </w:pPr>
      <w:r>
        <w:rPr>
          <w:rFonts w:ascii="仿宋_GB2312" w:hAnsi="仿宋_GB2312" w:eastAsia="仿宋_GB2312" w:cs="仿宋_GB2312"/>
          <w:sz w:val="24"/>
          <w:szCs w:val="24"/>
        </w:rPr>
        <w:t>□现附上由</w:t>
      </w:r>
      <w:r>
        <w:rPr>
          <w:rFonts w:ascii="仿宋_GB2312" w:hAnsi="仿宋_GB2312" w:eastAsia="仿宋_GB2312" w:cs="仿宋_GB2312"/>
          <w:sz w:val="24"/>
          <w:szCs w:val="24"/>
          <w:u w:val="single"/>
        </w:rPr>
        <w:t>（（填写“签发机关全称”）</w:t>
      </w:r>
      <w:r>
        <w:rPr>
          <w:rFonts w:ascii="仿宋_GB2312" w:hAnsi="仿宋_GB2312" w:eastAsia="仿宋_GB2312" w:cs="仿宋_GB2312"/>
          <w:sz w:val="24"/>
          <w:szCs w:val="24"/>
        </w:rPr>
        <w:t>签发的我方（请填写非自然人的非法人的具体证照名称）复印件，该证明材料真实有效，否则我方负全部责任。</w:t>
      </w:r>
    </w:p>
    <w:p w14:paraId="42BAAC6F">
      <w:pPr>
        <w:pStyle w:val="6"/>
        <w:ind w:firstLine="480"/>
        <w:jc w:val="left"/>
        <w:rPr>
          <w:sz w:val="24"/>
          <w:szCs w:val="24"/>
        </w:rPr>
      </w:pPr>
      <w:r>
        <w:rPr>
          <w:rFonts w:ascii="仿宋_GB2312" w:hAnsi="仿宋_GB2312" w:eastAsia="仿宋_GB2312" w:cs="仿宋_GB2312"/>
          <w:sz w:val="24"/>
          <w:szCs w:val="24"/>
        </w:rPr>
        <w:t>□现附上由</w:t>
      </w:r>
      <w:r>
        <w:rPr>
          <w:rFonts w:ascii="仿宋_GB2312" w:hAnsi="仿宋_GB2312" w:eastAsia="仿宋_GB2312" w:cs="仿宋_GB2312"/>
          <w:sz w:val="24"/>
          <w:szCs w:val="24"/>
          <w:u w:val="single"/>
        </w:rPr>
        <w:t>（（填写“签发机关全称”）</w:t>
      </w:r>
      <w:r>
        <w:rPr>
          <w:rFonts w:ascii="仿宋_GB2312" w:hAnsi="仿宋_GB2312" w:eastAsia="仿宋_GB2312" w:cs="仿宋_GB2312"/>
          <w:sz w:val="24"/>
          <w:szCs w:val="24"/>
        </w:rPr>
        <w:t>签发的我方（请填写自然人的身份证件名称）复印件，该证明材料真实有效，否则我方负全部责任。</w:t>
      </w:r>
    </w:p>
    <w:p w14:paraId="3E8B0909">
      <w:pPr>
        <w:pStyle w:val="6"/>
        <w:ind w:firstLine="480"/>
        <w:jc w:val="left"/>
        <w:rPr>
          <w:sz w:val="24"/>
          <w:szCs w:val="24"/>
        </w:rPr>
      </w:pPr>
      <w:r>
        <w:rPr>
          <w:rFonts w:ascii="仿宋_GB2312" w:hAnsi="仿宋_GB2312" w:eastAsia="仿宋_GB2312" w:cs="仿宋_GB2312"/>
          <w:sz w:val="24"/>
          <w:szCs w:val="24"/>
        </w:rPr>
        <w:t>※注意：</w:t>
      </w:r>
    </w:p>
    <w:p w14:paraId="2BE66548">
      <w:pPr>
        <w:pStyle w:val="6"/>
        <w:ind w:firstLine="480"/>
        <w:jc w:val="left"/>
        <w:rPr>
          <w:sz w:val="24"/>
          <w:szCs w:val="24"/>
        </w:rPr>
      </w:pPr>
      <w:r>
        <w:rPr>
          <w:rFonts w:ascii="仿宋_GB2312" w:hAnsi="仿宋_GB2312" w:eastAsia="仿宋_GB2312" w:cs="仿宋_GB2312"/>
          <w:sz w:val="24"/>
          <w:szCs w:val="24"/>
        </w:rPr>
        <w:t>1、请投标人按照实际情况编制填写，在相应的（）中打“√”并选择相应的“□”（若有）后，再按照本格式的要求提供相应证明材料的复印件。</w:t>
      </w:r>
    </w:p>
    <w:p w14:paraId="5ADC21D2">
      <w:pPr>
        <w:pStyle w:val="6"/>
        <w:ind w:firstLine="480"/>
        <w:jc w:val="left"/>
        <w:rPr>
          <w:sz w:val="24"/>
          <w:szCs w:val="24"/>
        </w:rPr>
      </w:pPr>
      <w:r>
        <w:rPr>
          <w:rFonts w:ascii="仿宋_GB2312" w:hAnsi="仿宋_GB2312" w:eastAsia="仿宋_GB2312" w:cs="仿宋_GB2312"/>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8427A4E">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3B7C8CCD">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5B94EF0A">
      <w:pPr>
        <w:pStyle w:val="6"/>
        <w:ind w:firstLine="960"/>
        <w:jc w:val="left"/>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2B2898C9">
      <w:pPr>
        <w:pStyle w:val="6"/>
        <w:ind w:firstLine="960"/>
        <w:jc w:val="center"/>
        <w:outlineLvl w:val="3"/>
      </w:pPr>
      <w:r>
        <w:rPr>
          <w:rFonts w:ascii="仿宋_GB2312" w:hAnsi="仿宋_GB2312" w:eastAsia="仿宋_GB2312" w:cs="仿宋_GB2312"/>
          <w:b/>
          <w:sz w:val="24"/>
        </w:rPr>
        <w:t>财务状况报告（财务报告、或资信证明）</w:t>
      </w:r>
    </w:p>
    <w:p w14:paraId="78BFFD0A">
      <w:pPr>
        <w:pStyle w:val="6"/>
        <w:ind w:firstLine="480"/>
        <w:jc w:val="left"/>
        <w:rPr>
          <w:sz w:val="24"/>
          <w:szCs w:val="24"/>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rPr>
        <w:t>（采购人或采购代理机构）</w:t>
      </w:r>
    </w:p>
    <w:p w14:paraId="104630CD">
      <w:pPr>
        <w:pStyle w:val="6"/>
        <w:ind w:firstLine="480"/>
        <w:jc w:val="left"/>
        <w:rPr>
          <w:sz w:val="24"/>
          <w:szCs w:val="24"/>
        </w:rPr>
      </w:pPr>
      <w:r>
        <w:rPr>
          <w:rFonts w:ascii="仿宋_GB2312" w:hAnsi="仿宋_GB2312" w:eastAsia="仿宋_GB2312" w:cs="仿宋_GB2312"/>
          <w:sz w:val="24"/>
          <w:szCs w:val="24"/>
        </w:rPr>
        <w:t>（ ）投标人提供财务报告的</w:t>
      </w:r>
    </w:p>
    <w:p w14:paraId="4B96402A">
      <w:pPr>
        <w:pStyle w:val="6"/>
        <w:ind w:firstLine="480"/>
        <w:jc w:val="left"/>
        <w:rPr>
          <w:sz w:val="24"/>
          <w:szCs w:val="24"/>
        </w:rPr>
      </w:pPr>
      <w:r>
        <w:rPr>
          <w:rFonts w:ascii="仿宋_GB2312" w:hAnsi="仿宋_GB2312" w:eastAsia="仿宋_GB2312" w:cs="仿宋_GB2312"/>
          <w:sz w:val="24"/>
          <w:szCs w:val="24"/>
        </w:rPr>
        <w:t>□企业适用：现附上我方</w:t>
      </w:r>
      <w:r>
        <w:rPr>
          <w:rFonts w:ascii="仿宋_GB2312" w:hAnsi="仿宋_GB2312" w:eastAsia="仿宋_GB2312" w:cs="仿宋_GB2312"/>
          <w:sz w:val="24"/>
          <w:szCs w:val="24"/>
          <w:u w:val="single"/>
        </w:rPr>
        <w:t>（填写“具体的年度、或半年度、季度”）</w:t>
      </w:r>
      <w:r>
        <w:rPr>
          <w:rFonts w:ascii="仿宋_GB2312" w:hAnsi="仿宋_GB2312" w:eastAsia="仿宋_GB2312" w:cs="仿宋_GB2312"/>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2B845D6A">
      <w:pPr>
        <w:pStyle w:val="6"/>
        <w:ind w:firstLine="480"/>
        <w:jc w:val="left"/>
        <w:rPr>
          <w:sz w:val="24"/>
          <w:szCs w:val="24"/>
        </w:rPr>
      </w:pPr>
      <w:r>
        <w:rPr>
          <w:rFonts w:ascii="仿宋_GB2312" w:hAnsi="仿宋_GB2312" w:eastAsia="仿宋_GB2312" w:cs="仿宋_GB2312"/>
          <w:sz w:val="24"/>
          <w:szCs w:val="24"/>
        </w:rPr>
        <w:t>□事业单位适用：现附上我方</w:t>
      </w:r>
      <w:r>
        <w:rPr>
          <w:rFonts w:ascii="仿宋_GB2312" w:hAnsi="仿宋_GB2312" w:eastAsia="仿宋_GB2312" w:cs="仿宋_GB2312"/>
          <w:sz w:val="24"/>
          <w:szCs w:val="24"/>
          <w:u w:val="single"/>
        </w:rPr>
        <w:t>（填写“具体的年度、或半年度、或季度”）</w:t>
      </w:r>
      <w:r>
        <w:rPr>
          <w:rFonts w:ascii="仿宋_GB2312" w:hAnsi="仿宋_GB2312" w:eastAsia="仿宋_GB2312" w:cs="仿宋_GB2312"/>
          <w:sz w:val="24"/>
          <w:szCs w:val="24"/>
        </w:rPr>
        <w:t>财务报告复印件，包括资产负债表、收入支出表（或收入费用表）、财政补助收入支出表（若有）、会计师事务所营业执照和注册会计师资格证书，上述证明材料真实有效，否则我方负全部责任。</w:t>
      </w:r>
    </w:p>
    <w:p w14:paraId="5E2CE618">
      <w:pPr>
        <w:pStyle w:val="6"/>
        <w:ind w:firstLine="480"/>
        <w:jc w:val="left"/>
        <w:rPr>
          <w:sz w:val="24"/>
          <w:szCs w:val="24"/>
        </w:rPr>
      </w:pPr>
      <w:r>
        <w:rPr>
          <w:rFonts w:ascii="仿宋_GB2312" w:hAnsi="仿宋_GB2312" w:eastAsia="仿宋_GB2312" w:cs="仿宋_GB2312"/>
          <w:sz w:val="24"/>
          <w:szCs w:val="24"/>
        </w:rPr>
        <w:t>□社会团体、民办非企适用：现附上我方</w:t>
      </w:r>
      <w:r>
        <w:rPr>
          <w:rFonts w:ascii="仿宋_GB2312" w:hAnsi="仿宋_GB2312" w:eastAsia="仿宋_GB2312" w:cs="仿宋_GB2312"/>
          <w:sz w:val="24"/>
          <w:szCs w:val="24"/>
          <w:u w:val="single"/>
        </w:rPr>
        <w:t>（填写“具体的年度、或半年度、或季度”）</w:t>
      </w:r>
      <w:r>
        <w:rPr>
          <w:rFonts w:ascii="仿宋_GB2312" w:hAnsi="仿宋_GB2312" w:eastAsia="仿宋_GB2312" w:cs="仿宋_GB2312"/>
          <w:sz w:val="24"/>
          <w:szCs w:val="24"/>
        </w:rPr>
        <w:t>财务报告复印件，包括资产负债表、业务活动表、现金流量表、会计师事务所营业执照和注册会计师资格证书，上述证明材料真实有效，否则我方负全部责任。</w:t>
      </w:r>
    </w:p>
    <w:p w14:paraId="5CEC6593">
      <w:pPr>
        <w:pStyle w:val="6"/>
        <w:ind w:firstLine="480"/>
        <w:jc w:val="left"/>
        <w:rPr>
          <w:sz w:val="24"/>
          <w:szCs w:val="24"/>
        </w:rPr>
      </w:pPr>
      <w:r>
        <w:rPr>
          <w:rFonts w:ascii="仿宋_GB2312" w:hAnsi="仿宋_GB2312" w:eastAsia="仿宋_GB2312" w:cs="仿宋_GB2312"/>
          <w:sz w:val="24"/>
          <w:szCs w:val="24"/>
        </w:rPr>
        <w:t>（ ）投标人提供资信证明的</w:t>
      </w:r>
    </w:p>
    <w:p w14:paraId="22DC075B">
      <w:pPr>
        <w:pStyle w:val="6"/>
        <w:ind w:firstLine="480"/>
        <w:jc w:val="left"/>
        <w:rPr>
          <w:sz w:val="24"/>
          <w:szCs w:val="24"/>
        </w:rPr>
      </w:pPr>
      <w:r>
        <w:rPr>
          <w:rFonts w:ascii="仿宋_GB2312" w:hAnsi="仿宋_GB2312" w:eastAsia="仿宋_GB2312" w:cs="仿宋_GB2312"/>
          <w:sz w:val="24"/>
          <w:szCs w:val="24"/>
        </w:rPr>
        <w:t>□非自然人适用（包括企业、事业单位、社会团体和其他组织）：现附上我方银行：</w:t>
      </w:r>
      <w:r>
        <w:rPr>
          <w:rFonts w:ascii="仿宋_GB2312" w:hAnsi="仿宋_GB2312" w:eastAsia="仿宋_GB2312" w:cs="仿宋_GB2312"/>
          <w:sz w:val="24"/>
          <w:szCs w:val="24"/>
          <w:u w:val="single"/>
        </w:rPr>
        <w:t>（填写“开户银行全称”）</w:t>
      </w:r>
      <w:r>
        <w:rPr>
          <w:rFonts w:ascii="仿宋_GB2312" w:hAnsi="仿宋_GB2312" w:eastAsia="仿宋_GB2312" w:cs="仿宋_GB2312"/>
          <w:sz w:val="24"/>
          <w:szCs w:val="24"/>
        </w:rPr>
        <w:t>出具的资信证明复印件，上述证明材料真实有效，否则我方负全部责任。</w:t>
      </w:r>
    </w:p>
    <w:p w14:paraId="3E7A6878">
      <w:pPr>
        <w:pStyle w:val="6"/>
        <w:ind w:firstLine="480"/>
        <w:jc w:val="left"/>
        <w:rPr>
          <w:sz w:val="24"/>
          <w:szCs w:val="24"/>
        </w:rPr>
      </w:pPr>
      <w:r>
        <w:rPr>
          <w:rFonts w:ascii="仿宋_GB2312" w:hAnsi="仿宋_GB2312" w:eastAsia="仿宋_GB2312" w:cs="仿宋_GB2312"/>
          <w:sz w:val="24"/>
          <w:szCs w:val="24"/>
        </w:rPr>
        <w:t>□自然人适用：现附上我方银行</w:t>
      </w:r>
      <w:r>
        <w:rPr>
          <w:rFonts w:ascii="仿宋_GB2312" w:hAnsi="仿宋_GB2312" w:eastAsia="仿宋_GB2312" w:cs="仿宋_GB2312"/>
          <w:sz w:val="24"/>
          <w:szCs w:val="24"/>
          <w:u w:val="single"/>
        </w:rPr>
        <w:t>：（填写自然人的“个人账户的开户银行全称”）</w:t>
      </w:r>
      <w:r>
        <w:rPr>
          <w:rFonts w:ascii="仿宋_GB2312" w:hAnsi="仿宋_GB2312" w:eastAsia="仿宋_GB2312" w:cs="仿宋_GB2312"/>
          <w:sz w:val="24"/>
          <w:szCs w:val="24"/>
        </w:rPr>
        <w:t>出具的资信证明复印件，上述证明材料真实有效，否则我方负全部责任。</w:t>
      </w:r>
    </w:p>
    <w:p w14:paraId="08943F6D">
      <w:pPr>
        <w:pStyle w:val="6"/>
        <w:ind w:firstLine="480"/>
        <w:jc w:val="left"/>
        <w:rPr>
          <w:sz w:val="24"/>
          <w:szCs w:val="24"/>
        </w:rPr>
      </w:pPr>
      <w:r>
        <w:rPr>
          <w:rFonts w:ascii="仿宋_GB2312" w:hAnsi="仿宋_GB2312" w:eastAsia="仿宋_GB2312" w:cs="仿宋_GB2312"/>
          <w:sz w:val="24"/>
          <w:szCs w:val="24"/>
        </w:rPr>
        <w:t>※注意：</w:t>
      </w:r>
    </w:p>
    <w:p w14:paraId="659A56BF">
      <w:pPr>
        <w:pStyle w:val="6"/>
        <w:ind w:firstLine="480"/>
        <w:jc w:val="left"/>
        <w:rPr>
          <w:sz w:val="24"/>
          <w:szCs w:val="24"/>
        </w:rPr>
      </w:pPr>
      <w:r>
        <w:rPr>
          <w:rFonts w:ascii="仿宋_GB2312" w:hAnsi="仿宋_GB2312" w:eastAsia="仿宋_GB2312" w:cs="仿宋_GB2312"/>
          <w:sz w:val="24"/>
          <w:szCs w:val="24"/>
        </w:rPr>
        <w:t>1、请投标人按照实际情况编制填写，在相应的（）中打“√”并选择相应的“□”（若有）后，再按照本格式的要求提供相应证明材料的复印件。</w:t>
      </w:r>
    </w:p>
    <w:p w14:paraId="3F5B01C6">
      <w:pPr>
        <w:pStyle w:val="6"/>
        <w:ind w:firstLine="480"/>
        <w:jc w:val="left"/>
        <w:rPr>
          <w:sz w:val="24"/>
          <w:szCs w:val="24"/>
        </w:rPr>
      </w:pPr>
      <w:r>
        <w:rPr>
          <w:rFonts w:ascii="仿宋_GB2312" w:hAnsi="仿宋_GB2312" w:eastAsia="仿宋_GB2312" w:cs="仿宋_GB2312"/>
          <w:sz w:val="24"/>
          <w:szCs w:val="24"/>
        </w:rPr>
        <w:t>2、投标人提供的财务报告复印件（成立年限按照投标截止时间推算）应符合下列规定：</w:t>
      </w:r>
    </w:p>
    <w:p w14:paraId="15F89A7F">
      <w:pPr>
        <w:pStyle w:val="6"/>
        <w:ind w:firstLine="480"/>
        <w:jc w:val="left"/>
        <w:rPr>
          <w:sz w:val="24"/>
          <w:szCs w:val="24"/>
        </w:rPr>
      </w:pPr>
      <w:r>
        <w:rPr>
          <w:rFonts w:ascii="仿宋_GB2312" w:hAnsi="仿宋_GB2312" w:eastAsia="仿宋_GB2312" w:cs="仿宋_GB2312"/>
          <w:sz w:val="24"/>
          <w:szCs w:val="24"/>
        </w:rPr>
        <w:t>2.1成立年限满1年及以上的投标人，提供经审计的招标文件规定的年度财务报告。</w:t>
      </w:r>
    </w:p>
    <w:p w14:paraId="0AC6659D">
      <w:pPr>
        <w:pStyle w:val="6"/>
        <w:ind w:firstLine="480"/>
        <w:jc w:val="left"/>
        <w:rPr>
          <w:sz w:val="24"/>
          <w:szCs w:val="24"/>
        </w:rPr>
      </w:pPr>
      <w:r>
        <w:rPr>
          <w:rFonts w:ascii="仿宋_GB2312" w:hAnsi="仿宋_GB2312" w:eastAsia="仿宋_GB2312" w:cs="仿宋_GB2312"/>
          <w:sz w:val="24"/>
          <w:szCs w:val="24"/>
        </w:rPr>
        <w:t>2.2成立年限满半年但不足1年的投标人，提供该半年度中任一季度的季度财务报告或该半年度的半年度财务报告。</w:t>
      </w:r>
    </w:p>
    <w:p w14:paraId="7E216421">
      <w:pPr>
        <w:pStyle w:val="6"/>
        <w:ind w:firstLine="480"/>
        <w:jc w:val="left"/>
        <w:rPr>
          <w:sz w:val="24"/>
          <w:szCs w:val="24"/>
        </w:rPr>
      </w:pPr>
      <w:r>
        <w:rPr>
          <w:rFonts w:ascii="仿宋_GB2312" w:hAnsi="仿宋_GB2312" w:eastAsia="仿宋_GB2312" w:cs="仿宋_GB2312"/>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08ED273">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15FE9B34">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24B2E9E7">
      <w:pPr>
        <w:pStyle w:val="6"/>
        <w:ind w:firstLine="960"/>
        <w:jc w:val="left"/>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14B17E06">
      <w:pPr>
        <w:pStyle w:val="6"/>
        <w:ind w:firstLine="960"/>
        <w:jc w:val="center"/>
        <w:outlineLvl w:val="3"/>
      </w:pPr>
      <w:r>
        <w:rPr>
          <w:rFonts w:ascii="仿宋_GB2312" w:hAnsi="仿宋_GB2312" w:eastAsia="仿宋_GB2312" w:cs="仿宋_GB2312"/>
          <w:b/>
          <w:sz w:val="24"/>
        </w:rPr>
        <w:t>依法缴纳税收证明材料</w:t>
      </w:r>
    </w:p>
    <w:p w14:paraId="6BDDA220">
      <w:pPr>
        <w:pStyle w:val="6"/>
        <w:ind w:firstLine="480"/>
        <w:jc w:val="left"/>
        <w:rPr>
          <w:sz w:val="24"/>
          <w:szCs w:val="24"/>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rPr>
        <w:t>（采购人或采购代理机构）</w:t>
      </w:r>
    </w:p>
    <w:p w14:paraId="15B96FE7">
      <w:pPr>
        <w:pStyle w:val="6"/>
        <w:ind w:firstLine="480"/>
        <w:jc w:val="left"/>
        <w:rPr>
          <w:sz w:val="24"/>
          <w:szCs w:val="24"/>
        </w:rPr>
      </w:pPr>
      <w:r>
        <w:rPr>
          <w:rFonts w:ascii="仿宋_GB2312" w:hAnsi="仿宋_GB2312" w:eastAsia="仿宋_GB2312" w:cs="仿宋_GB2312"/>
          <w:sz w:val="24"/>
          <w:szCs w:val="24"/>
        </w:rPr>
        <w:t>1、依法缴纳税收的投标人</w:t>
      </w:r>
    </w:p>
    <w:p w14:paraId="7169D980">
      <w:pPr>
        <w:pStyle w:val="6"/>
        <w:ind w:firstLine="480"/>
        <w:jc w:val="left"/>
        <w:rPr>
          <w:sz w:val="24"/>
          <w:szCs w:val="24"/>
        </w:rPr>
      </w:pPr>
      <w:r>
        <w:rPr>
          <w:rFonts w:ascii="仿宋_GB2312" w:hAnsi="仿宋_GB2312" w:eastAsia="仿宋_GB2312" w:cs="仿宋_GB2312"/>
          <w:sz w:val="24"/>
          <w:szCs w:val="24"/>
        </w:rPr>
        <w:t>（ ）法人（包括企业、事业单位和社会团体）的</w:t>
      </w:r>
    </w:p>
    <w:p w14:paraId="44CF389A">
      <w:pPr>
        <w:pStyle w:val="6"/>
        <w:ind w:firstLine="480"/>
        <w:jc w:val="left"/>
        <w:rPr>
          <w:sz w:val="24"/>
          <w:szCs w:val="24"/>
        </w:rPr>
      </w:pPr>
      <w:r>
        <w:rPr>
          <w:rFonts w:ascii="仿宋_GB2312" w:hAnsi="仿宋_GB2312" w:eastAsia="仿宋_GB2312" w:cs="仿宋_GB2312"/>
          <w:sz w:val="24"/>
          <w:szCs w:val="24"/>
        </w:rPr>
        <w:t>现附上自</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至</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期间我方缴纳（包括但不限于税务机关出具的专用收据、税收缴纳证明或税收代缴银行的缴款收讫凭证）等税收凭据复印件，上述证明材料真实有效，否则我方负全部责任。</w:t>
      </w:r>
    </w:p>
    <w:p w14:paraId="5D0D267D">
      <w:pPr>
        <w:pStyle w:val="6"/>
        <w:ind w:firstLine="480"/>
        <w:jc w:val="left"/>
        <w:rPr>
          <w:sz w:val="24"/>
          <w:szCs w:val="24"/>
        </w:rPr>
      </w:pPr>
      <w:r>
        <w:rPr>
          <w:rFonts w:ascii="仿宋_GB2312" w:hAnsi="仿宋_GB2312" w:eastAsia="仿宋_GB2312" w:cs="仿宋_GB2312"/>
          <w:sz w:val="24"/>
          <w:szCs w:val="24"/>
        </w:rPr>
        <w:t>（ ）非法人（包括其他组织、自然人）的</w:t>
      </w:r>
    </w:p>
    <w:p w14:paraId="5EE49DCE">
      <w:pPr>
        <w:pStyle w:val="6"/>
        <w:ind w:firstLine="480"/>
        <w:jc w:val="left"/>
        <w:rPr>
          <w:sz w:val="24"/>
          <w:szCs w:val="24"/>
        </w:rPr>
      </w:pPr>
      <w:r>
        <w:rPr>
          <w:rFonts w:ascii="仿宋_GB2312" w:hAnsi="仿宋_GB2312" w:eastAsia="仿宋_GB2312" w:cs="仿宋_GB2312"/>
          <w:sz w:val="24"/>
          <w:szCs w:val="24"/>
        </w:rPr>
        <w:t>现附上自</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至</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期间我方缴纳（包括但不限于税务机关出具的专用收据、税收缴纳证明或税收代缴银行的缴款收讫凭证）等税收凭据复印件，上述证明材料真实有效，否则我方负全部责任。</w:t>
      </w:r>
    </w:p>
    <w:p w14:paraId="55F04F0A">
      <w:pPr>
        <w:pStyle w:val="6"/>
        <w:ind w:firstLine="480"/>
        <w:jc w:val="left"/>
        <w:rPr>
          <w:sz w:val="24"/>
          <w:szCs w:val="24"/>
        </w:rPr>
      </w:pPr>
      <w:r>
        <w:rPr>
          <w:rFonts w:ascii="仿宋_GB2312" w:hAnsi="仿宋_GB2312" w:eastAsia="仿宋_GB2312" w:cs="仿宋_GB2312"/>
          <w:sz w:val="24"/>
          <w:szCs w:val="24"/>
        </w:rPr>
        <w:t>2、依法免税的投标人</w:t>
      </w:r>
    </w:p>
    <w:p w14:paraId="4AFA6EF6">
      <w:pPr>
        <w:pStyle w:val="6"/>
        <w:ind w:firstLine="480"/>
        <w:jc w:val="left"/>
        <w:rPr>
          <w:sz w:val="24"/>
          <w:szCs w:val="24"/>
        </w:rPr>
      </w:pPr>
      <w:r>
        <w:rPr>
          <w:rFonts w:ascii="仿宋_GB2312" w:hAnsi="仿宋_GB2312" w:eastAsia="仿宋_GB2312" w:cs="仿宋_GB2312"/>
          <w:sz w:val="24"/>
          <w:szCs w:val="24"/>
        </w:rPr>
        <w:t>（ ）现附上我方依法免税的证明材料复印件，上述证明材料真实有效，否则我方负全部责任。</w:t>
      </w:r>
    </w:p>
    <w:p w14:paraId="5F0BC700">
      <w:pPr>
        <w:pStyle w:val="6"/>
        <w:ind w:firstLine="480"/>
        <w:jc w:val="left"/>
        <w:rPr>
          <w:sz w:val="24"/>
          <w:szCs w:val="24"/>
        </w:rPr>
      </w:pPr>
      <w:r>
        <w:rPr>
          <w:rFonts w:ascii="仿宋_GB2312" w:hAnsi="仿宋_GB2312" w:eastAsia="仿宋_GB2312" w:cs="仿宋_GB2312"/>
          <w:sz w:val="24"/>
          <w:szCs w:val="24"/>
        </w:rPr>
        <w:t>※注意：</w:t>
      </w:r>
    </w:p>
    <w:p w14:paraId="463EE9AC">
      <w:pPr>
        <w:pStyle w:val="6"/>
        <w:ind w:firstLine="480"/>
        <w:jc w:val="left"/>
        <w:rPr>
          <w:sz w:val="24"/>
          <w:szCs w:val="24"/>
        </w:rPr>
      </w:pPr>
      <w:r>
        <w:rPr>
          <w:rFonts w:ascii="仿宋_GB2312" w:hAnsi="仿宋_GB2312" w:eastAsia="仿宋_GB2312" w:cs="仿宋_GB2312"/>
          <w:sz w:val="24"/>
          <w:szCs w:val="24"/>
        </w:rPr>
        <w:t>1、请投标人按照实际情况编制填写，在相应的（）中打“√”，并按照本格式的要求提供相应证明材料的复印件。</w:t>
      </w:r>
    </w:p>
    <w:p w14:paraId="343393DF">
      <w:pPr>
        <w:pStyle w:val="6"/>
        <w:ind w:firstLine="480"/>
        <w:jc w:val="left"/>
        <w:rPr>
          <w:sz w:val="24"/>
          <w:szCs w:val="24"/>
        </w:rPr>
      </w:pPr>
      <w:r>
        <w:rPr>
          <w:rFonts w:ascii="仿宋_GB2312" w:hAnsi="仿宋_GB2312" w:eastAsia="仿宋_GB2312" w:cs="仿宋_GB2312"/>
          <w:sz w:val="24"/>
          <w:szCs w:val="24"/>
        </w:rPr>
        <w:t>2、投标人提供的税收缴纳凭据复印件应符合下列规定：</w:t>
      </w:r>
    </w:p>
    <w:p w14:paraId="25535913">
      <w:pPr>
        <w:pStyle w:val="6"/>
        <w:ind w:firstLine="480"/>
        <w:jc w:val="left"/>
        <w:rPr>
          <w:sz w:val="24"/>
          <w:szCs w:val="24"/>
        </w:rPr>
      </w:pPr>
      <w:r>
        <w:rPr>
          <w:rFonts w:ascii="仿宋_GB2312" w:hAnsi="仿宋_GB2312" w:eastAsia="仿宋_GB2312" w:cs="仿宋_GB2312"/>
          <w:sz w:val="24"/>
          <w:szCs w:val="24"/>
        </w:rPr>
        <w:t>2.1投标截止时间前（不含投标截止时间的当月）已依法缴纳税收的投标人，提供投标截止时间前六个月（不含投标截止时间的当月）中任一月份的税收缴纳凭据复印件。</w:t>
      </w:r>
    </w:p>
    <w:p w14:paraId="14B151A4">
      <w:pPr>
        <w:pStyle w:val="6"/>
        <w:ind w:firstLine="480"/>
        <w:jc w:val="left"/>
        <w:rPr>
          <w:sz w:val="24"/>
          <w:szCs w:val="24"/>
        </w:rPr>
      </w:pPr>
      <w:r>
        <w:rPr>
          <w:rFonts w:ascii="仿宋_GB2312" w:hAnsi="仿宋_GB2312" w:eastAsia="仿宋_GB2312" w:cs="仿宋_GB2312"/>
          <w:sz w:val="24"/>
          <w:szCs w:val="24"/>
        </w:rPr>
        <w:t>2.2投标截止时间的当月成立的投标人，视同满足本项资格条件要求。</w:t>
      </w:r>
    </w:p>
    <w:p w14:paraId="4B33A64F">
      <w:pPr>
        <w:pStyle w:val="6"/>
        <w:ind w:firstLine="480"/>
        <w:jc w:val="left"/>
        <w:rPr>
          <w:sz w:val="24"/>
          <w:szCs w:val="24"/>
        </w:rPr>
      </w:pPr>
      <w:r>
        <w:rPr>
          <w:rFonts w:ascii="仿宋_GB2312" w:hAnsi="仿宋_GB2312" w:eastAsia="仿宋_GB2312" w:cs="仿宋_GB2312"/>
          <w:sz w:val="24"/>
          <w:szCs w:val="24"/>
        </w:rPr>
        <w:t>3、若为依法免税范围的投标人，提供依法免税证明材料的，视同满足本项资格条件要求。</w:t>
      </w:r>
    </w:p>
    <w:p w14:paraId="2B27CA2D">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2B1919A7">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45FB857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F9559A">
      <w:pPr>
        <w:pStyle w:val="6"/>
        <w:ind w:firstLine="960"/>
        <w:jc w:val="center"/>
        <w:outlineLvl w:val="3"/>
      </w:pPr>
      <w:r>
        <w:rPr>
          <w:rFonts w:ascii="仿宋_GB2312" w:hAnsi="仿宋_GB2312" w:eastAsia="仿宋_GB2312" w:cs="仿宋_GB2312"/>
          <w:b/>
          <w:sz w:val="24"/>
        </w:rPr>
        <w:t>依法缴纳社会保障资金证明材料</w:t>
      </w:r>
    </w:p>
    <w:p w14:paraId="610C6BDA">
      <w:pPr>
        <w:pStyle w:val="6"/>
        <w:ind w:firstLine="480"/>
        <w:jc w:val="left"/>
        <w:rPr>
          <w:sz w:val="24"/>
          <w:szCs w:val="24"/>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rPr>
        <w:t>（采购人或采购代理机构）</w:t>
      </w:r>
    </w:p>
    <w:p w14:paraId="297532A6">
      <w:pPr>
        <w:pStyle w:val="6"/>
        <w:ind w:firstLine="480"/>
        <w:jc w:val="left"/>
        <w:rPr>
          <w:sz w:val="24"/>
          <w:szCs w:val="24"/>
        </w:rPr>
      </w:pPr>
      <w:r>
        <w:rPr>
          <w:rFonts w:ascii="仿宋_GB2312" w:hAnsi="仿宋_GB2312" w:eastAsia="仿宋_GB2312" w:cs="仿宋_GB2312"/>
          <w:sz w:val="24"/>
          <w:szCs w:val="24"/>
        </w:rPr>
        <w:t>1、依法缴纳社会保障资金的投标人</w:t>
      </w:r>
    </w:p>
    <w:p w14:paraId="4A0C7286">
      <w:pPr>
        <w:pStyle w:val="6"/>
        <w:ind w:firstLine="480"/>
        <w:jc w:val="left"/>
        <w:rPr>
          <w:sz w:val="24"/>
          <w:szCs w:val="24"/>
        </w:rPr>
      </w:pPr>
      <w:r>
        <w:rPr>
          <w:rFonts w:ascii="仿宋_GB2312" w:hAnsi="仿宋_GB2312" w:eastAsia="仿宋_GB2312" w:cs="仿宋_GB2312"/>
          <w:sz w:val="24"/>
          <w:szCs w:val="24"/>
        </w:rPr>
        <w:t>（ ）法人（包括企业、事业单位和社会团体）的</w:t>
      </w:r>
    </w:p>
    <w:p w14:paraId="6AD051B2">
      <w:pPr>
        <w:pStyle w:val="6"/>
        <w:ind w:firstLine="480"/>
        <w:jc w:val="left"/>
        <w:rPr>
          <w:sz w:val="24"/>
          <w:szCs w:val="24"/>
        </w:rPr>
      </w:pPr>
      <w:r>
        <w:rPr>
          <w:rFonts w:ascii="仿宋_GB2312" w:hAnsi="仿宋_GB2312" w:eastAsia="仿宋_GB2312" w:cs="仿宋_GB2312"/>
          <w:sz w:val="24"/>
          <w:szCs w:val="24"/>
        </w:rPr>
        <w:t>现附上自</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至</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1A1ABFA5">
      <w:pPr>
        <w:pStyle w:val="6"/>
        <w:ind w:firstLine="480"/>
        <w:jc w:val="left"/>
        <w:rPr>
          <w:sz w:val="24"/>
          <w:szCs w:val="24"/>
        </w:rPr>
      </w:pPr>
      <w:r>
        <w:rPr>
          <w:rFonts w:ascii="仿宋_GB2312" w:hAnsi="仿宋_GB2312" w:eastAsia="仿宋_GB2312" w:cs="仿宋_GB2312"/>
          <w:sz w:val="24"/>
          <w:szCs w:val="24"/>
        </w:rPr>
        <w:t>（ ）非法人（包括其他组织、自然人）的</w:t>
      </w:r>
    </w:p>
    <w:p w14:paraId="0F0D3F1C">
      <w:pPr>
        <w:pStyle w:val="6"/>
        <w:ind w:firstLine="480"/>
        <w:jc w:val="left"/>
        <w:rPr>
          <w:sz w:val="24"/>
          <w:szCs w:val="24"/>
        </w:rPr>
      </w:pPr>
      <w:r>
        <w:rPr>
          <w:rFonts w:ascii="仿宋_GB2312" w:hAnsi="仿宋_GB2312" w:eastAsia="仿宋_GB2312" w:cs="仿宋_GB2312"/>
          <w:sz w:val="24"/>
          <w:szCs w:val="24"/>
        </w:rPr>
        <w:t>自</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至</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13AF449">
      <w:pPr>
        <w:pStyle w:val="6"/>
        <w:ind w:firstLine="480"/>
        <w:jc w:val="left"/>
        <w:rPr>
          <w:sz w:val="24"/>
          <w:szCs w:val="24"/>
        </w:rPr>
      </w:pPr>
      <w:r>
        <w:rPr>
          <w:rFonts w:ascii="仿宋_GB2312" w:hAnsi="仿宋_GB2312" w:eastAsia="仿宋_GB2312" w:cs="仿宋_GB2312"/>
          <w:sz w:val="24"/>
          <w:szCs w:val="24"/>
        </w:rPr>
        <w:t>2、依法不需要缴纳或暂缓缴纳社会保障资金的投标人</w:t>
      </w:r>
    </w:p>
    <w:p w14:paraId="0C4C2085">
      <w:pPr>
        <w:pStyle w:val="6"/>
        <w:ind w:firstLine="480"/>
        <w:jc w:val="left"/>
        <w:rPr>
          <w:sz w:val="24"/>
          <w:szCs w:val="24"/>
        </w:rPr>
      </w:pPr>
      <w:r>
        <w:rPr>
          <w:rFonts w:ascii="仿宋_GB2312" w:hAnsi="仿宋_GB2312" w:eastAsia="仿宋_GB2312" w:cs="仿宋_GB2312"/>
          <w:sz w:val="24"/>
          <w:szCs w:val="24"/>
        </w:rPr>
        <w:t>（ ）现附上我方依法不需要缴纳或暂缓缴纳社会保障资金证明材料复印件，上述证明材料真实有效，否则我方负全部责任。</w:t>
      </w:r>
    </w:p>
    <w:p w14:paraId="7E220E6F">
      <w:pPr>
        <w:pStyle w:val="6"/>
        <w:ind w:firstLine="480"/>
        <w:jc w:val="left"/>
        <w:rPr>
          <w:sz w:val="24"/>
          <w:szCs w:val="24"/>
        </w:rPr>
      </w:pPr>
      <w:r>
        <w:rPr>
          <w:rFonts w:ascii="仿宋_GB2312" w:hAnsi="仿宋_GB2312" w:eastAsia="仿宋_GB2312" w:cs="仿宋_GB2312"/>
          <w:sz w:val="24"/>
          <w:szCs w:val="24"/>
        </w:rPr>
        <w:t>※注意：</w:t>
      </w:r>
    </w:p>
    <w:p w14:paraId="25CDB8D6">
      <w:pPr>
        <w:pStyle w:val="6"/>
        <w:ind w:firstLine="480"/>
        <w:jc w:val="left"/>
        <w:rPr>
          <w:sz w:val="24"/>
          <w:szCs w:val="24"/>
        </w:rPr>
      </w:pPr>
      <w:r>
        <w:rPr>
          <w:rFonts w:ascii="仿宋_GB2312" w:hAnsi="仿宋_GB2312" w:eastAsia="仿宋_GB2312" w:cs="仿宋_GB2312"/>
          <w:sz w:val="24"/>
          <w:szCs w:val="24"/>
        </w:rPr>
        <w:t>1、请投标人按照实际情况编制填写，在相应的（）中打“√”，并按照本格式的要求提供相应证明材料的复印件。</w:t>
      </w:r>
    </w:p>
    <w:p w14:paraId="45B79DEF">
      <w:pPr>
        <w:pStyle w:val="6"/>
        <w:ind w:firstLine="480"/>
        <w:jc w:val="left"/>
        <w:rPr>
          <w:sz w:val="24"/>
          <w:szCs w:val="24"/>
        </w:rPr>
      </w:pPr>
      <w:r>
        <w:rPr>
          <w:rFonts w:ascii="仿宋_GB2312" w:hAnsi="仿宋_GB2312" w:eastAsia="仿宋_GB2312" w:cs="仿宋_GB2312"/>
          <w:sz w:val="24"/>
          <w:szCs w:val="24"/>
        </w:rPr>
        <w:t>2、投标人提供的社会保障资金缴纳凭据复印件应符合下列规定：</w:t>
      </w:r>
    </w:p>
    <w:p w14:paraId="6279656A">
      <w:pPr>
        <w:pStyle w:val="6"/>
        <w:ind w:firstLine="480"/>
        <w:jc w:val="left"/>
        <w:rPr>
          <w:sz w:val="24"/>
          <w:szCs w:val="24"/>
        </w:rPr>
      </w:pPr>
      <w:r>
        <w:rPr>
          <w:rFonts w:ascii="仿宋_GB2312" w:hAnsi="仿宋_GB2312" w:eastAsia="仿宋_GB2312" w:cs="仿宋_GB2312"/>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5A85A741">
      <w:pPr>
        <w:pStyle w:val="6"/>
        <w:ind w:firstLine="480"/>
        <w:jc w:val="left"/>
        <w:rPr>
          <w:sz w:val="24"/>
          <w:szCs w:val="24"/>
        </w:rPr>
      </w:pPr>
      <w:r>
        <w:rPr>
          <w:rFonts w:ascii="仿宋_GB2312" w:hAnsi="仿宋_GB2312" w:eastAsia="仿宋_GB2312" w:cs="仿宋_GB2312"/>
          <w:sz w:val="24"/>
          <w:szCs w:val="24"/>
        </w:rPr>
        <w:t>2.2投标截止时间的当月成立的投标人，视同满足本项资格条件要求。</w:t>
      </w:r>
    </w:p>
    <w:p w14:paraId="03117C08">
      <w:pPr>
        <w:pStyle w:val="6"/>
        <w:ind w:firstLine="480"/>
        <w:jc w:val="left"/>
        <w:rPr>
          <w:sz w:val="24"/>
          <w:szCs w:val="24"/>
        </w:rPr>
      </w:pPr>
      <w:r>
        <w:rPr>
          <w:rFonts w:ascii="仿宋_GB2312" w:hAnsi="仿宋_GB2312" w:eastAsia="仿宋_GB2312" w:cs="仿宋_GB2312"/>
          <w:sz w:val="24"/>
          <w:szCs w:val="24"/>
        </w:rPr>
        <w:t>3、若为依法不需要缴纳或暂缓缴纳社会保障资金的投标人，提供依法不需要缴纳或暂缓缴纳社会保障资金证明材料的，视同满足本项资格条件要求。</w:t>
      </w:r>
    </w:p>
    <w:p w14:paraId="65D7DB06">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737C71F4">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2ACC3833">
      <w:pPr>
        <w:pStyle w:val="6"/>
        <w:ind w:firstLine="960"/>
        <w:jc w:val="left"/>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51304BFE">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699992B3">
      <w:pPr>
        <w:pStyle w:val="6"/>
        <w:ind w:firstLine="480"/>
        <w:jc w:val="left"/>
        <w:rPr>
          <w:sz w:val="24"/>
          <w:szCs w:val="24"/>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rPr>
        <w:t>（采购人或采购代理机构）</w:t>
      </w:r>
    </w:p>
    <w:p w14:paraId="5AEECCFC">
      <w:pPr>
        <w:pStyle w:val="6"/>
        <w:ind w:firstLine="480"/>
        <w:jc w:val="left"/>
        <w:rPr>
          <w:sz w:val="24"/>
          <w:szCs w:val="24"/>
        </w:rPr>
      </w:pPr>
      <w:r>
        <w:rPr>
          <w:rFonts w:ascii="仿宋_GB2312" w:hAnsi="仿宋_GB2312" w:eastAsia="仿宋_GB2312" w:cs="仿宋_GB2312"/>
          <w:sz w:val="24"/>
          <w:szCs w:val="24"/>
        </w:rPr>
        <w:t>我方具备履行合同所必需的设备和专业技术能力，否则产生不利后果由我方承担责任。</w:t>
      </w:r>
    </w:p>
    <w:p w14:paraId="1DE820DA">
      <w:pPr>
        <w:pStyle w:val="6"/>
        <w:ind w:firstLine="960"/>
        <w:jc w:val="left"/>
        <w:rPr>
          <w:sz w:val="24"/>
          <w:szCs w:val="24"/>
        </w:rPr>
      </w:pPr>
      <w:r>
        <w:rPr>
          <w:rFonts w:ascii="仿宋_GB2312" w:hAnsi="仿宋_GB2312" w:eastAsia="仿宋_GB2312" w:cs="仿宋_GB2312"/>
          <w:sz w:val="24"/>
          <w:szCs w:val="24"/>
        </w:rPr>
        <w:t>特此声明。</w:t>
      </w:r>
    </w:p>
    <w:p w14:paraId="557192E5">
      <w:pPr>
        <w:pStyle w:val="6"/>
        <w:ind w:firstLine="480"/>
        <w:jc w:val="left"/>
        <w:rPr>
          <w:sz w:val="24"/>
          <w:szCs w:val="24"/>
        </w:rPr>
      </w:pPr>
      <w:r>
        <w:rPr>
          <w:rFonts w:ascii="仿宋_GB2312" w:hAnsi="仿宋_GB2312" w:eastAsia="仿宋_GB2312" w:cs="仿宋_GB2312"/>
          <w:sz w:val="24"/>
          <w:szCs w:val="24"/>
        </w:rPr>
        <w:t>※注意：</w:t>
      </w:r>
    </w:p>
    <w:p w14:paraId="4DC3AA97">
      <w:pPr>
        <w:pStyle w:val="6"/>
        <w:ind w:firstLine="480"/>
        <w:jc w:val="left"/>
        <w:rPr>
          <w:sz w:val="24"/>
          <w:szCs w:val="24"/>
        </w:rPr>
      </w:pPr>
      <w:r>
        <w:rPr>
          <w:rFonts w:ascii="仿宋_GB2312" w:hAnsi="仿宋_GB2312" w:eastAsia="仿宋_GB2312" w:cs="仿宋_GB2312"/>
          <w:sz w:val="24"/>
          <w:szCs w:val="24"/>
        </w:rPr>
        <w:t>1、招标文件未要求投标人提供“具备履行合同所必需的设备和专业技术能力专项证明材料”的，投标人应提供本声明函。</w:t>
      </w:r>
    </w:p>
    <w:p w14:paraId="35DBA0E9">
      <w:pPr>
        <w:pStyle w:val="6"/>
        <w:ind w:firstLine="480"/>
        <w:jc w:val="left"/>
        <w:rPr>
          <w:sz w:val="24"/>
          <w:szCs w:val="24"/>
        </w:rPr>
      </w:pPr>
      <w:r>
        <w:rPr>
          <w:rFonts w:ascii="仿宋_GB2312" w:hAnsi="仿宋_GB2312" w:eastAsia="仿宋_GB2312" w:cs="仿宋_GB2312"/>
          <w:sz w:val="24"/>
          <w:szCs w:val="24"/>
        </w:rPr>
        <w:t>2、招标文件要求投标人提供“具备履行合同所必需的设备和专业技术能力专项证明材料”的，投标人可不提供本声明函。</w:t>
      </w:r>
    </w:p>
    <w:p w14:paraId="142F6E79">
      <w:pPr>
        <w:pStyle w:val="6"/>
        <w:ind w:firstLine="480"/>
        <w:jc w:val="left"/>
        <w:rPr>
          <w:sz w:val="24"/>
          <w:szCs w:val="24"/>
        </w:rPr>
      </w:pPr>
      <w:r>
        <w:rPr>
          <w:rFonts w:ascii="仿宋_GB2312" w:hAnsi="仿宋_GB2312" w:eastAsia="仿宋_GB2312" w:cs="仿宋_GB2312"/>
          <w:sz w:val="24"/>
          <w:szCs w:val="24"/>
        </w:rPr>
        <w:t>3、请投标人根据实际情况如实声明，否则视为提供虚假材料。</w:t>
      </w:r>
    </w:p>
    <w:p w14:paraId="203C912E">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1D035ADE">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0C01ECA3">
      <w:pPr>
        <w:pStyle w:val="6"/>
        <w:ind w:firstLine="960"/>
        <w:jc w:val="left"/>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6DE4DD79">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463E6321">
      <w:pPr>
        <w:pStyle w:val="6"/>
        <w:ind w:firstLine="480"/>
        <w:jc w:val="left"/>
        <w:rPr>
          <w:sz w:val="24"/>
          <w:szCs w:val="24"/>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rPr>
        <w:t>（采购人或采购代理机构）</w:t>
      </w:r>
    </w:p>
    <w:p w14:paraId="765F4C55">
      <w:pPr>
        <w:pStyle w:val="6"/>
        <w:ind w:firstLine="480"/>
        <w:jc w:val="left"/>
        <w:rPr>
          <w:sz w:val="24"/>
          <w:szCs w:val="24"/>
        </w:rPr>
      </w:pPr>
      <w:r>
        <w:rPr>
          <w:rFonts w:ascii="仿宋_GB2312" w:hAnsi="仿宋_GB2312" w:eastAsia="仿宋_GB2312" w:cs="仿宋_GB2312"/>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5E93D233">
      <w:pPr>
        <w:pStyle w:val="6"/>
        <w:ind w:firstLine="960"/>
        <w:jc w:val="left"/>
        <w:rPr>
          <w:sz w:val="24"/>
          <w:szCs w:val="24"/>
        </w:rPr>
      </w:pPr>
      <w:r>
        <w:rPr>
          <w:rFonts w:ascii="仿宋_GB2312" w:hAnsi="仿宋_GB2312" w:eastAsia="仿宋_GB2312" w:cs="仿宋_GB2312"/>
          <w:sz w:val="24"/>
          <w:szCs w:val="24"/>
        </w:rPr>
        <w:t>特此声明。</w:t>
      </w:r>
    </w:p>
    <w:p w14:paraId="61584A62">
      <w:pPr>
        <w:pStyle w:val="6"/>
        <w:ind w:firstLine="480"/>
        <w:jc w:val="left"/>
        <w:rPr>
          <w:sz w:val="24"/>
          <w:szCs w:val="24"/>
        </w:rPr>
      </w:pPr>
      <w:r>
        <w:rPr>
          <w:rFonts w:ascii="仿宋_GB2312" w:hAnsi="仿宋_GB2312" w:eastAsia="仿宋_GB2312" w:cs="仿宋_GB2312"/>
          <w:sz w:val="24"/>
          <w:szCs w:val="24"/>
        </w:rPr>
        <w:t>※注意：</w:t>
      </w:r>
    </w:p>
    <w:p w14:paraId="2FAEE6BB">
      <w:pPr>
        <w:pStyle w:val="6"/>
        <w:ind w:firstLine="480"/>
        <w:jc w:val="left"/>
        <w:rPr>
          <w:sz w:val="24"/>
          <w:szCs w:val="24"/>
        </w:rPr>
      </w:pPr>
      <w:r>
        <w:rPr>
          <w:rFonts w:ascii="仿宋_GB2312" w:hAnsi="仿宋_GB2312" w:eastAsia="仿宋_GB2312" w:cs="仿宋_GB2312"/>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013C887">
      <w:pPr>
        <w:pStyle w:val="6"/>
        <w:ind w:firstLine="480"/>
        <w:jc w:val="left"/>
        <w:rPr>
          <w:sz w:val="24"/>
          <w:szCs w:val="24"/>
        </w:rPr>
      </w:pPr>
      <w:r>
        <w:rPr>
          <w:rFonts w:ascii="仿宋_GB2312" w:hAnsi="仿宋_GB2312" w:eastAsia="仿宋_GB2312" w:cs="仿宋_GB2312"/>
          <w:sz w:val="24"/>
          <w:szCs w:val="24"/>
        </w:rPr>
        <w:t>请投标人根据实际情况如实声明，否则视为提供虚假材料。</w:t>
      </w:r>
    </w:p>
    <w:p w14:paraId="68DF6767">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2CD70893">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15ACA898">
      <w:pPr>
        <w:pStyle w:val="6"/>
        <w:ind w:firstLine="960"/>
        <w:jc w:val="left"/>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27FA2ADF">
      <w:pPr>
        <w:pStyle w:val="6"/>
        <w:ind w:firstLine="960"/>
        <w:jc w:val="center"/>
        <w:outlineLvl w:val="3"/>
      </w:pPr>
      <w:r>
        <w:rPr>
          <w:rFonts w:ascii="仿宋_GB2312" w:hAnsi="仿宋_GB2312" w:eastAsia="仿宋_GB2312" w:cs="仿宋_GB2312"/>
          <w:b/>
          <w:sz w:val="24"/>
        </w:rPr>
        <w:t>二-3信用记录查询提示</w:t>
      </w:r>
    </w:p>
    <w:p w14:paraId="4ACF358B">
      <w:pPr>
        <w:pStyle w:val="6"/>
        <w:ind w:firstLine="480"/>
        <w:jc w:val="left"/>
        <w:rPr>
          <w:sz w:val="24"/>
          <w:szCs w:val="24"/>
        </w:rPr>
      </w:pPr>
      <w:r>
        <w:rPr>
          <w:rFonts w:ascii="仿宋_GB2312" w:hAnsi="仿宋_GB2312" w:eastAsia="仿宋_GB2312" w:cs="仿宋_GB2312"/>
          <w:sz w:val="24"/>
          <w:szCs w:val="24"/>
        </w:rPr>
        <w:t>1、由资格审查小组通过网站查询并打印投标人的信用记录。</w:t>
      </w:r>
    </w:p>
    <w:p w14:paraId="460114C1">
      <w:pPr>
        <w:pStyle w:val="6"/>
        <w:ind w:firstLine="480"/>
        <w:jc w:val="left"/>
        <w:rPr>
          <w:sz w:val="24"/>
          <w:szCs w:val="24"/>
        </w:rPr>
      </w:pPr>
      <w:r>
        <w:rPr>
          <w:rFonts w:ascii="仿宋_GB2312" w:hAnsi="仿宋_GB2312" w:eastAsia="仿宋_GB2312" w:cs="仿宋_GB2312"/>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DD7A202">
      <w:pPr>
        <w:pStyle w:val="6"/>
        <w:ind w:firstLine="480"/>
        <w:jc w:val="left"/>
        <w:rPr>
          <w:sz w:val="24"/>
          <w:szCs w:val="24"/>
        </w:rPr>
      </w:pPr>
      <w:r>
        <w:rPr>
          <w:rFonts w:ascii="仿宋_GB2312" w:hAnsi="仿宋_GB2312" w:eastAsia="仿宋_GB2312" w:cs="仿宋_GB2312"/>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D79C9D0">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490F04">
      <w:pPr>
        <w:pStyle w:val="6"/>
        <w:ind w:firstLine="960"/>
        <w:jc w:val="center"/>
        <w:outlineLvl w:val="3"/>
      </w:pPr>
      <w:r>
        <w:rPr>
          <w:rFonts w:ascii="仿宋_GB2312" w:hAnsi="仿宋_GB2312" w:eastAsia="仿宋_GB2312" w:cs="仿宋_GB2312"/>
          <w:b/>
          <w:sz w:val="24"/>
        </w:rPr>
        <w:t>二-4中小企业声明函</w:t>
      </w:r>
    </w:p>
    <w:p w14:paraId="468518BF">
      <w:pPr>
        <w:pStyle w:val="6"/>
        <w:ind w:firstLine="960"/>
        <w:jc w:val="center"/>
        <w:outlineLvl w:val="3"/>
      </w:pPr>
      <w:r>
        <w:rPr>
          <w:rFonts w:ascii="仿宋_GB2312" w:hAnsi="仿宋_GB2312" w:eastAsia="仿宋_GB2312" w:cs="仿宋_GB2312"/>
          <w:b/>
          <w:sz w:val="24"/>
        </w:rPr>
        <w:t>（以资格条件落实中小企业扶持政策时适用，若有）</w:t>
      </w:r>
    </w:p>
    <w:p w14:paraId="20B8D992">
      <w:pPr>
        <w:pStyle w:val="6"/>
        <w:ind w:firstLine="960"/>
        <w:jc w:val="center"/>
        <w:outlineLvl w:val="3"/>
      </w:pPr>
      <w:r>
        <w:rPr>
          <w:rFonts w:ascii="仿宋_GB2312" w:hAnsi="仿宋_GB2312" w:eastAsia="仿宋_GB2312" w:cs="仿宋_GB2312"/>
          <w:b/>
          <w:sz w:val="24"/>
        </w:rPr>
        <w:t>中小企业声明函（货物）</w:t>
      </w:r>
    </w:p>
    <w:p w14:paraId="57A4AE3B">
      <w:pPr>
        <w:pStyle w:val="6"/>
        <w:ind w:firstLine="480"/>
        <w:jc w:val="left"/>
        <w:rPr>
          <w:sz w:val="24"/>
          <w:szCs w:val="24"/>
        </w:rPr>
      </w:pPr>
      <w:r>
        <w:rPr>
          <w:rFonts w:ascii="仿宋_GB2312" w:hAnsi="仿宋_GB2312" w:eastAsia="仿宋_GB2312" w:cs="仿宋_GB2312"/>
          <w:sz w:val="24"/>
          <w:szCs w:val="24"/>
        </w:rPr>
        <w:t>本公司（联合体）郑重声明，根据《政府采购促进中小企业发展管理办法》（财库﹝2020﹞46 号）的规定，本公司（联合体）参加</w:t>
      </w:r>
      <w:r>
        <w:rPr>
          <w:rFonts w:ascii="仿宋_GB2312" w:hAnsi="仿宋_GB2312" w:eastAsia="仿宋_GB2312" w:cs="仿宋_GB2312"/>
          <w:sz w:val="24"/>
          <w:szCs w:val="24"/>
          <w:u w:val="single"/>
        </w:rPr>
        <w:t>（单位名称）</w:t>
      </w:r>
      <w:r>
        <w:rPr>
          <w:rFonts w:ascii="仿宋_GB2312" w:hAnsi="仿宋_GB2312" w:eastAsia="仿宋_GB2312" w:cs="仿宋_GB2312"/>
          <w:sz w:val="24"/>
          <w:szCs w:val="24"/>
        </w:rPr>
        <w:t>的</w:t>
      </w:r>
      <w:r>
        <w:rPr>
          <w:rFonts w:ascii="仿宋_GB2312" w:hAnsi="仿宋_GB2312" w:eastAsia="仿宋_GB2312" w:cs="仿宋_GB2312"/>
          <w:sz w:val="24"/>
          <w:szCs w:val="24"/>
          <w:u w:val="single"/>
        </w:rPr>
        <w:t>（项目名称）</w:t>
      </w:r>
      <w:r>
        <w:rPr>
          <w:rFonts w:ascii="仿宋_GB2312" w:hAnsi="仿宋_GB2312" w:eastAsia="仿宋_GB2312" w:cs="仿宋_GB2312"/>
          <w:sz w:val="24"/>
          <w:szCs w:val="24"/>
        </w:rPr>
        <w:t>采购活动，提供的货物全部由符合政策要求的中小企业制造。相关企业（含联合体中的中小企业、签订分包意向协议的中小企业）的具体情况如下：</w:t>
      </w:r>
    </w:p>
    <w:p w14:paraId="25541B94">
      <w:pPr>
        <w:pStyle w:val="6"/>
        <w:ind w:firstLine="480"/>
        <w:jc w:val="left"/>
        <w:rPr>
          <w:sz w:val="24"/>
          <w:szCs w:val="24"/>
        </w:rPr>
      </w:pPr>
      <w:r>
        <w:rPr>
          <w:rFonts w:ascii="仿宋_GB2312" w:hAnsi="仿宋_GB2312" w:eastAsia="仿宋_GB2312" w:cs="仿宋_GB2312"/>
          <w:sz w:val="24"/>
          <w:szCs w:val="24"/>
        </w:rPr>
        <w:t>1.</w:t>
      </w:r>
      <w:r>
        <w:rPr>
          <w:rFonts w:ascii="仿宋_GB2312" w:hAnsi="仿宋_GB2312" w:eastAsia="仿宋_GB2312" w:cs="仿宋_GB2312"/>
          <w:sz w:val="24"/>
          <w:szCs w:val="24"/>
          <w:u w:val="single"/>
        </w:rPr>
        <w:t xml:space="preserve"> （标的名称） </w:t>
      </w:r>
      <w:r>
        <w:rPr>
          <w:rFonts w:ascii="仿宋_GB2312" w:hAnsi="仿宋_GB2312" w:eastAsia="仿宋_GB2312" w:cs="仿宋_GB2312"/>
          <w:sz w:val="24"/>
          <w:szCs w:val="24"/>
        </w:rPr>
        <w:t>，属于</w:t>
      </w:r>
      <w:r>
        <w:rPr>
          <w:rFonts w:ascii="仿宋_GB2312" w:hAnsi="仿宋_GB2312" w:eastAsia="仿宋_GB2312" w:cs="仿宋_GB2312"/>
          <w:sz w:val="24"/>
          <w:szCs w:val="24"/>
          <w:u w:val="single"/>
        </w:rPr>
        <w:t>（采购文件中明确的所属行业）</w:t>
      </w:r>
      <w:r>
        <w:rPr>
          <w:rFonts w:ascii="仿宋_GB2312" w:hAnsi="仿宋_GB2312" w:eastAsia="仿宋_GB2312" w:cs="仿宋_GB2312"/>
          <w:sz w:val="24"/>
          <w:szCs w:val="24"/>
        </w:rPr>
        <w:t>行业；制造商为</w:t>
      </w:r>
      <w:r>
        <w:rPr>
          <w:rFonts w:ascii="仿宋_GB2312" w:hAnsi="仿宋_GB2312" w:eastAsia="仿宋_GB2312" w:cs="仿宋_GB2312"/>
          <w:sz w:val="24"/>
          <w:szCs w:val="24"/>
          <w:u w:val="single"/>
        </w:rPr>
        <w:t>（企业名称）</w:t>
      </w:r>
      <w:r>
        <w:rPr>
          <w:rFonts w:ascii="仿宋_GB2312" w:hAnsi="仿宋_GB2312" w:eastAsia="仿宋_GB2312" w:cs="仿宋_GB2312"/>
          <w:sz w:val="24"/>
          <w:szCs w:val="24"/>
        </w:rPr>
        <w:t>，从业人员</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人，营业收入为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万元，资产总额为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万元¹，属于</w:t>
      </w:r>
      <w:r>
        <w:rPr>
          <w:rFonts w:ascii="仿宋_GB2312" w:hAnsi="仿宋_GB2312" w:eastAsia="仿宋_GB2312" w:cs="仿宋_GB2312"/>
          <w:sz w:val="24"/>
          <w:szCs w:val="24"/>
          <w:u w:val="single"/>
        </w:rPr>
        <w:t>（中型企业、小型企业、微型企业）</w:t>
      </w:r>
      <w:r>
        <w:rPr>
          <w:rFonts w:ascii="仿宋_GB2312" w:hAnsi="仿宋_GB2312" w:eastAsia="仿宋_GB2312" w:cs="仿宋_GB2312"/>
          <w:sz w:val="24"/>
          <w:szCs w:val="24"/>
        </w:rPr>
        <w:t>；</w:t>
      </w:r>
    </w:p>
    <w:p w14:paraId="063CB19C">
      <w:pPr>
        <w:pStyle w:val="6"/>
        <w:ind w:firstLine="480"/>
        <w:jc w:val="left"/>
        <w:rPr>
          <w:sz w:val="24"/>
          <w:szCs w:val="24"/>
        </w:rPr>
      </w:pPr>
      <w:r>
        <w:rPr>
          <w:rFonts w:ascii="仿宋_GB2312" w:hAnsi="仿宋_GB2312" w:eastAsia="仿宋_GB2312" w:cs="仿宋_GB2312"/>
          <w:sz w:val="24"/>
          <w:szCs w:val="24"/>
        </w:rPr>
        <w:t>2.</w:t>
      </w:r>
      <w:r>
        <w:rPr>
          <w:rFonts w:ascii="仿宋_GB2312" w:hAnsi="仿宋_GB2312" w:eastAsia="仿宋_GB2312" w:cs="仿宋_GB2312"/>
          <w:sz w:val="24"/>
          <w:szCs w:val="24"/>
          <w:u w:val="single"/>
        </w:rPr>
        <w:t xml:space="preserve"> （标的名称） </w:t>
      </w:r>
      <w:r>
        <w:rPr>
          <w:rFonts w:ascii="仿宋_GB2312" w:hAnsi="仿宋_GB2312" w:eastAsia="仿宋_GB2312" w:cs="仿宋_GB2312"/>
          <w:sz w:val="24"/>
          <w:szCs w:val="24"/>
        </w:rPr>
        <w:t>，属于</w:t>
      </w:r>
      <w:r>
        <w:rPr>
          <w:rFonts w:ascii="仿宋_GB2312" w:hAnsi="仿宋_GB2312" w:eastAsia="仿宋_GB2312" w:cs="仿宋_GB2312"/>
          <w:sz w:val="24"/>
          <w:szCs w:val="24"/>
          <w:u w:val="single"/>
        </w:rPr>
        <w:t>（采购文件中明确的所属行业）</w:t>
      </w:r>
      <w:r>
        <w:rPr>
          <w:rFonts w:ascii="仿宋_GB2312" w:hAnsi="仿宋_GB2312" w:eastAsia="仿宋_GB2312" w:cs="仿宋_GB2312"/>
          <w:sz w:val="24"/>
          <w:szCs w:val="24"/>
        </w:rPr>
        <w:t>行业；制造商为</w:t>
      </w:r>
      <w:r>
        <w:rPr>
          <w:rFonts w:ascii="仿宋_GB2312" w:hAnsi="仿宋_GB2312" w:eastAsia="仿宋_GB2312" w:cs="仿宋_GB2312"/>
          <w:sz w:val="24"/>
          <w:szCs w:val="24"/>
          <w:u w:val="single"/>
        </w:rPr>
        <w:t>（企业名称）</w:t>
      </w:r>
      <w:r>
        <w:rPr>
          <w:rFonts w:ascii="仿宋_GB2312" w:hAnsi="仿宋_GB2312" w:eastAsia="仿宋_GB2312" w:cs="仿宋_GB2312"/>
          <w:sz w:val="24"/>
          <w:szCs w:val="24"/>
        </w:rPr>
        <w:t>，从业人员</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人，营业收入为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万元，资产总额为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万元，属于</w:t>
      </w:r>
      <w:r>
        <w:rPr>
          <w:rFonts w:ascii="仿宋_GB2312" w:hAnsi="仿宋_GB2312" w:eastAsia="仿宋_GB2312" w:cs="仿宋_GB2312"/>
          <w:sz w:val="24"/>
          <w:szCs w:val="24"/>
          <w:u w:val="single"/>
        </w:rPr>
        <w:t>（中型企业、小型企业、微型企业）</w:t>
      </w:r>
      <w:r>
        <w:rPr>
          <w:rFonts w:ascii="仿宋_GB2312" w:hAnsi="仿宋_GB2312" w:eastAsia="仿宋_GB2312" w:cs="仿宋_GB2312"/>
          <w:sz w:val="24"/>
          <w:szCs w:val="24"/>
        </w:rPr>
        <w:t>；</w:t>
      </w:r>
    </w:p>
    <w:p w14:paraId="45C7DB40">
      <w:pPr>
        <w:pStyle w:val="6"/>
        <w:ind w:firstLine="480"/>
        <w:jc w:val="left"/>
        <w:rPr>
          <w:sz w:val="24"/>
          <w:szCs w:val="24"/>
        </w:rPr>
      </w:pPr>
      <w:r>
        <w:rPr>
          <w:rFonts w:ascii="仿宋_GB2312" w:hAnsi="仿宋_GB2312" w:eastAsia="仿宋_GB2312" w:cs="仿宋_GB2312"/>
          <w:sz w:val="24"/>
          <w:szCs w:val="24"/>
        </w:rPr>
        <w:t>……</w:t>
      </w:r>
    </w:p>
    <w:p w14:paraId="6E2F2F4E">
      <w:pPr>
        <w:pStyle w:val="6"/>
        <w:ind w:firstLine="480"/>
        <w:jc w:val="left"/>
        <w:rPr>
          <w:sz w:val="24"/>
          <w:szCs w:val="24"/>
        </w:rPr>
      </w:pPr>
      <w:r>
        <w:rPr>
          <w:rFonts w:ascii="仿宋_GB2312" w:hAnsi="仿宋_GB2312" w:eastAsia="仿宋_GB2312" w:cs="仿宋_GB2312"/>
          <w:sz w:val="24"/>
          <w:szCs w:val="24"/>
        </w:rPr>
        <w:t>以上企业，不属于大企业的分支机构，不存在控股股东为大企业的情形，也不存在与大企业的负责人为同一人的情形。</w:t>
      </w:r>
    </w:p>
    <w:p w14:paraId="5A440895">
      <w:pPr>
        <w:pStyle w:val="6"/>
        <w:ind w:firstLine="480"/>
        <w:jc w:val="left"/>
        <w:rPr>
          <w:sz w:val="24"/>
          <w:szCs w:val="24"/>
        </w:rPr>
      </w:pPr>
      <w:r>
        <w:rPr>
          <w:rFonts w:ascii="仿宋_GB2312" w:hAnsi="仿宋_GB2312" w:eastAsia="仿宋_GB2312" w:cs="仿宋_GB2312"/>
          <w:sz w:val="24"/>
          <w:szCs w:val="24"/>
        </w:rPr>
        <w:t>本企业对上述声明内容的真实性负责。如有虚假，将依法承担相应责任。</w:t>
      </w:r>
    </w:p>
    <w:p w14:paraId="4011FD51">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2F052A1D">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4D1D2E76">
      <w:pPr>
        <w:pStyle w:val="6"/>
        <w:ind w:firstLine="480"/>
        <w:jc w:val="left"/>
        <w:rPr>
          <w:sz w:val="24"/>
          <w:szCs w:val="24"/>
        </w:rPr>
      </w:pPr>
      <w:r>
        <w:rPr>
          <w:rFonts w:ascii="仿宋_GB2312" w:hAnsi="仿宋_GB2312" w:eastAsia="仿宋_GB2312" w:cs="仿宋_GB2312"/>
          <w:sz w:val="24"/>
          <w:szCs w:val="24"/>
        </w:rPr>
        <w:t>※注意：</w:t>
      </w:r>
    </w:p>
    <w:p w14:paraId="67F361AE">
      <w:pPr>
        <w:pStyle w:val="6"/>
        <w:ind w:firstLine="480"/>
        <w:jc w:val="left"/>
        <w:rPr>
          <w:sz w:val="24"/>
          <w:szCs w:val="24"/>
        </w:rPr>
      </w:pPr>
      <w:r>
        <w:rPr>
          <w:rFonts w:ascii="仿宋_GB2312" w:hAnsi="仿宋_GB2312" w:eastAsia="仿宋_GB2312" w:cs="仿宋_GB2312"/>
          <w:sz w:val="24"/>
          <w:szCs w:val="24"/>
        </w:rPr>
        <w:t>1、从业人员、营业收入、资产总额填报上一年度数据，无上一年度数据的新成立企业可不填报。</w:t>
      </w:r>
    </w:p>
    <w:p w14:paraId="44112BCB">
      <w:pPr>
        <w:pStyle w:val="6"/>
        <w:ind w:firstLine="480"/>
        <w:jc w:val="left"/>
        <w:rPr>
          <w:sz w:val="24"/>
          <w:szCs w:val="24"/>
        </w:rPr>
      </w:pPr>
      <w:r>
        <w:rPr>
          <w:rFonts w:ascii="仿宋_GB2312" w:hAnsi="仿宋_GB2312" w:eastAsia="仿宋_GB2312" w:cs="仿宋_GB2312"/>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E6F87A0">
      <w:pPr>
        <w:pStyle w:val="6"/>
        <w:ind w:firstLine="480"/>
        <w:jc w:val="left"/>
        <w:rPr>
          <w:sz w:val="24"/>
          <w:szCs w:val="24"/>
        </w:rPr>
      </w:pPr>
      <w:r>
        <w:rPr>
          <w:rFonts w:ascii="仿宋_GB2312" w:hAnsi="仿宋_GB2312" w:eastAsia="仿宋_GB2312" w:cs="仿宋_GB2312"/>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077CC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18DDB9">
      <w:pPr>
        <w:pStyle w:val="6"/>
        <w:ind w:firstLine="960"/>
        <w:jc w:val="center"/>
        <w:outlineLvl w:val="3"/>
      </w:pPr>
      <w:r>
        <w:rPr>
          <w:rFonts w:ascii="仿宋_GB2312" w:hAnsi="仿宋_GB2312" w:eastAsia="仿宋_GB2312" w:cs="仿宋_GB2312"/>
          <w:b/>
          <w:sz w:val="24"/>
        </w:rPr>
        <w:t>中小企业声明函（工程、服务）</w:t>
      </w:r>
    </w:p>
    <w:p w14:paraId="49DD3F76">
      <w:pPr>
        <w:pStyle w:val="6"/>
        <w:ind w:firstLine="480"/>
        <w:jc w:val="left"/>
        <w:rPr>
          <w:sz w:val="24"/>
          <w:szCs w:val="24"/>
        </w:rPr>
      </w:pPr>
      <w:r>
        <w:rPr>
          <w:rFonts w:ascii="仿宋_GB2312" w:hAnsi="仿宋_GB2312" w:eastAsia="仿宋_GB2312" w:cs="仿宋_GB2312"/>
          <w:sz w:val="24"/>
          <w:szCs w:val="24"/>
        </w:rPr>
        <w:t>本公司（联合体）郑重声明，根据《政府采购促进中小企业发展管理办法》（财库﹝2020﹞46 号）的规定，本公司（联合体）参加</w:t>
      </w:r>
      <w:r>
        <w:rPr>
          <w:rFonts w:ascii="仿宋_GB2312" w:hAnsi="仿宋_GB2312" w:eastAsia="仿宋_GB2312" w:cs="仿宋_GB2312"/>
          <w:sz w:val="24"/>
          <w:szCs w:val="24"/>
          <w:u w:val="single"/>
        </w:rPr>
        <w:t>（单位名称）</w:t>
      </w:r>
      <w:r>
        <w:rPr>
          <w:rFonts w:ascii="仿宋_GB2312" w:hAnsi="仿宋_GB2312" w:eastAsia="仿宋_GB2312" w:cs="仿宋_GB2312"/>
          <w:sz w:val="24"/>
          <w:szCs w:val="24"/>
        </w:rPr>
        <w:t>的</w:t>
      </w:r>
      <w:r>
        <w:rPr>
          <w:rFonts w:ascii="仿宋_GB2312" w:hAnsi="仿宋_GB2312" w:eastAsia="仿宋_GB2312" w:cs="仿宋_GB2312"/>
          <w:sz w:val="24"/>
          <w:szCs w:val="24"/>
          <w:u w:val="single"/>
        </w:rPr>
        <w:t>（项目名称）</w:t>
      </w:r>
      <w:r>
        <w:rPr>
          <w:rFonts w:ascii="仿宋_GB2312" w:hAnsi="仿宋_GB2312" w:eastAsia="仿宋_GB2312" w:cs="仿宋_GB231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89C4C7F">
      <w:pPr>
        <w:pStyle w:val="6"/>
        <w:ind w:firstLine="480"/>
        <w:jc w:val="left"/>
        <w:rPr>
          <w:sz w:val="24"/>
          <w:szCs w:val="24"/>
        </w:rPr>
      </w:pPr>
      <w:r>
        <w:rPr>
          <w:rFonts w:ascii="仿宋_GB2312" w:hAnsi="仿宋_GB2312" w:eastAsia="仿宋_GB2312" w:cs="仿宋_GB2312"/>
          <w:sz w:val="24"/>
          <w:szCs w:val="24"/>
        </w:rPr>
        <w:t>1.</w:t>
      </w:r>
      <w:r>
        <w:rPr>
          <w:rFonts w:ascii="仿宋_GB2312" w:hAnsi="仿宋_GB2312" w:eastAsia="仿宋_GB2312" w:cs="仿宋_GB2312"/>
          <w:sz w:val="24"/>
          <w:szCs w:val="24"/>
          <w:u w:val="single"/>
        </w:rPr>
        <w:t>（标的名称）</w:t>
      </w:r>
      <w:r>
        <w:rPr>
          <w:rFonts w:ascii="仿宋_GB2312" w:hAnsi="仿宋_GB2312" w:eastAsia="仿宋_GB2312" w:cs="仿宋_GB2312"/>
          <w:sz w:val="24"/>
          <w:szCs w:val="24"/>
        </w:rPr>
        <w:t>，属于</w:t>
      </w:r>
      <w:r>
        <w:rPr>
          <w:rFonts w:ascii="仿宋_GB2312" w:hAnsi="仿宋_GB2312" w:eastAsia="仿宋_GB2312" w:cs="仿宋_GB2312"/>
          <w:sz w:val="24"/>
          <w:szCs w:val="24"/>
          <w:u w:val="single"/>
        </w:rPr>
        <w:t>（采购文件中明确的所属行业）</w:t>
      </w:r>
      <w:r>
        <w:rPr>
          <w:rFonts w:ascii="仿宋_GB2312" w:hAnsi="仿宋_GB2312" w:eastAsia="仿宋_GB2312" w:cs="仿宋_GB2312"/>
          <w:sz w:val="24"/>
          <w:szCs w:val="24"/>
        </w:rPr>
        <w:t>；承建（承接）企业为</w:t>
      </w:r>
      <w:r>
        <w:rPr>
          <w:rFonts w:ascii="仿宋_GB2312" w:hAnsi="仿宋_GB2312" w:eastAsia="仿宋_GB2312" w:cs="仿宋_GB2312"/>
          <w:sz w:val="24"/>
          <w:szCs w:val="24"/>
          <w:u w:val="single"/>
        </w:rPr>
        <w:t>（企业名称）</w:t>
      </w:r>
      <w:r>
        <w:rPr>
          <w:rFonts w:ascii="仿宋_GB2312" w:hAnsi="仿宋_GB2312" w:eastAsia="仿宋_GB2312" w:cs="仿宋_GB2312"/>
          <w:sz w:val="24"/>
          <w:szCs w:val="24"/>
        </w:rPr>
        <w:t>，从业人员</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人，营业收入为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万元，资产总额为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万元¹，属于</w:t>
      </w:r>
      <w:r>
        <w:rPr>
          <w:rFonts w:ascii="仿宋_GB2312" w:hAnsi="仿宋_GB2312" w:eastAsia="仿宋_GB2312" w:cs="仿宋_GB2312"/>
          <w:sz w:val="24"/>
          <w:szCs w:val="24"/>
          <w:u w:val="single"/>
        </w:rPr>
        <w:t>（中型企业、小型企业、微型企业）</w:t>
      </w:r>
      <w:r>
        <w:rPr>
          <w:rFonts w:ascii="仿宋_GB2312" w:hAnsi="仿宋_GB2312" w:eastAsia="仿宋_GB2312" w:cs="仿宋_GB2312"/>
          <w:sz w:val="24"/>
          <w:szCs w:val="24"/>
        </w:rPr>
        <w:t>；</w:t>
      </w:r>
    </w:p>
    <w:p w14:paraId="127752E4">
      <w:pPr>
        <w:pStyle w:val="6"/>
        <w:ind w:firstLine="480"/>
        <w:jc w:val="left"/>
        <w:rPr>
          <w:sz w:val="24"/>
          <w:szCs w:val="24"/>
        </w:rPr>
      </w:pPr>
      <w:r>
        <w:rPr>
          <w:rFonts w:ascii="仿宋_GB2312" w:hAnsi="仿宋_GB2312" w:eastAsia="仿宋_GB2312" w:cs="仿宋_GB2312"/>
          <w:sz w:val="24"/>
          <w:szCs w:val="24"/>
        </w:rPr>
        <w:t>2.</w:t>
      </w:r>
      <w:r>
        <w:rPr>
          <w:rFonts w:ascii="仿宋_GB2312" w:hAnsi="仿宋_GB2312" w:eastAsia="仿宋_GB2312" w:cs="仿宋_GB2312"/>
          <w:sz w:val="24"/>
          <w:szCs w:val="24"/>
          <w:u w:val="single"/>
        </w:rPr>
        <w:t>（标的名称）</w:t>
      </w:r>
      <w:r>
        <w:rPr>
          <w:rFonts w:ascii="仿宋_GB2312" w:hAnsi="仿宋_GB2312" w:eastAsia="仿宋_GB2312" w:cs="仿宋_GB2312"/>
          <w:sz w:val="24"/>
          <w:szCs w:val="24"/>
        </w:rPr>
        <w:t>，属于</w:t>
      </w:r>
      <w:r>
        <w:rPr>
          <w:rFonts w:ascii="仿宋_GB2312" w:hAnsi="仿宋_GB2312" w:eastAsia="仿宋_GB2312" w:cs="仿宋_GB2312"/>
          <w:sz w:val="24"/>
          <w:szCs w:val="24"/>
          <w:u w:val="single"/>
        </w:rPr>
        <w:t>（采购文件中明确的所属行业）</w:t>
      </w:r>
      <w:r>
        <w:rPr>
          <w:rFonts w:ascii="仿宋_GB2312" w:hAnsi="仿宋_GB2312" w:eastAsia="仿宋_GB2312" w:cs="仿宋_GB2312"/>
          <w:sz w:val="24"/>
          <w:szCs w:val="24"/>
        </w:rPr>
        <w:t>；承建（承接）企业为</w:t>
      </w:r>
      <w:r>
        <w:rPr>
          <w:rFonts w:ascii="仿宋_GB2312" w:hAnsi="仿宋_GB2312" w:eastAsia="仿宋_GB2312" w:cs="仿宋_GB2312"/>
          <w:sz w:val="24"/>
          <w:szCs w:val="24"/>
          <w:u w:val="single"/>
        </w:rPr>
        <w:t>（企业名称）</w:t>
      </w:r>
      <w:r>
        <w:rPr>
          <w:rFonts w:ascii="仿宋_GB2312" w:hAnsi="仿宋_GB2312" w:eastAsia="仿宋_GB2312" w:cs="仿宋_GB2312"/>
          <w:sz w:val="24"/>
          <w:szCs w:val="24"/>
        </w:rPr>
        <w:t>，从业人员</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人，营业收入为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万元，资产总额为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万元，属于</w:t>
      </w:r>
      <w:r>
        <w:rPr>
          <w:rFonts w:ascii="仿宋_GB2312" w:hAnsi="仿宋_GB2312" w:eastAsia="仿宋_GB2312" w:cs="仿宋_GB2312"/>
          <w:sz w:val="24"/>
          <w:szCs w:val="24"/>
          <w:u w:val="single"/>
        </w:rPr>
        <w:t>（中型企业、小型企业、微型企业）</w:t>
      </w:r>
      <w:r>
        <w:rPr>
          <w:rFonts w:ascii="仿宋_GB2312" w:hAnsi="仿宋_GB2312" w:eastAsia="仿宋_GB2312" w:cs="仿宋_GB2312"/>
          <w:sz w:val="24"/>
          <w:szCs w:val="24"/>
        </w:rPr>
        <w:t>；</w:t>
      </w:r>
    </w:p>
    <w:p w14:paraId="0AB84108">
      <w:pPr>
        <w:pStyle w:val="6"/>
        <w:ind w:firstLine="480"/>
        <w:jc w:val="left"/>
        <w:rPr>
          <w:sz w:val="24"/>
          <w:szCs w:val="24"/>
        </w:rPr>
      </w:pPr>
      <w:r>
        <w:rPr>
          <w:rFonts w:ascii="仿宋_GB2312" w:hAnsi="仿宋_GB2312" w:eastAsia="仿宋_GB2312" w:cs="仿宋_GB2312"/>
          <w:sz w:val="24"/>
          <w:szCs w:val="24"/>
        </w:rPr>
        <w:t>……</w:t>
      </w:r>
    </w:p>
    <w:p w14:paraId="0076E2AF">
      <w:pPr>
        <w:pStyle w:val="6"/>
        <w:ind w:firstLine="480"/>
        <w:jc w:val="left"/>
        <w:rPr>
          <w:sz w:val="24"/>
          <w:szCs w:val="24"/>
        </w:rPr>
      </w:pPr>
      <w:r>
        <w:rPr>
          <w:rFonts w:ascii="仿宋_GB2312" w:hAnsi="仿宋_GB2312" w:eastAsia="仿宋_GB2312" w:cs="仿宋_GB2312"/>
          <w:sz w:val="24"/>
          <w:szCs w:val="24"/>
        </w:rPr>
        <w:t>以上企业，不属于大企业的分支机构，不存在控股股东为大企业的情形，也不存在与大企业的负责人为同一人的情形。</w:t>
      </w:r>
    </w:p>
    <w:p w14:paraId="29EFBCDD">
      <w:pPr>
        <w:pStyle w:val="6"/>
        <w:ind w:firstLine="480"/>
        <w:jc w:val="left"/>
        <w:rPr>
          <w:sz w:val="24"/>
          <w:szCs w:val="24"/>
        </w:rPr>
      </w:pPr>
      <w:r>
        <w:rPr>
          <w:rFonts w:ascii="仿宋_GB2312" w:hAnsi="仿宋_GB2312" w:eastAsia="仿宋_GB2312" w:cs="仿宋_GB2312"/>
          <w:sz w:val="24"/>
          <w:szCs w:val="24"/>
        </w:rPr>
        <w:t>本企业对上述声明内容的真实性负责。如有虚假，将依法承担相应责任。</w:t>
      </w:r>
    </w:p>
    <w:p w14:paraId="37AA51F1">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601F5068">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577F3FAC">
      <w:pPr>
        <w:pStyle w:val="6"/>
        <w:ind w:firstLine="480"/>
        <w:jc w:val="left"/>
        <w:rPr>
          <w:sz w:val="24"/>
          <w:szCs w:val="24"/>
        </w:rPr>
      </w:pPr>
      <w:r>
        <w:rPr>
          <w:rFonts w:ascii="仿宋_GB2312" w:hAnsi="仿宋_GB2312" w:eastAsia="仿宋_GB2312" w:cs="仿宋_GB2312"/>
          <w:sz w:val="24"/>
          <w:szCs w:val="24"/>
        </w:rPr>
        <w:t>※注意：</w:t>
      </w:r>
    </w:p>
    <w:p w14:paraId="4CED1845">
      <w:pPr>
        <w:pStyle w:val="6"/>
        <w:ind w:firstLine="480"/>
        <w:jc w:val="left"/>
        <w:rPr>
          <w:sz w:val="24"/>
          <w:szCs w:val="24"/>
        </w:rPr>
      </w:pPr>
      <w:r>
        <w:rPr>
          <w:rFonts w:ascii="仿宋_GB2312" w:hAnsi="仿宋_GB2312" w:eastAsia="仿宋_GB2312" w:cs="仿宋_GB2312"/>
          <w:sz w:val="24"/>
          <w:szCs w:val="24"/>
        </w:rPr>
        <w:t>1、从业人员、营业收入、资产总额填报上一年度数据，无上一年度数据的新成立企业可不填报。</w:t>
      </w:r>
    </w:p>
    <w:p w14:paraId="210548DD">
      <w:pPr>
        <w:pStyle w:val="6"/>
        <w:ind w:firstLine="480"/>
        <w:jc w:val="left"/>
        <w:rPr>
          <w:sz w:val="24"/>
          <w:szCs w:val="24"/>
        </w:rPr>
      </w:pPr>
      <w:r>
        <w:rPr>
          <w:rFonts w:ascii="仿宋_GB2312" w:hAnsi="仿宋_GB2312" w:eastAsia="仿宋_GB2312" w:cs="仿宋_GB2312"/>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E56FF40">
      <w:pPr>
        <w:pStyle w:val="6"/>
        <w:ind w:firstLine="480"/>
        <w:jc w:val="left"/>
        <w:rPr>
          <w:sz w:val="24"/>
          <w:szCs w:val="24"/>
        </w:rPr>
      </w:pPr>
      <w:r>
        <w:rPr>
          <w:rFonts w:ascii="仿宋_GB2312" w:hAnsi="仿宋_GB2312" w:eastAsia="仿宋_GB2312" w:cs="仿宋_GB2312"/>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5D33CFC">
      <w:pPr>
        <w:pStyle w:val="6"/>
        <w:ind w:firstLine="960"/>
        <w:jc w:val="left"/>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003809BF">
      <w:pPr>
        <w:pStyle w:val="6"/>
        <w:ind w:firstLine="960"/>
        <w:jc w:val="center"/>
        <w:outlineLvl w:val="3"/>
      </w:pPr>
      <w:r>
        <w:rPr>
          <w:rFonts w:ascii="仿宋_GB2312" w:hAnsi="仿宋_GB2312" w:eastAsia="仿宋_GB2312" w:cs="仿宋_GB2312"/>
          <w:b/>
          <w:sz w:val="24"/>
        </w:rPr>
        <w:t>残疾人福利性单位声明函</w:t>
      </w:r>
    </w:p>
    <w:p w14:paraId="2FE2226F">
      <w:pPr>
        <w:pStyle w:val="6"/>
        <w:ind w:firstLine="960"/>
        <w:jc w:val="center"/>
        <w:outlineLvl w:val="3"/>
      </w:pPr>
      <w:r>
        <w:rPr>
          <w:rFonts w:ascii="仿宋_GB2312" w:hAnsi="仿宋_GB2312" w:eastAsia="仿宋_GB2312" w:cs="仿宋_GB2312"/>
          <w:b/>
          <w:sz w:val="24"/>
        </w:rPr>
        <w:t>（以资格条件落实中小企业扶持政策时适用，若有）</w:t>
      </w:r>
    </w:p>
    <w:p w14:paraId="6D437B52">
      <w:pPr>
        <w:pStyle w:val="6"/>
        <w:ind w:firstLine="480"/>
        <w:jc w:val="left"/>
        <w:rPr>
          <w:sz w:val="24"/>
          <w:szCs w:val="24"/>
        </w:rPr>
      </w:pPr>
      <w:r>
        <w:rPr>
          <w:rFonts w:ascii="仿宋_GB2312" w:hAnsi="仿宋_GB2312" w:eastAsia="仿宋_GB2312" w:cs="仿宋_GB2312"/>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BF7918A">
      <w:pPr>
        <w:pStyle w:val="6"/>
        <w:ind w:firstLine="480"/>
        <w:jc w:val="left"/>
        <w:rPr>
          <w:sz w:val="24"/>
          <w:szCs w:val="24"/>
        </w:rPr>
      </w:pPr>
      <w:r>
        <w:rPr>
          <w:rFonts w:ascii="仿宋_GB2312" w:hAnsi="仿宋_GB2312" w:eastAsia="仿宋_GB2312" w:cs="仿宋_GB2312"/>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BC794BA">
      <w:pPr>
        <w:pStyle w:val="6"/>
        <w:ind w:firstLine="480"/>
        <w:jc w:val="left"/>
        <w:rPr>
          <w:sz w:val="24"/>
          <w:szCs w:val="24"/>
        </w:rPr>
      </w:pPr>
      <w:r>
        <w:rPr>
          <w:rFonts w:ascii="仿宋_GB2312" w:hAnsi="仿宋_GB2312" w:eastAsia="仿宋_GB2312" w:cs="仿宋_GB2312"/>
          <w:sz w:val="24"/>
          <w:szCs w:val="24"/>
        </w:rPr>
        <w:t>（ ）由本投标人承建的（填写“所投采购包、品目号”）工程</w:t>
      </w:r>
    </w:p>
    <w:p w14:paraId="480CB918">
      <w:pPr>
        <w:pStyle w:val="6"/>
        <w:ind w:firstLine="480"/>
        <w:jc w:val="left"/>
        <w:rPr>
          <w:sz w:val="24"/>
          <w:szCs w:val="24"/>
        </w:rPr>
      </w:pPr>
      <w:r>
        <w:rPr>
          <w:rFonts w:ascii="仿宋_GB2312" w:hAnsi="仿宋_GB2312" w:eastAsia="仿宋_GB2312" w:cs="仿宋_GB2312"/>
          <w:sz w:val="24"/>
          <w:szCs w:val="24"/>
        </w:rPr>
        <w:t>（ ）由本投标人承接的（填写“所投采购包、品目号”）服务；</w:t>
      </w:r>
    </w:p>
    <w:p w14:paraId="702F8B0D">
      <w:pPr>
        <w:pStyle w:val="6"/>
        <w:ind w:firstLine="480"/>
        <w:jc w:val="left"/>
        <w:rPr>
          <w:sz w:val="24"/>
          <w:szCs w:val="24"/>
        </w:rPr>
      </w:pPr>
      <w:r>
        <w:rPr>
          <w:rFonts w:ascii="仿宋_GB2312" w:hAnsi="仿宋_GB2312" w:eastAsia="仿宋_GB2312" w:cs="仿宋_GB2312"/>
          <w:sz w:val="24"/>
          <w:szCs w:val="24"/>
        </w:rPr>
        <w:t>本投标人对上述声明的真实性负责。如有虚假，将依法承担相应责任。</w:t>
      </w:r>
    </w:p>
    <w:p w14:paraId="4EA18A99">
      <w:pPr>
        <w:pStyle w:val="6"/>
        <w:ind w:firstLine="480"/>
        <w:jc w:val="left"/>
        <w:rPr>
          <w:sz w:val="24"/>
          <w:szCs w:val="24"/>
        </w:rPr>
      </w:pPr>
      <w:r>
        <w:rPr>
          <w:rFonts w:ascii="仿宋_GB2312" w:hAnsi="仿宋_GB2312" w:eastAsia="仿宋_GB2312" w:cs="仿宋_GB2312"/>
          <w:sz w:val="24"/>
          <w:szCs w:val="24"/>
        </w:rPr>
        <w:t>备注：</w:t>
      </w:r>
    </w:p>
    <w:p w14:paraId="050F0B9F">
      <w:pPr>
        <w:pStyle w:val="6"/>
        <w:ind w:firstLine="480"/>
        <w:jc w:val="left"/>
        <w:rPr>
          <w:sz w:val="24"/>
          <w:szCs w:val="24"/>
        </w:rPr>
      </w:pPr>
      <w:r>
        <w:rPr>
          <w:rFonts w:ascii="仿宋_GB2312" w:hAnsi="仿宋_GB2312" w:eastAsia="仿宋_GB2312" w:cs="仿宋_GB2312"/>
          <w:sz w:val="24"/>
          <w:szCs w:val="24"/>
        </w:rPr>
        <w:t>1、请投标人按照实际情况编制填写本声明函，并在相应的（）中打“√”。</w:t>
      </w:r>
    </w:p>
    <w:p w14:paraId="12985CC2">
      <w:pPr>
        <w:pStyle w:val="6"/>
        <w:ind w:firstLine="480"/>
        <w:jc w:val="left"/>
        <w:rPr>
          <w:sz w:val="24"/>
          <w:szCs w:val="24"/>
        </w:rPr>
      </w:pPr>
      <w:r>
        <w:rPr>
          <w:rFonts w:ascii="仿宋_GB2312" w:hAnsi="仿宋_GB2312" w:eastAsia="仿宋_GB2312" w:cs="仿宋_GB2312"/>
          <w:sz w:val="24"/>
          <w:szCs w:val="24"/>
        </w:rPr>
        <w:t>2、若《残疾人福利性单位声明函》内容不真实，视为提供虚假材料。</w:t>
      </w:r>
    </w:p>
    <w:p w14:paraId="24C9D6DA">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4BE4B787">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0473403E">
      <w:pPr>
        <w:pStyle w:val="6"/>
        <w:ind w:firstLine="480"/>
        <w:jc w:val="left"/>
        <w:rPr>
          <w:sz w:val="24"/>
          <w:szCs w:val="24"/>
        </w:rPr>
      </w:pPr>
      <w:r>
        <w:rPr>
          <w:rFonts w:ascii="仿宋_GB2312" w:hAnsi="仿宋_GB2312" w:eastAsia="仿宋_GB2312" w:cs="仿宋_GB2312"/>
          <w:sz w:val="24"/>
          <w:szCs w:val="24"/>
        </w:rPr>
        <w:t>附：</w:t>
      </w:r>
    </w:p>
    <w:p w14:paraId="48F2E008">
      <w:pPr>
        <w:pStyle w:val="6"/>
        <w:ind w:firstLine="960"/>
        <w:jc w:val="center"/>
        <w:outlineLvl w:val="3"/>
        <w:rPr>
          <w:sz w:val="24"/>
          <w:szCs w:val="24"/>
        </w:rPr>
      </w:pPr>
      <w:r>
        <w:rPr>
          <w:rFonts w:ascii="仿宋_GB2312" w:hAnsi="仿宋_GB2312" w:eastAsia="仿宋_GB2312" w:cs="仿宋_GB2312"/>
          <w:b/>
          <w:sz w:val="24"/>
          <w:szCs w:val="24"/>
        </w:rPr>
        <w:t>监狱企业证明材料</w:t>
      </w:r>
    </w:p>
    <w:p w14:paraId="19EB4657">
      <w:pPr>
        <w:pStyle w:val="6"/>
        <w:ind w:firstLine="480"/>
        <w:jc w:val="left"/>
        <w:rPr>
          <w:sz w:val="24"/>
          <w:szCs w:val="24"/>
        </w:rPr>
      </w:pPr>
      <w:r>
        <w:rPr>
          <w:rFonts w:ascii="仿宋_GB2312" w:hAnsi="仿宋_GB2312" w:eastAsia="仿宋_GB2312" w:cs="仿宋_GB2312"/>
          <w:sz w:val="24"/>
          <w:szCs w:val="24"/>
        </w:rPr>
        <w:t>投标人为监狱企业，提供本单位制造的货物（承接的服务），并在电子投标文件中提供省级以上监狱管理局、戒毒管理局（含新疆生产建设兵团）出具的属于监狱企业的证明文件。</w:t>
      </w:r>
    </w:p>
    <w:p w14:paraId="546B7916">
      <w:pPr>
        <w:pStyle w:val="6"/>
        <w:ind w:firstLine="960"/>
        <w:jc w:val="left"/>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78F1BE80">
      <w:pPr>
        <w:pStyle w:val="6"/>
        <w:ind w:firstLine="960"/>
        <w:jc w:val="center"/>
        <w:outlineLvl w:val="3"/>
      </w:pPr>
      <w:r>
        <w:rPr>
          <w:rFonts w:ascii="仿宋_GB2312" w:hAnsi="仿宋_GB2312" w:eastAsia="仿宋_GB2312" w:cs="仿宋_GB2312"/>
          <w:b/>
          <w:sz w:val="24"/>
        </w:rPr>
        <w:t>二-5联合体协议（若有）</w:t>
      </w:r>
    </w:p>
    <w:p w14:paraId="6379D2FA">
      <w:pPr>
        <w:pStyle w:val="6"/>
        <w:ind w:firstLine="480"/>
        <w:jc w:val="left"/>
        <w:rPr>
          <w:sz w:val="24"/>
          <w:szCs w:val="24"/>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rPr>
        <w:t>（采购人或采购代理机构）</w:t>
      </w:r>
    </w:p>
    <w:p w14:paraId="219E5097">
      <w:pPr>
        <w:pStyle w:val="6"/>
        <w:ind w:firstLine="480"/>
        <w:jc w:val="left"/>
        <w:rPr>
          <w:sz w:val="24"/>
          <w:szCs w:val="24"/>
        </w:rPr>
      </w:pPr>
      <w:r>
        <w:rPr>
          <w:rFonts w:ascii="仿宋_GB2312" w:hAnsi="仿宋_GB2312" w:eastAsia="仿宋_GB2312" w:cs="仿宋_GB2312"/>
          <w:sz w:val="24"/>
          <w:szCs w:val="24"/>
        </w:rPr>
        <w:t>兹有</w:t>
      </w:r>
      <w:r>
        <w:rPr>
          <w:rFonts w:ascii="仿宋_GB2312" w:hAnsi="仿宋_GB2312" w:eastAsia="仿宋_GB2312" w:cs="仿宋_GB2312"/>
          <w:sz w:val="24"/>
          <w:szCs w:val="24"/>
          <w:u w:val="single"/>
        </w:rPr>
        <w:t>（填写“联合体中各方的全称”，各方的全称之间请用“、”分割）</w:t>
      </w:r>
      <w:r>
        <w:rPr>
          <w:rFonts w:ascii="仿宋_GB2312" w:hAnsi="仿宋_GB2312" w:eastAsia="仿宋_GB2312" w:cs="仿宋_GB2312"/>
          <w:sz w:val="24"/>
          <w:szCs w:val="24"/>
        </w:rPr>
        <w:t>自愿组成联合体，共同参加</w:t>
      </w:r>
      <w:r>
        <w:rPr>
          <w:rFonts w:ascii="仿宋_GB2312" w:hAnsi="仿宋_GB2312" w:eastAsia="仿宋_GB2312" w:cs="仿宋_GB2312"/>
          <w:sz w:val="24"/>
          <w:szCs w:val="24"/>
          <w:u w:val="single"/>
        </w:rPr>
        <w:t>（填写“项目名称”）</w:t>
      </w:r>
      <w:r>
        <w:rPr>
          <w:rFonts w:ascii="仿宋_GB2312" w:hAnsi="仿宋_GB2312" w:eastAsia="仿宋_GB2312" w:cs="仿宋_GB2312"/>
          <w:sz w:val="24"/>
          <w:szCs w:val="24"/>
        </w:rPr>
        <w:t xml:space="preserve"> 项目（项目编号：</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）的投标。现就联合体参加本项目投标的有关事宜达成下列协议：</w:t>
      </w:r>
    </w:p>
    <w:p w14:paraId="3C68276C">
      <w:pPr>
        <w:pStyle w:val="6"/>
        <w:ind w:firstLine="480"/>
        <w:jc w:val="left"/>
        <w:rPr>
          <w:sz w:val="24"/>
          <w:szCs w:val="24"/>
        </w:rPr>
      </w:pPr>
      <w:r>
        <w:rPr>
          <w:rFonts w:ascii="仿宋_GB2312" w:hAnsi="仿宋_GB2312" w:eastAsia="仿宋_GB2312" w:cs="仿宋_GB2312"/>
          <w:sz w:val="24"/>
          <w:szCs w:val="24"/>
        </w:rPr>
        <w:t>一、联合体各方应承担的工作和义务具体如下：</w:t>
      </w:r>
    </w:p>
    <w:p w14:paraId="26525A61">
      <w:pPr>
        <w:pStyle w:val="6"/>
        <w:ind w:firstLine="480"/>
        <w:jc w:val="left"/>
        <w:rPr>
          <w:sz w:val="24"/>
          <w:szCs w:val="24"/>
        </w:rPr>
      </w:pPr>
      <w:r>
        <w:rPr>
          <w:rFonts w:ascii="仿宋_GB2312" w:hAnsi="仿宋_GB2312" w:eastAsia="仿宋_GB2312" w:cs="仿宋_GB2312"/>
          <w:sz w:val="24"/>
          <w:szCs w:val="24"/>
        </w:rPr>
        <w:t>1、牵头方（全称）：</w:t>
      </w:r>
      <w:r>
        <w:rPr>
          <w:rFonts w:ascii="仿宋_GB2312" w:hAnsi="仿宋_GB2312" w:eastAsia="仿宋_GB2312" w:cs="仿宋_GB2312"/>
          <w:sz w:val="24"/>
          <w:szCs w:val="24"/>
          <w:u w:val="single"/>
        </w:rPr>
        <w:t xml:space="preserve">（填写“工作及义务的具体内容”） </w:t>
      </w:r>
      <w:r>
        <w:rPr>
          <w:rFonts w:ascii="仿宋_GB2312" w:hAnsi="仿宋_GB2312" w:eastAsia="仿宋_GB2312" w:cs="仿宋_GB2312"/>
          <w:sz w:val="24"/>
          <w:szCs w:val="24"/>
        </w:rPr>
        <w:t>；</w:t>
      </w:r>
    </w:p>
    <w:p w14:paraId="417D0837">
      <w:pPr>
        <w:pStyle w:val="6"/>
        <w:ind w:firstLine="480"/>
        <w:jc w:val="left"/>
        <w:rPr>
          <w:sz w:val="24"/>
          <w:szCs w:val="24"/>
        </w:rPr>
      </w:pPr>
      <w:r>
        <w:rPr>
          <w:rFonts w:ascii="仿宋_GB2312" w:hAnsi="仿宋_GB2312" w:eastAsia="仿宋_GB2312" w:cs="仿宋_GB2312"/>
          <w:sz w:val="24"/>
          <w:szCs w:val="24"/>
        </w:rPr>
        <w:t>2、成员方：</w:t>
      </w:r>
    </w:p>
    <w:p w14:paraId="08A70E00">
      <w:pPr>
        <w:pStyle w:val="6"/>
        <w:ind w:firstLine="480"/>
        <w:jc w:val="left"/>
        <w:rPr>
          <w:sz w:val="24"/>
          <w:szCs w:val="24"/>
        </w:rPr>
      </w:pPr>
      <w:r>
        <w:rPr>
          <w:rFonts w:ascii="仿宋_GB2312" w:hAnsi="仿宋_GB2312" w:eastAsia="仿宋_GB2312" w:cs="仿宋_GB2312"/>
          <w:sz w:val="24"/>
          <w:szCs w:val="24"/>
        </w:rPr>
        <w:t>2.1（成员一的全称）：</w:t>
      </w:r>
      <w:r>
        <w:rPr>
          <w:rFonts w:ascii="仿宋_GB2312" w:hAnsi="仿宋_GB2312" w:eastAsia="仿宋_GB2312" w:cs="仿宋_GB2312"/>
          <w:sz w:val="24"/>
          <w:szCs w:val="24"/>
          <w:u w:val="single"/>
        </w:rPr>
        <w:t>（填写“工作及义务的具体内容”）</w:t>
      </w:r>
      <w:r>
        <w:rPr>
          <w:rFonts w:ascii="仿宋_GB2312" w:hAnsi="仿宋_GB2312" w:eastAsia="仿宋_GB2312" w:cs="仿宋_GB2312"/>
          <w:sz w:val="24"/>
          <w:szCs w:val="24"/>
        </w:rPr>
        <w:t xml:space="preserve"> ；</w:t>
      </w:r>
    </w:p>
    <w:p w14:paraId="2B9166C8">
      <w:pPr>
        <w:pStyle w:val="6"/>
        <w:ind w:firstLine="480"/>
        <w:jc w:val="left"/>
        <w:rPr>
          <w:sz w:val="24"/>
          <w:szCs w:val="24"/>
        </w:rPr>
      </w:pPr>
      <w:r>
        <w:rPr>
          <w:rFonts w:ascii="仿宋_GB2312" w:hAnsi="仿宋_GB2312" w:eastAsia="仿宋_GB2312" w:cs="仿宋_GB2312"/>
          <w:sz w:val="24"/>
          <w:szCs w:val="24"/>
        </w:rPr>
        <w:t>……</w:t>
      </w:r>
    </w:p>
    <w:p w14:paraId="6CE1F87A">
      <w:pPr>
        <w:pStyle w:val="6"/>
        <w:ind w:firstLine="480"/>
        <w:jc w:val="left"/>
        <w:rPr>
          <w:sz w:val="24"/>
          <w:szCs w:val="24"/>
        </w:rPr>
      </w:pPr>
      <w:r>
        <w:rPr>
          <w:rFonts w:ascii="仿宋_GB2312" w:hAnsi="仿宋_GB2312" w:eastAsia="仿宋_GB2312" w:cs="仿宋_GB2312"/>
          <w:sz w:val="24"/>
          <w:szCs w:val="24"/>
        </w:rPr>
        <w:t>二、联合体各方的合同金额占比，具体如下：</w:t>
      </w:r>
    </w:p>
    <w:p w14:paraId="7C1EEA3E">
      <w:pPr>
        <w:pStyle w:val="6"/>
        <w:ind w:firstLine="480"/>
        <w:jc w:val="left"/>
        <w:rPr>
          <w:sz w:val="24"/>
          <w:szCs w:val="24"/>
        </w:rPr>
      </w:pPr>
      <w:r>
        <w:rPr>
          <w:rFonts w:ascii="仿宋_GB2312" w:hAnsi="仿宋_GB2312" w:eastAsia="仿宋_GB2312" w:cs="仿宋_GB2312"/>
          <w:sz w:val="24"/>
          <w:szCs w:val="24"/>
        </w:rPr>
        <w:t>1.牵头方（</w:t>
      </w:r>
      <w:r>
        <w:rPr>
          <w:rFonts w:ascii="仿宋_GB2312" w:hAnsi="仿宋_GB2312" w:eastAsia="仿宋_GB2312" w:cs="仿宋_GB2312"/>
          <w:sz w:val="24"/>
          <w:szCs w:val="24"/>
          <w:u w:val="single"/>
        </w:rPr>
        <w:t xml:space="preserve"> 全称</w:t>
      </w:r>
      <w:r>
        <w:rPr>
          <w:rFonts w:ascii="仿宋_GB2312" w:hAnsi="仿宋_GB2312" w:eastAsia="仿宋_GB2312" w:cs="仿宋_GB2312"/>
          <w:sz w:val="24"/>
          <w:szCs w:val="24"/>
        </w:rPr>
        <w:t xml:space="preserve"> ）的合同金额占合同总额的</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w:t>
      </w:r>
    </w:p>
    <w:p w14:paraId="5AA54627">
      <w:pPr>
        <w:pStyle w:val="6"/>
        <w:ind w:firstLine="480"/>
        <w:jc w:val="left"/>
        <w:rPr>
          <w:sz w:val="24"/>
          <w:szCs w:val="24"/>
        </w:rPr>
      </w:pPr>
      <w:r>
        <w:rPr>
          <w:rFonts w:ascii="仿宋_GB2312" w:hAnsi="仿宋_GB2312" w:eastAsia="仿宋_GB2312" w:cs="仿宋_GB2312"/>
          <w:sz w:val="24"/>
          <w:szCs w:val="24"/>
        </w:rPr>
        <w:t>2.成员方：</w:t>
      </w:r>
    </w:p>
    <w:p w14:paraId="57A252E4">
      <w:pPr>
        <w:pStyle w:val="6"/>
        <w:ind w:firstLine="480"/>
        <w:jc w:val="left"/>
        <w:rPr>
          <w:sz w:val="24"/>
          <w:szCs w:val="24"/>
        </w:rPr>
      </w:pPr>
      <w:r>
        <w:rPr>
          <w:rFonts w:ascii="仿宋_GB2312" w:hAnsi="仿宋_GB2312" w:eastAsia="仿宋_GB2312" w:cs="仿宋_GB2312"/>
          <w:sz w:val="24"/>
          <w:szCs w:val="24"/>
        </w:rPr>
        <w:t>2.1（</w:t>
      </w:r>
      <w:r>
        <w:rPr>
          <w:rFonts w:ascii="仿宋_GB2312" w:hAnsi="仿宋_GB2312" w:eastAsia="仿宋_GB2312" w:cs="仿宋_GB2312"/>
          <w:sz w:val="24"/>
          <w:szCs w:val="24"/>
          <w:u w:val="single"/>
        </w:rPr>
        <w:t xml:space="preserve"> 成员1的全称 </w:t>
      </w:r>
      <w:r>
        <w:rPr>
          <w:rFonts w:ascii="仿宋_GB2312" w:hAnsi="仿宋_GB2312" w:eastAsia="仿宋_GB2312" w:cs="仿宋_GB2312"/>
          <w:sz w:val="24"/>
          <w:szCs w:val="24"/>
        </w:rPr>
        <w:t>）的合同金额占合同总额的</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w:t>
      </w:r>
    </w:p>
    <w:p w14:paraId="1155B42F">
      <w:pPr>
        <w:pStyle w:val="6"/>
        <w:ind w:firstLine="480"/>
        <w:jc w:val="left"/>
        <w:rPr>
          <w:sz w:val="24"/>
          <w:szCs w:val="24"/>
        </w:rPr>
      </w:pPr>
      <w:r>
        <w:rPr>
          <w:rFonts w:ascii="仿宋_GB2312" w:hAnsi="仿宋_GB2312" w:eastAsia="仿宋_GB2312" w:cs="仿宋_GB2312"/>
          <w:sz w:val="24"/>
          <w:szCs w:val="24"/>
        </w:rPr>
        <w:t>……</w:t>
      </w:r>
    </w:p>
    <w:p w14:paraId="3028AF7D">
      <w:pPr>
        <w:pStyle w:val="6"/>
        <w:ind w:firstLine="480"/>
        <w:jc w:val="left"/>
        <w:rPr>
          <w:sz w:val="24"/>
          <w:szCs w:val="24"/>
        </w:rPr>
      </w:pPr>
      <w:r>
        <w:rPr>
          <w:rFonts w:ascii="仿宋_GB2312" w:hAnsi="仿宋_GB2312" w:eastAsia="仿宋_GB2312" w:cs="仿宋_GB2312"/>
          <w:sz w:val="24"/>
          <w:szCs w:val="24"/>
        </w:rPr>
        <w:t>三、联合体各方约定：</w:t>
      </w:r>
    </w:p>
    <w:p w14:paraId="2EAADB3A">
      <w:pPr>
        <w:pStyle w:val="6"/>
        <w:ind w:firstLine="480"/>
        <w:jc w:val="left"/>
        <w:rPr>
          <w:sz w:val="24"/>
          <w:szCs w:val="24"/>
        </w:rPr>
      </w:pPr>
      <w:r>
        <w:rPr>
          <w:rFonts w:ascii="仿宋_GB2312" w:hAnsi="仿宋_GB2312" w:eastAsia="仿宋_GB2312" w:cs="仿宋_GB2312"/>
          <w:sz w:val="24"/>
          <w:szCs w:val="24"/>
        </w:rPr>
        <w:t>1、由</w:t>
      </w:r>
      <w:r>
        <w:rPr>
          <w:rFonts w:ascii="仿宋_GB2312" w:hAnsi="仿宋_GB2312" w:eastAsia="仿宋_GB2312" w:cs="仿宋_GB2312"/>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DA658FF">
      <w:pPr>
        <w:pStyle w:val="6"/>
        <w:ind w:firstLine="480"/>
        <w:jc w:val="left"/>
        <w:rPr>
          <w:sz w:val="24"/>
          <w:szCs w:val="24"/>
        </w:rPr>
      </w:pPr>
      <w:r>
        <w:rPr>
          <w:rFonts w:ascii="仿宋_GB2312" w:hAnsi="仿宋_GB2312" w:eastAsia="仿宋_GB2312" w:cs="仿宋_GB2312"/>
          <w:sz w:val="24"/>
          <w:szCs w:val="24"/>
        </w:rPr>
        <w:t>2、联合体各方约定由</w:t>
      </w:r>
      <w:r>
        <w:rPr>
          <w:rFonts w:ascii="仿宋_GB2312" w:hAnsi="仿宋_GB2312" w:eastAsia="仿宋_GB2312" w:cs="仿宋_GB2312"/>
          <w:sz w:val="24"/>
          <w:szCs w:val="24"/>
          <w:u w:val="single"/>
        </w:rPr>
        <w:t>（填写“牵头方的全称”）代表联合体办理投标保证金事宜。</w:t>
      </w:r>
    </w:p>
    <w:p w14:paraId="50B27424">
      <w:pPr>
        <w:pStyle w:val="6"/>
        <w:ind w:firstLine="480"/>
        <w:jc w:val="left"/>
        <w:rPr>
          <w:sz w:val="24"/>
          <w:szCs w:val="24"/>
        </w:rPr>
      </w:pPr>
      <w:r>
        <w:rPr>
          <w:rFonts w:ascii="仿宋_GB2312" w:hAnsi="仿宋_GB2312" w:eastAsia="仿宋_GB2312" w:cs="仿宋_GB2312"/>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DD64ACB">
      <w:pPr>
        <w:pStyle w:val="6"/>
        <w:ind w:firstLine="480"/>
        <w:jc w:val="left"/>
        <w:rPr>
          <w:sz w:val="24"/>
          <w:szCs w:val="24"/>
        </w:rPr>
      </w:pPr>
      <w:r>
        <w:rPr>
          <w:rFonts w:ascii="仿宋_GB2312" w:hAnsi="仿宋_GB2312" w:eastAsia="仿宋_GB2312" w:cs="仿宋_GB2312"/>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7947234D">
      <w:pPr>
        <w:pStyle w:val="6"/>
        <w:ind w:firstLine="480"/>
        <w:jc w:val="left"/>
        <w:rPr>
          <w:sz w:val="24"/>
          <w:szCs w:val="24"/>
        </w:rPr>
      </w:pPr>
      <w:r>
        <w:rPr>
          <w:rFonts w:ascii="仿宋_GB2312" w:hAnsi="仿宋_GB2312" w:eastAsia="仿宋_GB2312" w:cs="仿宋_GB2312"/>
          <w:sz w:val="24"/>
          <w:szCs w:val="24"/>
        </w:rPr>
        <w:t>五、本协议自签署之日起生效，政府采购合同履行完毕后自动失效。</w:t>
      </w:r>
    </w:p>
    <w:p w14:paraId="438F5309">
      <w:pPr>
        <w:pStyle w:val="6"/>
        <w:ind w:firstLine="480"/>
        <w:jc w:val="left"/>
        <w:rPr>
          <w:sz w:val="24"/>
          <w:szCs w:val="24"/>
        </w:rPr>
      </w:pPr>
      <w:r>
        <w:rPr>
          <w:rFonts w:ascii="仿宋_GB2312" w:hAnsi="仿宋_GB2312" w:eastAsia="仿宋_GB2312" w:cs="仿宋_GB2312"/>
          <w:sz w:val="24"/>
          <w:szCs w:val="24"/>
        </w:rPr>
        <w:t>六、本协议一式</w:t>
      </w:r>
      <w:r>
        <w:rPr>
          <w:rFonts w:ascii="仿宋_GB2312" w:hAnsi="仿宋_GB2312" w:eastAsia="仿宋_GB2312" w:cs="仿宋_GB2312"/>
          <w:sz w:val="24"/>
          <w:szCs w:val="24"/>
          <w:u w:val="single"/>
        </w:rPr>
        <w:t>（填写具体份数）</w:t>
      </w:r>
      <w:r>
        <w:rPr>
          <w:rFonts w:ascii="仿宋_GB2312" w:hAnsi="仿宋_GB2312" w:eastAsia="仿宋_GB2312" w:cs="仿宋_GB2312"/>
          <w:sz w:val="24"/>
          <w:szCs w:val="24"/>
        </w:rPr>
        <w:t>份，联合体各方各执一份，电子投标文件中提交一份。</w:t>
      </w:r>
    </w:p>
    <w:p w14:paraId="497915B5">
      <w:pPr>
        <w:pStyle w:val="6"/>
        <w:ind w:firstLine="480"/>
        <w:jc w:val="left"/>
        <w:rPr>
          <w:sz w:val="24"/>
          <w:szCs w:val="24"/>
        </w:rPr>
      </w:pPr>
      <w:r>
        <w:rPr>
          <w:rFonts w:ascii="仿宋_GB2312" w:hAnsi="仿宋_GB2312" w:eastAsia="仿宋_GB2312" w:cs="仿宋_GB2312"/>
          <w:sz w:val="24"/>
          <w:szCs w:val="24"/>
        </w:rPr>
        <w:t>（以下无正文）</w:t>
      </w:r>
    </w:p>
    <w:p w14:paraId="487D8220">
      <w:pPr>
        <w:pStyle w:val="6"/>
        <w:ind w:firstLine="480"/>
        <w:jc w:val="left"/>
        <w:rPr>
          <w:sz w:val="24"/>
          <w:szCs w:val="24"/>
        </w:rPr>
      </w:pPr>
      <w:r>
        <w:rPr>
          <w:rFonts w:ascii="仿宋_GB2312" w:hAnsi="仿宋_GB2312" w:eastAsia="仿宋_GB2312" w:cs="仿宋_GB2312"/>
          <w:sz w:val="24"/>
          <w:szCs w:val="24"/>
        </w:rPr>
        <w:t>牵头方：</w:t>
      </w:r>
      <w:r>
        <w:rPr>
          <w:rFonts w:ascii="仿宋_GB2312" w:hAnsi="仿宋_GB2312" w:eastAsia="仿宋_GB2312" w:cs="仿宋_GB2312"/>
          <w:sz w:val="24"/>
          <w:szCs w:val="24"/>
          <w:u w:val="single"/>
        </w:rPr>
        <w:t>（全称并加盖单位公章）</w:t>
      </w:r>
    </w:p>
    <w:p w14:paraId="16DBA35F">
      <w:pPr>
        <w:pStyle w:val="6"/>
        <w:ind w:firstLine="480"/>
        <w:jc w:val="left"/>
        <w:rPr>
          <w:sz w:val="24"/>
          <w:szCs w:val="24"/>
        </w:rPr>
      </w:pPr>
      <w:r>
        <w:rPr>
          <w:rFonts w:ascii="仿宋_GB2312" w:hAnsi="仿宋_GB2312" w:eastAsia="仿宋_GB2312" w:cs="仿宋_GB2312"/>
          <w:sz w:val="24"/>
          <w:szCs w:val="24"/>
        </w:rPr>
        <w:t>法定代表人或其委托代理人：</w:t>
      </w:r>
      <w:r>
        <w:rPr>
          <w:rFonts w:ascii="仿宋_GB2312" w:hAnsi="仿宋_GB2312" w:eastAsia="仿宋_GB2312" w:cs="仿宋_GB2312"/>
          <w:sz w:val="24"/>
          <w:szCs w:val="24"/>
          <w:u w:val="single"/>
        </w:rPr>
        <w:t xml:space="preserve"> （签字或盖章）</w:t>
      </w:r>
    </w:p>
    <w:p w14:paraId="0410E5DC">
      <w:pPr>
        <w:pStyle w:val="6"/>
        <w:ind w:firstLine="480"/>
        <w:jc w:val="left"/>
        <w:rPr>
          <w:sz w:val="24"/>
          <w:szCs w:val="24"/>
        </w:rPr>
      </w:pPr>
      <w:r>
        <w:rPr>
          <w:rFonts w:ascii="仿宋_GB2312" w:hAnsi="仿宋_GB2312" w:eastAsia="仿宋_GB2312" w:cs="仿宋_GB2312"/>
          <w:sz w:val="24"/>
          <w:szCs w:val="24"/>
        </w:rPr>
        <w:t>成员一：</w:t>
      </w:r>
      <w:r>
        <w:rPr>
          <w:rFonts w:ascii="仿宋_GB2312" w:hAnsi="仿宋_GB2312" w:eastAsia="仿宋_GB2312" w:cs="仿宋_GB2312"/>
          <w:sz w:val="24"/>
          <w:szCs w:val="24"/>
          <w:u w:val="single"/>
        </w:rPr>
        <w:t>（全称并加盖成员一的单位公章）</w:t>
      </w:r>
    </w:p>
    <w:p w14:paraId="48510F22">
      <w:pPr>
        <w:pStyle w:val="6"/>
        <w:ind w:firstLine="480"/>
        <w:jc w:val="left"/>
        <w:rPr>
          <w:sz w:val="24"/>
          <w:szCs w:val="24"/>
        </w:rPr>
      </w:pPr>
      <w:r>
        <w:rPr>
          <w:rFonts w:ascii="仿宋_GB2312" w:hAnsi="仿宋_GB2312" w:eastAsia="仿宋_GB2312" w:cs="仿宋_GB2312"/>
          <w:sz w:val="24"/>
          <w:szCs w:val="24"/>
        </w:rPr>
        <w:t>法定代表人或其委托代理人：</w:t>
      </w:r>
      <w:r>
        <w:rPr>
          <w:rFonts w:ascii="仿宋_GB2312" w:hAnsi="仿宋_GB2312" w:eastAsia="仿宋_GB2312" w:cs="仿宋_GB2312"/>
          <w:sz w:val="24"/>
          <w:szCs w:val="24"/>
          <w:u w:val="single"/>
        </w:rPr>
        <w:t xml:space="preserve"> （签字或盖章）</w:t>
      </w:r>
    </w:p>
    <w:p w14:paraId="0B37CEDC">
      <w:pPr>
        <w:pStyle w:val="6"/>
        <w:ind w:firstLine="480"/>
        <w:jc w:val="left"/>
        <w:rPr>
          <w:sz w:val="24"/>
          <w:szCs w:val="24"/>
        </w:rPr>
      </w:pPr>
      <w:r>
        <w:rPr>
          <w:rFonts w:ascii="仿宋_GB2312" w:hAnsi="仿宋_GB2312" w:eastAsia="仿宋_GB2312" w:cs="仿宋_GB2312"/>
          <w:sz w:val="24"/>
          <w:szCs w:val="24"/>
        </w:rPr>
        <w:t>……</w:t>
      </w:r>
    </w:p>
    <w:p w14:paraId="0FD33503">
      <w:pPr>
        <w:pStyle w:val="6"/>
        <w:ind w:firstLine="480"/>
        <w:jc w:val="left"/>
        <w:rPr>
          <w:sz w:val="24"/>
          <w:szCs w:val="24"/>
        </w:rPr>
      </w:pPr>
      <w:r>
        <w:rPr>
          <w:rFonts w:ascii="仿宋_GB2312" w:hAnsi="仿宋_GB2312" w:eastAsia="仿宋_GB2312" w:cs="仿宋_GB2312"/>
          <w:sz w:val="24"/>
          <w:szCs w:val="24"/>
        </w:rPr>
        <w:t>成员**：</w:t>
      </w:r>
      <w:r>
        <w:rPr>
          <w:rFonts w:ascii="仿宋_GB2312" w:hAnsi="仿宋_GB2312" w:eastAsia="仿宋_GB2312" w:cs="仿宋_GB2312"/>
          <w:sz w:val="24"/>
          <w:szCs w:val="24"/>
          <w:u w:val="single"/>
        </w:rPr>
        <w:t>（全称并加盖成员**的单位公章）</w:t>
      </w:r>
    </w:p>
    <w:p w14:paraId="5B6046E1">
      <w:pPr>
        <w:pStyle w:val="6"/>
        <w:ind w:firstLine="480"/>
        <w:jc w:val="left"/>
        <w:rPr>
          <w:sz w:val="24"/>
          <w:szCs w:val="24"/>
        </w:rPr>
      </w:pPr>
      <w:r>
        <w:rPr>
          <w:rFonts w:ascii="仿宋_GB2312" w:hAnsi="仿宋_GB2312" w:eastAsia="仿宋_GB2312" w:cs="仿宋_GB2312"/>
          <w:sz w:val="24"/>
          <w:szCs w:val="24"/>
        </w:rPr>
        <w:t>法定代表人或其委托代理人：</w:t>
      </w:r>
      <w:r>
        <w:rPr>
          <w:rFonts w:ascii="仿宋_GB2312" w:hAnsi="仿宋_GB2312" w:eastAsia="仿宋_GB2312" w:cs="仿宋_GB2312"/>
          <w:sz w:val="24"/>
          <w:szCs w:val="24"/>
          <w:u w:val="single"/>
        </w:rPr>
        <w:t xml:space="preserve"> （签字或盖章）</w:t>
      </w:r>
    </w:p>
    <w:p w14:paraId="2B2B6C79">
      <w:pPr>
        <w:pStyle w:val="6"/>
        <w:ind w:firstLine="480"/>
        <w:jc w:val="right"/>
        <w:rPr>
          <w:sz w:val="24"/>
          <w:szCs w:val="24"/>
        </w:rPr>
      </w:pPr>
      <w:r>
        <w:rPr>
          <w:rFonts w:ascii="仿宋_GB2312" w:hAnsi="仿宋_GB2312" w:eastAsia="仿宋_GB2312" w:cs="仿宋_GB2312"/>
          <w:sz w:val="24"/>
          <w:szCs w:val="24"/>
        </w:rPr>
        <w:t>签署日期：</w:t>
      </w:r>
      <w:r>
        <w:rPr>
          <w:rFonts w:ascii="仿宋_GB2312" w:hAnsi="仿宋_GB2312" w:eastAsia="仿宋_GB2312" w:cs="仿宋_GB2312"/>
          <w:sz w:val="24"/>
          <w:szCs w:val="24"/>
          <w:u w:val="single"/>
        </w:rPr>
        <w:t>　　年　　月　　日</w:t>
      </w:r>
    </w:p>
    <w:p w14:paraId="5589DC31">
      <w:pPr>
        <w:pStyle w:val="6"/>
        <w:ind w:firstLine="480"/>
        <w:jc w:val="left"/>
        <w:rPr>
          <w:sz w:val="24"/>
          <w:szCs w:val="24"/>
        </w:rPr>
      </w:pPr>
      <w:r>
        <w:rPr>
          <w:rFonts w:ascii="仿宋_GB2312" w:hAnsi="仿宋_GB2312" w:eastAsia="仿宋_GB2312" w:cs="仿宋_GB2312"/>
          <w:sz w:val="24"/>
          <w:szCs w:val="24"/>
        </w:rPr>
        <w:t>※注意：</w:t>
      </w:r>
    </w:p>
    <w:p w14:paraId="60A3BB78">
      <w:pPr>
        <w:pStyle w:val="6"/>
        <w:ind w:firstLine="480"/>
        <w:jc w:val="left"/>
        <w:rPr>
          <w:sz w:val="24"/>
          <w:szCs w:val="24"/>
        </w:rPr>
      </w:pPr>
      <w:r>
        <w:rPr>
          <w:rFonts w:ascii="仿宋_GB2312" w:hAnsi="仿宋_GB2312" w:eastAsia="仿宋_GB2312" w:cs="仿宋_GB2312"/>
          <w:sz w:val="24"/>
          <w:szCs w:val="24"/>
        </w:rPr>
        <w:t>1、招标文件接受联合体投标且投标人为联合体的，投标人应提供本协议；否则无须提供。</w:t>
      </w:r>
    </w:p>
    <w:p w14:paraId="6D5A69AB">
      <w:pPr>
        <w:pStyle w:val="6"/>
        <w:ind w:firstLine="480"/>
        <w:jc w:val="left"/>
        <w:rPr>
          <w:sz w:val="24"/>
          <w:szCs w:val="24"/>
        </w:rPr>
      </w:pPr>
      <w:r>
        <w:rPr>
          <w:rFonts w:ascii="仿宋_GB2312" w:hAnsi="仿宋_GB2312" w:eastAsia="仿宋_GB2312" w:cs="仿宋_GB2312"/>
          <w:sz w:val="24"/>
          <w:szCs w:val="24"/>
        </w:rPr>
        <w:t>2、本协议由委托代理人签字或盖章的，应按照本章载明的格式提供“单位授权书”。</w:t>
      </w:r>
    </w:p>
    <w:p w14:paraId="63587F7B">
      <w:pPr>
        <w:pStyle w:val="6"/>
        <w:ind w:firstLine="480"/>
        <w:jc w:val="left"/>
        <w:rPr>
          <w:sz w:val="24"/>
          <w:szCs w:val="24"/>
        </w:rPr>
      </w:pPr>
      <w:r>
        <w:rPr>
          <w:rFonts w:ascii="仿宋_GB2312" w:hAnsi="仿宋_GB2312" w:eastAsia="仿宋_GB2312" w:cs="仿宋_GB2312"/>
          <w:sz w:val="24"/>
          <w:szCs w:val="24"/>
        </w:rPr>
        <w:t>3、在以联合体形式落实中小企业预留份额项目中，投标人除了要提供《中小企业声明函》，还需提供本协议。</w:t>
      </w:r>
    </w:p>
    <w:p w14:paraId="2DFD7A9A">
      <w:pPr>
        <w:pStyle w:val="6"/>
        <w:ind w:firstLine="960"/>
        <w:jc w:val="left"/>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3157F10A">
      <w:pPr>
        <w:pStyle w:val="6"/>
        <w:ind w:firstLine="960"/>
        <w:jc w:val="center"/>
        <w:outlineLvl w:val="3"/>
      </w:pPr>
      <w:r>
        <w:rPr>
          <w:rFonts w:ascii="仿宋_GB2312" w:hAnsi="仿宋_GB2312" w:eastAsia="仿宋_GB2312" w:cs="仿宋_GB2312"/>
          <w:b/>
          <w:sz w:val="24"/>
        </w:rPr>
        <w:t>二-6分包意向协议（若有）</w:t>
      </w:r>
    </w:p>
    <w:p w14:paraId="2C73A3F6">
      <w:pPr>
        <w:pStyle w:val="6"/>
        <w:ind w:firstLine="480"/>
        <w:jc w:val="left"/>
        <w:rPr>
          <w:sz w:val="24"/>
          <w:szCs w:val="24"/>
        </w:rPr>
      </w:pPr>
      <w:r>
        <w:rPr>
          <w:rFonts w:ascii="仿宋_GB2312" w:hAnsi="仿宋_GB2312" w:eastAsia="仿宋_GB2312" w:cs="仿宋_GB2312"/>
          <w:sz w:val="24"/>
          <w:szCs w:val="24"/>
        </w:rPr>
        <w:t>甲方（总包方）：</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（即本项目的投标人）</w:t>
      </w:r>
    </w:p>
    <w:p w14:paraId="233FE16C">
      <w:pPr>
        <w:pStyle w:val="6"/>
        <w:ind w:firstLine="480"/>
        <w:jc w:val="left"/>
        <w:rPr>
          <w:sz w:val="24"/>
          <w:szCs w:val="24"/>
        </w:rPr>
      </w:pPr>
      <w:r>
        <w:rPr>
          <w:rFonts w:ascii="仿宋_GB2312" w:hAnsi="仿宋_GB2312" w:eastAsia="仿宋_GB2312" w:cs="仿宋_GB2312"/>
          <w:sz w:val="24"/>
          <w:szCs w:val="24"/>
        </w:rPr>
        <w:t>乙方（分包方）：</w:t>
      </w:r>
      <w:r>
        <w:rPr>
          <w:rFonts w:ascii="仿宋_GB2312" w:hAnsi="仿宋_GB2312" w:eastAsia="仿宋_GB2312" w:cs="仿宋_GB2312"/>
          <w:sz w:val="24"/>
          <w:szCs w:val="24"/>
          <w:u w:val="single"/>
        </w:rPr>
        <w:t>　　　　　　　</w:t>
      </w:r>
    </w:p>
    <w:p w14:paraId="7D981B91">
      <w:pPr>
        <w:pStyle w:val="6"/>
        <w:ind w:firstLine="480"/>
        <w:jc w:val="left"/>
        <w:rPr>
          <w:sz w:val="24"/>
          <w:szCs w:val="24"/>
        </w:rPr>
      </w:pPr>
      <w:r>
        <w:rPr>
          <w:rFonts w:ascii="仿宋_GB2312" w:hAnsi="仿宋_GB2312" w:eastAsia="仿宋_GB2312" w:cs="仿宋_GB2312"/>
          <w:sz w:val="24"/>
          <w:szCs w:val="24"/>
        </w:rPr>
        <w:t>兹有甲方参加</w:t>
      </w:r>
      <w:r>
        <w:rPr>
          <w:rFonts w:ascii="仿宋_GB2312" w:hAnsi="仿宋_GB2312" w:eastAsia="仿宋_GB2312" w:cs="仿宋_GB2312"/>
          <w:sz w:val="24"/>
          <w:szCs w:val="24"/>
          <w:u w:val="single"/>
        </w:rPr>
        <w:t>（填写“项目名称”）</w:t>
      </w:r>
      <w:r>
        <w:rPr>
          <w:rFonts w:ascii="仿宋_GB2312" w:hAnsi="仿宋_GB2312" w:eastAsia="仿宋_GB2312" w:cs="仿宋_GB2312"/>
          <w:sz w:val="24"/>
          <w:szCs w:val="24"/>
        </w:rPr>
        <w:t xml:space="preserve"> 项目（项目编号：</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）的政府采购活动。甲方期望将采购项目的部分采购标的分包给乙方完成，而乙方保证能够向甲方提供本协议项下的采购标的，甲、乙双方就合同分包的有关事宜达成下列协议：</w:t>
      </w:r>
    </w:p>
    <w:p w14:paraId="55FA1467">
      <w:pPr>
        <w:pStyle w:val="6"/>
        <w:ind w:firstLine="480"/>
        <w:jc w:val="left"/>
        <w:rPr>
          <w:sz w:val="24"/>
          <w:szCs w:val="24"/>
        </w:rPr>
      </w:pPr>
      <w:r>
        <w:rPr>
          <w:rFonts w:ascii="仿宋_GB2312" w:hAnsi="仿宋_GB2312" w:eastAsia="仿宋_GB2312" w:cs="仿宋_GB2312"/>
          <w:sz w:val="24"/>
          <w:szCs w:val="24"/>
        </w:rPr>
        <w:t>一、分包标的</w:t>
      </w:r>
    </w:p>
    <w:p w14:paraId="5F4EE69E">
      <w:pPr>
        <w:pStyle w:val="6"/>
        <w:ind w:firstLine="480"/>
        <w:jc w:val="left"/>
        <w:rPr>
          <w:sz w:val="24"/>
          <w:szCs w:val="24"/>
        </w:rPr>
      </w:pPr>
      <w:r>
        <w:rPr>
          <w:rFonts w:ascii="仿宋_GB2312" w:hAnsi="仿宋_GB2312" w:eastAsia="仿宋_GB2312" w:cs="仿宋_GB2312"/>
          <w:sz w:val="24"/>
          <w:szCs w:val="24"/>
          <w:u w:val="single"/>
        </w:rPr>
        <w:t>（根据双方的意向填写，可以是表格或文字描述）。</w:t>
      </w:r>
    </w:p>
    <w:p w14:paraId="2AE45C02">
      <w:pPr>
        <w:pStyle w:val="6"/>
        <w:ind w:firstLine="480"/>
        <w:jc w:val="left"/>
        <w:rPr>
          <w:sz w:val="24"/>
          <w:szCs w:val="24"/>
        </w:rPr>
      </w:pPr>
      <w:r>
        <w:rPr>
          <w:rFonts w:ascii="仿宋_GB2312" w:hAnsi="仿宋_GB2312" w:eastAsia="仿宋_GB2312" w:cs="仿宋_GB2312"/>
          <w:sz w:val="24"/>
          <w:szCs w:val="24"/>
        </w:rPr>
        <w:t>二、分包合同金额占比</w:t>
      </w:r>
    </w:p>
    <w:p w14:paraId="076B0E44">
      <w:pPr>
        <w:pStyle w:val="6"/>
        <w:ind w:firstLine="480"/>
        <w:jc w:val="left"/>
        <w:rPr>
          <w:sz w:val="24"/>
          <w:szCs w:val="24"/>
        </w:rPr>
      </w:pPr>
      <w:r>
        <w:rPr>
          <w:rFonts w:ascii="仿宋_GB2312" w:hAnsi="仿宋_GB2312" w:eastAsia="仿宋_GB2312" w:cs="仿宋_GB2312"/>
          <w:sz w:val="24"/>
          <w:szCs w:val="24"/>
        </w:rPr>
        <w:t>分包合同价占投标总价的比例：</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w:t>
      </w:r>
    </w:p>
    <w:p w14:paraId="279C81AE">
      <w:pPr>
        <w:pStyle w:val="6"/>
        <w:ind w:firstLine="480"/>
        <w:jc w:val="left"/>
        <w:rPr>
          <w:sz w:val="24"/>
          <w:szCs w:val="24"/>
        </w:rPr>
      </w:pPr>
      <w:r>
        <w:rPr>
          <w:rFonts w:ascii="仿宋_GB2312" w:hAnsi="仿宋_GB2312" w:eastAsia="仿宋_GB2312" w:cs="仿宋_GB2312"/>
          <w:sz w:val="24"/>
          <w:szCs w:val="24"/>
        </w:rPr>
        <w:t>三、其他条款</w:t>
      </w:r>
    </w:p>
    <w:p w14:paraId="28F43475">
      <w:pPr>
        <w:pStyle w:val="6"/>
        <w:ind w:firstLine="480"/>
        <w:jc w:val="left"/>
        <w:rPr>
          <w:sz w:val="24"/>
          <w:szCs w:val="24"/>
        </w:rPr>
      </w:pPr>
      <w:r>
        <w:rPr>
          <w:rFonts w:ascii="仿宋_GB2312" w:hAnsi="仿宋_GB2312" w:eastAsia="仿宋_GB2312" w:cs="仿宋_GB2312"/>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405F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FA77FA">
            <w:pPr>
              <w:pStyle w:val="6"/>
              <w:jc w:val="left"/>
              <w:rPr>
                <w:sz w:val="24"/>
                <w:szCs w:val="24"/>
              </w:rPr>
            </w:pPr>
            <w:r>
              <w:rPr>
                <w:rFonts w:ascii="仿宋_GB2312" w:hAnsi="仿宋_GB2312" w:eastAsia="仿宋_GB2312" w:cs="仿宋_GB2312"/>
                <w:sz w:val="24"/>
                <w:szCs w:val="24"/>
              </w:rPr>
              <w:t>甲方：</w:t>
            </w:r>
          </w:p>
        </w:tc>
        <w:tc>
          <w:tcPr>
            <w:tcW w:w="4153" w:type="dxa"/>
          </w:tcPr>
          <w:p w14:paraId="699F837C">
            <w:pPr>
              <w:pStyle w:val="6"/>
              <w:jc w:val="left"/>
              <w:rPr>
                <w:sz w:val="24"/>
                <w:szCs w:val="24"/>
              </w:rPr>
            </w:pPr>
            <w:r>
              <w:rPr>
                <w:rFonts w:ascii="仿宋_GB2312" w:hAnsi="仿宋_GB2312" w:eastAsia="仿宋_GB2312" w:cs="仿宋_GB2312"/>
                <w:sz w:val="24"/>
                <w:szCs w:val="24"/>
              </w:rPr>
              <w:t>乙方：</w:t>
            </w:r>
          </w:p>
        </w:tc>
      </w:tr>
      <w:tr w14:paraId="40445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C616F9">
            <w:pPr>
              <w:pStyle w:val="6"/>
              <w:jc w:val="left"/>
              <w:rPr>
                <w:sz w:val="24"/>
                <w:szCs w:val="24"/>
              </w:rPr>
            </w:pPr>
            <w:r>
              <w:rPr>
                <w:rFonts w:ascii="仿宋_GB2312" w:hAnsi="仿宋_GB2312" w:eastAsia="仿宋_GB2312" w:cs="仿宋_GB2312"/>
                <w:sz w:val="24"/>
                <w:szCs w:val="24"/>
              </w:rPr>
              <w:t>住所：</w:t>
            </w:r>
          </w:p>
        </w:tc>
        <w:tc>
          <w:tcPr>
            <w:tcW w:w="4153" w:type="dxa"/>
          </w:tcPr>
          <w:p w14:paraId="022AE091">
            <w:pPr>
              <w:pStyle w:val="6"/>
              <w:jc w:val="left"/>
              <w:rPr>
                <w:sz w:val="24"/>
                <w:szCs w:val="24"/>
              </w:rPr>
            </w:pPr>
            <w:r>
              <w:rPr>
                <w:rFonts w:ascii="仿宋_GB2312" w:hAnsi="仿宋_GB2312" w:eastAsia="仿宋_GB2312" w:cs="仿宋_GB2312"/>
                <w:sz w:val="24"/>
                <w:szCs w:val="24"/>
              </w:rPr>
              <w:t>住所：</w:t>
            </w:r>
          </w:p>
        </w:tc>
      </w:tr>
      <w:tr w14:paraId="393EC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B20A02">
            <w:pPr>
              <w:pStyle w:val="6"/>
              <w:jc w:val="left"/>
              <w:rPr>
                <w:sz w:val="24"/>
                <w:szCs w:val="24"/>
              </w:rPr>
            </w:pPr>
            <w:r>
              <w:rPr>
                <w:rFonts w:ascii="仿宋_GB2312" w:hAnsi="仿宋_GB2312" w:eastAsia="仿宋_GB2312" w:cs="仿宋_GB2312"/>
                <w:sz w:val="24"/>
                <w:szCs w:val="24"/>
              </w:rPr>
              <w:t>单位负责人或委托代理人：</w:t>
            </w:r>
          </w:p>
        </w:tc>
        <w:tc>
          <w:tcPr>
            <w:tcW w:w="4153" w:type="dxa"/>
          </w:tcPr>
          <w:p w14:paraId="134A0F71">
            <w:pPr>
              <w:pStyle w:val="6"/>
              <w:jc w:val="left"/>
              <w:rPr>
                <w:sz w:val="24"/>
                <w:szCs w:val="24"/>
              </w:rPr>
            </w:pPr>
            <w:r>
              <w:rPr>
                <w:rFonts w:ascii="仿宋_GB2312" w:hAnsi="仿宋_GB2312" w:eastAsia="仿宋_GB2312" w:cs="仿宋_GB2312"/>
                <w:sz w:val="24"/>
                <w:szCs w:val="24"/>
              </w:rPr>
              <w:t>单位负责人或委托代理人：</w:t>
            </w:r>
          </w:p>
        </w:tc>
      </w:tr>
      <w:tr w14:paraId="5FBFB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05C510">
            <w:pPr>
              <w:pStyle w:val="6"/>
              <w:jc w:val="left"/>
              <w:rPr>
                <w:sz w:val="24"/>
                <w:szCs w:val="24"/>
              </w:rPr>
            </w:pPr>
            <w:r>
              <w:rPr>
                <w:rFonts w:ascii="仿宋_GB2312" w:hAnsi="仿宋_GB2312" w:eastAsia="仿宋_GB2312" w:cs="仿宋_GB2312"/>
                <w:sz w:val="24"/>
                <w:szCs w:val="24"/>
              </w:rPr>
              <w:t>联系方法：</w:t>
            </w:r>
          </w:p>
        </w:tc>
        <w:tc>
          <w:tcPr>
            <w:tcW w:w="4153" w:type="dxa"/>
          </w:tcPr>
          <w:p w14:paraId="4DCF6BDA">
            <w:pPr>
              <w:pStyle w:val="6"/>
              <w:jc w:val="left"/>
              <w:rPr>
                <w:sz w:val="24"/>
                <w:szCs w:val="24"/>
              </w:rPr>
            </w:pPr>
            <w:r>
              <w:rPr>
                <w:rFonts w:ascii="仿宋_GB2312" w:hAnsi="仿宋_GB2312" w:eastAsia="仿宋_GB2312" w:cs="仿宋_GB2312"/>
                <w:sz w:val="24"/>
                <w:szCs w:val="24"/>
              </w:rPr>
              <w:t>联系方法：</w:t>
            </w:r>
          </w:p>
        </w:tc>
      </w:tr>
      <w:tr w14:paraId="30137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068482">
            <w:pPr>
              <w:pStyle w:val="6"/>
              <w:jc w:val="left"/>
              <w:rPr>
                <w:sz w:val="24"/>
                <w:szCs w:val="24"/>
              </w:rPr>
            </w:pPr>
            <w:r>
              <w:rPr>
                <w:rFonts w:ascii="仿宋_GB2312" w:hAnsi="仿宋_GB2312" w:eastAsia="仿宋_GB2312" w:cs="仿宋_GB2312"/>
                <w:sz w:val="24"/>
                <w:szCs w:val="24"/>
              </w:rPr>
              <w:t>开户银行：</w:t>
            </w:r>
          </w:p>
        </w:tc>
        <w:tc>
          <w:tcPr>
            <w:tcW w:w="4153" w:type="dxa"/>
          </w:tcPr>
          <w:p w14:paraId="3AD33D9B">
            <w:pPr>
              <w:pStyle w:val="6"/>
              <w:jc w:val="left"/>
              <w:rPr>
                <w:sz w:val="24"/>
                <w:szCs w:val="24"/>
              </w:rPr>
            </w:pPr>
            <w:r>
              <w:rPr>
                <w:rFonts w:ascii="仿宋_GB2312" w:hAnsi="仿宋_GB2312" w:eastAsia="仿宋_GB2312" w:cs="仿宋_GB2312"/>
                <w:sz w:val="24"/>
                <w:szCs w:val="24"/>
              </w:rPr>
              <w:t>开户银行：</w:t>
            </w:r>
          </w:p>
        </w:tc>
      </w:tr>
      <w:tr w14:paraId="6583D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933823">
            <w:pPr>
              <w:pStyle w:val="6"/>
              <w:jc w:val="left"/>
              <w:rPr>
                <w:sz w:val="24"/>
                <w:szCs w:val="24"/>
              </w:rPr>
            </w:pPr>
            <w:r>
              <w:rPr>
                <w:rFonts w:ascii="仿宋_GB2312" w:hAnsi="仿宋_GB2312" w:eastAsia="仿宋_GB2312" w:cs="仿宋_GB2312"/>
                <w:sz w:val="24"/>
                <w:szCs w:val="24"/>
              </w:rPr>
              <w:t>账号：</w:t>
            </w:r>
          </w:p>
        </w:tc>
        <w:tc>
          <w:tcPr>
            <w:tcW w:w="4153" w:type="dxa"/>
          </w:tcPr>
          <w:p w14:paraId="313B8837">
            <w:pPr>
              <w:pStyle w:val="6"/>
              <w:jc w:val="left"/>
              <w:rPr>
                <w:sz w:val="24"/>
                <w:szCs w:val="24"/>
              </w:rPr>
            </w:pPr>
            <w:r>
              <w:rPr>
                <w:rFonts w:ascii="仿宋_GB2312" w:hAnsi="仿宋_GB2312" w:eastAsia="仿宋_GB2312" w:cs="仿宋_GB2312"/>
                <w:sz w:val="24"/>
                <w:szCs w:val="24"/>
              </w:rPr>
              <w:t>账号：</w:t>
            </w:r>
          </w:p>
        </w:tc>
      </w:tr>
      <w:tr w14:paraId="74BB7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5C96D4C">
            <w:pPr>
              <w:pStyle w:val="6"/>
              <w:ind w:firstLine="960"/>
              <w:jc w:val="right"/>
              <w:rPr>
                <w:sz w:val="24"/>
                <w:szCs w:val="24"/>
              </w:rPr>
            </w:pPr>
            <w:r>
              <w:rPr>
                <w:rFonts w:ascii="仿宋_GB2312" w:hAnsi="仿宋_GB2312" w:eastAsia="仿宋_GB2312" w:cs="仿宋_GB2312"/>
                <w:sz w:val="24"/>
                <w:szCs w:val="24"/>
              </w:rPr>
              <w:t>签订地点：</w:t>
            </w:r>
            <w:r>
              <w:rPr>
                <w:rFonts w:ascii="仿宋_GB2312" w:hAnsi="仿宋_GB2312" w:eastAsia="仿宋_GB2312" w:cs="仿宋_GB2312"/>
                <w:sz w:val="24"/>
                <w:szCs w:val="24"/>
                <w:u w:val="single"/>
              </w:rPr>
              <w:t>　　　　　　　　　　</w:t>
            </w:r>
          </w:p>
          <w:p w14:paraId="571D4058">
            <w:pPr>
              <w:pStyle w:val="6"/>
              <w:ind w:firstLine="960"/>
              <w:jc w:val="right"/>
              <w:rPr>
                <w:sz w:val="24"/>
                <w:szCs w:val="24"/>
              </w:rPr>
            </w:pPr>
            <w:r>
              <w:rPr>
                <w:rFonts w:ascii="仿宋_GB2312" w:hAnsi="仿宋_GB2312" w:eastAsia="仿宋_GB2312" w:cs="仿宋_GB2312"/>
                <w:sz w:val="24"/>
                <w:szCs w:val="24"/>
              </w:rPr>
              <w:t>签约日期：</w:t>
            </w:r>
            <w:r>
              <w:rPr>
                <w:rFonts w:ascii="仿宋_GB2312" w:hAnsi="仿宋_GB2312" w:eastAsia="仿宋_GB2312" w:cs="仿宋_GB2312"/>
                <w:sz w:val="24"/>
                <w:szCs w:val="24"/>
                <w:u w:val="single"/>
              </w:rPr>
              <w:t>　　年　　月　　日</w:t>
            </w:r>
          </w:p>
        </w:tc>
      </w:tr>
    </w:tbl>
    <w:p w14:paraId="60DD5259">
      <w:pPr>
        <w:pStyle w:val="6"/>
        <w:ind w:firstLine="480"/>
        <w:jc w:val="left"/>
        <w:rPr>
          <w:sz w:val="24"/>
          <w:szCs w:val="24"/>
        </w:rPr>
      </w:pPr>
      <w:r>
        <w:rPr>
          <w:rFonts w:ascii="仿宋_GB2312" w:hAnsi="仿宋_GB2312" w:eastAsia="仿宋_GB2312" w:cs="仿宋_GB2312"/>
          <w:sz w:val="24"/>
          <w:szCs w:val="24"/>
        </w:rPr>
        <w:t>※注意：</w:t>
      </w:r>
    </w:p>
    <w:p w14:paraId="071BB277">
      <w:pPr>
        <w:pStyle w:val="6"/>
        <w:ind w:firstLine="480"/>
        <w:jc w:val="left"/>
        <w:rPr>
          <w:sz w:val="24"/>
          <w:szCs w:val="24"/>
        </w:rPr>
      </w:pPr>
      <w:r>
        <w:rPr>
          <w:rFonts w:ascii="仿宋_GB2312" w:hAnsi="仿宋_GB2312" w:eastAsia="仿宋_GB2312" w:cs="仿宋_GB2312"/>
          <w:sz w:val="24"/>
          <w:szCs w:val="24"/>
        </w:rPr>
        <w:t>1.招标文件接受合同分包且投标人拟将合同分包的，应提供本协议；否则无须提供。</w:t>
      </w:r>
    </w:p>
    <w:p w14:paraId="7ADD0742">
      <w:pPr>
        <w:pStyle w:val="6"/>
        <w:ind w:firstLine="480"/>
        <w:jc w:val="left"/>
        <w:rPr>
          <w:sz w:val="24"/>
          <w:szCs w:val="24"/>
        </w:rPr>
      </w:pPr>
      <w:r>
        <w:rPr>
          <w:rFonts w:ascii="仿宋_GB2312" w:hAnsi="仿宋_GB2312" w:eastAsia="仿宋_GB2312" w:cs="仿宋_GB2312"/>
          <w:sz w:val="24"/>
          <w:szCs w:val="24"/>
        </w:rPr>
        <w:t>2.本协议由委托代理人签字或盖章的，应按照本章载明的格式提供“单位授权书”。</w:t>
      </w:r>
    </w:p>
    <w:p w14:paraId="2DF4246C">
      <w:pPr>
        <w:pStyle w:val="6"/>
        <w:ind w:firstLine="480"/>
        <w:jc w:val="left"/>
        <w:rPr>
          <w:sz w:val="24"/>
          <w:szCs w:val="24"/>
        </w:rPr>
      </w:pPr>
      <w:r>
        <w:rPr>
          <w:rFonts w:ascii="仿宋_GB2312" w:hAnsi="仿宋_GB2312" w:eastAsia="仿宋_GB2312" w:cs="仿宋_GB2312"/>
          <w:sz w:val="24"/>
          <w:szCs w:val="24"/>
        </w:rPr>
        <w:t>3.在以合同分包形式落实中小企业预留份额项目中，投标人除了要提供《中小企业声明函》，还需提供本协议。</w:t>
      </w:r>
    </w:p>
    <w:p w14:paraId="378192DC">
      <w:pPr>
        <w:pStyle w:val="6"/>
        <w:ind w:firstLine="960"/>
        <w:jc w:val="left"/>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0FC69E01">
      <w:pPr>
        <w:pStyle w:val="6"/>
        <w:ind w:firstLine="960"/>
        <w:jc w:val="center"/>
        <w:outlineLvl w:val="3"/>
      </w:pPr>
      <w:r>
        <w:rPr>
          <w:rFonts w:ascii="仿宋_GB2312" w:hAnsi="仿宋_GB2312" w:eastAsia="仿宋_GB2312" w:cs="仿宋_GB2312"/>
          <w:b/>
          <w:sz w:val="24"/>
        </w:rPr>
        <w:t>二-7其他资格证明文件（若有）</w:t>
      </w:r>
    </w:p>
    <w:p w14:paraId="3A43AF99">
      <w:pPr>
        <w:pStyle w:val="6"/>
        <w:ind w:firstLine="960"/>
        <w:jc w:val="center"/>
        <w:outlineLvl w:val="3"/>
      </w:pPr>
      <w:r>
        <w:rPr>
          <w:rFonts w:ascii="仿宋_GB2312" w:hAnsi="仿宋_GB2312" w:eastAsia="仿宋_GB2312" w:cs="仿宋_GB2312"/>
          <w:b/>
          <w:sz w:val="24"/>
        </w:rPr>
        <w:t>二-7-①招标文件规定的其他资格证明文件（若有）</w:t>
      </w:r>
    </w:p>
    <w:p w14:paraId="15DAF121">
      <w:pPr>
        <w:pStyle w:val="6"/>
        <w:ind w:firstLine="480"/>
        <w:jc w:val="center"/>
        <w:rPr>
          <w:sz w:val="24"/>
          <w:szCs w:val="24"/>
        </w:rPr>
      </w:pPr>
      <w:r>
        <w:rPr>
          <w:rFonts w:ascii="仿宋_GB2312" w:hAnsi="仿宋_GB2312" w:eastAsia="仿宋_GB2312" w:cs="仿宋_GB2312"/>
          <w:sz w:val="24"/>
          <w:szCs w:val="24"/>
        </w:rPr>
        <w:t>编制说明</w:t>
      </w:r>
    </w:p>
    <w:p w14:paraId="1CF90265">
      <w:pPr>
        <w:pStyle w:val="6"/>
        <w:ind w:firstLine="480"/>
        <w:jc w:val="left"/>
        <w:rPr>
          <w:sz w:val="24"/>
          <w:szCs w:val="24"/>
        </w:rPr>
      </w:pPr>
      <w:r>
        <w:rPr>
          <w:rFonts w:ascii="仿宋_GB2312" w:hAnsi="仿宋_GB2312" w:eastAsia="仿宋_GB2312" w:cs="仿宋_GB2312"/>
          <w:sz w:val="24"/>
          <w:szCs w:val="24"/>
        </w:rPr>
        <w:t>除招标文件另有规定外，招标文件要求提交的除前述资格证明文件外的其他资格证明文件（若有）加盖投标人的单位公章后应在此项下提交。</w:t>
      </w:r>
    </w:p>
    <w:p w14:paraId="68C1E3A4">
      <w:pPr>
        <w:pStyle w:val="6"/>
      </w:pPr>
      <w:r>
        <w:rPr>
          <w:rFonts w:ascii="仿宋_GB2312" w:hAnsi="仿宋_GB2312" w:eastAsia="仿宋_GB2312" w:cs="仿宋_GB2312"/>
          <w:sz w:val="24"/>
          <w:szCs w:val="24"/>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4B905B">
      <w:pPr>
        <w:pStyle w:val="6"/>
        <w:jc w:val="center"/>
        <w:outlineLvl w:val="2"/>
      </w:pPr>
      <w:r>
        <w:rPr>
          <w:rFonts w:ascii="仿宋_GB2312" w:hAnsi="仿宋_GB2312" w:eastAsia="仿宋_GB2312" w:cs="仿宋_GB2312"/>
          <w:b/>
          <w:sz w:val="28"/>
        </w:rPr>
        <w:t>三、投标保证金</w:t>
      </w:r>
    </w:p>
    <w:p w14:paraId="107290BB">
      <w:pPr>
        <w:pStyle w:val="6"/>
        <w:ind w:firstLine="480"/>
        <w:jc w:val="center"/>
        <w:rPr>
          <w:sz w:val="24"/>
          <w:szCs w:val="24"/>
        </w:rPr>
      </w:pPr>
      <w:r>
        <w:rPr>
          <w:rFonts w:ascii="仿宋_GB2312" w:hAnsi="仿宋_GB2312" w:eastAsia="仿宋_GB2312" w:cs="仿宋_GB2312"/>
          <w:sz w:val="24"/>
          <w:szCs w:val="24"/>
        </w:rPr>
        <w:t>编制说明</w:t>
      </w:r>
    </w:p>
    <w:p w14:paraId="4B5C838F">
      <w:pPr>
        <w:pStyle w:val="6"/>
        <w:ind w:firstLine="480"/>
        <w:jc w:val="left"/>
        <w:rPr>
          <w:sz w:val="24"/>
          <w:szCs w:val="24"/>
        </w:rPr>
      </w:pPr>
      <w:r>
        <w:rPr>
          <w:rFonts w:ascii="仿宋_GB2312" w:hAnsi="仿宋_GB2312" w:eastAsia="仿宋_GB2312" w:cs="仿宋_GB2312"/>
          <w:sz w:val="24"/>
          <w:szCs w:val="24"/>
        </w:rPr>
        <w:t>1、在此项下提交的“投标保证金”材料可使用转账凭证复印件或从福建省政府采购网上公开信息系统中下载的有关原始页面的打印件。</w:t>
      </w:r>
    </w:p>
    <w:p w14:paraId="23D5FE1E">
      <w:pPr>
        <w:pStyle w:val="6"/>
        <w:ind w:firstLine="480"/>
        <w:jc w:val="left"/>
        <w:rPr>
          <w:sz w:val="24"/>
          <w:szCs w:val="24"/>
        </w:rPr>
      </w:pPr>
      <w:r>
        <w:rPr>
          <w:rFonts w:ascii="仿宋_GB2312" w:hAnsi="仿宋_GB2312" w:eastAsia="仿宋_GB2312" w:cs="仿宋_GB2312"/>
          <w:sz w:val="24"/>
          <w:szCs w:val="24"/>
        </w:rPr>
        <w:t>2、投标保证金是否已提交的认定按照招标文件第三章规定执行。</w:t>
      </w:r>
    </w:p>
    <w:p w14:paraId="074CDB97">
      <w:pPr>
        <w:pStyle w:val="6"/>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03AC9049">
      <w:pPr>
        <w:pStyle w:val="6"/>
        <w:jc w:val="center"/>
        <w:outlineLvl w:val="2"/>
      </w:pPr>
      <w:r>
        <w:rPr>
          <w:rFonts w:ascii="仿宋_GB2312" w:hAnsi="仿宋_GB2312" w:eastAsia="仿宋_GB2312" w:cs="仿宋_GB2312"/>
          <w:b/>
          <w:sz w:val="28"/>
        </w:rPr>
        <w:t>封面格式(报价部分)</w:t>
      </w:r>
    </w:p>
    <w:p w14:paraId="362254DE">
      <w:pPr>
        <w:pStyle w:val="6"/>
        <w:jc w:val="center"/>
        <w:outlineLvl w:val="0"/>
      </w:pPr>
      <w:r>
        <w:rPr>
          <w:rFonts w:ascii="仿宋_GB2312" w:hAnsi="仿宋_GB2312" w:eastAsia="仿宋_GB2312" w:cs="仿宋_GB2312"/>
          <w:b/>
          <w:sz w:val="48"/>
        </w:rPr>
        <w:t>福建省政府采购投标文件</w:t>
      </w:r>
    </w:p>
    <w:p w14:paraId="459F3C4E">
      <w:pPr>
        <w:pStyle w:val="6"/>
        <w:jc w:val="center"/>
        <w:outlineLvl w:val="0"/>
      </w:pPr>
      <w:r>
        <w:rPr>
          <w:rFonts w:ascii="仿宋_GB2312" w:hAnsi="仿宋_GB2312" w:eastAsia="仿宋_GB2312" w:cs="仿宋_GB2312"/>
          <w:b/>
          <w:sz w:val="48"/>
        </w:rPr>
        <w:t>（报价部分）</w:t>
      </w:r>
      <w:r>
        <w:br w:type="textWrapping"/>
      </w:r>
      <w:r>
        <w:br w:type="textWrapping"/>
      </w:r>
    </w:p>
    <w:p w14:paraId="40B21C9A">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470B4505">
      <w:pPr>
        <w:pStyle w:val="6"/>
        <w:jc w:val="center"/>
        <w:outlineLvl w:val="2"/>
      </w:pPr>
      <w:r>
        <w:rPr>
          <w:rFonts w:ascii="仿宋_GB2312" w:hAnsi="仿宋_GB2312" w:eastAsia="仿宋_GB2312" w:cs="仿宋_GB2312"/>
          <w:b/>
          <w:sz w:val="28"/>
        </w:rPr>
        <w:t>项目名称：（由投标人填写）</w:t>
      </w:r>
    </w:p>
    <w:p w14:paraId="534C4482">
      <w:pPr>
        <w:pStyle w:val="6"/>
        <w:jc w:val="center"/>
        <w:outlineLvl w:val="2"/>
      </w:pPr>
      <w:r>
        <w:rPr>
          <w:rFonts w:ascii="仿宋_GB2312" w:hAnsi="仿宋_GB2312" w:eastAsia="仿宋_GB2312" w:cs="仿宋_GB2312"/>
          <w:b/>
          <w:sz w:val="28"/>
        </w:rPr>
        <w:t>备案编号：（由投标人填写）</w:t>
      </w:r>
    </w:p>
    <w:p w14:paraId="74388E77">
      <w:pPr>
        <w:pStyle w:val="6"/>
        <w:jc w:val="center"/>
        <w:outlineLvl w:val="2"/>
      </w:pPr>
      <w:r>
        <w:rPr>
          <w:rFonts w:ascii="仿宋_GB2312" w:hAnsi="仿宋_GB2312" w:eastAsia="仿宋_GB2312" w:cs="仿宋_GB2312"/>
          <w:b/>
          <w:sz w:val="28"/>
        </w:rPr>
        <w:t>项目编号：（由投标人填写）</w:t>
      </w:r>
    </w:p>
    <w:p w14:paraId="31B138B9">
      <w:pPr>
        <w:pStyle w:val="6"/>
        <w:jc w:val="center"/>
        <w:outlineLvl w:val="2"/>
      </w:pPr>
      <w:r>
        <w:rPr>
          <w:rFonts w:ascii="仿宋_GB2312" w:hAnsi="仿宋_GB2312" w:eastAsia="仿宋_GB2312" w:cs="仿宋_GB2312"/>
          <w:b/>
          <w:sz w:val="28"/>
        </w:rPr>
        <w:t>所投采购包：（由投标人填写）</w:t>
      </w:r>
    </w:p>
    <w:p w14:paraId="6A8D415A">
      <w:pPr>
        <w:pStyle w:val="6"/>
        <w:jc w:val="center"/>
        <w:outlineLvl w:val="2"/>
      </w:pPr>
      <w:r>
        <w:rPr>
          <w:rFonts w:ascii="仿宋_GB2312" w:hAnsi="仿宋_GB2312" w:eastAsia="仿宋_GB2312" w:cs="仿宋_GB2312"/>
          <w:b/>
          <w:sz w:val="28"/>
        </w:rPr>
        <w:t>投标人：（填写“全称”）</w:t>
      </w:r>
    </w:p>
    <w:p w14:paraId="42C96104">
      <w:pPr>
        <w:pStyle w:val="6"/>
        <w:jc w:val="center"/>
        <w:outlineLvl w:val="2"/>
      </w:pPr>
      <w:r>
        <w:rPr>
          <w:rFonts w:ascii="仿宋_GB2312" w:hAnsi="仿宋_GB2312" w:eastAsia="仿宋_GB2312" w:cs="仿宋_GB2312"/>
          <w:b/>
          <w:sz w:val="28"/>
        </w:rPr>
        <w:t>（由投标人填写）年（由投标人填写）月</w:t>
      </w:r>
    </w:p>
    <w:p w14:paraId="4DD130F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145E8F">
      <w:pPr>
        <w:pStyle w:val="6"/>
        <w:jc w:val="center"/>
        <w:outlineLvl w:val="2"/>
      </w:pPr>
      <w:r>
        <w:rPr>
          <w:rFonts w:ascii="仿宋_GB2312" w:hAnsi="仿宋_GB2312" w:eastAsia="仿宋_GB2312" w:cs="仿宋_GB2312"/>
          <w:b/>
          <w:sz w:val="28"/>
        </w:rPr>
        <w:t>索引</w:t>
      </w:r>
    </w:p>
    <w:p w14:paraId="400A6BCA">
      <w:pPr>
        <w:pStyle w:val="6"/>
        <w:ind w:firstLine="480"/>
        <w:jc w:val="left"/>
        <w:rPr>
          <w:sz w:val="24"/>
          <w:szCs w:val="24"/>
        </w:rPr>
      </w:pPr>
      <w:r>
        <w:rPr>
          <w:rFonts w:ascii="仿宋_GB2312" w:hAnsi="仿宋_GB2312" w:eastAsia="仿宋_GB2312" w:cs="仿宋_GB2312"/>
          <w:sz w:val="24"/>
          <w:szCs w:val="24"/>
        </w:rPr>
        <w:t>一、开标（报价）一览表</w:t>
      </w:r>
    </w:p>
    <w:p w14:paraId="19703F88">
      <w:pPr>
        <w:pStyle w:val="6"/>
        <w:ind w:firstLine="480"/>
        <w:jc w:val="left"/>
        <w:rPr>
          <w:sz w:val="24"/>
          <w:szCs w:val="24"/>
        </w:rPr>
      </w:pPr>
      <w:r>
        <w:rPr>
          <w:rFonts w:ascii="仿宋_GB2312" w:hAnsi="仿宋_GB2312" w:eastAsia="仿宋_GB2312" w:cs="仿宋_GB2312"/>
          <w:sz w:val="24"/>
          <w:szCs w:val="24"/>
        </w:rPr>
        <w:t>二、投标（响应）报价明细表</w:t>
      </w:r>
    </w:p>
    <w:p w14:paraId="3DBE0FA8">
      <w:pPr>
        <w:pStyle w:val="6"/>
        <w:ind w:firstLine="480"/>
        <w:jc w:val="left"/>
        <w:rPr>
          <w:sz w:val="24"/>
          <w:szCs w:val="24"/>
        </w:rPr>
      </w:pPr>
      <w:r>
        <w:rPr>
          <w:rFonts w:ascii="仿宋_GB2312" w:hAnsi="仿宋_GB2312" w:eastAsia="仿宋_GB2312" w:cs="仿宋_GB2312"/>
          <w:sz w:val="24"/>
          <w:szCs w:val="24"/>
        </w:rPr>
        <w:t>三、招标文件规定的价格扣除证明材料（若有）</w:t>
      </w:r>
    </w:p>
    <w:p w14:paraId="037AC701">
      <w:pPr>
        <w:pStyle w:val="6"/>
        <w:ind w:firstLine="480"/>
        <w:jc w:val="left"/>
      </w:pPr>
      <w:r>
        <w:rPr>
          <w:rFonts w:ascii="仿宋_GB2312" w:hAnsi="仿宋_GB2312" w:eastAsia="仿宋_GB2312" w:cs="仿宋_GB2312"/>
          <w:sz w:val="24"/>
          <w:szCs w:val="24"/>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A18B99">
      <w:pPr>
        <w:pStyle w:val="6"/>
        <w:jc w:val="left"/>
        <w:outlineLvl w:val="0"/>
      </w:pPr>
      <w:r>
        <w:rPr>
          <w:rFonts w:ascii="仿宋_GB2312" w:hAnsi="仿宋_GB2312" w:eastAsia="仿宋_GB2312" w:cs="仿宋_GB2312"/>
          <w:b/>
          <w:sz w:val="48"/>
        </w:rPr>
        <w:t>开标（报价）一览表</w:t>
      </w:r>
    </w:p>
    <w:p w14:paraId="0052A23C">
      <w:pPr>
        <w:pStyle w:val="6"/>
        <w:ind w:right="1650"/>
        <w:jc w:val="left"/>
        <w:rPr>
          <w:sz w:val="24"/>
          <w:szCs w:val="24"/>
        </w:rPr>
      </w:pPr>
      <w:r>
        <w:rPr>
          <w:rFonts w:ascii="仿宋_GB2312" w:hAnsi="仿宋_GB2312" w:eastAsia="仿宋_GB2312" w:cs="仿宋_GB2312"/>
          <w:sz w:val="24"/>
          <w:szCs w:val="24"/>
        </w:rPr>
        <w:t>项目编号：[350001]SHGS[GK]2026009</w:t>
      </w:r>
    </w:p>
    <w:p w14:paraId="0161FA09">
      <w:pPr>
        <w:pStyle w:val="6"/>
        <w:spacing w:line="375" w:lineRule="exact"/>
        <w:jc w:val="left"/>
        <w:rPr>
          <w:sz w:val="24"/>
          <w:szCs w:val="24"/>
        </w:rPr>
      </w:pPr>
      <w:r>
        <w:rPr>
          <w:rFonts w:ascii="仿宋_GB2312" w:hAnsi="仿宋_GB2312" w:eastAsia="仿宋_GB2312" w:cs="仿宋_GB2312"/>
          <w:sz w:val="24"/>
          <w:szCs w:val="24"/>
        </w:rPr>
        <w:t>项目名称：食堂食材采购</w:t>
      </w:r>
    </w:p>
    <w:p w14:paraId="26605C68">
      <w:pPr>
        <w:pStyle w:val="6"/>
        <w:spacing w:line="375" w:lineRule="exact"/>
        <w:jc w:val="left"/>
        <w:rPr>
          <w:sz w:val="24"/>
          <w:szCs w:val="24"/>
        </w:rPr>
      </w:pPr>
      <w:r>
        <w:rPr>
          <w:rFonts w:ascii="仿宋_GB2312" w:hAnsi="仿宋_GB2312" w:eastAsia="仿宋_GB2312" w:cs="仿宋_GB2312"/>
          <w:sz w:val="24"/>
          <w:szCs w:val="24"/>
        </w:rPr>
        <w:t>采购包：1(食堂食材采购)</w:t>
      </w:r>
    </w:p>
    <w:p w14:paraId="5A741BDA">
      <w:pPr>
        <w:pStyle w:val="6"/>
        <w:spacing w:line="375" w:lineRule="exact"/>
        <w:jc w:val="left"/>
        <w:rPr>
          <w:sz w:val="24"/>
          <w:szCs w:val="24"/>
        </w:rPr>
      </w:pPr>
      <w:r>
        <w:rPr>
          <w:rFonts w:ascii="仿宋_GB2312" w:hAnsi="仿宋_GB2312" w:eastAsia="仿宋_GB2312" w:cs="仿宋_GB2312"/>
          <w:sz w:val="24"/>
          <w:szCs w:val="24"/>
        </w:rPr>
        <w:t>投标人（供应商）名称：</w:t>
      </w:r>
    </w:p>
    <w:p w14:paraId="57DCACE3">
      <w:pPr>
        <w:pStyle w:val="6"/>
        <w:jc w:val="left"/>
        <w:rPr>
          <w:sz w:val="24"/>
          <w:szCs w:val="24"/>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4"/>
        <w:gridCol w:w="1978"/>
        <w:gridCol w:w="1661"/>
        <w:gridCol w:w="1661"/>
        <w:gridCol w:w="1661"/>
      </w:tblGrid>
      <w:tr w14:paraId="4822F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vAlign w:val="center"/>
          </w:tcPr>
          <w:p w14:paraId="4E3D6B10">
            <w:pPr>
              <w:pStyle w:val="6"/>
              <w:jc w:val="center"/>
              <w:rPr>
                <w:sz w:val="24"/>
                <w:szCs w:val="24"/>
              </w:rPr>
            </w:pPr>
            <w:r>
              <w:rPr>
                <w:rFonts w:ascii="仿宋_GB2312" w:hAnsi="仿宋_GB2312" w:eastAsia="仿宋_GB2312" w:cs="仿宋_GB2312"/>
                <w:sz w:val="24"/>
                <w:szCs w:val="24"/>
              </w:rPr>
              <w:t>序号</w:t>
            </w:r>
          </w:p>
        </w:tc>
        <w:tc>
          <w:tcPr>
            <w:tcW w:w="1978" w:type="dxa"/>
            <w:vAlign w:val="center"/>
          </w:tcPr>
          <w:p w14:paraId="552DCD70">
            <w:pPr>
              <w:pStyle w:val="6"/>
              <w:jc w:val="center"/>
              <w:rPr>
                <w:sz w:val="24"/>
                <w:szCs w:val="24"/>
              </w:rPr>
            </w:pPr>
            <w:r>
              <w:rPr>
                <w:rFonts w:ascii="仿宋_GB2312" w:hAnsi="仿宋_GB2312" w:eastAsia="仿宋_GB2312" w:cs="仿宋_GB2312"/>
                <w:sz w:val="24"/>
                <w:szCs w:val="24"/>
              </w:rPr>
              <w:t>报价内容</w:t>
            </w:r>
          </w:p>
        </w:tc>
        <w:tc>
          <w:tcPr>
            <w:tcW w:w="1661" w:type="dxa"/>
            <w:vAlign w:val="center"/>
          </w:tcPr>
          <w:p w14:paraId="1A58780B">
            <w:pPr>
              <w:pStyle w:val="6"/>
              <w:jc w:val="center"/>
              <w:rPr>
                <w:sz w:val="24"/>
                <w:szCs w:val="24"/>
              </w:rPr>
            </w:pPr>
            <w:r>
              <w:rPr>
                <w:rFonts w:ascii="仿宋_GB2312" w:hAnsi="仿宋_GB2312" w:eastAsia="仿宋_GB2312" w:cs="仿宋_GB2312"/>
                <w:sz w:val="24"/>
                <w:szCs w:val="24"/>
              </w:rPr>
              <w:t>最高限价</w:t>
            </w:r>
          </w:p>
        </w:tc>
        <w:tc>
          <w:tcPr>
            <w:tcW w:w="1661" w:type="dxa"/>
            <w:vAlign w:val="center"/>
          </w:tcPr>
          <w:p w14:paraId="64A50FD6">
            <w:pPr>
              <w:pStyle w:val="6"/>
              <w:jc w:val="center"/>
              <w:rPr>
                <w:sz w:val="24"/>
                <w:szCs w:val="24"/>
              </w:rPr>
            </w:pPr>
            <w:r>
              <w:rPr>
                <w:rFonts w:ascii="仿宋_GB2312" w:hAnsi="仿宋_GB2312" w:eastAsia="仿宋_GB2312" w:cs="仿宋_GB2312"/>
                <w:sz w:val="24"/>
                <w:szCs w:val="24"/>
              </w:rPr>
              <w:t>响应报价</w:t>
            </w:r>
          </w:p>
        </w:tc>
        <w:tc>
          <w:tcPr>
            <w:tcW w:w="1661" w:type="dxa"/>
            <w:vAlign w:val="center"/>
          </w:tcPr>
          <w:p w14:paraId="06A1AC41">
            <w:pPr>
              <w:pStyle w:val="6"/>
              <w:jc w:val="center"/>
              <w:rPr>
                <w:sz w:val="24"/>
                <w:szCs w:val="24"/>
              </w:rPr>
            </w:pPr>
            <w:r>
              <w:rPr>
                <w:rFonts w:ascii="仿宋_GB2312" w:hAnsi="仿宋_GB2312" w:eastAsia="仿宋_GB2312" w:cs="仿宋_GB2312"/>
                <w:sz w:val="24"/>
                <w:szCs w:val="24"/>
              </w:rPr>
              <w:t>价款形式</w:t>
            </w:r>
          </w:p>
        </w:tc>
      </w:tr>
      <w:tr w14:paraId="2B745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vAlign w:val="center"/>
          </w:tcPr>
          <w:p w14:paraId="7C00FEEB">
            <w:pPr>
              <w:pStyle w:val="6"/>
              <w:jc w:val="center"/>
              <w:rPr>
                <w:sz w:val="24"/>
                <w:szCs w:val="24"/>
              </w:rPr>
            </w:pPr>
            <w:r>
              <w:rPr>
                <w:rFonts w:ascii="仿宋_GB2312" w:hAnsi="仿宋_GB2312" w:eastAsia="仿宋_GB2312" w:cs="仿宋_GB2312"/>
                <w:sz w:val="24"/>
                <w:szCs w:val="24"/>
              </w:rPr>
              <w:t>1</w:t>
            </w:r>
          </w:p>
        </w:tc>
        <w:tc>
          <w:tcPr>
            <w:tcW w:w="1978" w:type="dxa"/>
            <w:vAlign w:val="center"/>
          </w:tcPr>
          <w:p w14:paraId="7AE0D805">
            <w:pPr>
              <w:pStyle w:val="6"/>
              <w:jc w:val="center"/>
              <w:rPr>
                <w:sz w:val="24"/>
                <w:szCs w:val="24"/>
              </w:rPr>
            </w:pPr>
            <w:r>
              <w:rPr>
                <w:rFonts w:ascii="仿宋_GB2312" w:hAnsi="仿宋_GB2312" w:eastAsia="仿宋_GB2312" w:cs="仿宋_GB2312"/>
                <w:sz w:val="24"/>
                <w:szCs w:val="24"/>
              </w:rPr>
              <w:t>食堂食材采购</w:t>
            </w:r>
          </w:p>
        </w:tc>
        <w:tc>
          <w:tcPr>
            <w:tcW w:w="1661" w:type="dxa"/>
            <w:vAlign w:val="center"/>
          </w:tcPr>
          <w:p w14:paraId="3F6FAAD4">
            <w:pPr>
              <w:pStyle w:val="6"/>
              <w:jc w:val="center"/>
              <w:rPr>
                <w:sz w:val="24"/>
                <w:szCs w:val="24"/>
              </w:rPr>
            </w:pPr>
            <w:r>
              <w:rPr>
                <w:rFonts w:ascii="仿宋_GB2312" w:hAnsi="仿宋_GB2312" w:eastAsia="仿宋_GB2312" w:cs="仿宋_GB2312"/>
                <w:sz w:val="24"/>
                <w:szCs w:val="24"/>
              </w:rPr>
              <w:t>15000000  元</w:t>
            </w:r>
          </w:p>
        </w:tc>
        <w:tc>
          <w:tcPr>
            <w:tcW w:w="1661" w:type="dxa"/>
            <w:vAlign w:val="center"/>
          </w:tcPr>
          <w:p w14:paraId="50CCA9CD">
            <w:pPr>
              <w:pStyle w:val="6"/>
              <w:jc w:val="center"/>
              <w:rPr>
                <w:sz w:val="24"/>
                <w:szCs w:val="24"/>
              </w:rPr>
            </w:pPr>
            <w:r>
              <w:rPr>
                <w:rFonts w:ascii="仿宋_GB2312" w:hAnsi="仿宋_GB2312" w:eastAsia="仿宋_GB2312" w:cs="仿宋_GB2312"/>
                <w:sz w:val="24"/>
                <w:szCs w:val="24"/>
              </w:rPr>
              <w:t>「汇总引用」  元</w:t>
            </w:r>
          </w:p>
        </w:tc>
        <w:tc>
          <w:tcPr>
            <w:tcW w:w="1661" w:type="dxa"/>
            <w:vAlign w:val="center"/>
          </w:tcPr>
          <w:p w14:paraId="4CE8530A">
            <w:pPr>
              <w:pStyle w:val="6"/>
              <w:jc w:val="center"/>
              <w:rPr>
                <w:sz w:val="24"/>
                <w:szCs w:val="24"/>
              </w:rPr>
            </w:pPr>
            <w:r>
              <w:rPr>
                <w:rFonts w:ascii="仿宋_GB2312" w:hAnsi="仿宋_GB2312" w:eastAsia="仿宋_GB2312" w:cs="仿宋_GB2312"/>
                <w:sz w:val="24"/>
                <w:szCs w:val="24"/>
              </w:rPr>
              <w:t>总价</w:t>
            </w:r>
          </w:p>
        </w:tc>
      </w:tr>
    </w:tbl>
    <w:p w14:paraId="431798FA">
      <w:pPr>
        <w:pStyle w:val="6"/>
        <w:jc w:val="left"/>
        <w:rPr>
          <w:sz w:val="24"/>
          <w:szCs w:val="24"/>
        </w:rPr>
      </w:pPr>
      <w:r>
        <w:rPr>
          <w:rFonts w:ascii="仿宋_GB2312" w:hAnsi="仿宋_GB2312" w:eastAsia="仿宋_GB2312" w:cs="仿宋_GB2312"/>
          <w:sz w:val="24"/>
          <w:szCs w:val="24"/>
        </w:rPr>
        <w:t>时间：     年     月     日</w:t>
      </w:r>
    </w:p>
    <w:p w14:paraId="3E096E95">
      <w:pPr>
        <w:pStyle w:val="6"/>
        <w:jc w:val="left"/>
        <w:rPr>
          <w:sz w:val="24"/>
          <w:szCs w:val="24"/>
        </w:rPr>
      </w:pPr>
      <w:r>
        <w:rPr>
          <w:rFonts w:ascii="仿宋_GB2312" w:hAnsi="仿宋_GB2312" w:eastAsia="仿宋_GB2312" w:cs="仿宋_GB2312"/>
          <w:sz w:val="24"/>
          <w:szCs w:val="24"/>
        </w:rPr>
        <w:t xml:space="preserve">签章：                     </w:t>
      </w:r>
    </w:p>
    <w:p w14:paraId="4478CCD9">
      <w:pPr>
        <w:pStyle w:val="6"/>
        <w:jc w:val="left"/>
        <w:outlineLvl w:val="0"/>
      </w:pPr>
      <w:r>
        <w:rPr>
          <w:rFonts w:ascii="仿宋_GB2312" w:hAnsi="仿宋_GB2312" w:eastAsia="仿宋_GB2312" w:cs="仿宋_GB2312"/>
          <w:b/>
          <w:sz w:val="48"/>
        </w:rPr>
        <w:t>投标（响应）报价明细表</w:t>
      </w:r>
    </w:p>
    <w:p w14:paraId="7FB401B2">
      <w:pPr>
        <w:pStyle w:val="6"/>
        <w:jc w:val="left"/>
        <w:rPr>
          <w:sz w:val="24"/>
          <w:szCs w:val="24"/>
        </w:rPr>
      </w:pPr>
      <w:r>
        <w:rPr>
          <w:rFonts w:ascii="仿宋_GB2312" w:hAnsi="仿宋_GB2312" w:eastAsia="仿宋_GB2312" w:cs="仿宋_GB2312"/>
          <w:sz w:val="24"/>
          <w:szCs w:val="24"/>
        </w:rPr>
        <w:t>项目编号：[350001]SHGS[GK]2026009</w:t>
      </w:r>
    </w:p>
    <w:p w14:paraId="4EC75DAB">
      <w:pPr>
        <w:pStyle w:val="6"/>
        <w:jc w:val="left"/>
        <w:rPr>
          <w:sz w:val="24"/>
          <w:szCs w:val="24"/>
        </w:rPr>
      </w:pPr>
      <w:r>
        <w:rPr>
          <w:rFonts w:ascii="仿宋_GB2312" w:hAnsi="仿宋_GB2312" w:eastAsia="仿宋_GB2312" w:cs="仿宋_GB2312"/>
          <w:sz w:val="24"/>
          <w:szCs w:val="24"/>
        </w:rPr>
        <w:t>项目名称：食堂食材采购</w:t>
      </w:r>
    </w:p>
    <w:p w14:paraId="3FD2A2B1">
      <w:pPr>
        <w:pStyle w:val="6"/>
        <w:jc w:val="left"/>
        <w:rPr>
          <w:sz w:val="24"/>
          <w:szCs w:val="24"/>
        </w:rPr>
      </w:pPr>
      <w:r>
        <w:rPr>
          <w:rFonts w:ascii="仿宋_GB2312" w:hAnsi="仿宋_GB2312" w:eastAsia="仿宋_GB2312" w:cs="仿宋_GB2312"/>
          <w:sz w:val="24"/>
          <w:szCs w:val="24"/>
        </w:rPr>
        <w:t>采购包：食堂食材采购</w:t>
      </w:r>
    </w:p>
    <w:p w14:paraId="7FC8F33C">
      <w:pPr>
        <w:pStyle w:val="6"/>
        <w:jc w:val="left"/>
        <w:rPr>
          <w:sz w:val="24"/>
          <w:szCs w:val="24"/>
        </w:rPr>
      </w:pPr>
      <w:r>
        <w:rPr>
          <w:rFonts w:ascii="仿宋_GB2312" w:hAnsi="仿宋_GB2312" w:eastAsia="仿宋_GB2312" w:cs="仿宋_GB2312"/>
          <w:sz w:val="24"/>
          <w:szCs w:val="24"/>
        </w:rPr>
        <w:t>投标人名称：</w:t>
      </w:r>
    </w:p>
    <w:p w14:paraId="60538249">
      <w:pPr>
        <w:pStyle w:val="6"/>
        <w:jc w:val="left"/>
        <w:rPr>
          <w:sz w:val="24"/>
          <w:szCs w:val="24"/>
        </w:rPr>
      </w:pPr>
      <w:r>
        <w:rPr>
          <w:rFonts w:ascii="仿宋_GB2312" w:hAnsi="仿宋_GB2312" w:eastAsia="仿宋_GB2312" w:cs="仿宋_GB2312"/>
          <w:sz w:val="24"/>
          <w:szCs w:val="24"/>
        </w:rPr>
        <w:t xml:space="preserve"> 食堂食材采购</w:t>
      </w:r>
    </w:p>
    <w:p w14:paraId="18DD2B85">
      <w:pPr>
        <w:pStyle w:val="6"/>
        <w:jc w:val="left"/>
        <w:rPr>
          <w:sz w:val="24"/>
          <w:szCs w:val="24"/>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697"/>
        <w:gridCol w:w="720"/>
        <w:gridCol w:w="720"/>
        <w:gridCol w:w="720"/>
        <w:gridCol w:w="720"/>
        <w:gridCol w:w="1176"/>
        <w:gridCol w:w="720"/>
        <w:gridCol w:w="936"/>
        <w:gridCol w:w="697"/>
        <w:gridCol w:w="720"/>
      </w:tblGrid>
      <w:tr w14:paraId="786B0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5A5EDF68">
            <w:pPr>
              <w:pStyle w:val="6"/>
              <w:jc w:val="center"/>
              <w:rPr>
                <w:sz w:val="24"/>
                <w:szCs w:val="24"/>
              </w:rPr>
            </w:pPr>
            <w:r>
              <w:rPr>
                <w:rFonts w:ascii="仿宋_GB2312" w:hAnsi="仿宋_GB2312" w:eastAsia="仿宋_GB2312" w:cs="仿宋_GB2312"/>
                <w:sz w:val="24"/>
                <w:szCs w:val="24"/>
              </w:rPr>
              <w:t>序号</w:t>
            </w:r>
          </w:p>
        </w:tc>
        <w:tc>
          <w:tcPr>
            <w:tcW w:w="755" w:type="dxa"/>
            <w:vAlign w:val="center"/>
          </w:tcPr>
          <w:p w14:paraId="54E22239">
            <w:pPr>
              <w:pStyle w:val="6"/>
              <w:jc w:val="center"/>
              <w:rPr>
                <w:sz w:val="24"/>
                <w:szCs w:val="24"/>
              </w:rPr>
            </w:pPr>
            <w:r>
              <w:rPr>
                <w:rFonts w:ascii="仿宋_GB2312" w:hAnsi="仿宋_GB2312" w:eastAsia="仿宋_GB2312" w:cs="仿宋_GB2312"/>
                <w:sz w:val="24"/>
                <w:szCs w:val="24"/>
              </w:rPr>
              <w:t>服务名称</w:t>
            </w:r>
          </w:p>
        </w:tc>
        <w:tc>
          <w:tcPr>
            <w:tcW w:w="755" w:type="dxa"/>
            <w:vAlign w:val="center"/>
          </w:tcPr>
          <w:p w14:paraId="48DD19A6">
            <w:pPr>
              <w:pStyle w:val="6"/>
              <w:jc w:val="center"/>
              <w:rPr>
                <w:sz w:val="24"/>
                <w:szCs w:val="24"/>
              </w:rPr>
            </w:pPr>
            <w:r>
              <w:rPr>
                <w:rFonts w:ascii="仿宋_GB2312" w:hAnsi="仿宋_GB2312" w:eastAsia="仿宋_GB2312" w:cs="仿宋_GB2312"/>
                <w:sz w:val="24"/>
                <w:szCs w:val="24"/>
              </w:rPr>
              <w:t>服务范围</w:t>
            </w:r>
          </w:p>
        </w:tc>
        <w:tc>
          <w:tcPr>
            <w:tcW w:w="755" w:type="dxa"/>
            <w:vAlign w:val="center"/>
          </w:tcPr>
          <w:p w14:paraId="69A188EA">
            <w:pPr>
              <w:pStyle w:val="6"/>
              <w:jc w:val="center"/>
              <w:rPr>
                <w:sz w:val="24"/>
                <w:szCs w:val="24"/>
              </w:rPr>
            </w:pPr>
            <w:r>
              <w:rPr>
                <w:rFonts w:ascii="仿宋_GB2312" w:hAnsi="仿宋_GB2312" w:eastAsia="仿宋_GB2312" w:cs="仿宋_GB2312"/>
                <w:sz w:val="24"/>
                <w:szCs w:val="24"/>
              </w:rPr>
              <w:t>服务要求</w:t>
            </w:r>
          </w:p>
        </w:tc>
        <w:tc>
          <w:tcPr>
            <w:tcW w:w="755" w:type="dxa"/>
            <w:vAlign w:val="center"/>
          </w:tcPr>
          <w:p w14:paraId="2EEAB578">
            <w:pPr>
              <w:pStyle w:val="6"/>
              <w:jc w:val="center"/>
              <w:rPr>
                <w:sz w:val="24"/>
                <w:szCs w:val="24"/>
              </w:rPr>
            </w:pPr>
            <w:r>
              <w:rPr>
                <w:rFonts w:ascii="仿宋_GB2312" w:hAnsi="仿宋_GB2312" w:eastAsia="仿宋_GB2312" w:cs="仿宋_GB2312"/>
                <w:sz w:val="24"/>
                <w:szCs w:val="24"/>
              </w:rPr>
              <w:t>服务时间</w:t>
            </w:r>
          </w:p>
        </w:tc>
        <w:tc>
          <w:tcPr>
            <w:tcW w:w="755" w:type="dxa"/>
            <w:vAlign w:val="center"/>
          </w:tcPr>
          <w:p w14:paraId="325DF39D">
            <w:pPr>
              <w:pStyle w:val="6"/>
              <w:jc w:val="center"/>
              <w:rPr>
                <w:sz w:val="24"/>
                <w:szCs w:val="24"/>
              </w:rPr>
            </w:pPr>
            <w:r>
              <w:rPr>
                <w:rFonts w:ascii="仿宋_GB2312" w:hAnsi="仿宋_GB2312" w:eastAsia="仿宋_GB2312" w:cs="仿宋_GB2312"/>
                <w:sz w:val="24"/>
                <w:szCs w:val="24"/>
              </w:rPr>
              <w:t>服务标准</w:t>
            </w:r>
          </w:p>
        </w:tc>
        <w:tc>
          <w:tcPr>
            <w:tcW w:w="755" w:type="dxa"/>
            <w:vAlign w:val="center"/>
          </w:tcPr>
          <w:p w14:paraId="2BE5C836">
            <w:pPr>
              <w:pStyle w:val="6"/>
              <w:jc w:val="center"/>
              <w:rPr>
                <w:sz w:val="24"/>
                <w:szCs w:val="24"/>
              </w:rPr>
            </w:pPr>
            <w:r>
              <w:rPr>
                <w:rFonts w:ascii="仿宋_GB2312" w:hAnsi="仿宋_GB2312" w:eastAsia="仿宋_GB2312" w:cs="仿宋_GB2312"/>
                <w:sz w:val="24"/>
                <w:szCs w:val="24"/>
              </w:rPr>
              <w:t>最高限价</w:t>
            </w:r>
          </w:p>
        </w:tc>
        <w:tc>
          <w:tcPr>
            <w:tcW w:w="755" w:type="dxa"/>
            <w:vAlign w:val="center"/>
          </w:tcPr>
          <w:p w14:paraId="6522C4B9">
            <w:pPr>
              <w:pStyle w:val="6"/>
              <w:jc w:val="center"/>
              <w:rPr>
                <w:sz w:val="24"/>
                <w:szCs w:val="24"/>
              </w:rPr>
            </w:pPr>
            <w:r>
              <w:rPr>
                <w:rFonts w:ascii="仿宋_GB2312" w:hAnsi="仿宋_GB2312" w:eastAsia="仿宋_GB2312" w:cs="仿宋_GB2312"/>
                <w:sz w:val="24"/>
                <w:szCs w:val="24"/>
              </w:rPr>
              <w:t>单价</w:t>
            </w:r>
          </w:p>
        </w:tc>
        <w:tc>
          <w:tcPr>
            <w:tcW w:w="755" w:type="dxa"/>
            <w:vAlign w:val="center"/>
          </w:tcPr>
          <w:p w14:paraId="24BD8BA1">
            <w:pPr>
              <w:pStyle w:val="6"/>
              <w:jc w:val="center"/>
              <w:rPr>
                <w:sz w:val="24"/>
                <w:szCs w:val="24"/>
              </w:rPr>
            </w:pPr>
            <w:r>
              <w:rPr>
                <w:rFonts w:ascii="仿宋_GB2312" w:hAnsi="仿宋_GB2312" w:eastAsia="仿宋_GB2312" w:cs="仿宋_GB2312"/>
                <w:sz w:val="24"/>
                <w:szCs w:val="24"/>
              </w:rPr>
              <w:t>数量</w:t>
            </w:r>
          </w:p>
        </w:tc>
        <w:tc>
          <w:tcPr>
            <w:tcW w:w="755" w:type="dxa"/>
            <w:vAlign w:val="center"/>
          </w:tcPr>
          <w:p w14:paraId="6C85D9A2">
            <w:pPr>
              <w:pStyle w:val="6"/>
              <w:jc w:val="center"/>
              <w:rPr>
                <w:sz w:val="24"/>
                <w:szCs w:val="24"/>
              </w:rPr>
            </w:pPr>
            <w:r>
              <w:rPr>
                <w:rFonts w:ascii="仿宋_GB2312" w:hAnsi="仿宋_GB2312" w:eastAsia="仿宋_GB2312" w:cs="仿宋_GB2312"/>
                <w:sz w:val="24"/>
                <w:szCs w:val="24"/>
              </w:rPr>
              <w:t>计量单位</w:t>
            </w:r>
          </w:p>
        </w:tc>
        <w:tc>
          <w:tcPr>
            <w:tcW w:w="755" w:type="dxa"/>
            <w:vAlign w:val="center"/>
          </w:tcPr>
          <w:p w14:paraId="3B9073F6">
            <w:pPr>
              <w:pStyle w:val="6"/>
              <w:jc w:val="center"/>
              <w:rPr>
                <w:sz w:val="24"/>
                <w:szCs w:val="24"/>
              </w:rPr>
            </w:pPr>
            <w:r>
              <w:rPr>
                <w:rFonts w:ascii="仿宋_GB2312" w:hAnsi="仿宋_GB2312" w:eastAsia="仿宋_GB2312" w:cs="仿宋_GB2312"/>
                <w:sz w:val="24"/>
                <w:szCs w:val="24"/>
              </w:rPr>
              <w:t>总价</w:t>
            </w:r>
          </w:p>
        </w:tc>
      </w:tr>
      <w:tr w14:paraId="6680C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16E40287">
            <w:pPr>
              <w:pStyle w:val="6"/>
              <w:jc w:val="center"/>
              <w:rPr>
                <w:sz w:val="24"/>
                <w:szCs w:val="24"/>
              </w:rPr>
            </w:pPr>
            <w:r>
              <w:rPr>
                <w:rFonts w:ascii="仿宋_GB2312" w:hAnsi="仿宋_GB2312" w:eastAsia="仿宋_GB2312" w:cs="仿宋_GB2312"/>
                <w:sz w:val="24"/>
                <w:szCs w:val="24"/>
              </w:rPr>
              <w:t>1</w:t>
            </w:r>
          </w:p>
        </w:tc>
        <w:tc>
          <w:tcPr>
            <w:tcW w:w="755" w:type="dxa"/>
            <w:vAlign w:val="center"/>
          </w:tcPr>
          <w:p w14:paraId="691E6B05">
            <w:pPr>
              <w:pStyle w:val="6"/>
              <w:jc w:val="center"/>
              <w:rPr>
                <w:sz w:val="24"/>
                <w:szCs w:val="24"/>
              </w:rPr>
            </w:pPr>
            <w:r>
              <w:rPr>
                <w:rFonts w:ascii="仿宋_GB2312" w:hAnsi="仿宋_GB2312" w:eastAsia="仿宋_GB2312" w:cs="仿宋_GB2312"/>
                <w:sz w:val="24"/>
                <w:szCs w:val="24"/>
              </w:rPr>
              <w:t>食堂食材采购</w:t>
            </w:r>
          </w:p>
        </w:tc>
        <w:tc>
          <w:tcPr>
            <w:tcW w:w="755" w:type="dxa"/>
            <w:vAlign w:val="center"/>
          </w:tcPr>
          <w:p w14:paraId="52A544D7">
            <w:pPr>
              <w:pStyle w:val="6"/>
              <w:jc w:val="center"/>
              <w:rPr>
                <w:sz w:val="24"/>
                <w:szCs w:val="24"/>
              </w:rPr>
            </w:pPr>
            <w:r>
              <w:rPr>
                <w:rFonts w:ascii="仿宋_GB2312" w:hAnsi="仿宋_GB2312" w:eastAsia="仿宋_GB2312" w:cs="仿宋_GB2312"/>
                <w:sz w:val="24"/>
                <w:szCs w:val="24"/>
              </w:rPr>
              <w:t>{供应商响应}</w:t>
            </w:r>
          </w:p>
        </w:tc>
        <w:tc>
          <w:tcPr>
            <w:tcW w:w="755" w:type="dxa"/>
            <w:vAlign w:val="center"/>
          </w:tcPr>
          <w:p w14:paraId="157828C9">
            <w:pPr>
              <w:pStyle w:val="6"/>
              <w:jc w:val="center"/>
              <w:rPr>
                <w:sz w:val="24"/>
                <w:szCs w:val="24"/>
              </w:rPr>
            </w:pPr>
            <w:r>
              <w:rPr>
                <w:rFonts w:ascii="仿宋_GB2312" w:hAnsi="仿宋_GB2312" w:eastAsia="仿宋_GB2312" w:cs="仿宋_GB2312"/>
                <w:sz w:val="24"/>
                <w:szCs w:val="24"/>
              </w:rPr>
              <w:t>{供应商响应}</w:t>
            </w:r>
          </w:p>
        </w:tc>
        <w:tc>
          <w:tcPr>
            <w:tcW w:w="755" w:type="dxa"/>
            <w:vAlign w:val="center"/>
          </w:tcPr>
          <w:p w14:paraId="31FEAD2C">
            <w:pPr>
              <w:pStyle w:val="6"/>
              <w:jc w:val="center"/>
              <w:rPr>
                <w:sz w:val="24"/>
                <w:szCs w:val="24"/>
              </w:rPr>
            </w:pPr>
            <w:r>
              <w:rPr>
                <w:rFonts w:ascii="仿宋_GB2312" w:hAnsi="仿宋_GB2312" w:eastAsia="仿宋_GB2312" w:cs="仿宋_GB2312"/>
                <w:sz w:val="24"/>
                <w:szCs w:val="24"/>
              </w:rPr>
              <w:t>{供应商响应}</w:t>
            </w:r>
          </w:p>
        </w:tc>
        <w:tc>
          <w:tcPr>
            <w:tcW w:w="755" w:type="dxa"/>
            <w:vAlign w:val="center"/>
          </w:tcPr>
          <w:p w14:paraId="6AAA00CF">
            <w:pPr>
              <w:pStyle w:val="6"/>
              <w:jc w:val="center"/>
              <w:rPr>
                <w:sz w:val="24"/>
                <w:szCs w:val="24"/>
              </w:rPr>
            </w:pPr>
            <w:r>
              <w:rPr>
                <w:rFonts w:ascii="仿宋_GB2312" w:hAnsi="仿宋_GB2312" w:eastAsia="仿宋_GB2312" w:cs="仿宋_GB2312"/>
                <w:sz w:val="24"/>
                <w:szCs w:val="24"/>
              </w:rPr>
              <w:t>{供应商响应}</w:t>
            </w:r>
          </w:p>
        </w:tc>
        <w:tc>
          <w:tcPr>
            <w:tcW w:w="755" w:type="dxa"/>
            <w:vAlign w:val="center"/>
          </w:tcPr>
          <w:p w14:paraId="366455D4">
            <w:pPr>
              <w:pStyle w:val="6"/>
              <w:jc w:val="center"/>
              <w:rPr>
                <w:sz w:val="24"/>
                <w:szCs w:val="24"/>
              </w:rPr>
            </w:pPr>
            <w:r>
              <w:rPr>
                <w:rFonts w:ascii="仿宋_GB2312" w:hAnsi="仿宋_GB2312" w:eastAsia="仿宋_GB2312" w:cs="仿宋_GB2312"/>
                <w:sz w:val="24"/>
                <w:szCs w:val="24"/>
              </w:rPr>
              <w:t>15000000  元</w:t>
            </w:r>
          </w:p>
        </w:tc>
        <w:tc>
          <w:tcPr>
            <w:tcW w:w="755" w:type="dxa"/>
            <w:vAlign w:val="center"/>
          </w:tcPr>
          <w:p w14:paraId="34421CAA">
            <w:pPr>
              <w:pStyle w:val="6"/>
              <w:jc w:val="center"/>
              <w:rPr>
                <w:sz w:val="24"/>
                <w:szCs w:val="24"/>
              </w:rPr>
            </w:pPr>
            <w:r>
              <w:rPr>
                <w:rFonts w:ascii="仿宋_GB2312" w:hAnsi="仿宋_GB2312" w:eastAsia="仿宋_GB2312" w:cs="仿宋_GB2312"/>
                <w:sz w:val="24"/>
                <w:szCs w:val="24"/>
              </w:rPr>
              <w:t>{=总价/数量}  元</w:t>
            </w:r>
          </w:p>
        </w:tc>
        <w:tc>
          <w:tcPr>
            <w:tcW w:w="755" w:type="dxa"/>
            <w:vAlign w:val="center"/>
          </w:tcPr>
          <w:p w14:paraId="50B30825">
            <w:pPr>
              <w:pStyle w:val="6"/>
              <w:jc w:val="center"/>
              <w:rPr>
                <w:sz w:val="24"/>
                <w:szCs w:val="24"/>
              </w:rPr>
            </w:pPr>
            <w:r>
              <w:rPr>
                <w:rFonts w:ascii="仿宋_GB2312" w:hAnsi="仿宋_GB2312" w:eastAsia="仿宋_GB2312" w:cs="仿宋_GB2312"/>
                <w:sz w:val="24"/>
                <w:szCs w:val="24"/>
              </w:rPr>
              <w:t>3.0000</w:t>
            </w:r>
          </w:p>
        </w:tc>
        <w:tc>
          <w:tcPr>
            <w:tcW w:w="755" w:type="dxa"/>
            <w:vAlign w:val="center"/>
          </w:tcPr>
          <w:p w14:paraId="115B047C">
            <w:pPr>
              <w:pStyle w:val="6"/>
              <w:jc w:val="center"/>
              <w:rPr>
                <w:sz w:val="24"/>
                <w:szCs w:val="24"/>
              </w:rPr>
            </w:pPr>
            <w:r>
              <w:rPr>
                <w:rFonts w:ascii="仿宋_GB2312" w:hAnsi="仿宋_GB2312" w:eastAsia="仿宋_GB2312" w:cs="仿宋_GB2312"/>
                <w:sz w:val="24"/>
                <w:szCs w:val="24"/>
              </w:rPr>
              <w:t>年</w:t>
            </w:r>
          </w:p>
        </w:tc>
        <w:tc>
          <w:tcPr>
            <w:tcW w:w="755" w:type="dxa"/>
            <w:vAlign w:val="center"/>
          </w:tcPr>
          <w:p w14:paraId="6ABFFDA3">
            <w:pPr>
              <w:pStyle w:val="6"/>
              <w:jc w:val="center"/>
              <w:rPr>
                <w:sz w:val="24"/>
                <w:szCs w:val="24"/>
              </w:rPr>
            </w:pPr>
            <w:r>
              <w:rPr>
                <w:rFonts w:ascii="仿宋_GB2312" w:hAnsi="仿宋_GB2312" w:eastAsia="仿宋_GB2312" w:cs="仿宋_GB2312"/>
                <w:sz w:val="24"/>
                <w:szCs w:val="24"/>
              </w:rPr>
              <w:t>{供应商响应}  元</w:t>
            </w:r>
          </w:p>
        </w:tc>
      </w:tr>
    </w:tbl>
    <w:p w14:paraId="7CBF55CF">
      <w:pPr>
        <w:pStyle w:val="6"/>
        <w:jc w:val="left"/>
        <w:rPr>
          <w:sz w:val="24"/>
          <w:szCs w:val="24"/>
        </w:rPr>
      </w:pPr>
      <w:r>
        <w:rPr>
          <w:rFonts w:ascii="仿宋_GB2312" w:hAnsi="仿宋_GB2312" w:eastAsia="仿宋_GB2312" w:cs="仿宋_GB2312"/>
          <w:sz w:val="24"/>
          <w:szCs w:val="24"/>
        </w:rPr>
        <w:t>合计：</w:t>
      </w:r>
    </w:p>
    <w:p w14:paraId="187661F7">
      <w:pPr>
        <w:pStyle w:val="6"/>
        <w:jc w:val="left"/>
        <w:rPr>
          <w:sz w:val="24"/>
          <w:szCs w:val="24"/>
        </w:rPr>
      </w:pPr>
      <w:r>
        <w:rPr>
          <w:rFonts w:ascii="仿宋_GB2312" w:hAnsi="仿宋_GB2312" w:eastAsia="仿宋_GB2312" w:cs="仿宋_GB2312"/>
          <w:sz w:val="24"/>
          <w:szCs w:val="24"/>
        </w:rPr>
        <w:t>时间：     年     月     日</w:t>
      </w:r>
    </w:p>
    <w:p w14:paraId="6F3B2AED">
      <w:pPr>
        <w:pStyle w:val="6"/>
        <w:jc w:val="left"/>
        <w:rPr>
          <w:sz w:val="24"/>
          <w:szCs w:val="24"/>
        </w:rPr>
      </w:pPr>
      <w:r>
        <w:rPr>
          <w:rFonts w:ascii="仿宋_GB2312" w:hAnsi="仿宋_GB2312" w:eastAsia="仿宋_GB2312" w:cs="仿宋_GB2312"/>
          <w:sz w:val="24"/>
          <w:szCs w:val="24"/>
        </w:rPr>
        <w:t xml:space="preserve">签章：                     </w:t>
      </w:r>
    </w:p>
    <w:p w14:paraId="48115238">
      <w:pPr>
        <w:pStyle w:val="6"/>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378A028B">
      <w:pPr>
        <w:pStyle w:val="6"/>
        <w:jc w:val="center"/>
        <w:outlineLvl w:val="2"/>
      </w:pPr>
      <w:r>
        <w:rPr>
          <w:rFonts w:ascii="仿宋_GB2312" w:hAnsi="仿宋_GB2312" w:eastAsia="仿宋_GB2312" w:cs="仿宋_GB2312"/>
          <w:b/>
          <w:sz w:val="28"/>
        </w:rPr>
        <w:t>三、招标文件规定的价格扣除证明材料（若有）</w:t>
      </w:r>
    </w:p>
    <w:p w14:paraId="4029E883">
      <w:pPr>
        <w:pStyle w:val="6"/>
        <w:jc w:val="center"/>
        <w:outlineLvl w:val="3"/>
        <w:rPr>
          <w:sz w:val="24"/>
          <w:szCs w:val="24"/>
        </w:rPr>
      </w:pPr>
      <w:r>
        <w:rPr>
          <w:rFonts w:ascii="仿宋_GB2312" w:hAnsi="仿宋_GB2312" w:eastAsia="仿宋_GB2312" w:cs="仿宋_GB2312"/>
          <w:b/>
          <w:sz w:val="24"/>
          <w:szCs w:val="24"/>
        </w:rPr>
        <w:t>三-1优先类节能产品、环境标志产品价格扣除证明材料（若有）</w:t>
      </w:r>
    </w:p>
    <w:p w14:paraId="5A30BFC6">
      <w:pPr>
        <w:pStyle w:val="6"/>
        <w:jc w:val="center"/>
        <w:outlineLvl w:val="3"/>
        <w:rPr>
          <w:sz w:val="24"/>
          <w:szCs w:val="24"/>
        </w:rPr>
      </w:pPr>
      <w:r>
        <w:rPr>
          <w:rFonts w:ascii="仿宋_GB2312" w:hAnsi="仿宋_GB2312" w:eastAsia="仿宋_GB2312" w:cs="仿宋_GB2312"/>
          <w:b/>
          <w:sz w:val="24"/>
          <w:szCs w:val="24"/>
        </w:rPr>
        <w:t>三-1-①优先类节能产品、环境标志产品统计表（价格扣除适用，若有）</w:t>
      </w:r>
    </w:p>
    <w:p w14:paraId="2D3E46E3">
      <w:pPr>
        <w:pStyle w:val="6"/>
        <w:ind w:firstLine="480"/>
        <w:jc w:val="left"/>
        <w:rPr>
          <w:sz w:val="24"/>
          <w:szCs w:val="24"/>
        </w:rPr>
      </w:pPr>
      <w:r>
        <w:rPr>
          <w:rFonts w:ascii="仿宋_GB2312" w:hAnsi="仿宋_GB2312" w:eastAsia="仿宋_GB2312" w:cs="仿宋_GB2312"/>
          <w:sz w:val="24"/>
          <w:szCs w:val="24"/>
        </w:rPr>
        <w:t>项目编号：</w:t>
      </w:r>
      <w:r>
        <w:rPr>
          <w:rFonts w:ascii="仿宋_GB2312" w:hAnsi="仿宋_GB2312" w:eastAsia="仿宋_GB2312" w:cs="仿宋_GB2312"/>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36AE5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5C7EDE23">
            <w:pPr>
              <w:jc w:val="center"/>
              <w:rPr>
                <w:sz w:val="24"/>
                <w:szCs w:val="24"/>
              </w:rPr>
            </w:pPr>
          </w:p>
        </w:tc>
        <w:tc>
          <w:tcPr>
            <w:tcW w:w="7122" w:type="dxa"/>
            <w:gridSpan w:val="3"/>
            <w:vAlign w:val="center"/>
          </w:tcPr>
          <w:p w14:paraId="6F346549">
            <w:pPr>
              <w:pStyle w:val="6"/>
              <w:jc w:val="center"/>
              <w:rPr>
                <w:sz w:val="24"/>
                <w:szCs w:val="24"/>
              </w:rPr>
            </w:pPr>
            <w:r>
              <w:rPr>
                <w:rFonts w:ascii="仿宋_GB2312" w:hAnsi="仿宋_GB2312" w:eastAsia="仿宋_GB2312" w:cs="仿宋_GB2312"/>
                <w:sz w:val="24"/>
                <w:szCs w:val="24"/>
              </w:rPr>
              <w:t>本采购包内属于节能、环境标志产品情况</w:t>
            </w:r>
          </w:p>
        </w:tc>
      </w:tr>
      <w:tr w14:paraId="5E26A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2D55BFA2">
            <w:pPr>
              <w:pStyle w:val="6"/>
              <w:jc w:val="center"/>
              <w:rPr>
                <w:sz w:val="24"/>
                <w:szCs w:val="24"/>
              </w:rPr>
            </w:pPr>
            <w:r>
              <w:rPr>
                <w:rFonts w:ascii="仿宋_GB2312" w:hAnsi="仿宋_GB2312" w:eastAsia="仿宋_GB2312" w:cs="仿宋_GB2312"/>
                <w:sz w:val="24"/>
                <w:szCs w:val="24"/>
              </w:rPr>
              <w:t>采购包</w:t>
            </w:r>
          </w:p>
        </w:tc>
        <w:tc>
          <w:tcPr>
            <w:tcW w:w="1187" w:type="dxa"/>
            <w:vAlign w:val="center"/>
          </w:tcPr>
          <w:p w14:paraId="76B9D30D">
            <w:pPr>
              <w:pStyle w:val="6"/>
              <w:jc w:val="center"/>
              <w:rPr>
                <w:sz w:val="24"/>
                <w:szCs w:val="24"/>
              </w:rPr>
            </w:pPr>
            <w:r>
              <w:rPr>
                <w:rFonts w:ascii="仿宋_GB2312" w:hAnsi="仿宋_GB2312" w:eastAsia="仿宋_GB2312" w:cs="仿宋_GB2312"/>
                <w:sz w:val="24"/>
                <w:szCs w:val="24"/>
              </w:rPr>
              <w:t>品目号</w:t>
            </w:r>
          </w:p>
        </w:tc>
        <w:tc>
          <w:tcPr>
            <w:tcW w:w="1187" w:type="dxa"/>
            <w:vAlign w:val="center"/>
          </w:tcPr>
          <w:p w14:paraId="70510311">
            <w:pPr>
              <w:pStyle w:val="6"/>
              <w:jc w:val="center"/>
              <w:rPr>
                <w:sz w:val="24"/>
                <w:szCs w:val="24"/>
              </w:rPr>
            </w:pPr>
            <w:r>
              <w:rPr>
                <w:rFonts w:ascii="仿宋_GB2312" w:hAnsi="仿宋_GB2312" w:eastAsia="仿宋_GB2312" w:cs="仿宋_GB2312"/>
                <w:sz w:val="24"/>
                <w:szCs w:val="24"/>
              </w:rPr>
              <w:t>产品名称</w:t>
            </w:r>
          </w:p>
        </w:tc>
        <w:tc>
          <w:tcPr>
            <w:tcW w:w="4748" w:type="dxa"/>
            <w:vAlign w:val="center"/>
          </w:tcPr>
          <w:p w14:paraId="5B5D560C">
            <w:pPr>
              <w:pStyle w:val="6"/>
              <w:jc w:val="center"/>
              <w:rPr>
                <w:sz w:val="24"/>
                <w:szCs w:val="24"/>
              </w:rPr>
            </w:pPr>
            <w:r>
              <w:rPr>
                <w:rFonts w:ascii="仿宋_GB2312" w:hAnsi="仿宋_GB2312" w:eastAsia="仿宋_GB2312" w:cs="仿宋_GB2312"/>
                <w:sz w:val="24"/>
                <w:szCs w:val="24"/>
              </w:rPr>
              <w:t>认证种类</w:t>
            </w:r>
          </w:p>
        </w:tc>
      </w:tr>
      <w:tr w14:paraId="329C6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vAlign w:val="center"/>
          </w:tcPr>
          <w:p w14:paraId="5E224B79">
            <w:pPr>
              <w:pStyle w:val="6"/>
              <w:jc w:val="center"/>
              <w:rPr>
                <w:sz w:val="24"/>
                <w:szCs w:val="24"/>
              </w:rPr>
            </w:pPr>
            <w:r>
              <w:rPr>
                <w:rFonts w:ascii="仿宋_GB2312" w:hAnsi="仿宋_GB2312" w:eastAsia="仿宋_GB2312" w:cs="仿宋_GB2312"/>
                <w:sz w:val="24"/>
                <w:szCs w:val="24"/>
              </w:rPr>
              <w:t>*</w:t>
            </w:r>
          </w:p>
        </w:tc>
        <w:tc>
          <w:tcPr>
            <w:tcW w:w="1187" w:type="dxa"/>
            <w:vAlign w:val="center"/>
          </w:tcPr>
          <w:p w14:paraId="19E747E7">
            <w:pPr>
              <w:pStyle w:val="6"/>
              <w:jc w:val="center"/>
              <w:rPr>
                <w:sz w:val="24"/>
                <w:szCs w:val="24"/>
              </w:rPr>
            </w:pPr>
            <w:r>
              <w:rPr>
                <w:rFonts w:ascii="仿宋_GB2312" w:hAnsi="仿宋_GB2312" w:eastAsia="仿宋_GB2312" w:cs="仿宋_GB2312"/>
                <w:sz w:val="24"/>
                <w:szCs w:val="24"/>
              </w:rPr>
              <w:t>*-1</w:t>
            </w:r>
          </w:p>
        </w:tc>
        <w:tc>
          <w:tcPr>
            <w:tcW w:w="1187" w:type="dxa"/>
            <w:vAlign w:val="center"/>
          </w:tcPr>
          <w:p w14:paraId="6B6A0918">
            <w:pPr>
              <w:jc w:val="center"/>
              <w:rPr>
                <w:sz w:val="24"/>
                <w:szCs w:val="24"/>
              </w:rPr>
            </w:pPr>
          </w:p>
        </w:tc>
        <w:tc>
          <w:tcPr>
            <w:tcW w:w="4748" w:type="dxa"/>
            <w:vAlign w:val="center"/>
          </w:tcPr>
          <w:p w14:paraId="32FCA017">
            <w:pPr>
              <w:pStyle w:val="6"/>
              <w:jc w:val="center"/>
              <w:rPr>
                <w:sz w:val="24"/>
                <w:szCs w:val="24"/>
              </w:rPr>
            </w:pPr>
            <w:r>
              <w:rPr>
                <w:rFonts w:ascii="仿宋_GB2312" w:hAnsi="仿宋_GB2312" w:eastAsia="仿宋_GB2312" w:cs="仿宋_GB2312"/>
                <w:sz w:val="24"/>
                <w:szCs w:val="24"/>
              </w:rPr>
              <w:t>供应商自行填写种类，并上传证明附件以便评审查看</w:t>
            </w:r>
          </w:p>
        </w:tc>
      </w:tr>
      <w:tr w14:paraId="3F269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vAlign w:val="center"/>
          </w:tcPr>
          <w:p w14:paraId="3F0ACAD7">
            <w:pPr>
              <w:jc w:val="center"/>
              <w:rPr>
                <w:sz w:val="24"/>
                <w:szCs w:val="24"/>
              </w:rPr>
            </w:pPr>
          </w:p>
        </w:tc>
        <w:tc>
          <w:tcPr>
            <w:tcW w:w="1187" w:type="dxa"/>
            <w:vAlign w:val="center"/>
          </w:tcPr>
          <w:p w14:paraId="146874AD">
            <w:pPr>
              <w:pStyle w:val="6"/>
              <w:jc w:val="center"/>
              <w:rPr>
                <w:sz w:val="24"/>
                <w:szCs w:val="24"/>
              </w:rPr>
            </w:pPr>
            <w:r>
              <w:rPr>
                <w:rFonts w:ascii="仿宋_GB2312" w:hAnsi="仿宋_GB2312" w:eastAsia="仿宋_GB2312" w:cs="仿宋_GB2312"/>
                <w:sz w:val="24"/>
                <w:szCs w:val="24"/>
              </w:rPr>
              <w:t>…</w:t>
            </w:r>
          </w:p>
          <w:p w14:paraId="62186743">
            <w:pPr>
              <w:pStyle w:val="6"/>
              <w:jc w:val="center"/>
              <w:rPr>
                <w:sz w:val="24"/>
                <w:szCs w:val="24"/>
              </w:rPr>
            </w:pPr>
          </w:p>
        </w:tc>
        <w:tc>
          <w:tcPr>
            <w:tcW w:w="1187" w:type="dxa"/>
            <w:vAlign w:val="center"/>
          </w:tcPr>
          <w:p w14:paraId="013C5181">
            <w:pPr>
              <w:jc w:val="center"/>
              <w:rPr>
                <w:sz w:val="24"/>
                <w:szCs w:val="24"/>
              </w:rPr>
            </w:pPr>
          </w:p>
        </w:tc>
        <w:tc>
          <w:tcPr>
            <w:tcW w:w="4748" w:type="dxa"/>
            <w:vAlign w:val="center"/>
          </w:tcPr>
          <w:p w14:paraId="274208C8">
            <w:pPr>
              <w:jc w:val="center"/>
              <w:rPr>
                <w:sz w:val="24"/>
                <w:szCs w:val="24"/>
              </w:rPr>
            </w:pPr>
          </w:p>
        </w:tc>
      </w:tr>
      <w:tr w14:paraId="597E8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4A9468E2">
            <w:pPr>
              <w:pStyle w:val="6"/>
              <w:jc w:val="center"/>
              <w:rPr>
                <w:sz w:val="24"/>
                <w:szCs w:val="24"/>
              </w:rPr>
            </w:pPr>
            <w:r>
              <w:rPr>
                <w:rFonts w:ascii="仿宋_GB2312" w:hAnsi="仿宋_GB2312" w:eastAsia="仿宋_GB2312" w:cs="仿宋_GB2312"/>
                <w:sz w:val="24"/>
                <w:szCs w:val="24"/>
              </w:rPr>
              <w:t>备注</w:t>
            </w:r>
          </w:p>
        </w:tc>
        <w:tc>
          <w:tcPr>
            <w:tcW w:w="7122" w:type="dxa"/>
            <w:gridSpan w:val="3"/>
            <w:vAlign w:val="center"/>
          </w:tcPr>
          <w:p w14:paraId="45C4B9B7">
            <w:pPr>
              <w:pStyle w:val="6"/>
              <w:jc w:val="center"/>
              <w:rPr>
                <w:sz w:val="24"/>
                <w:szCs w:val="24"/>
              </w:rPr>
            </w:pPr>
          </w:p>
        </w:tc>
      </w:tr>
    </w:tbl>
    <w:p w14:paraId="11597402">
      <w:pPr>
        <w:pStyle w:val="6"/>
        <w:jc w:val="left"/>
        <w:rPr>
          <w:sz w:val="24"/>
          <w:szCs w:val="24"/>
        </w:rPr>
      </w:pPr>
      <w:r>
        <w:rPr>
          <w:rFonts w:ascii="仿宋_GB2312" w:hAnsi="仿宋_GB2312" w:eastAsia="仿宋_GB2312" w:cs="仿宋_GB2312"/>
          <w:sz w:val="24"/>
          <w:szCs w:val="24"/>
        </w:rPr>
        <w:t>※注意：</w:t>
      </w:r>
    </w:p>
    <w:p w14:paraId="6F88DDD3">
      <w:pPr>
        <w:pStyle w:val="6"/>
        <w:ind w:firstLine="480"/>
        <w:jc w:val="left"/>
        <w:rPr>
          <w:sz w:val="24"/>
          <w:szCs w:val="24"/>
        </w:rPr>
      </w:pPr>
      <w:r>
        <w:rPr>
          <w:rFonts w:ascii="仿宋_GB2312" w:hAnsi="仿宋_GB2312" w:eastAsia="仿宋_GB2312" w:cs="仿宋_GB2312"/>
          <w:sz w:val="24"/>
          <w:szCs w:val="24"/>
        </w:rPr>
        <w:t>1、对节能、环境标志产品计算价格扣除时，只依据电子投标（响应）文件“投标（响应）报价明细表”以及“优先类节能产品、环境标志产品证明材料（价格扣除适用，若有）。</w:t>
      </w:r>
    </w:p>
    <w:p w14:paraId="32F28C16">
      <w:pPr>
        <w:pStyle w:val="6"/>
        <w:ind w:firstLine="480"/>
        <w:jc w:val="left"/>
        <w:rPr>
          <w:sz w:val="24"/>
          <w:szCs w:val="24"/>
        </w:rPr>
      </w:pPr>
      <w:r>
        <w:rPr>
          <w:rFonts w:ascii="仿宋_GB2312" w:hAnsi="仿宋_GB2312" w:eastAsia="仿宋_GB2312" w:cs="仿宋_GB2312"/>
          <w:sz w:val="24"/>
          <w:szCs w:val="24"/>
        </w:rPr>
        <w:t>2、本表以采购包为单位，不同采购包请分别填写；同一采购包请按照其品目号顺序分别填写。</w:t>
      </w:r>
    </w:p>
    <w:p w14:paraId="4109CC59">
      <w:pPr>
        <w:pStyle w:val="6"/>
        <w:ind w:firstLine="480"/>
        <w:jc w:val="left"/>
        <w:rPr>
          <w:sz w:val="24"/>
          <w:szCs w:val="24"/>
        </w:rPr>
      </w:pPr>
      <w:r>
        <w:rPr>
          <w:rFonts w:ascii="仿宋_GB2312" w:hAnsi="仿宋_GB2312" w:eastAsia="仿宋_GB2312" w:cs="仿宋_GB2312"/>
          <w:sz w:val="24"/>
          <w:szCs w:val="24"/>
        </w:rPr>
        <w:t>3、具体统计、计算：</w:t>
      </w:r>
    </w:p>
    <w:p w14:paraId="1B3C54D0">
      <w:pPr>
        <w:pStyle w:val="6"/>
        <w:ind w:firstLine="480"/>
        <w:jc w:val="left"/>
        <w:rPr>
          <w:sz w:val="24"/>
          <w:szCs w:val="24"/>
        </w:rPr>
      </w:pPr>
      <w:r>
        <w:rPr>
          <w:rFonts w:ascii="仿宋_GB2312" w:hAnsi="仿宋_GB2312" w:eastAsia="仿宋_GB2312" w:cs="仿宋_GB2312"/>
          <w:sz w:val="24"/>
          <w:szCs w:val="24"/>
        </w:rPr>
        <w:t>3.1若同一采购包内的单个或多个货物取得或同时取得节能、环境标志产品等两项或多项认证的，均按照单个货物对应一项认证的原则统计、计算1次。</w:t>
      </w:r>
    </w:p>
    <w:p w14:paraId="7593D586">
      <w:pPr>
        <w:pStyle w:val="6"/>
        <w:ind w:firstLine="480"/>
        <w:jc w:val="left"/>
        <w:rPr>
          <w:sz w:val="24"/>
          <w:szCs w:val="24"/>
        </w:rPr>
      </w:pPr>
      <w:r>
        <w:rPr>
          <w:rFonts w:ascii="仿宋_GB2312" w:hAnsi="仿宋_GB2312" w:eastAsia="仿宋_GB2312" w:cs="仿宋_GB2312"/>
          <w:sz w:val="24"/>
          <w:szCs w:val="24"/>
        </w:rPr>
        <w:t>3.2计算结果若除不尽，可四舍五入保留到小数点后两位。</w:t>
      </w:r>
    </w:p>
    <w:p w14:paraId="0951E3E7">
      <w:pPr>
        <w:pStyle w:val="6"/>
        <w:ind w:firstLine="480"/>
        <w:jc w:val="left"/>
        <w:rPr>
          <w:sz w:val="24"/>
          <w:szCs w:val="24"/>
        </w:rPr>
      </w:pPr>
      <w:r>
        <w:rPr>
          <w:rFonts w:ascii="仿宋_GB2312" w:hAnsi="仿宋_GB2312" w:eastAsia="仿宋_GB2312" w:cs="仿宋_GB2312"/>
          <w:sz w:val="24"/>
          <w:szCs w:val="24"/>
        </w:rPr>
        <w:t>3.3投标人(供应商)按照采购文件要求认真统计、计算。</w:t>
      </w:r>
    </w:p>
    <w:p w14:paraId="72A7E654">
      <w:pPr>
        <w:pStyle w:val="6"/>
        <w:ind w:firstLine="480"/>
        <w:jc w:val="left"/>
        <w:rPr>
          <w:sz w:val="24"/>
          <w:szCs w:val="24"/>
        </w:rPr>
      </w:pPr>
      <w:r>
        <w:rPr>
          <w:rFonts w:ascii="仿宋_GB2312" w:hAnsi="仿宋_GB2312" w:eastAsia="仿宋_GB2312" w:cs="仿宋_GB2312"/>
          <w:sz w:val="24"/>
          <w:szCs w:val="24"/>
        </w:rPr>
        <w:t>3.4若无节能、环境标志产品，不填写本表。</w:t>
      </w:r>
    </w:p>
    <w:p w14:paraId="387D0097">
      <w:pPr>
        <w:pStyle w:val="6"/>
        <w:ind w:firstLine="480"/>
        <w:jc w:val="left"/>
        <w:rPr>
          <w:sz w:val="24"/>
          <w:szCs w:val="24"/>
        </w:rPr>
      </w:pPr>
      <w:r>
        <w:rPr>
          <w:rFonts w:ascii="仿宋_GB2312" w:hAnsi="仿宋_GB2312" w:eastAsia="仿宋_GB2312" w:cs="仿宋_GB2312"/>
          <w:sz w:val="24"/>
          <w:szCs w:val="24"/>
        </w:rPr>
        <w:t>3.5强制类节能产品不享受价格扣除。</w:t>
      </w:r>
    </w:p>
    <w:p w14:paraId="7AD94530">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54575FD9">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619D569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6B49C2">
      <w:pPr>
        <w:pStyle w:val="6"/>
        <w:jc w:val="center"/>
        <w:outlineLvl w:val="3"/>
      </w:pPr>
      <w:r>
        <w:rPr>
          <w:rFonts w:ascii="仿宋_GB2312" w:hAnsi="仿宋_GB2312" w:eastAsia="仿宋_GB2312" w:cs="仿宋_GB2312"/>
          <w:b/>
          <w:sz w:val="24"/>
        </w:rPr>
        <w:t>三-1-②优先类节能产品、环境标志产品证明材料（价格扣除适用，若有）</w:t>
      </w:r>
    </w:p>
    <w:p w14:paraId="56E63FF9">
      <w:pPr>
        <w:pStyle w:val="6"/>
        <w:jc w:val="center"/>
        <w:outlineLvl w:val="3"/>
      </w:pPr>
      <w:r>
        <w:rPr>
          <w:rFonts w:ascii="仿宋_GB2312" w:hAnsi="仿宋_GB2312" w:eastAsia="仿宋_GB2312" w:cs="仿宋_GB2312"/>
          <w:b/>
          <w:sz w:val="24"/>
        </w:rPr>
        <w:t>三-2小型、微型企业产品等价格扣除证明材料（若有）</w:t>
      </w:r>
    </w:p>
    <w:p w14:paraId="75D79B68">
      <w:pPr>
        <w:pStyle w:val="6"/>
        <w:jc w:val="center"/>
        <w:outlineLvl w:val="3"/>
      </w:pPr>
      <w:r>
        <w:rPr>
          <w:rFonts w:ascii="仿宋_GB2312" w:hAnsi="仿宋_GB2312" w:eastAsia="仿宋_GB2312" w:cs="仿宋_GB2312"/>
          <w:b/>
          <w:sz w:val="24"/>
        </w:rPr>
        <w:t>三-2-①中小企业声明函（价格扣除适用，若有）</w:t>
      </w:r>
    </w:p>
    <w:p w14:paraId="23A96BCF">
      <w:pPr>
        <w:pStyle w:val="6"/>
        <w:jc w:val="center"/>
        <w:outlineLvl w:val="3"/>
        <w:rPr>
          <w:sz w:val="24"/>
          <w:szCs w:val="24"/>
        </w:rPr>
      </w:pPr>
      <w:r>
        <w:rPr>
          <w:rFonts w:ascii="仿宋_GB2312" w:hAnsi="仿宋_GB2312" w:eastAsia="仿宋_GB2312" w:cs="仿宋_GB2312"/>
          <w:b/>
          <w:sz w:val="24"/>
          <w:szCs w:val="24"/>
        </w:rPr>
        <w:t>中小企业声明函（货物）</w:t>
      </w:r>
    </w:p>
    <w:p w14:paraId="75092108">
      <w:pPr>
        <w:pStyle w:val="6"/>
        <w:ind w:firstLine="480"/>
        <w:jc w:val="left"/>
        <w:rPr>
          <w:sz w:val="24"/>
          <w:szCs w:val="24"/>
        </w:rPr>
      </w:pPr>
      <w:r>
        <w:rPr>
          <w:rFonts w:ascii="仿宋_GB2312" w:hAnsi="仿宋_GB2312" w:eastAsia="仿宋_GB2312" w:cs="仿宋_GB2312"/>
          <w:sz w:val="24"/>
          <w:szCs w:val="24"/>
        </w:rPr>
        <w:t>本公司（联合体）郑重声明，根据《政府采购促进中小企业发展管理办法》（财库﹝2020﹞46 号）的规定，本公司（联合体）参加</w:t>
      </w:r>
      <w:r>
        <w:rPr>
          <w:rFonts w:ascii="仿宋_GB2312" w:hAnsi="仿宋_GB2312" w:eastAsia="仿宋_GB2312" w:cs="仿宋_GB2312"/>
          <w:sz w:val="24"/>
          <w:szCs w:val="24"/>
          <w:u w:val="single"/>
        </w:rPr>
        <w:t>（单位名称）</w:t>
      </w:r>
      <w:r>
        <w:rPr>
          <w:rFonts w:ascii="仿宋_GB2312" w:hAnsi="仿宋_GB2312" w:eastAsia="仿宋_GB2312" w:cs="仿宋_GB2312"/>
          <w:sz w:val="24"/>
          <w:szCs w:val="24"/>
        </w:rPr>
        <w:t>的</w:t>
      </w:r>
      <w:r>
        <w:rPr>
          <w:rFonts w:ascii="仿宋_GB2312" w:hAnsi="仿宋_GB2312" w:eastAsia="仿宋_GB2312" w:cs="仿宋_GB2312"/>
          <w:sz w:val="24"/>
          <w:szCs w:val="24"/>
          <w:u w:val="single"/>
        </w:rPr>
        <w:t>（项目名称）</w:t>
      </w:r>
      <w:r>
        <w:rPr>
          <w:rFonts w:ascii="仿宋_GB2312" w:hAnsi="仿宋_GB2312" w:eastAsia="仿宋_GB2312" w:cs="仿宋_GB2312"/>
          <w:sz w:val="24"/>
          <w:szCs w:val="24"/>
        </w:rPr>
        <w:t>采购活动，提供的货物全部由符合政策要求的中小企业制造。相关企业（含联合体中的中小企业、签订分包意向协议的中小企业）的具体情况如下：</w:t>
      </w:r>
    </w:p>
    <w:p w14:paraId="0A286C2C">
      <w:pPr>
        <w:pStyle w:val="6"/>
        <w:ind w:firstLine="480"/>
        <w:jc w:val="left"/>
        <w:rPr>
          <w:sz w:val="24"/>
          <w:szCs w:val="24"/>
        </w:rPr>
      </w:pPr>
      <w:r>
        <w:rPr>
          <w:rFonts w:ascii="仿宋_GB2312" w:hAnsi="仿宋_GB2312" w:eastAsia="仿宋_GB2312" w:cs="仿宋_GB2312"/>
          <w:sz w:val="24"/>
          <w:szCs w:val="24"/>
        </w:rPr>
        <w:t>1.</w:t>
      </w:r>
      <w:r>
        <w:rPr>
          <w:rFonts w:ascii="仿宋_GB2312" w:hAnsi="仿宋_GB2312" w:eastAsia="仿宋_GB2312" w:cs="仿宋_GB2312"/>
          <w:sz w:val="24"/>
          <w:szCs w:val="24"/>
          <w:u w:val="single"/>
        </w:rPr>
        <w:t xml:space="preserve"> （标的名称） </w:t>
      </w:r>
      <w:r>
        <w:rPr>
          <w:rFonts w:ascii="仿宋_GB2312" w:hAnsi="仿宋_GB2312" w:eastAsia="仿宋_GB2312" w:cs="仿宋_GB2312"/>
          <w:sz w:val="24"/>
          <w:szCs w:val="24"/>
        </w:rPr>
        <w:t>，属于</w:t>
      </w:r>
      <w:r>
        <w:rPr>
          <w:rFonts w:ascii="仿宋_GB2312" w:hAnsi="仿宋_GB2312" w:eastAsia="仿宋_GB2312" w:cs="仿宋_GB2312"/>
          <w:sz w:val="24"/>
          <w:szCs w:val="24"/>
          <w:u w:val="single"/>
        </w:rPr>
        <w:t>（采购文件中明确的所属行业）</w:t>
      </w:r>
      <w:r>
        <w:rPr>
          <w:rFonts w:ascii="仿宋_GB2312" w:hAnsi="仿宋_GB2312" w:eastAsia="仿宋_GB2312" w:cs="仿宋_GB2312"/>
          <w:sz w:val="24"/>
          <w:szCs w:val="24"/>
        </w:rPr>
        <w:t>行业；制造商为</w:t>
      </w:r>
      <w:r>
        <w:rPr>
          <w:rFonts w:ascii="仿宋_GB2312" w:hAnsi="仿宋_GB2312" w:eastAsia="仿宋_GB2312" w:cs="仿宋_GB2312"/>
          <w:sz w:val="24"/>
          <w:szCs w:val="24"/>
          <w:u w:val="single"/>
        </w:rPr>
        <w:t>（企业名称）</w:t>
      </w:r>
      <w:r>
        <w:rPr>
          <w:rFonts w:ascii="仿宋_GB2312" w:hAnsi="仿宋_GB2312" w:eastAsia="仿宋_GB2312" w:cs="仿宋_GB2312"/>
          <w:sz w:val="24"/>
          <w:szCs w:val="24"/>
        </w:rPr>
        <w:t>，从业人员</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人，营业收入为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万元，资产总额为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w:t>
      </w:r>
      <w:r>
        <w:rPr>
          <w:rFonts w:ascii="仿宋_GB2312" w:hAnsi="仿宋_GB2312" w:eastAsia="仿宋_GB2312" w:cs="仿宋_GB2312"/>
          <w:sz w:val="24"/>
          <w:szCs w:val="24"/>
          <w:vertAlign w:val="superscript"/>
        </w:rPr>
        <w:t>1</w:t>
      </w:r>
      <w:r>
        <w:rPr>
          <w:rFonts w:ascii="仿宋_GB2312" w:hAnsi="仿宋_GB2312" w:eastAsia="仿宋_GB2312" w:cs="仿宋_GB2312"/>
          <w:sz w:val="24"/>
          <w:szCs w:val="24"/>
        </w:rPr>
        <w:t>，属于</w:t>
      </w:r>
      <w:r>
        <w:rPr>
          <w:rFonts w:ascii="仿宋_GB2312" w:hAnsi="仿宋_GB2312" w:eastAsia="仿宋_GB2312" w:cs="仿宋_GB2312"/>
          <w:sz w:val="24"/>
          <w:szCs w:val="24"/>
          <w:u w:val="single"/>
        </w:rPr>
        <w:t>（中型企业、小型企业、微型企业）</w:t>
      </w:r>
      <w:r>
        <w:rPr>
          <w:rFonts w:ascii="仿宋_GB2312" w:hAnsi="仿宋_GB2312" w:eastAsia="仿宋_GB2312" w:cs="仿宋_GB2312"/>
          <w:sz w:val="24"/>
          <w:szCs w:val="24"/>
        </w:rPr>
        <w:t>；</w:t>
      </w:r>
    </w:p>
    <w:p w14:paraId="40C86C60">
      <w:pPr>
        <w:pStyle w:val="6"/>
        <w:ind w:firstLine="480"/>
        <w:jc w:val="left"/>
        <w:rPr>
          <w:sz w:val="24"/>
          <w:szCs w:val="24"/>
        </w:rPr>
      </w:pPr>
      <w:r>
        <w:rPr>
          <w:rFonts w:ascii="仿宋_GB2312" w:hAnsi="仿宋_GB2312" w:eastAsia="仿宋_GB2312" w:cs="仿宋_GB2312"/>
          <w:sz w:val="24"/>
          <w:szCs w:val="24"/>
        </w:rPr>
        <w:t>2.</w:t>
      </w:r>
      <w:r>
        <w:rPr>
          <w:rFonts w:ascii="仿宋_GB2312" w:hAnsi="仿宋_GB2312" w:eastAsia="仿宋_GB2312" w:cs="仿宋_GB2312"/>
          <w:sz w:val="24"/>
          <w:szCs w:val="24"/>
          <w:u w:val="single"/>
        </w:rPr>
        <w:t xml:space="preserve"> （标的名称） </w:t>
      </w:r>
      <w:r>
        <w:rPr>
          <w:rFonts w:ascii="仿宋_GB2312" w:hAnsi="仿宋_GB2312" w:eastAsia="仿宋_GB2312" w:cs="仿宋_GB2312"/>
          <w:sz w:val="24"/>
          <w:szCs w:val="24"/>
        </w:rPr>
        <w:t>，属于</w:t>
      </w:r>
      <w:r>
        <w:rPr>
          <w:rFonts w:ascii="仿宋_GB2312" w:hAnsi="仿宋_GB2312" w:eastAsia="仿宋_GB2312" w:cs="仿宋_GB2312"/>
          <w:sz w:val="24"/>
          <w:szCs w:val="24"/>
          <w:u w:val="single"/>
        </w:rPr>
        <w:t>（采购文件中明确的所属行业）</w:t>
      </w:r>
      <w:r>
        <w:rPr>
          <w:rFonts w:ascii="仿宋_GB2312" w:hAnsi="仿宋_GB2312" w:eastAsia="仿宋_GB2312" w:cs="仿宋_GB2312"/>
          <w:sz w:val="24"/>
          <w:szCs w:val="24"/>
        </w:rPr>
        <w:t>行业；制造商为</w:t>
      </w:r>
      <w:r>
        <w:rPr>
          <w:rFonts w:ascii="仿宋_GB2312" w:hAnsi="仿宋_GB2312" w:eastAsia="仿宋_GB2312" w:cs="仿宋_GB2312"/>
          <w:sz w:val="24"/>
          <w:szCs w:val="24"/>
          <w:u w:val="single"/>
        </w:rPr>
        <w:t>（企业名称）</w:t>
      </w:r>
      <w:r>
        <w:rPr>
          <w:rFonts w:ascii="仿宋_GB2312" w:hAnsi="仿宋_GB2312" w:eastAsia="仿宋_GB2312" w:cs="仿宋_GB2312"/>
          <w:sz w:val="24"/>
          <w:szCs w:val="24"/>
        </w:rPr>
        <w:t>，从业人员</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人，营业收入为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万元，资产总额为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万元，属于</w:t>
      </w:r>
      <w:r>
        <w:rPr>
          <w:rFonts w:ascii="仿宋_GB2312" w:hAnsi="仿宋_GB2312" w:eastAsia="仿宋_GB2312" w:cs="仿宋_GB2312"/>
          <w:sz w:val="24"/>
          <w:szCs w:val="24"/>
          <w:u w:val="single"/>
        </w:rPr>
        <w:t>（中型企业、小型企业、微型企业）</w:t>
      </w:r>
      <w:r>
        <w:rPr>
          <w:rFonts w:ascii="仿宋_GB2312" w:hAnsi="仿宋_GB2312" w:eastAsia="仿宋_GB2312" w:cs="仿宋_GB2312"/>
          <w:sz w:val="24"/>
          <w:szCs w:val="24"/>
        </w:rPr>
        <w:t>；</w:t>
      </w:r>
    </w:p>
    <w:p w14:paraId="66B9AC82">
      <w:pPr>
        <w:pStyle w:val="6"/>
        <w:ind w:firstLine="480"/>
        <w:jc w:val="left"/>
        <w:rPr>
          <w:sz w:val="24"/>
          <w:szCs w:val="24"/>
        </w:rPr>
      </w:pPr>
      <w:r>
        <w:rPr>
          <w:rFonts w:ascii="仿宋_GB2312" w:hAnsi="仿宋_GB2312" w:eastAsia="仿宋_GB2312" w:cs="仿宋_GB2312"/>
          <w:sz w:val="24"/>
          <w:szCs w:val="24"/>
        </w:rPr>
        <w:t>……</w:t>
      </w:r>
    </w:p>
    <w:p w14:paraId="7FAF55A7">
      <w:pPr>
        <w:pStyle w:val="6"/>
        <w:ind w:firstLine="480"/>
        <w:jc w:val="left"/>
        <w:rPr>
          <w:sz w:val="24"/>
          <w:szCs w:val="24"/>
        </w:rPr>
      </w:pPr>
      <w:r>
        <w:rPr>
          <w:rFonts w:ascii="仿宋_GB2312" w:hAnsi="仿宋_GB2312" w:eastAsia="仿宋_GB2312" w:cs="仿宋_GB2312"/>
          <w:sz w:val="24"/>
          <w:szCs w:val="24"/>
        </w:rPr>
        <w:t>以上企业，不属于大企业的分支机构，不存在控股股东为大企业的情形，也不存在与大企业的负责人为同一人的情形。</w:t>
      </w:r>
    </w:p>
    <w:p w14:paraId="43975E72">
      <w:pPr>
        <w:pStyle w:val="6"/>
        <w:ind w:firstLine="480"/>
        <w:jc w:val="left"/>
        <w:rPr>
          <w:sz w:val="24"/>
          <w:szCs w:val="24"/>
        </w:rPr>
      </w:pPr>
      <w:r>
        <w:rPr>
          <w:rFonts w:ascii="仿宋_GB2312" w:hAnsi="仿宋_GB2312" w:eastAsia="仿宋_GB2312" w:cs="仿宋_GB2312"/>
          <w:sz w:val="24"/>
          <w:szCs w:val="24"/>
        </w:rPr>
        <w:t>本企业对上述声明内容的真实性负责。如有虚假，将依法承担相应责任。</w:t>
      </w:r>
    </w:p>
    <w:p w14:paraId="63049E7E">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1D0E0712">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77C07469">
      <w:pPr>
        <w:pStyle w:val="6"/>
        <w:ind w:firstLine="480"/>
        <w:jc w:val="left"/>
        <w:rPr>
          <w:sz w:val="24"/>
          <w:szCs w:val="24"/>
        </w:rPr>
      </w:pPr>
      <w:r>
        <w:rPr>
          <w:rFonts w:ascii="仿宋_GB2312" w:hAnsi="仿宋_GB2312" w:eastAsia="仿宋_GB2312" w:cs="仿宋_GB2312"/>
          <w:sz w:val="24"/>
          <w:szCs w:val="24"/>
        </w:rPr>
        <w:t>※注意：</w:t>
      </w:r>
    </w:p>
    <w:p w14:paraId="2741433E">
      <w:pPr>
        <w:pStyle w:val="6"/>
        <w:ind w:firstLine="480"/>
        <w:jc w:val="left"/>
        <w:rPr>
          <w:sz w:val="24"/>
          <w:szCs w:val="24"/>
        </w:rPr>
      </w:pPr>
      <w:r>
        <w:rPr>
          <w:rFonts w:ascii="仿宋_GB2312" w:hAnsi="仿宋_GB2312" w:eastAsia="仿宋_GB2312" w:cs="仿宋_GB2312"/>
          <w:sz w:val="24"/>
          <w:szCs w:val="24"/>
        </w:rPr>
        <w:t>1、从业人员、营业收入、资产总额填报上一年度数据，无上一年度数据的新成立企业可不填报。</w:t>
      </w:r>
    </w:p>
    <w:p w14:paraId="5AC6410F">
      <w:pPr>
        <w:pStyle w:val="6"/>
        <w:ind w:firstLine="480"/>
        <w:jc w:val="left"/>
        <w:rPr>
          <w:sz w:val="24"/>
          <w:szCs w:val="24"/>
        </w:rPr>
      </w:pPr>
      <w:r>
        <w:rPr>
          <w:rFonts w:ascii="仿宋_GB2312" w:hAnsi="仿宋_GB2312" w:eastAsia="仿宋_GB2312" w:cs="仿宋_GB2312"/>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522D7E1">
      <w:pPr>
        <w:pStyle w:val="6"/>
        <w:ind w:firstLine="480"/>
        <w:jc w:val="left"/>
        <w:rPr>
          <w:sz w:val="24"/>
          <w:szCs w:val="24"/>
        </w:rPr>
      </w:pPr>
      <w:r>
        <w:rPr>
          <w:rFonts w:ascii="仿宋_GB2312" w:hAnsi="仿宋_GB2312" w:eastAsia="仿宋_GB2312" w:cs="仿宋_GB2312"/>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AE8098D">
      <w:pPr>
        <w:pStyle w:val="6"/>
        <w:jc w:val="left"/>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5AE36962">
      <w:pPr>
        <w:pStyle w:val="6"/>
        <w:jc w:val="center"/>
        <w:outlineLvl w:val="3"/>
      </w:pPr>
      <w:r>
        <w:rPr>
          <w:rFonts w:ascii="仿宋_GB2312" w:hAnsi="仿宋_GB2312" w:eastAsia="仿宋_GB2312" w:cs="仿宋_GB2312"/>
          <w:b/>
          <w:sz w:val="24"/>
        </w:rPr>
        <w:t>中小企业声明函（工程、服务）</w:t>
      </w:r>
    </w:p>
    <w:p w14:paraId="56F802BB">
      <w:pPr>
        <w:pStyle w:val="6"/>
        <w:ind w:firstLine="480"/>
        <w:jc w:val="left"/>
        <w:rPr>
          <w:sz w:val="24"/>
          <w:szCs w:val="24"/>
        </w:rPr>
      </w:pPr>
      <w:r>
        <w:rPr>
          <w:rFonts w:ascii="仿宋_GB2312" w:hAnsi="仿宋_GB2312" w:eastAsia="仿宋_GB2312" w:cs="仿宋_GB2312"/>
          <w:sz w:val="24"/>
          <w:szCs w:val="24"/>
        </w:rPr>
        <w:t>本公司（联合体）郑重声明，根据《政府采购促进中小企业发展管理办法》（财库﹝2020﹞46 号）的规定，本公司（联合体）参加</w:t>
      </w:r>
      <w:r>
        <w:rPr>
          <w:rFonts w:ascii="仿宋_GB2312" w:hAnsi="仿宋_GB2312" w:eastAsia="仿宋_GB2312" w:cs="仿宋_GB2312"/>
          <w:sz w:val="24"/>
          <w:szCs w:val="24"/>
          <w:u w:val="single"/>
        </w:rPr>
        <w:t>（单位名称）</w:t>
      </w:r>
      <w:r>
        <w:rPr>
          <w:rFonts w:ascii="仿宋_GB2312" w:hAnsi="仿宋_GB2312" w:eastAsia="仿宋_GB2312" w:cs="仿宋_GB2312"/>
          <w:sz w:val="24"/>
          <w:szCs w:val="24"/>
        </w:rPr>
        <w:t>的</w:t>
      </w:r>
      <w:r>
        <w:rPr>
          <w:rFonts w:ascii="仿宋_GB2312" w:hAnsi="仿宋_GB2312" w:eastAsia="仿宋_GB2312" w:cs="仿宋_GB2312"/>
          <w:sz w:val="24"/>
          <w:szCs w:val="24"/>
          <w:u w:val="single"/>
        </w:rPr>
        <w:t>（项目名称）</w:t>
      </w:r>
      <w:r>
        <w:rPr>
          <w:rFonts w:ascii="仿宋_GB2312" w:hAnsi="仿宋_GB2312" w:eastAsia="仿宋_GB2312" w:cs="仿宋_GB231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60887CB">
      <w:pPr>
        <w:pStyle w:val="6"/>
        <w:ind w:firstLine="480"/>
        <w:jc w:val="left"/>
        <w:rPr>
          <w:sz w:val="24"/>
          <w:szCs w:val="24"/>
        </w:rPr>
      </w:pPr>
      <w:r>
        <w:rPr>
          <w:rFonts w:ascii="仿宋_GB2312" w:hAnsi="仿宋_GB2312" w:eastAsia="仿宋_GB2312" w:cs="仿宋_GB2312"/>
          <w:sz w:val="24"/>
          <w:szCs w:val="24"/>
        </w:rPr>
        <w:t>1.</w:t>
      </w:r>
      <w:r>
        <w:rPr>
          <w:rFonts w:ascii="仿宋_GB2312" w:hAnsi="仿宋_GB2312" w:eastAsia="仿宋_GB2312" w:cs="仿宋_GB2312"/>
          <w:sz w:val="24"/>
          <w:szCs w:val="24"/>
          <w:u w:val="single"/>
        </w:rPr>
        <w:t>（标的名称）</w:t>
      </w:r>
      <w:r>
        <w:rPr>
          <w:rFonts w:ascii="仿宋_GB2312" w:hAnsi="仿宋_GB2312" w:eastAsia="仿宋_GB2312" w:cs="仿宋_GB2312"/>
          <w:sz w:val="24"/>
          <w:szCs w:val="24"/>
        </w:rPr>
        <w:t>，属于</w:t>
      </w:r>
      <w:r>
        <w:rPr>
          <w:rFonts w:ascii="仿宋_GB2312" w:hAnsi="仿宋_GB2312" w:eastAsia="仿宋_GB2312" w:cs="仿宋_GB2312"/>
          <w:sz w:val="24"/>
          <w:szCs w:val="24"/>
          <w:u w:val="single"/>
        </w:rPr>
        <w:t>（采购文件中明确的所属行业）</w:t>
      </w:r>
      <w:r>
        <w:rPr>
          <w:rFonts w:ascii="仿宋_GB2312" w:hAnsi="仿宋_GB2312" w:eastAsia="仿宋_GB2312" w:cs="仿宋_GB2312"/>
          <w:sz w:val="24"/>
          <w:szCs w:val="24"/>
        </w:rPr>
        <w:t>；承建（承接）企业为</w:t>
      </w:r>
      <w:r>
        <w:rPr>
          <w:rFonts w:ascii="仿宋_GB2312" w:hAnsi="仿宋_GB2312" w:eastAsia="仿宋_GB2312" w:cs="仿宋_GB2312"/>
          <w:sz w:val="24"/>
          <w:szCs w:val="24"/>
          <w:u w:val="single"/>
        </w:rPr>
        <w:t>（企业名称）</w:t>
      </w:r>
      <w:r>
        <w:rPr>
          <w:rFonts w:ascii="仿宋_GB2312" w:hAnsi="仿宋_GB2312" w:eastAsia="仿宋_GB2312" w:cs="仿宋_GB2312"/>
          <w:sz w:val="24"/>
          <w:szCs w:val="24"/>
        </w:rPr>
        <w:t>，从业人员</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人，营业收入为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万元，资产总额为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w:t>
      </w:r>
      <w:r>
        <w:rPr>
          <w:rFonts w:ascii="仿宋_GB2312" w:hAnsi="仿宋_GB2312" w:eastAsia="仿宋_GB2312" w:cs="仿宋_GB2312"/>
          <w:sz w:val="24"/>
          <w:szCs w:val="24"/>
          <w:vertAlign w:val="superscript"/>
        </w:rPr>
        <w:t>1</w:t>
      </w:r>
      <w:r>
        <w:rPr>
          <w:rFonts w:ascii="仿宋_GB2312" w:hAnsi="仿宋_GB2312" w:eastAsia="仿宋_GB2312" w:cs="仿宋_GB2312"/>
          <w:sz w:val="24"/>
          <w:szCs w:val="24"/>
        </w:rPr>
        <w:t>，属于</w:t>
      </w:r>
      <w:r>
        <w:rPr>
          <w:rFonts w:ascii="仿宋_GB2312" w:hAnsi="仿宋_GB2312" w:eastAsia="仿宋_GB2312" w:cs="仿宋_GB2312"/>
          <w:sz w:val="24"/>
          <w:szCs w:val="24"/>
          <w:u w:val="single"/>
        </w:rPr>
        <w:t>（中型企业、小型企业、微型企业）</w:t>
      </w:r>
      <w:r>
        <w:rPr>
          <w:rFonts w:ascii="仿宋_GB2312" w:hAnsi="仿宋_GB2312" w:eastAsia="仿宋_GB2312" w:cs="仿宋_GB2312"/>
          <w:sz w:val="24"/>
          <w:szCs w:val="24"/>
        </w:rPr>
        <w:t>；</w:t>
      </w:r>
    </w:p>
    <w:p w14:paraId="071B2040">
      <w:pPr>
        <w:pStyle w:val="6"/>
        <w:ind w:firstLine="480"/>
        <w:jc w:val="left"/>
        <w:rPr>
          <w:sz w:val="24"/>
          <w:szCs w:val="24"/>
        </w:rPr>
      </w:pPr>
      <w:r>
        <w:rPr>
          <w:rFonts w:ascii="仿宋_GB2312" w:hAnsi="仿宋_GB2312" w:eastAsia="仿宋_GB2312" w:cs="仿宋_GB2312"/>
          <w:sz w:val="24"/>
          <w:szCs w:val="24"/>
        </w:rPr>
        <w:t>2.</w:t>
      </w:r>
      <w:r>
        <w:rPr>
          <w:rFonts w:ascii="仿宋_GB2312" w:hAnsi="仿宋_GB2312" w:eastAsia="仿宋_GB2312" w:cs="仿宋_GB2312"/>
          <w:sz w:val="24"/>
          <w:szCs w:val="24"/>
          <w:u w:val="single"/>
        </w:rPr>
        <w:t>（标的名称）</w:t>
      </w:r>
      <w:r>
        <w:rPr>
          <w:rFonts w:ascii="仿宋_GB2312" w:hAnsi="仿宋_GB2312" w:eastAsia="仿宋_GB2312" w:cs="仿宋_GB2312"/>
          <w:sz w:val="24"/>
          <w:szCs w:val="24"/>
        </w:rPr>
        <w:t>，属于</w:t>
      </w:r>
      <w:r>
        <w:rPr>
          <w:rFonts w:ascii="仿宋_GB2312" w:hAnsi="仿宋_GB2312" w:eastAsia="仿宋_GB2312" w:cs="仿宋_GB2312"/>
          <w:sz w:val="24"/>
          <w:szCs w:val="24"/>
          <w:u w:val="single"/>
        </w:rPr>
        <w:t>（采购文件中明确的所属行业）</w:t>
      </w:r>
      <w:r>
        <w:rPr>
          <w:rFonts w:ascii="仿宋_GB2312" w:hAnsi="仿宋_GB2312" w:eastAsia="仿宋_GB2312" w:cs="仿宋_GB2312"/>
          <w:sz w:val="24"/>
          <w:szCs w:val="24"/>
        </w:rPr>
        <w:t>；承建（承接）企业为</w:t>
      </w:r>
      <w:r>
        <w:rPr>
          <w:rFonts w:ascii="仿宋_GB2312" w:hAnsi="仿宋_GB2312" w:eastAsia="仿宋_GB2312" w:cs="仿宋_GB2312"/>
          <w:sz w:val="24"/>
          <w:szCs w:val="24"/>
          <w:u w:val="single"/>
        </w:rPr>
        <w:t>（企业名称）</w:t>
      </w:r>
      <w:r>
        <w:rPr>
          <w:rFonts w:ascii="仿宋_GB2312" w:hAnsi="仿宋_GB2312" w:eastAsia="仿宋_GB2312" w:cs="仿宋_GB2312"/>
          <w:sz w:val="24"/>
          <w:szCs w:val="24"/>
        </w:rPr>
        <w:t>，从业人员</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人，营业收入为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万元，资产总额为</w:t>
      </w:r>
      <w:r>
        <w:rPr>
          <w:rFonts w:ascii="仿宋_GB2312" w:hAnsi="仿宋_GB2312" w:eastAsia="仿宋_GB2312" w:cs="仿宋_GB2312"/>
          <w:sz w:val="24"/>
          <w:szCs w:val="24"/>
          <w:u w:val="single"/>
        </w:rPr>
        <w:t>　　　　　</w:t>
      </w:r>
      <w:r>
        <w:rPr>
          <w:rFonts w:ascii="仿宋_GB2312" w:hAnsi="仿宋_GB2312" w:eastAsia="仿宋_GB2312" w:cs="仿宋_GB2312"/>
          <w:sz w:val="24"/>
          <w:szCs w:val="24"/>
        </w:rPr>
        <w:t>万元，属于</w:t>
      </w:r>
      <w:r>
        <w:rPr>
          <w:rFonts w:ascii="仿宋_GB2312" w:hAnsi="仿宋_GB2312" w:eastAsia="仿宋_GB2312" w:cs="仿宋_GB2312"/>
          <w:sz w:val="24"/>
          <w:szCs w:val="24"/>
          <w:u w:val="single"/>
        </w:rPr>
        <w:t>（中型企业、小型企业、微型企业）</w:t>
      </w:r>
      <w:r>
        <w:rPr>
          <w:rFonts w:ascii="仿宋_GB2312" w:hAnsi="仿宋_GB2312" w:eastAsia="仿宋_GB2312" w:cs="仿宋_GB2312"/>
          <w:sz w:val="24"/>
          <w:szCs w:val="24"/>
        </w:rPr>
        <w:t>；</w:t>
      </w:r>
    </w:p>
    <w:p w14:paraId="489AEA67">
      <w:pPr>
        <w:pStyle w:val="6"/>
        <w:ind w:firstLine="480"/>
        <w:jc w:val="left"/>
        <w:rPr>
          <w:sz w:val="24"/>
          <w:szCs w:val="24"/>
        </w:rPr>
      </w:pPr>
      <w:r>
        <w:rPr>
          <w:rFonts w:ascii="仿宋_GB2312" w:hAnsi="仿宋_GB2312" w:eastAsia="仿宋_GB2312" w:cs="仿宋_GB2312"/>
          <w:sz w:val="24"/>
          <w:szCs w:val="24"/>
        </w:rPr>
        <w:t>……</w:t>
      </w:r>
    </w:p>
    <w:p w14:paraId="241891F2">
      <w:pPr>
        <w:pStyle w:val="6"/>
        <w:ind w:firstLine="480"/>
        <w:jc w:val="left"/>
        <w:rPr>
          <w:sz w:val="24"/>
          <w:szCs w:val="24"/>
        </w:rPr>
      </w:pPr>
      <w:r>
        <w:rPr>
          <w:rFonts w:ascii="仿宋_GB2312" w:hAnsi="仿宋_GB2312" w:eastAsia="仿宋_GB2312" w:cs="仿宋_GB2312"/>
          <w:sz w:val="24"/>
          <w:szCs w:val="24"/>
        </w:rPr>
        <w:t>以上企业，不属于大企业的分支机构，不存在控股股东为大企业的情形，也不存在与大企业的负责人为同一人的情形。</w:t>
      </w:r>
    </w:p>
    <w:p w14:paraId="089BD445">
      <w:pPr>
        <w:pStyle w:val="6"/>
        <w:ind w:firstLine="480"/>
        <w:jc w:val="left"/>
        <w:rPr>
          <w:sz w:val="24"/>
          <w:szCs w:val="24"/>
        </w:rPr>
      </w:pPr>
      <w:r>
        <w:rPr>
          <w:rFonts w:ascii="仿宋_GB2312" w:hAnsi="仿宋_GB2312" w:eastAsia="仿宋_GB2312" w:cs="仿宋_GB2312"/>
          <w:sz w:val="24"/>
          <w:szCs w:val="24"/>
        </w:rPr>
        <w:t>本企业对上述声明内容的真实性负责。如有虚假，将依法承担相应责任。</w:t>
      </w:r>
    </w:p>
    <w:p w14:paraId="6163E278">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3D5A6C98">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0B37249B">
      <w:pPr>
        <w:pStyle w:val="6"/>
        <w:ind w:firstLine="480"/>
        <w:jc w:val="left"/>
        <w:rPr>
          <w:sz w:val="24"/>
          <w:szCs w:val="24"/>
        </w:rPr>
      </w:pPr>
      <w:r>
        <w:rPr>
          <w:rFonts w:ascii="仿宋_GB2312" w:hAnsi="仿宋_GB2312" w:eastAsia="仿宋_GB2312" w:cs="仿宋_GB2312"/>
          <w:sz w:val="24"/>
          <w:szCs w:val="24"/>
        </w:rPr>
        <w:t>※注意：</w:t>
      </w:r>
    </w:p>
    <w:p w14:paraId="31950A72">
      <w:pPr>
        <w:pStyle w:val="6"/>
        <w:ind w:firstLine="480"/>
        <w:jc w:val="left"/>
        <w:rPr>
          <w:sz w:val="24"/>
          <w:szCs w:val="24"/>
        </w:rPr>
      </w:pPr>
      <w:r>
        <w:rPr>
          <w:rFonts w:ascii="仿宋_GB2312" w:hAnsi="仿宋_GB2312" w:eastAsia="仿宋_GB2312" w:cs="仿宋_GB2312"/>
          <w:sz w:val="24"/>
          <w:szCs w:val="24"/>
        </w:rPr>
        <w:t>1、从业人员、营业收入、资产总额填报上一年度数据，无上一年度数据的新成立企业可不填报。</w:t>
      </w:r>
    </w:p>
    <w:p w14:paraId="1C896DCC">
      <w:pPr>
        <w:pStyle w:val="6"/>
        <w:ind w:firstLine="480"/>
        <w:jc w:val="left"/>
        <w:rPr>
          <w:sz w:val="24"/>
          <w:szCs w:val="24"/>
        </w:rPr>
      </w:pPr>
      <w:r>
        <w:rPr>
          <w:rFonts w:ascii="仿宋_GB2312" w:hAnsi="仿宋_GB2312" w:eastAsia="仿宋_GB2312" w:cs="仿宋_GB2312"/>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C513E0E">
      <w:pPr>
        <w:pStyle w:val="6"/>
        <w:ind w:firstLine="480"/>
        <w:jc w:val="left"/>
        <w:rPr>
          <w:sz w:val="24"/>
          <w:szCs w:val="24"/>
        </w:rPr>
      </w:pPr>
      <w:r>
        <w:rPr>
          <w:rFonts w:ascii="仿宋_GB2312" w:hAnsi="仿宋_GB2312" w:eastAsia="仿宋_GB2312" w:cs="仿宋_GB2312"/>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C8CB312">
      <w:pPr>
        <w:pStyle w:val="6"/>
        <w:jc w:val="left"/>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669C7805">
      <w:pPr>
        <w:pStyle w:val="6"/>
        <w:jc w:val="center"/>
        <w:outlineLvl w:val="3"/>
      </w:pPr>
      <w:r>
        <w:rPr>
          <w:rFonts w:ascii="仿宋_GB2312" w:hAnsi="仿宋_GB2312" w:eastAsia="仿宋_GB2312" w:cs="仿宋_GB2312"/>
          <w:b/>
          <w:sz w:val="24"/>
        </w:rPr>
        <w:t>三-2-②小型、微型企业等证明材料（价格扣除适用，若有）</w:t>
      </w:r>
    </w:p>
    <w:p w14:paraId="32B26BC0">
      <w:pPr>
        <w:pStyle w:val="6"/>
        <w:ind w:firstLine="480"/>
        <w:jc w:val="center"/>
        <w:rPr>
          <w:sz w:val="24"/>
          <w:szCs w:val="24"/>
        </w:rPr>
      </w:pPr>
      <w:r>
        <w:rPr>
          <w:rFonts w:ascii="仿宋_GB2312" w:hAnsi="仿宋_GB2312" w:eastAsia="仿宋_GB2312" w:cs="仿宋_GB2312"/>
          <w:sz w:val="24"/>
          <w:szCs w:val="24"/>
        </w:rPr>
        <w:t>编制说明</w:t>
      </w:r>
    </w:p>
    <w:p w14:paraId="242FCEE7">
      <w:pPr>
        <w:pStyle w:val="6"/>
        <w:ind w:firstLine="480"/>
        <w:jc w:val="left"/>
        <w:rPr>
          <w:sz w:val="24"/>
          <w:szCs w:val="24"/>
        </w:rPr>
      </w:pPr>
      <w:r>
        <w:rPr>
          <w:rFonts w:ascii="仿宋_GB2312" w:hAnsi="仿宋_GB2312" w:eastAsia="仿宋_GB2312" w:cs="仿宋_GB2312"/>
          <w:sz w:val="24"/>
          <w:szCs w:val="24"/>
        </w:rPr>
        <w:t>1、投标人为监狱企业的，根据其提供的由省级以上监狱管理局、戒毒管理局（含新疆生产建设兵团）出具的属于监狱企业的证明文件进行认定，监狱企业视同小型、微型企业。</w:t>
      </w:r>
    </w:p>
    <w:p w14:paraId="7C928C57">
      <w:pPr>
        <w:pStyle w:val="6"/>
        <w:ind w:firstLine="480"/>
        <w:jc w:val="left"/>
        <w:rPr>
          <w:sz w:val="24"/>
          <w:szCs w:val="24"/>
        </w:rPr>
      </w:pPr>
      <w:r>
        <w:rPr>
          <w:rFonts w:ascii="仿宋_GB2312" w:hAnsi="仿宋_GB2312" w:eastAsia="仿宋_GB2312" w:cs="仿宋_GB2312"/>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268716BB">
      <w:pPr>
        <w:pStyle w:val="6"/>
        <w:ind w:firstLine="480"/>
        <w:jc w:val="left"/>
        <w:rPr>
          <w:sz w:val="24"/>
          <w:szCs w:val="24"/>
        </w:rPr>
      </w:pPr>
      <w:r>
        <w:rPr>
          <w:rFonts w:ascii="仿宋_GB2312" w:hAnsi="仿宋_GB2312" w:eastAsia="仿宋_GB2312" w:cs="仿宋_GB2312"/>
          <w:sz w:val="24"/>
          <w:szCs w:val="24"/>
        </w:rPr>
        <w:t>附：</w:t>
      </w:r>
    </w:p>
    <w:p w14:paraId="4763C389">
      <w:pPr>
        <w:pStyle w:val="6"/>
        <w:jc w:val="center"/>
        <w:outlineLvl w:val="3"/>
        <w:rPr>
          <w:sz w:val="24"/>
          <w:szCs w:val="24"/>
        </w:rPr>
      </w:pPr>
      <w:r>
        <w:rPr>
          <w:rFonts w:ascii="仿宋_GB2312" w:hAnsi="仿宋_GB2312" w:eastAsia="仿宋_GB2312" w:cs="仿宋_GB2312"/>
          <w:b/>
          <w:sz w:val="24"/>
          <w:szCs w:val="24"/>
        </w:rPr>
        <w:t>残疾人福利性单位声明函（价格扣除适用，若有）</w:t>
      </w:r>
    </w:p>
    <w:p w14:paraId="58BFE476">
      <w:pPr>
        <w:pStyle w:val="6"/>
        <w:ind w:firstLine="480"/>
        <w:jc w:val="left"/>
        <w:rPr>
          <w:sz w:val="24"/>
          <w:szCs w:val="24"/>
        </w:rPr>
      </w:pPr>
      <w:r>
        <w:rPr>
          <w:rFonts w:ascii="仿宋_GB2312" w:hAnsi="仿宋_GB2312" w:eastAsia="仿宋_GB2312" w:cs="仿宋_GB2312"/>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23BB4A6">
      <w:pPr>
        <w:pStyle w:val="6"/>
        <w:ind w:firstLine="480"/>
        <w:jc w:val="left"/>
        <w:rPr>
          <w:sz w:val="24"/>
          <w:szCs w:val="24"/>
        </w:rPr>
      </w:pPr>
      <w:r>
        <w:rPr>
          <w:rFonts w:ascii="仿宋_GB2312" w:hAnsi="仿宋_GB2312" w:eastAsia="仿宋_GB2312" w:cs="仿宋_GB2312"/>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D81DD3E">
      <w:pPr>
        <w:pStyle w:val="6"/>
        <w:ind w:firstLine="480"/>
        <w:jc w:val="left"/>
        <w:rPr>
          <w:sz w:val="24"/>
          <w:szCs w:val="24"/>
        </w:rPr>
      </w:pPr>
      <w:r>
        <w:rPr>
          <w:rFonts w:ascii="仿宋_GB2312" w:hAnsi="仿宋_GB2312" w:eastAsia="仿宋_GB2312" w:cs="仿宋_GB2312"/>
          <w:sz w:val="24"/>
          <w:szCs w:val="24"/>
        </w:rPr>
        <w:t>（ ）由本投标人承建的（填写“所投采购包、品目号”）工程</w:t>
      </w:r>
    </w:p>
    <w:p w14:paraId="42A03D37">
      <w:pPr>
        <w:pStyle w:val="6"/>
        <w:ind w:firstLine="480"/>
        <w:jc w:val="left"/>
        <w:rPr>
          <w:sz w:val="24"/>
          <w:szCs w:val="24"/>
        </w:rPr>
      </w:pPr>
      <w:r>
        <w:rPr>
          <w:rFonts w:ascii="仿宋_GB2312" w:hAnsi="仿宋_GB2312" w:eastAsia="仿宋_GB2312" w:cs="仿宋_GB2312"/>
          <w:sz w:val="24"/>
          <w:szCs w:val="24"/>
        </w:rPr>
        <w:t>（ ）由本投标人承接的（填写“所投采购包、品目号”）服务；</w:t>
      </w:r>
    </w:p>
    <w:p w14:paraId="348798B4">
      <w:pPr>
        <w:pStyle w:val="6"/>
        <w:ind w:firstLine="480"/>
        <w:jc w:val="left"/>
        <w:rPr>
          <w:sz w:val="24"/>
          <w:szCs w:val="24"/>
        </w:rPr>
      </w:pPr>
      <w:r>
        <w:rPr>
          <w:rFonts w:ascii="仿宋_GB2312" w:hAnsi="仿宋_GB2312" w:eastAsia="仿宋_GB2312" w:cs="仿宋_GB2312"/>
          <w:sz w:val="24"/>
          <w:szCs w:val="24"/>
        </w:rPr>
        <w:t>本投标人对上述声明的真实性负责。如有虚假，将依法承担相应责任。</w:t>
      </w:r>
    </w:p>
    <w:p w14:paraId="2C33E5DA">
      <w:pPr>
        <w:pStyle w:val="6"/>
        <w:ind w:firstLine="480"/>
        <w:jc w:val="left"/>
        <w:rPr>
          <w:sz w:val="24"/>
          <w:szCs w:val="24"/>
        </w:rPr>
      </w:pPr>
      <w:r>
        <w:rPr>
          <w:rFonts w:ascii="仿宋_GB2312" w:hAnsi="仿宋_GB2312" w:eastAsia="仿宋_GB2312" w:cs="仿宋_GB2312"/>
          <w:sz w:val="24"/>
          <w:szCs w:val="24"/>
        </w:rPr>
        <w:t>备注：</w:t>
      </w:r>
    </w:p>
    <w:p w14:paraId="4D66CDF4">
      <w:pPr>
        <w:pStyle w:val="6"/>
        <w:ind w:firstLine="480"/>
        <w:jc w:val="left"/>
        <w:rPr>
          <w:sz w:val="24"/>
          <w:szCs w:val="24"/>
        </w:rPr>
      </w:pPr>
      <w:r>
        <w:rPr>
          <w:rFonts w:ascii="仿宋_GB2312" w:hAnsi="仿宋_GB2312" w:eastAsia="仿宋_GB2312" w:cs="仿宋_GB2312"/>
          <w:sz w:val="24"/>
          <w:szCs w:val="24"/>
        </w:rPr>
        <w:t>1、请投标人按照实际情况编制填写本声明函，并在相应的（）中打“√”。</w:t>
      </w:r>
    </w:p>
    <w:p w14:paraId="2B193A3C">
      <w:pPr>
        <w:pStyle w:val="6"/>
        <w:ind w:firstLine="480"/>
        <w:jc w:val="left"/>
        <w:rPr>
          <w:sz w:val="24"/>
          <w:szCs w:val="24"/>
        </w:rPr>
      </w:pPr>
      <w:r>
        <w:rPr>
          <w:rFonts w:ascii="仿宋_GB2312" w:hAnsi="仿宋_GB2312" w:eastAsia="仿宋_GB2312" w:cs="仿宋_GB2312"/>
          <w:sz w:val="24"/>
          <w:szCs w:val="24"/>
        </w:rPr>
        <w:t>2、若《残疾人福利性单位声明函》内容不真实，视为提供虚假材料。</w:t>
      </w:r>
    </w:p>
    <w:p w14:paraId="782B1625">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54ED621B">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6AD894CA">
      <w:pPr>
        <w:pStyle w:val="6"/>
        <w:jc w:val="left"/>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4800B095">
      <w:pPr>
        <w:pStyle w:val="6"/>
        <w:ind w:firstLine="480"/>
        <w:jc w:val="left"/>
        <w:rPr>
          <w:sz w:val="24"/>
          <w:szCs w:val="24"/>
        </w:rPr>
      </w:pPr>
      <w:r>
        <w:rPr>
          <w:rFonts w:ascii="仿宋_GB2312" w:hAnsi="仿宋_GB2312" w:eastAsia="仿宋_GB2312" w:cs="仿宋_GB2312"/>
          <w:sz w:val="24"/>
          <w:szCs w:val="24"/>
        </w:rPr>
        <w:t>附：</w:t>
      </w:r>
    </w:p>
    <w:p w14:paraId="7B6F85DE">
      <w:pPr>
        <w:pStyle w:val="6"/>
        <w:jc w:val="center"/>
        <w:outlineLvl w:val="3"/>
        <w:rPr>
          <w:sz w:val="24"/>
          <w:szCs w:val="24"/>
        </w:rPr>
      </w:pPr>
      <w:r>
        <w:rPr>
          <w:rFonts w:ascii="仿宋_GB2312" w:hAnsi="仿宋_GB2312" w:eastAsia="仿宋_GB2312" w:cs="仿宋_GB2312"/>
          <w:b/>
          <w:sz w:val="24"/>
          <w:szCs w:val="24"/>
        </w:rPr>
        <w:t>监狱企业证明材料</w:t>
      </w:r>
    </w:p>
    <w:p w14:paraId="296D9EDA">
      <w:pPr>
        <w:pStyle w:val="6"/>
        <w:ind w:firstLine="480"/>
        <w:jc w:val="left"/>
        <w:rPr>
          <w:sz w:val="24"/>
          <w:szCs w:val="24"/>
        </w:rPr>
      </w:pPr>
      <w:r>
        <w:rPr>
          <w:rFonts w:ascii="仿宋_GB2312" w:hAnsi="仿宋_GB2312" w:eastAsia="仿宋_GB2312" w:cs="仿宋_GB2312"/>
          <w:sz w:val="24"/>
          <w:szCs w:val="24"/>
        </w:rPr>
        <w:t>投标人为监狱企业，提供本单位制造的货物（承接的服务），并在电子投标文件中提供省级以上监狱管理局、戒毒管理局（含新疆生产建设兵团）出具的属于监狱企业的证明文件。</w:t>
      </w:r>
    </w:p>
    <w:p w14:paraId="4CB5D883">
      <w:pPr>
        <w:pStyle w:val="6"/>
        <w:jc w:val="left"/>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3DE103DC">
      <w:pPr>
        <w:pStyle w:val="6"/>
        <w:jc w:val="center"/>
        <w:outlineLvl w:val="3"/>
      </w:pPr>
      <w:r>
        <w:rPr>
          <w:rFonts w:ascii="仿宋_GB2312" w:hAnsi="仿宋_GB2312" w:eastAsia="仿宋_GB2312" w:cs="仿宋_GB2312"/>
          <w:b/>
          <w:sz w:val="24"/>
        </w:rPr>
        <w:t>三-3招标文件规定的其他价格扣除证明材料（若有）</w:t>
      </w:r>
    </w:p>
    <w:p w14:paraId="645D2FCA">
      <w:pPr>
        <w:pStyle w:val="6"/>
        <w:ind w:firstLine="480"/>
        <w:jc w:val="center"/>
        <w:rPr>
          <w:sz w:val="24"/>
          <w:szCs w:val="24"/>
        </w:rPr>
      </w:pPr>
      <w:r>
        <w:rPr>
          <w:rFonts w:ascii="仿宋_GB2312" w:hAnsi="仿宋_GB2312" w:eastAsia="仿宋_GB2312" w:cs="仿宋_GB2312"/>
          <w:sz w:val="24"/>
          <w:szCs w:val="24"/>
        </w:rPr>
        <w:t>编制说明</w:t>
      </w:r>
    </w:p>
    <w:p w14:paraId="47B3716A">
      <w:pPr>
        <w:pStyle w:val="6"/>
        <w:ind w:firstLine="480"/>
        <w:jc w:val="left"/>
        <w:rPr>
          <w:sz w:val="24"/>
          <w:szCs w:val="24"/>
        </w:rPr>
      </w:pPr>
      <w:r>
        <w:rPr>
          <w:rFonts w:ascii="仿宋_GB2312" w:hAnsi="仿宋_GB2312" w:eastAsia="仿宋_GB2312" w:cs="仿宋_GB2312"/>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239DA0C7">
      <w:pPr>
        <w:pStyle w:val="6"/>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685787F4">
      <w:pPr>
        <w:pStyle w:val="6"/>
        <w:jc w:val="center"/>
        <w:outlineLvl w:val="2"/>
      </w:pPr>
      <w:r>
        <w:rPr>
          <w:rFonts w:ascii="仿宋_GB2312" w:hAnsi="仿宋_GB2312" w:eastAsia="仿宋_GB2312" w:cs="仿宋_GB2312"/>
          <w:b/>
          <w:sz w:val="28"/>
        </w:rPr>
        <w:t>封面格式(技术商务部分)</w:t>
      </w:r>
    </w:p>
    <w:p w14:paraId="17B38525">
      <w:pPr>
        <w:pStyle w:val="6"/>
        <w:jc w:val="center"/>
        <w:outlineLvl w:val="0"/>
      </w:pPr>
      <w:r>
        <w:rPr>
          <w:rFonts w:ascii="仿宋_GB2312" w:hAnsi="仿宋_GB2312" w:eastAsia="仿宋_GB2312" w:cs="仿宋_GB2312"/>
          <w:b/>
          <w:sz w:val="48"/>
        </w:rPr>
        <w:t>福建省政府采购投标文件</w:t>
      </w:r>
    </w:p>
    <w:p w14:paraId="3DFA3AA9">
      <w:pPr>
        <w:pStyle w:val="6"/>
        <w:jc w:val="center"/>
        <w:outlineLvl w:val="0"/>
      </w:pPr>
      <w:r>
        <w:rPr>
          <w:rFonts w:ascii="仿宋_GB2312" w:hAnsi="仿宋_GB2312" w:eastAsia="仿宋_GB2312" w:cs="仿宋_GB2312"/>
          <w:b/>
          <w:sz w:val="48"/>
        </w:rPr>
        <w:t>（技术商务部分）</w:t>
      </w:r>
      <w:r>
        <w:br w:type="textWrapping"/>
      </w:r>
      <w:r>
        <w:br w:type="textWrapping"/>
      </w:r>
    </w:p>
    <w:p w14:paraId="298FBFAF">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03348AE">
      <w:pPr>
        <w:pStyle w:val="6"/>
        <w:jc w:val="center"/>
        <w:outlineLvl w:val="2"/>
      </w:pPr>
      <w:r>
        <w:rPr>
          <w:rFonts w:ascii="仿宋_GB2312" w:hAnsi="仿宋_GB2312" w:eastAsia="仿宋_GB2312" w:cs="仿宋_GB2312"/>
          <w:b/>
          <w:sz w:val="28"/>
        </w:rPr>
        <w:t>项目名称：（由投标人填写）</w:t>
      </w:r>
    </w:p>
    <w:p w14:paraId="5C045EE8">
      <w:pPr>
        <w:pStyle w:val="6"/>
        <w:jc w:val="center"/>
        <w:outlineLvl w:val="2"/>
      </w:pPr>
      <w:r>
        <w:rPr>
          <w:rFonts w:ascii="仿宋_GB2312" w:hAnsi="仿宋_GB2312" w:eastAsia="仿宋_GB2312" w:cs="仿宋_GB2312"/>
          <w:b/>
          <w:sz w:val="28"/>
        </w:rPr>
        <w:t>备案编号：（由投标人填写）</w:t>
      </w:r>
    </w:p>
    <w:p w14:paraId="5F86A714">
      <w:pPr>
        <w:pStyle w:val="6"/>
        <w:jc w:val="center"/>
        <w:outlineLvl w:val="2"/>
      </w:pPr>
      <w:r>
        <w:rPr>
          <w:rFonts w:ascii="仿宋_GB2312" w:hAnsi="仿宋_GB2312" w:eastAsia="仿宋_GB2312" w:cs="仿宋_GB2312"/>
          <w:b/>
          <w:sz w:val="28"/>
        </w:rPr>
        <w:t>项目编号：（由投标人填写）</w:t>
      </w:r>
    </w:p>
    <w:p w14:paraId="663E4417">
      <w:pPr>
        <w:pStyle w:val="6"/>
        <w:jc w:val="center"/>
        <w:outlineLvl w:val="2"/>
      </w:pPr>
      <w:r>
        <w:rPr>
          <w:rFonts w:ascii="仿宋_GB2312" w:hAnsi="仿宋_GB2312" w:eastAsia="仿宋_GB2312" w:cs="仿宋_GB2312"/>
          <w:b/>
          <w:sz w:val="28"/>
        </w:rPr>
        <w:t>所投采购包：（由投标人填写）</w:t>
      </w:r>
    </w:p>
    <w:p w14:paraId="5F68E74B">
      <w:pPr>
        <w:pStyle w:val="6"/>
        <w:jc w:val="center"/>
        <w:outlineLvl w:val="2"/>
      </w:pPr>
      <w:r>
        <w:rPr>
          <w:rFonts w:ascii="仿宋_GB2312" w:hAnsi="仿宋_GB2312" w:eastAsia="仿宋_GB2312" w:cs="仿宋_GB2312"/>
          <w:b/>
          <w:sz w:val="28"/>
        </w:rPr>
        <w:t>投标人：（填写“全称”）</w:t>
      </w:r>
    </w:p>
    <w:p w14:paraId="0AC13E29">
      <w:pPr>
        <w:pStyle w:val="6"/>
        <w:jc w:val="center"/>
        <w:outlineLvl w:val="2"/>
      </w:pPr>
      <w:r>
        <w:rPr>
          <w:rFonts w:ascii="仿宋_GB2312" w:hAnsi="仿宋_GB2312" w:eastAsia="仿宋_GB2312" w:cs="仿宋_GB2312"/>
          <w:b/>
          <w:sz w:val="28"/>
        </w:rPr>
        <w:t>（由投标人填写）年（由投标人填写）月</w:t>
      </w:r>
    </w:p>
    <w:p w14:paraId="0E524F7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E20A70">
      <w:pPr>
        <w:pStyle w:val="6"/>
        <w:jc w:val="center"/>
        <w:outlineLvl w:val="2"/>
      </w:pPr>
      <w:r>
        <w:rPr>
          <w:rFonts w:ascii="仿宋_GB2312" w:hAnsi="仿宋_GB2312" w:eastAsia="仿宋_GB2312" w:cs="仿宋_GB2312"/>
          <w:b/>
          <w:sz w:val="28"/>
        </w:rPr>
        <w:t>索引</w:t>
      </w:r>
    </w:p>
    <w:p w14:paraId="7F5736FF">
      <w:pPr>
        <w:pStyle w:val="6"/>
        <w:ind w:firstLine="480"/>
        <w:jc w:val="left"/>
        <w:rPr>
          <w:sz w:val="24"/>
          <w:szCs w:val="24"/>
        </w:rPr>
      </w:pPr>
      <w:r>
        <w:rPr>
          <w:rFonts w:ascii="仿宋_GB2312" w:hAnsi="仿宋_GB2312" w:eastAsia="仿宋_GB2312" w:cs="仿宋_GB2312"/>
          <w:sz w:val="24"/>
          <w:szCs w:val="24"/>
        </w:rPr>
        <w:t>一、标的说明一览表</w:t>
      </w:r>
    </w:p>
    <w:p w14:paraId="05D7DEFE">
      <w:pPr>
        <w:pStyle w:val="6"/>
        <w:ind w:firstLine="480"/>
        <w:jc w:val="left"/>
        <w:rPr>
          <w:sz w:val="24"/>
          <w:szCs w:val="24"/>
        </w:rPr>
      </w:pPr>
      <w:r>
        <w:rPr>
          <w:rFonts w:ascii="仿宋_GB2312" w:hAnsi="仿宋_GB2312" w:eastAsia="仿宋_GB2312" w:cs="仿宋_GB2312"/>
          <w:sz w:val="24"/>
          <w:szCs w:val="24"/>
        </w:rPr>
        <w:t>二、技术和服务要求响应表</w:t>
      </w:r>
    </w:p>
    <w:p w14:paraId="24439464">
      <w:pPr>
        <w:pStyle w:val="6"/>
        <w:ind w:firstLine="480"/>
        <w:jc w:val="left"/>
        <w:rPr>
          <w:sz w:val="24"/>
          <w:szCs w:val="24"/>
        </w:rPr>
      </w:pPr>
      <w:r>
        <w:rPr>
          <w:rFonts w:ascii="仿宋_GB2312" w:hAnsi="仿宋_GB2312" w:eastAsia="仿宋_GB2312" w:cs="仿宋_GB2312"/>
          <w:sz w:val="24"/>
          <w:szCs w:val="24"/>
        </w:rPr>
        <w:t>三、商务条件响应表</w:t>
      </w:r>
    </w:p>
    <w:p w14:paraId="3F2F4811">
      <w:pPr>
        <w:pStyle w:val="6"/>
        <w:ind w:firstLine="480"/>
        <w:jc w:val="left"/>
        <w:rPr>
          <w:sz w:val="24"/>
          <w:szCs w:val="24"/>
        </w:rPr>
      </w:pPr>
      <w:r>
        <w:rPr>
          <w:rFonts w:ascii="仿宋_GB2312" w:hAnsi="仿宋_GB2312" w:eastAsia="仿宋_GB2312" w:cs="仿宋_GB2312"/>
          <w:sz w:val="24"/>
          <w:szCs w:val="24"/>
        </w:rPr>
        <w:t>四、投标人提交的其他资料（若有）</w:t>
      </w:r>
    </w:p>
    <w:p w14:paraId="6CCB4BC9">
      <w:pPr>
        <w:pStyle w:val="6"/>
        <w:ind w:firstLine="480"/>
        <w:jc w:val="left"/>
        <w:rPr>
          <w:sz w:val="24"/>
          <w:szCs w:val="24"/>
        </w:rPr>
      </w:pPr>
      <w:r>
        <w:rPr>
          <w:rFonts w:ascii="仿宋_GB2312" w:hAnsi="仿宋_GB2312" w:eastAsia="仿宋_GB2312" w:cs="仿宋_GB2312"/>
          <w:sz w:val="24"/>
          <w:szCs w:val="24"/>
        </w:rPr>
        <w:t>※注意</w:t>
      </w:r>
    </w:p>
    <w:p w14:paraId="3F6904F1">
      <w:pPr>
        <w:pStyle w:val="6"/>
        <w:ind w:firstLine="480"/>
        <w:jc w:val="left"/>
        <w:rPr>
          <w:sz w:val="24"/>
          <w:szCs w:val="24"/>
        </w:rPr>
      </w:pPr>
      <w:r>
        <w:rPr>
          <w:rFonts w:ascii="仿宋_GB2312" w:hAnsi="仿宋_GB2312" w:eastAsia="仿宋_GB2312" w:cs="仿宋_GB2312"/>
          <w:sz w:val="24"/>
          <w:szCs w:val="24"/>
        </w:rPr>
        <w:t>技术商务部分中不得出现报价部分的全部或部分的投标报价信息（或组成资料），否则符合性审查不合格。</w:t>
      </w:r>
    </w:p>
    <w:p w14:paraId="1BF30388">
      <w:pPr>
        <w:pStyle w:val="6"/>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392996C4">
      <w:pPr>
        <w:pStyle w:val="6"/>
        <w:jc w:val="center"/>
        <w:outlineLvl w:val="2"/>
      </w:pPr>
      <w:r>
        <w:rPr>
          <w:rFonts w:ascii="仿宋_GB2312" w:hAnsi="仿宋_GB2312" w:eastAsia="仿宋_GB2312" w:cs="仿宋_GB2312"/>
          <w:b/>
          <w:sz w:val="28"/>
        </w:rPr>
        <w:t>一、标的说明一览表</w:t>
      </w:r>
    </w:p>
    <w:p w14:paraId="3B9F1A3B">
      <w:pPr>
        <w:pStyle w:val="6"/>
        <w:ind w:firstLine="480"/>
        <w:jc w:val="left"/>
        <w:rPr>
          <w:sz w:val="24"/>
          <w:szCs w:val="24"/>
        </w:rPr>
      </w:pPr>
      <w:r>
        <w:rPr>
          <w:rFonts w:ascii="仿宋_GB2312" w:hAnsi="仿宋_GB2312" w:eastAsia="仿宋_GB2312" w:cs="仿宋_GB2312"/>
          <w:sz w:val="24"/>
          <w:szCs w:val="24"/>
        </w:rPr>
        <w:t>项目编号：</w:t>
      </w:r>
      <w:r>
        <w:rPr>
          <w:rFonts w:ascii="仿宋_GB2312" w:hAnsi="仿宋_GB2312" w:eastAsia="仿宋_GB2312" w:cs="仿宋_GB2312"/>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D2B5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6853AE8">
            <w:pPr>
              <w:pStyle w:val="6"/>
              <w:jc w:val="left"/>
              <w:rPr>
                <w:sz w:val="24"/>
                <w:szCs w:val="24"/>
              </w:rPr>
            </w:pPr>
            <w:r>
              <w:rPr>
                <w:rFonts w:ascii="仿宋_GB2312" w:hAnsi="仿宋_GB2312" w:eastAsia="仿宋_GB2312" w:cs="仿宋_GB2312"/>
                <w:sz w:val="24"/>
                <w:szCs w:val="24"/>
              </w:rPr>
              <w:t>采购包</w:t>
            </w:r>
          </w:p>
        </w:tc>
        <w:tc>
          <w:tcPr>
            <w:tcW w:w="1187" w:type="dxa"/>
          </w:tcPr>
          <w:p w14:paraId="42B4228B">
            <w:pPr>
              <w:pStyle w:val="6"/>
              <w:jc w:val="left"/>
              <w:rPr>
                <w:sz w:val="24"/>
                <w:szCs w:val="24"/>
              </w:rPr>
            </w:pPr>
            <w:r>
              <w:rPr>
                <w:rFonts w:ascii="仿宋_GB2312" w:hAnsi="仿宋_GB2312" w:eastAsia="仿宋_GB2312" w:cs="仿宋_GB2312"/>
                <w:sz w:val="24"/>
                <w:szCs w:val="24"/>
              </w:rPr>
              <w:t>品目号</w:t>
            </w:r>
          </w:p>
        </w:tc>
        <w:tc>
          <w:tcPr>
            <w:tcW w:w="1187" w:type="dxa"/>
          </w:tcPr>
          <w:p w14:paraId="256EE564">
            <w:pPr>
              <w:pStyle w:val="6"/>
              <w:jc w:val="left"/>
              <w:rPr>
                <w:sz w:val="24"/>
                <w:szCs w:val="24"/>
              </w:rPr>
            </w:pPr>
            <w:r>
              <w:rPr>
                <w:rFonts w:ascii="仿宋_GB2312" w:hAnsi="仿宋_GB2312" w:eastAsia="仿宋_GB2312" w:cs="仿宋_GB2312"/>
                <w:sz w:val="24"/>
                <w:szCs w:val="24"/>
              </w:rPr>
              <w:t>投标标的</w:t>
            </w:r>
          </w:p>
        </w:tc>
        <w:tc>
          <w:tcPr>
            <w:tcW w:w="1187" w:type="dxa"/>
          </w:tcPr>
          <w:p w14:paraId="4E63D970">
            <w:pPr>
              <w:pStyle w:val="6"/>
              <w:jc w:val="left"/>
              <w:rPr>
                <w:sz w:val="24"/>
                <w:szCs w:val="24"/>
              </w:rPr>
            </w:pPr>
            <w:r>
              <w:rPr>
                <w:rFonts w:ascii="仿宋_GB2312" w:hAnsi="仿宋_GB2312" w:eastAsia="仿宋_GB2312" w:cs="仿宋_GB2312"/>
                <w:sz w:val="24"/>
                <w:szCs w:val="24"/>
              </w:rPr>
              <w:t>数量</w:t>
            </w:r>
          </w:p>
        </w:tc>
        <w:tc>
          <w:tcPr>
            <w:tcW w:w="1187" w:type="dxa"/>
          </w:tcPr>
          <w:p w14:paraId="74B9CBE4">
            <w:pPr>
              <w:pStyle w:val="6"/>
              <w:jc w:val="left"/>
              <w:rPr>
                <w:sz w:val="24"/>
                <w:szCs w:val="24"/>
              </w:rPr>
            </w:pPr>
            <w:r>
              <w:rPr>
                <w:rFonts w:ascii="仿宋_GB2312" w:hAnsi="仿宋_GB2312" w:eastAsia="仿宋_GB2312" w:cs="仿宋_GB2312"/>
                <w:sz w:val="24"/>
                <w:szCs w:val="24"/>
              </w:rPr>
              <w:t>规格</w:t>
            </w:r>
          </w:p>
        </w:tc>
        <w:tc>
          <w:tcPr>
            <w:tcW w:w="1187" w:type="dxa"/>
          </w:tcPr>
          <w:p w14:paraId="3E5A2905">
            <w:pPr>
              <w:pStyle w:val="6"/>
              <w:jc w:val="left"/>
              <w:rPr>
                <w:sz w:val="24"/>
                <w:szCs w:val="24"/>
              </w:rPr>
            </w:pPr>
            <w:r>
              <w:rPr>
                <w:rFonts w:ascii="仿宋_GB2312" w:hAnsi="仿宋_GB2312" w:eastAsia="仿宋_GB2312" w:cs="仿宋_GB2312"/>
                <w:sz w:val="24"/>
                <w:szCs w:val="24"/>
              </w:rPr>
              <w:t>来源地</w:t>
            </w:r>
          </w:p>
        </w:tc>
        <w:tc>
          <w:tcPr>
            <w:tcW w:w="1187" w:type="dxa"/>
          </w:tcPr>
          <w:p w14:paraId="591855B8">
            <w:pPr>
              <w:pStyle w:val="6"/>
              <w:jc w:val="left"/>
              <w:rPr>
                <w:sz w:val="24"/>
                <w:szCs w:val="24"/>
              </w:rPr>
            </w:pPr>
            <w:r>
              <w:rPr>
                <w:rFonts w:ascii="仿宋_GB2312" w:hAnsi="仿宋_GB2312" w:eastAsia="仿宋_GB2312" w:cs="仿宋_GB2312"/>
                <w:sz w:val="24"/>
                <w:szCs w:val="24"/>
              </w:rPr>
              <w:t>备注</w:t>
            </w:r>
          </w:p>
        </w:tc>
      </w:tr>
      <w:tr w14:paraId="36B3C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3970D8E">
            <w:pPr>
              <w:pStyle w:val="6"/>
              <w:jc w:val="left"/>
              <w:rPr>
                <w:sz w:val="24"/>
                <w:szCs w:val="24"/>
              </w:rPr>
            </w:pPr>
            <w:r>
              <w:rPr>
                <w:rFonts w:ascii="仿宋_GB2312" w:hAnsi="仿宋_GB2312" w:eastAsia="仿宋_GB2312" w:cs="仿宋_GB2312"/>
                <w:sz w:val="24"/>
                <w:szCs w:val="24"/>
              </w:rPr>
              <w:t>*</w:t>
            </w:r>
          </w:p>
        </w:tc>
        <w:tc>
          <w:tcPr>
            <w:tcW w:w="1187" w:type="dxa"/>
          </w:tcPr>
          <w:p w14:paraId="64F8364E">
            <w:pPr>
              <w:pStyle w:val="6"/>
              <w:jc w:val="left"/>
              <w:rPr>
                <w:sz w:val="24"/>
                <w:szCs w:val="24"/>
              </w:rPr>
            </w:pPr>
            <w:r>
              <w:rPr>
                <w:rFonts w:ascii="仿宋_GB2312" w:hAnsi="仿宋_GB2312" w:eastAsia="仿宋_GB2312" w:cs="仿宋_GB2312"/>
                <w:sz w:val="24"/>
                <w:szCs w:val="24"/>
              </w:rPr>
              <w:t>*-1</w:t>
            </w:r>
          </w:p>
        </w:tc>
        <w:tc>
          <w:tcPr>
            <w:tcW w:w="1187" w:type="dxa"/>
          </w:tcPr>
          <w:p w14:paraId="2F454A56">
            <w:pPr>
              <w:rPr>
                <w:sz w:val="24"/>
                <w:szCs w:val="24"/>
              </w:rPr>
            </w:pPr>
          </w:p>
        </w:tc>
        <w:tc>
          <w:tcPr>
            <w:tcW w:w="1187" w:type="dxa"/>
          </w:tcPr>
          <w:p w14:paraId="6357107F">
            <w:pPr>
              <w:rPr>
                <w:sz w:val="24"/>
                <w:szCs w:val="24"/>
              </w:rPr>
            </w:pPr>
          </w:p>
        </w:tc>
        <w:tc>
          <w:tcPr>
            <w:tcW w:w="1187" w:type="dxa"/>
          </w:tcPr>
          <w:p w14:paraId="49DBBEF6">
            <w:pPr>
              <w:rPr>
                <w:sz w:val="24"/>
                <w:szCs w:val="24"/>
              </w:rPr>
            </w:pPr>
          </w:p>
        </w:tc>
        <w:tc>
          <w:tcPr>
            <w:tcW w:w="1187" w:type="dxa"/>
          </w:tcPr>
          <w:p w14:paraId="4C1B4C34">
            <w:pPr>
              <w:rPr>
                <w:sz w:val="24"/>
                <w:szCs w:val="24"/>
              </w:rPr>
            </w:pPr>
          </w:p>
        </w:tc>
      </w:tr>
      <w:tr w14:paraId="25185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8D42F60">
            <w:pPr>
              <w:rPr>
                <w:sz w:val="24"/>
                <w:szCs w:val="24"/>
              </w:rPr>
            </w:pPr>
          </w:p>
        </w:tc>
        <w:tc>
          <w:tcPr>
            <w:tcW w:w="1187" w:type="dxa"/>
          </w:tcPr>
          <w:p w14:paraId="12991C0E">
            <w:pPr>
              <w:pStyle w:val="6"/>
              <w:jc w:val="left"/>
              <w:rPr>
                <w:sz w:val="24"/>
                <w:szCs w:val="24"/>
              </w:rPr>
            </w:pPr>
            <w:r>
              <w:rPr>
                <w:rFonts w:ascii="仿宋_GB2312" w:hAnsi="仿宋_GB2312" w:eastAsia="仿宋_GB2312" w:cs="仿宋_GB2312"/>
                <w:sz w:val="24"/>
                <w:szCs w:val="24"/>
              </w:rPr>
              <w:t>…</w:t>
            </w:r>
          </w:p>
        </w:tc>
        <w:tc>
          <w:tcPr>
            <w:tcW w:w="1187" w:type="dxa"/>
          </w:tcPr>
          <w:p w14:paraId="36953E2D">
            <w:pPr>
              <w:rPr>
                <w:sz w:val="24"/>
                <w:szCs w:val="24"/>
              </w:rPr>
            </w:pPr>
          </w:p>
        </w:tc>
        <w:tc>
          <w:tcPr>
            <w:tcW w:w="1187" w:type="dxa"/>
          </w:tcPr>
          <w:p w14:paraId="008ECB1D">
            <w:pPr>
              <w:rPr>
                <w:sz w:val="24"/>
                <w:szCs w:val="24"/>
              </w:rPr>
            </w:pPr>
          </w:p>
        </w:tc>
        <w:tc>
          <w:tcPr>
            <w:tcW w:w="1187" w:type="dxa"/>
          </w:tcPr>
          <w:p w14:paraId="3F68E209">
            <w:pPr>
              <w:rPr>
                <w:sz w:val="24"/>
                <w:szCs w:val="24"/>
              </w:rPr>
            </w:pPr>
          </w:p>
        </w:tc>
        <w:tc>
          <w:tcPr>
            <w:tcW w:w="1187" w:type="dxa"/>
          </w:tcPr>
          <w:p w14:paraId="4F2338A6">
            <w:pPr>
              <w:rPr>
                <w:sz w:val="24"/>
                <w:szCs w:val="24"/>
              </w:rPr>
            </w:pPr>
          </w:p>
        </w:tc>
      </w:tr>
      <w:tr w14:paraId="1B609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99A4349">
            <w:pPr>
              <w:pStyle w:val="6"/>
              <w:jc w:val="left"/>
              <w:rPr>
                <w:sz w:val="24"/>
                <w:szCs w:val="24"/>
              </w:rPr>
            </w:pPr>
            <w:r>
              <w:rPr>
                <w:rFonts w:ascii="仿宋_GB2312" w:hAnsi="仿宋_GB2312" w:eastAsia="仿宋_GB2312" w:cs="仿宋_GB2312"/>
                <w:sz w:val="24"/>
                <w:szCs w:val="24"/>
              </w:rPr>
              <w:t>…</w:t>
            </w:r>
          </w:p>
        </w:tc>
        <w:tc>
          <w:tcPr>
            <w:tcW w:w="1187" w:type="dxa"/>
          </w:tcPr>
          <w:p w14:paraId="20B5B1F2">
            <w:pPr>
              <w:rPr>
                <w:sz w:val="24"/>
                <w:szCs w:val="24"/>
              </w:rPr>
            </w:pPr>
          </w:p>
        </w:tc>
        <w:tc>
          <w:tcPr>
            <w:tcW w:w="1187" w:type="dxa"/>
          </w:tcPr>
          <w:p w14:paraId="234F3868">
            <w:pPr>
              <w:rPr>
                <w:sz w:val="24"/>
                <w:szCs w:val="24"/>
              </w:rPr>
            </w:pPr>
          </w:p>
        </w:tc>
        <w:tc>
          <w:tcPr>
            <w:tcW w:w="1187" w:type="dxa"/>
          </w:tcPr>
          <w:p w14:paraId="5E3566F3">
            <w:pPr>
              <w:rPr>
                <w:sz w:val="24"/>
                <w:szCs w:val="24"/>
              </w:rPr>
            </w:pPr>
          </w:p>
        </w:tc>
        <w:tc>
          <w:tcPr>
            <w:tcW w:w="1187" w:type="dxa"/>
          </w:tcPr>
          <w:p w14:paraId="619DE9FB">
            <w:pPr>
              <w:rPr>
                <w:sz w:val="24"/>
                <w:szCs w:val="24"/>
              </w:rPr>
            </w:pPr>
          </w:p>
        </w:tc>
        <w:tc>
          <w:tcPr>
            <w:tcW w:w="1187" w:type="dxa"/>
          </w:tcPr>
          <w:p w14:paraId="67659209">
            <w:pPr>
              <w:rPr>
                <w:sz w:val="24"/>
                <w:szCs w:val="24"/>
              </w:rPr>
            </w:pPr>
          </w:p>
        </w:tc>
      </w:tr>
    </w:tbl>
    <w:p w14:paraId="5B068306">
      <w:pPr>
        <w:pStyle w:val="6"/>
        <w:ind w:firstLine="480"/>
        <w:jc w:val="left"/>
        <w:rPr>
          <w:sz w:val="24"/>
          <w:szCs w:val="24"/>
        </w:rPr>
      </w:pPr>
      <w:r>
        <w:rPr>
          <w:rFonts w:ascii="仿宋_GB2312" w:hAnsi="仿宋_GB2312" w:eastAsia="仿宋_GB2312" w:cs="仿宋_GB2312"/>
          <w:sz w:val="24"/>
          <w:szCs w:val="24"/>
        </w:rPr>
        <w:t>※注意：</w:t>
      </w:r>
    </w:p>
    <w:p w14:paraId="2119A6C2">
      <w:pPr>
        <w:pStyle w:val="6"/>
        <w:ind w:firstLine="480"/>
        <w:jc w:val="left"/>
        <w:rPr>
          <w:sz w:val="24"/>
          <w:szCs w:val="24"/>
        </w:rPr>
      </w:pPr>
      <w:r>
        <w:rPr>
          <w:rFonts w:ascii="仿宋_GB2312" w:hAnsi="仿宋_GB2312" w:eastAsia="仿宋_GB2312" w:cs="仿宋_GB2312"/>
          <w:sz w:val="24"/>
          <w:szCs w:val="24"/>
        </w:rPr>
        <w:t>1、本表应按照下列规定填写：</w:t>
      </w:r>
    </w:p>
    <w:p w14:paraId="04460B26">
      <w:pPr>
        <w:pStyle w:val="6"/>
        <w:ind w:firstLine="480"/>
        <w:jc w:val="left"/>
        <w:rPr>
          <w:sz w:val="24"/>
          <w:szCs w:val="24"/>
        </w:rPr>
      </w:pPr>
      <w:r>
        <w:rPr>
          <w:rFonts w:ascii="仿宋_GB2312" w:hAnsi="仿宋_GB2312" w:eastAsia="仿宋_GB2312" w:cs="仿宋_GB2312"/>
          <w:sz w:val="24"/>
          <w:szCs w:val="24"/>
        </w:rPr>
        <w:t>1.1“采购包”、“品目号”、“投标标的”及“数量”应与招标文件《采购标的一览表》中的有关内容（“采购包”、“品目号”、“采购标的”及“数量”）保持一致。</w:t>
      </w:r>
    </w:p>
    <w:p w14:paraId="7CC148B6">
      <w:pPr>
        <w:pStyle w:val="6"/>
        <w:ind w:firstLine="480"/>
        <w:jc w:val="left"/>
        <w:rPr>
          <w:sz w:val="24"/>
          <w:szCs w:val="24"/>
        </w:rPr>
      </w:pPr>
      <w:r>
        <w:rPr>
          <w:rFonts w:ascii="仿宋_GB2312" w:hAnsi="仿宋_GB2312" w:eastAsia="仿宋_GB2312" w:cs="仿宋_GB2312"/>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D1C6086">
      <w:pPr>
        <w:pStyle w:val="6"/>
        <w:ind w:firstLine="480"/>
        <w:jc w:val="left"/>
        <w:rPr>
          <w:sz w:val="24"/>
          <w:szCs w:val="24"/>
        </w:rPr>
      </w:pPr>
      <w:r>
        <w:rPr>
          <w:rFonts w:ascii="仿宋_GB2312" w:hAnsi="仿宋_GB2312" w:eastAsia="仿宋_GB2312" w:cs="仿宋_GB2312"/>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7B444049">
      <w:pPr>
        <w:pStyle w:val="6"/>
        <w:ind w:firstLine="480"/>
        <w:jc w:val="left"/>
        <w:rPr>
          <w:sz w:val="24"/>
          <w:szCs w:val="24"/>
        </w:rPr>
      </w:pPr>
      <w:r>
        <w:rPr>
          <w:rFonts w:ascii="仿宋_GB2312" w:hAnsi="仿宋_GB2312" w:eastAsia="仿宋_GB2312" w:cs="仿宋_GB2312"/>
          <w:sz w:val="24"/>
          <w:szCs w:val="24"/>
        </w:rPr>
        <w:t>2、投标人需要说明的内容若需特殊表达，应先在本表中进行相应说明，再另页应答，但应做好标注说明，方便评委查阅评审。未标注说明可能导致的不利的评审后果由投标人自行承担。</w:t>
      </w:r>
    </w:p>
    <w:p w14:paraId="672A0077">
      <w:pPr>
        <w:pStyle w:val="6"/>
        <w:ind w:firstLine="480"/>
        <w:jc w:val="left"/>
        <w:rPr>
          <w:sz w:val="24"/>
          <w:szCs w:val="24"/>
        </w:rPr>
      </w:pPr>
      <w:r>
        <w:rPr>
          <w:rFonts w:ascii="仿宋_GB2312" w:hAnsi="仿宋_GB2312" w:eastAsia="仿宋_GB2312" w:cs="仿宋_GB2312"/>
          <w:sz w:val="24"/>
          <w:szCs w:val="24"/>
        </w:rPr>
        <w:t>3、电子投标文件中涉及“投标标的”、“数量”、“规格”、“来源地”的内容若不一致，以投标客户端的投标（响应）报价明细表为准。</w:t>
      </w:r>
    </w:p>
    <w:p w14:paraId="6091C1AF">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34F25B22">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537F25AD">
      <w:pPr>
        <w:pStyle w:val="6"/>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1133DD85">
      <w:pPr>
        <w:pStyle w:val="6"/>
        <w:jc w:val="center"/>
        <w:outlineLvl w:val="2"/>
      </w:pPr>
      <w:r>
        <w:rPr>
          <w:rFonts w:ascii="仿宋_GB2312" w:hAnsi="仿宋_GB2312" w:eastAsia="仿宋_GB2312" w:cs="仿宋_GB2312"/>
          <w:b/>
          <w:sz w:val="28"/>
        </w:rPr>
        <w:t>二、技术和服务要求响应表</w:t>
      </w:r>
    </w:p>
    <w:p w14:paraId="14262861">
      <w:pPr>
        <w:pStyle w:val="6"/>
        <w:ind w:firstLine="480"/>
        <w:jc w:val="left"/>
        <w:rPr>
          <w:sz w:val="24"/>
          <w:szCs w:val="24"/>
        </w:rPr>
      </w:pPr>
      <w:r>
        <w:rPr>
          <w:rFonts w:ascii="仿宋_GB2312" w:hAnsi="仿宋_GB2312" w:eastAsia="仿宋_GB2312" w:cs="仿宋_GB2312"/>
          <w:sz w:val="24"/>
          <w:szCs w:val="24"/>
        </w:rPr>
        <w:t>项目编号：</w:t>
      </w:r>
      <w:r>
        <w:rPr>
          <w:rFonts w:ascii="仿宋_GB2312" w:hAnsi="仿宋_GB2312" w:eastAsia="仿宋_GB2312" w:cs="仿宋_GB2312"/>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AAA5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33DDAA">
            <w:pPr>
              <w:pStyle w:val="6"/>
              <w:jc w:val="left"/>
              <w:rPr>
                <w:sz w:val="24"/>
                <w:szCs w:val="24"/>
              </w:rPr>
            </w:pPr>
            <w:r>
              <w:rPr>
                <w:rFonts w:ascii="仿宋_GB2312" w:hAnsi="仿宋_GB2312" w:eastAsia="仿宋_GB2312" w:cs="仿宋_GB2312"/>
                <w:sz w:val="24"/>
                <w:szCs w:val="24"/>
              </w:rPr>
              <w:t>采购包</w:t>
            </w:r>
          </w:p>
        </w:tc>
        <w:tc>
          <w:tcPr>
            <w:tcW w:w="1661" w:type="dxa"/>
          </w:tcPr>
          <w:p w14:paraId="45CAD7C8">
            <w:pPr>
              <w:pStyle w:val="6"/>
              <w:jc w:val="left"/>
              <w:rPr>
                <w:sz w:val="24"/>
                <w:szCs w:val="24"/>
              </w:rPr>
            </w:pPr>
            <w:r>
              <w:rPr>
                <w:rFonts w:ascii="仿宋_GB2312" w:hAnsi="仿宋_GB2312" w:eastAsia="仿宋_GB2312" w:cs="仿宋_GB2312"/>
                <w:sz w:val="24"/>
                <w:szCs w:val="24"/>
              </w:rPr>
              <w:t>品目号</w:t>
            </w:r>
          </w:p>
        </w:tc>
        <w:tc>
          <w:tcPr>
            <w:tcW w:w="1661" w:type="dxa"/>
          </w:tcPr>
          <w:p w14:paraId="5C9C3DDA">
            <w:pPr>
              <w:pStyle w:val="6"/>
              <w:jc w:val="left"/>
              <w:rPr>
                <w:sz w:val="24"/>
                <w:szCs w:val="24"/>
              </w:rPr>
            </w:pPr>
            <w:r>
              <w:rPr>
                <w:rFonts w:ascii="仿宋_GB2312" w:hAnsi="仿宋_GB2312" w:eastAsia="仿宋_GB2312" w:cs="仿宋_GB2312"/>
                <w:sz w:val="24"/>
                <w:szCs w:val="24"/>
              </w:rPr>
              <w:t>技术和服务要求</w:t>
            </w:r>
          </w:p>
        </w:tc>
        <w:tc>
          <w:tcPr>
            <w:tcW w:w="1661" w:type="dxa"/>
          </w:tcPr>
          <w:p w14:paraId="1FF243A7">
            <w:pPr>
              <w:pStyle w:val="6"/>
              <w:jc w:val="left"/>
              <w:rPr>
                <w:sz w:val="24"/>
                <w:szCs w:val="24"/>
              </w:rPr>
            </w:pPr>
            <w:r>
              <w:rPr>
                <w:rFonts w:ascii="仿宋_GB2312" w:hAnsi="仿宋_GB2312" w:eastAsia="仿宋_GB2312" w:cs="仿宋_GB2312"/>
                <w:sz w:val="24"/>
                <w:szCs w:val="24"/>
              </w:rPr>
              <w:t>投标响应</w:t>
            </w:r>
          </w:p>
        </w:tc>
        <w:tc>
          <w:tcPr>
            <w:tcW w:w="1661" w:type="dxa"/>
          </w:tcPr>
          <w:p w14:paraId="5594199D">
            <w:pPr>
              <w:pStyle w:val="6"/>
              <w:jc w:val="left"/>
              <w:rPr>
                <w:sz w:val="24"/>
                <w:szCs w:val="24"/>
              </w:rPr>
            </w:pPr>
            <w:r>
              <w:rPr>
                <w:rFonts w:ascii="仿宋_GB2312" w:hAnsi="仿宋_GB2312" w:eastAsia="仿宋_GB2312" w:cs="仿宋_GB2312"/>
                <w:sz w:val="24"/>
                <w:szCs w:val="24"/>
              </w:rPr>
              <w:t>是否偏离及说明</w:t>
            </w:r>
          </w:p>
        </w:tc>
      </w:tr>
      <w:tr w14:paraId="511BD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6FD94B5">
            <w:pPr>
              <w:pStyle w:val="6"/>
              <w:jc w:val="left"/>
              <w:rPr>
                <w:sz w:val="24"/>
                <w:szCs w:val="24"/>
              </w:rPr>
            </w:pPr>
            <w:r>
              <w:rPr>
                <w:rFonts w:ascii="仿宋_GB2312" w:hAnsi="仿宋_GB2312" w:eastAsia="仿宋_GB2312" w:cs="仿宋_GB2312"/>
                <w:sz w:val="24"/>
                <w:szCs w:val="24"/>
              </w:rPr>
              <w:t>*</w:t>
            </w:r>
          </w:p>
        </w:tc>
        <w:tc>
          <w:tcPr>
            <w:tcW w:w="1661" w:type="dxa"/>
          </w:tcPr>
          <w:p w14:paraId="54E8715F">
            <w:pPr>
              <w:pStyle w:val="6"/>
              <w:jc w:val="left"/>
              <w:rPr>
                <w:sz w:val="24"/>
                <w:szCs w:val="24"/>
              </w:rPr>
            </w:pPr>
            <w:r>
              <w:rPr>
                <w:rFonts w:ascii="仿宋_GB2312" w:hAnsi="仿宋_GB2312" w:eastAsia="仿宋_GB2312" w:cs="仿宋_GB2312"/>
                <w:sz w:val="24"/>
                <w:szCs w:val="24"/>
              </w:rPr>
              <w:t>*-1</w:t>
            </w:r>
          </w:p>
        </w:tc>
        <w:tc>
          <w:tcPr>
            <w:tcW w:w="1661" w:type="dxa"/>
          </w:tcPr>
          <w:p w14:paraId="089A8BAF">
            <w:pPr>
              <w:rPr>
                <w:sz w:val="24"/>
                <w:szCs w:val="24"/>
              </w:rPr>
            </w:pPr>
          </w:p>
        </w:tc>
        <w:tc>
          <w:tcPr>
            <w:tcW w:w="1661" w:type="dxa"/>
          </w:tcPr>
          <w:p w14:paraId="7F5313AF">
            <w:pPr>
              <w:rPr>
                <w:sz w:val="24"/>
                <w:szCs w:val="24"/>
              </w:rPr>
            </w:pPr>
          </w:p>
        </w:tc>
        <w:tc>
          <w:tcPr>
            <w:tcW w:w="1661" w:type="dxa"/>
          </w:tcPr>
          <w:p w14:paraId="35490CDB">
            <w:pPr>
              <w:rPr>
                <w:sz w:val="24"/>
                <w:szCs w:val="24"/>
              </w:rPr>
            </w:pPr>
          </w:p>
        </w:tc>
      </w:tr>
      <w:tr w14:paraId="0D344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178C7EC">
            <w:pPr>
              <w:rPr>
                <w:sz w:val="24"/>
                <w:szCs w:val="24"/>
              </w:rPr>
            </w:pPr>
          </w:p>
        </w:tc>
        <w:tc>
          <w:tcPr>
            <w:tcW w:w="1661" w:type="dxa"/>
          </w:tcPr>
          <w:p w14:paraId="4C02F1D0">
            <w:pPr>
              <w:pStyle w:val="6"/>
              <w:jc w:val="left"/>
              <w:rPr>
                <w:sz w:val="24"/>
                <w:szCs w:val="24"/>
              </w:rPr>
            </w:pPr>
            <w:r>
              <w:rPr>
                <w:rFonts w:ascii="仿宋_GB2312" w:hAnsi="仿宋_GB2312" w:eastAsia="仿宋_GB2312" w:cs="仿宋_GB2312"/>
                <w:sz w:val="24"/>
                <w:szCs w:val="24"/>
              </w:rPr>
              <w:t>…</w:t>
            </w:r>
          </w:p>
        </w:tc>
        <w:tc>
          <w:tcPr>
            <w:tcW w:w="1661" w:type="dxa"/>
          </w:tcPr>
          <w:p w14:paraId="3950EBDF">
            <w:pPr>
              <w:rPr>
                <w:sz w:val="24"/>
                <w:szCs w:val="24"/>
              </w:rPr>
            </w:pPr>
          </w:p>
        </w:tc>
        <w:tc>
          <w:tcPr>
            <w:tcW w:w="1661" w:type="dxa"/>
          </w:tcPr>
          <w:p w14:paraId="5D53EAF3">
            <w:pPr>
              <w:rPr>
                <w:sz w:val="24"/>
                <w:szCs w:val="24"/>
              </w:rPr>
            </w:pPr>
          </w:p>
        </w:tc>
        <w:tc>
          <w:tcPr>
            <w:tcW w:w="1661" w:type="dxa"/>
          </w:tcPr>
          <w:p w14:paraId="6547BDF1">
            <w:pPr>
              <w:rPr>
                <w:sz w:val="24"/>
                <w:szCs w:val="24"/>
              </w:rPr>
            </w:pPr>
          </w:p>
        </w:tc>
      </w:tr>
      <w:tr w14:paraId="3136F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3F2995">
            <w:pPr>
              <w:pStyle w:val="6"/>
              <w:jc w:val="left"/>
              <w:rPr>
                <w:sz w:val="24"/>
                <w:szCs w:val="24"/>
              </w:rPr>
            </w:pPr>
            <w:r>
              <w:rPr>
                <w:rFonts w:ascii="仿宋_GB2312" w:hAnsi="仿宋_GB2312" w:eastAsia="仿宋_GB2312" w:cs="仿宋_GB2312"/>
                <w:sz w:val="24"/>
                <w:szCs w:val="24"/>
              </w:rPr>
              <w:t>…</w:t>
            </w:r>
          </w:p>
        </w:tc>
        <w:tc>
          <w:tcPr>
            <w:tcW w:w="1661" w:type="dxa"/>
          </w:tcPr>
          <w:p w14:paraId="7AEAB526">
            <w:pPr>
              <w:rPr>
                <w:sz w:val="24"/>
                <w:szCs w:val="24"/>
              </w:rPr>
            </w:pPr>
          </w:p>
        </w:tc>
        <w:tc>
          <w:tcPr>
            <w:tcW w:w="1661" w:type="dxa"/>
          </w:tcPr>
          <w:p w14:paraId="79BB0858">
            <w:pPr>
              <w:rPr>
                <w:sz w:val="24"/>
                <w:szCs w:val="24"/>
              </w:rPr>
            </w:pPr>
          </w:p>
        </w:tc>
        <w:tc>
          <w:tcPr>
            <w:tcW w:w="1661" w:type="dxa"/>
          </w:tcPr>
          <w:p w14:paraId="4BAA9468">
            <w:pPr>
              <w:rPr>
                <w:sz w:val="24"/>
                <w:szCs w:val="24"/>
              </w:rPr>
            </w:pPr>
          </w:p>
        </w:tc>
        <w:tc>
          <w:tcPr>
            <w:tcW w:w="1661" w:type="dxa"/>
          </w:tcPr>
          <w:p w14:paraId="1A0BD440">
            <w:pPr>
              <w:rPr>
                <w:sz w:val="24"/>
                <w:szCs w:val="24"/>
              </w:rPr>
            </w:pPr>
          </w:p>
        </w:tc>
      </w:tr>
    </w:tbl>
    <w:p w14:paraId="26D492CB">
      <w:pPr>
        <w:pStyle w:val="6"/>
        <w:ind w:firstLine="480"/>
        <w:jc w:val="left"/>
        <w:rPr>
          <w:sz w:val="24"/>
          <w:szCs w:val="24"/>
        </w:rPr>
      </w:pPr>
      <w:r>
        <w:rPr>
          <w:rFonts w:ascii="仿宋_GB2312" w:hAnsi="仿宋_GB2312" w:eastAsia="仿宋_GB2312" w:cs="仿宋_GB2312"/>
          <w:sz w:val="24"/>
          <w:szCs w:val="24"/>
        </w:rPr>
        <w:t>※注意：</w:t>
      </w:r>
    </w:p>
    <w:p w14:paraId="3F1DFBA5">
      <w:pPr>
        <w:pStyle w:val="6"/>
        <w:ind w:firstLine="480"/>
        <w:jc w:val="left"/>
        <w:rPr>
          <w:sz w:val="24"/>
          <w:szCs w:val="24"/>
        </w:rPr>
      </w:pPr>
      <w:r>
        <w:rPr>
          <w:rFonts w:ascii="仿宋_GB2312" w:hAnsi="仿宋_GB2312" w:eastAsia="仿宋_GB2312" w:cs="仿宋_GB2312"/>
          <w:sz w:val="24"/>
          <w:szCs w:val="24"/>
        </w:rPr>
        <w:t>1、本表应按照下列规定填写：</w:t>
      </w:r>
    </w:p>
    <w:p w14:paraId="13D93F48">
      <w:pPr>
        <w:pStyle w:val="6"/>
        <w:ind w:firstLine="480"/>
        <w:jc w:val="left"/>
        <w:rPr>
          <w:sz w:val="24"/>
          <w:szCs w:val="24"/>
        </w:rPr>
      </w:pPr>
      <w:r>
        <w:rPr>
          <w:rFonts w:ascii="仿宋_GB2312" w:hAnsi="仿宋_GB2312" w:eastAsia="仿宋_GB2312" w:cs="仿宋_GB2312"/>
          <w:sz w:val="24"/>
          <w:szCs w:val="24"/>
        </w:rPr>
        <w:t>1.1“技术和服务要求”项下填写的内容应与招标文件第五章“技术和服务要求”的内容保持一致。</w:t>
      </w:r>
    </w:p>
    <w:p w14:paraId="3C88E10E">
      <w:pPr>
        <w:pStyle w:val="6"/>
        <w:ind w:firstLine="480"/>
        <w:jc w:val="left"/>
        <w:rPr>
          <w:sz w:val="24"/>
          <w:szCs w:val="24"/>
        </w:rPr>
      </w:pPr>
      <w:r>
        <w:rPr>
          <w:rFonts w:ascii="仿宋_GB2312" w:hAnsi="仿宋_GB2312" w:eastAsia="仿宋_GB2312" w:cs="仿宋_GB2312"/>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DACC0E4">
      <w:pPr>
        <w:pStyle w:val="6"/>
        <w:ind w:firstLine="480"/>
        <w:jc w:val="left"/>
        <w:rPr>
          <w:sz w:val="24"/>
          <w:szCs w:val="24"/>
        </w:rPr>
      </w:pPr>
      <w:r>
        <w:rPr>
          <w:rFonts w:ascii="仿宋_GB2312" w:hAnsi="仿宋_GB2312" w:eastAsia="仿宋_GB2312" w:cs="仿宋_GB2312"/>
          <w:sz w:val="24"/>
          <w:szCs w:val="24"/>
        </w:rPr>
        <w:t>1.3“是否偏离及说明”项下应按下列规定填写：优于的，填写“正偏离”；符合的，填写“无偏离”；低于的，填写“负偏离”。</w:t>
      </w:r>
    </w:p>
    <w:p w14:paraId="690AC967">
      <w:pPr>
        <w:pStyle w:val="6"/>
        <w:ind w:firstLine="480"/>
        <w:jc w:val="left"/>
        <w:rPr>
          <w:sz w:val="24"/>
          <w:szCs w:val="24"/>
        </w:rPr>
      </w:pPr>
      <w:r>
        <w:rPr>
          <w:rFonts w:ascii="仿宋_GB2312" w:hAnsi="仿宋_GB2312" w:eastAsia="仿宋_GB2312" w:cs="仿宋_GB2312"/>
          <w:sz w:val="24"/>
          <w:szCs w:val="24"/>
        </w:rPr>
        <w:t>2、投标人需要说明的内容若需特殊表达，应先在本表中进行相应说明，再另页应答，但应做好标注说明，方便评委查阅评审。未标注说明可能导致的不利的评审后果由投标人自行承担。</w:t>
      </w:r>
    </w:p>
    <w:p w14:paraId="67074D53">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18B764C9">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61A074EC">
      <w:pPr>
        <w:pStyle w:val="6"/>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rPr>
        <w:br w:type="page"/>
      </w:r>
    </w:p>
    <w:p w14:paraId="74FB4CFF">
      <w:pPr>
        <w:pStyle w:val="6"/>
        <w:jc w:val="center"/>
        <w:outlineLvl w:val="2"/>
      </w:pPr>
      <w:r>
        <w:rPr>
          <w:rFonts w:ascii="仿宋_GB2312" w:hAnsi="仿宋_GB2312" w:eastAsia="仿宋_GB2312" w:cs="仿宋_GB2312"/>
          <w:b/>
          <w:sz w:val="28"/>
        </w:rPr>
        <w:t>三、商务条件响应表</w:t>
      </w:r>
    </w:p>
    <w:p w14:paraId="6E9AD9A8">
      <w:pPr>
        <w:pStyle w:val="6"/>
        <w:ind w:firstLine="480"/>
        <w:jc w:val="left"/>
        <w:rPr>
          <w:sz w:val="24"/>
          <w:szCs w:val="24"/>
        </w:rPr>
      </w:pPr>
      <w:r>
        <w:rPr>
          <w:rFonts w:ascii="仿宋_GB2312" w:hAnsi="仿宋_GB2312" w:eastAsia="仿宋_GB2312" w:cs="仿宋_GB2312"/>
          <w:sz w:val="24"/>
          <w:szCs w:val="24"/>
        </w:rPr>
        <w:t>项目编号：</w:t>
      </w:r>
      <w:r>
        <w:rPr>
          <w:rFonts w:ascii="仿宋_GB2312" w:hAnsi="仿宋_GB2312" w:eastAsia="仿宋_GB2312" w:cs="仿宋_GB2312"/>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011F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BCA2A0E">
            <w:pPr>
              <w:pStyle w:val="6"/>
              <w:jc w:val="left"/>
              <w:rPr>
                <w:sz w:val="24"/>
                <w:szCs w:val="24"/>
              </w:rPr>
            </w:pPr>
            <w:r>
              <w:rPr>
                <w:rFonts w:ascii="仿宋_GB2312" w:hAnsi="仿宋_GB2312" w:eastAsia="仿宋_GB2312" w:cs="仿宋_GB2312"/>
                <w:sz w:val="24"/>
                <w:szCs w:val="24"/>
              </w:rPr>
              <w:t>采购包</w:t>
            </w:r>
          </w:p>
        </w:tc>
        <w:tc>
          <w:tcPr>
            <w:tcW w:w="1661" w:type="dxa"/>
          </w:tcPr>
          <w:p w14:paraId="0349F904">
            <w:pPr>
              <w:pStyle w:val="6"/>
              <w:jc w:val="left"/>
              <w:rPr>
                <w:sz w:val="24"/>
                <w:szCs w:val="24"/>
              </w:rPr>
            </w:pPr>
            <w:r>
              <w:rPr>
                <w:rFonts w:ascii="仿宋_GB2312" w:hAnsi="仿宋_GB2312" w:eastAsia="仿宋_GB2312" w:cs="仿宋_GB2312"/>
                <w:sz w:val="24"/>
                <w:szCs w:val="24"/>
              </w:rPr>
              <w:t>品目号</w:t>
            </w:r>
          </w:p>
        </w:tc>
        <w:tc>
          <w:tcPr>
            <w:tcW w:w="1661" w:type="dxa"/>
          </w:tcPr>
          <w:p w14:paraId="343E6F1E">
            <w:pPr>
              <w:pStyle w:val="6"/>
              <w:jc w:val="left"/>
              <w:rPr>
                <w:sz w:val="24"/>
                <w:szCs w:val="24"/>
              </w:rPr>
            </w:pPr>
            <w:r>
              <w:rPr>
                <w:rFonts w:ascii="仿宋_GB2312" w:hAnsi="仿宋_GB2312" w:eastAsia="仿宋_GB2312" w:cs="仿宋_GB2312"/>
                <w:sz w:val="24"/>
                <w:szCs w:val="24"/>
              </w:rPr>
              <w:t>商务条件</w:t>
            </w:r>
          </w:p>
        </w:tc>
        <w:tc>
          <w:tcPr>
            <w:tcW w:w="1661" w:type="dxa"/>
          </w:tcPr>
          <w:p w14:paraId="3FD939FE">
            <w:pPr>
              <w:pStyle w:val="6"/>
              <w:jc w:val="left"/>
              <w:rPr>
                <w:sz w:val="24"/>
                <w:szCs w:val="24"/>
              </w:rPr>
            </w:pPr>
            <w:r>
              <w:rPr>
                <w:rFonts w:ascii="仿宋_GB2312" w:hAnsi="仿宋_GB2312" w:eastAsia="仿宋_GB2312" w:cs="仿宋_GB2312"/>
                <w:sz w:val="24"/>
                <w:szCs w:val="24"/>
              </w:rPr>
              <w:t>投标响应</w:t>
            </w:r>
          </w:p>
        </w:tc>
        <w:tc>
          <w:tcPr>
            <w:tcW w:w="1661" w:type="dxa"/>
          </w:tcPr>
          <w:p w14:paraId="3079B44E">
            <w:pPr>
              <w:pStyle w:val="6"/>
              <w:jc w:val="left"/>
              <w:rPr>
                <w:sz w:val="24"/>
                <w:szCs w:val="24"/>
              </w:rPr>
            </w:pPr>
            <w:r>
              <w:rPr>
                <w:rFonts w:ascii="仿宋_GB2312" w:hAnsi="仿宋_GB2312" w:eastAsia="仿宋_GB2312" w:cs="仿宋_GB2312"/>
                <w:sz w:val="24"/>
                <w:szCs w:val="24"/>
              </w:rPr>
              <w:t>是否偏离及说明</w:t>
            </w:r>
          </w:p>
        </w:tc>
      </w:tr>
      <w:tr w14:paraId="096D7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F58F4FE">
            <w:pPr>
              <w:pStyle w:val="6"/>
              <w:jc w:val="left"/>
              <w:rPr>
                <w:sz w:val="24"/>
                <w:szCs w:val="24"/>
              </w:rPr>
            </w:pPr>
            <w:r>
              <w:rPr>
                <w:rFonts w:ascii="仿宋_GB2312" w:hAnsi="仿宋_GB2312" w:eastAsia="仿宋_GB2312" w:cs="仿宋_GB2312"/>
                <w:sz w:val="24"/>
                <w:szCs w:val="24"/>
              </w:rPr>
              <w:t>*</w:t>
            </w:r>
          </w:p>
        </w:tc>
        <w:tc>
          <w:tcPr>
            <w:tcW w:w="1661" w:type="dxa"/>
          </w:tcPr>
          <w:p w14:paraId="3C4D439A">
            <w:pPr>
              <w:pStyle w:val="6"/>
              <w:jc w:val="left"/>
              <w:rPr>
                <w:sz w:val="24"/>
                <w:szCs w:val="24"/>
              </w:rPr>
            </w:pPr>
            <w:r>
              <w:rPr>
                <w:rFonts w:ascii="仿宋_GB2312" w:hAnsi="仿宋_GB2312" w:eastAsia="仿宋_GB2312" w:cs="仿宋_GB2312"/>
                <w:sz w:val="24"/>
                <w:szCs w:val="24"/>
              </w:rPr>
              <w:t>*-1</w:t>
            </w:r>
          </w:p>
        </w:tc>
        <w:tc>
          <w:tcPr>
            <w:tcW w:w="1661" w:type="dxa"/>
          </w:tcPr>
          <w:p w14:paraId="3B621915">
            <w:pPr>
              <w:rPr>
                <w:sz w:val="24"/>
                <w:szCs w:val="24"/>
              </w:rPr>
            </w:pPr>
          </w:p>
        </w:tc>
        <w:tc>
          <w:tcPr>
            <w:tcW w:w="1661" w:type="dxa"/>
          </w:tcPr>
          <w:p w14:paraId="3403F0ED">
            <w:pPr>
              <w:rPr>
                <w:sz w:val="24"/>
                <w:szCs w:val="24"/>
              </w:rPr>
            </w:pPr>
          </w:p>
        </w:tc>
        <w:tc>
          <w:tcPr>
            <w:tcW w:w="1661" w:type="dxa"/>
          </w:tcPr>
          <w:p w14:paraId="507DC21D">
            <w:pPr>
              <w:rPr>
                <w:sz w:val="24"/>
                <w:szCs w:val="24"/>
              </w:rPr>
            </w:pPr>
          </w:p>
        </w:tc>
      </w:tr>
      <w:tr w14:paraId="4C62DD23">
        <w:tblPrEx>
          <w:tblCellMar>
            <w:top w:w="0" w:type="dxa"/>
            <w:left w:w="108" w:type="dxa"/>
            <w:bottom w:w="0" w:type="dxa"/>
            <w:right w:w="108" w:type="dxa"/>
          </w:tblCellMar>
        </w:tblPrEx>
        <w:tc>
          <w:tcPr>
            <w:tcW w:w="1661" w:type="dxa"/>
            <w:vMerge w:val="continue"/>
          </w:tcPr>
          <w:p w14:paraId="2150B128">
            <w:pPr>
              <w:rPr>
                <w:sz w:val="24"/>
                <w:szCs w:val="24"/>
              </w:rPr>
            </w:pPr>
          </w:p>
        </w:tc>
        <w:tc>
          <w:tcPr>
            <w:tcW w:w="1661" w:type="dxa"/>
          </w:tcPr>
          <w:p w14:paraId="6B46AD05">
            <w:pPr>
              <w:pStyle w:val="6"/>
              <w:jc w:val="left"/>
              <w:rPr>
                <w:sz w:val="24"/>
                <w:szCs w:val="24"/>
              </w:rPr>
            </w:pPr>
            <w:r>
              <w:rPr>
                <w:rFonts w:ascii="仿宋_GB2312" w:hAnsi="仿宋_GB2312" w:eastAsia="仿宋_GB2312" w:cs="仿宋_GB2312"/>
                <w:sz w:val="24"/>
                <w:szCs w:val="24"/>
              </w:rPr>
              <w:t>…</w:t>
            </w:r>
          </w:p>
        </w:tc>
        <w:tc>
          <w:tcPr>
            <w:tcW w:w="1661" w:type="dxa"/>
          </w:tcPr>
          <w:p w14:paraId="6FB2EFA1">
            <w:pPr>
              <w:rPr>
                <w:sz w:val="24"/>
                <w:szCs w:val="24"/>
              </w:rPr>
            </w:pPr>
          </w:p>
        </w:tc>
        <w:tc>
          <w:tcPr>
            <w:tcW w:w="1661" w:type="dxa"/>
          </w:tcPr>
          <w:p w14:paraId="3E775CB2">
            <w:pPr>
              <w:rPr>
                <w:sz w:val="24"/>
                <w:szCs w:val="24"/>
              </w:rPr>
            </w:pPr>
          </w:p>
        </w:tc>
        <w:tc>
          <w:tcPr>
            <w:tcW w:w="1661" w:type="dxa"/>
          </w:tcPr>
          <w:p w14:paraId="1DDBA1AF">
            <w:pPr>
              <w:rPr>
                <w:sz w:val="24"/>
                <w:szCs w:val="24"/>
              </w:rPr>
            </w:pPr>
          </w:p>
        </w:tc>
      </w:tr>
      <w:tr w14:paraId="1CA015A2">
        <w:tblPrEx>
          <w:tblCellMar>
            <w:top w:w="0" w:type="dxa"/>
            <w:left w:w="108" w:type="dxa"/>
            <w:bottom w:w="0" w:type="dxa"/>
            <w:right w:w="108" w:type="dxa"/>
          </w:tblCellMar>
        </w:tblPrEx>
        <w:tc>
          <w:tcPr>
            <w:tcW w:w="1661" w:type="dxa"/>
          </w:tcPr>
          <w:p w14:paraId="2788E926">
            <w:pPr>
              <w:pStyle w:val="6"/>
              <w:jc w:val="left"/>
              <w:rPr>
                <w:sz w:val="24"/>
                <w:szCs w:val="24"/>
              </w:rPr>
            </w:pPr>
            <w:r>
              <w:rPr>
                <w:rFonts w:ascii="仿宋_GB2312" w:hAnsi="仿宋_GB2312" w:eastAsia="仿宋_GB2312" w:cs="仿宋_GB2312"/>
                <w:sz w:val="24"/>
                <w:szCs w:val="24"/>
              </w:rPr>
              <w:t>…</w:t>
            </w:r>
          </w:p>
        </w:tc>
        <w:tc>
          <w:tcPr>
            <w:tcW w:w="1661" w:type="dxa"/>
          </w:tcPr>
          <w:p w14:paraId="6E3C6BC8">
            <w:pPr>
              <w:rPr>
                <w:sz w:val="24"/>
                <w:szCs w:val="24"/>
              </w:rPr>
            </w:pPr>
          </w:p>
        </w:tc>
        <w:tc>
          <w:tcPr>
            <w:tcW w:w="1661" w:type="dxa"/>
          </w:tcPr>
          <w:p w14:paraId="0FE44ECE">
            <w:pPr>
              <w:rPr>
                <w:sz w:val="24"/>
                <w:szCs w:val="24"/>
              </w:rPr>
            </w:pPr>
          </w:p>
        </w:tc>
        <w:tc>
          <w:tcPr>
            <w:tcW w:w="1661" w:type="dxa"/>
          </w:tcPr>
          <w:p w14:paraId="29EDB106">
            <w:pPr>
              <w:rPr>
                <w:sz w:val="24"/>
                <w:szCs w:val="24"/>
              </w:rPr>
            </w:pPr>
          </w:p>
        </w:tc>
        <w:tc>
          <w:tcPr>
            <w:tcW w:w="1661" w:type="dxa"/>
          </w:tcPr>
          <w:p w14:paraId="464B0AFC">
            <w:pPr>
              <w:rPr>
                <w:sz w:val="24"/>
                <w:szCs w:val="24"/>
              </w:rPr>
            </w:pPr>
          </w:p>
        </w:tc>
      </w:tr>
    </w:tbl>
    <w:p w14:paraId="14D608EE">
      <w:pPr>
        <w:pStyle w:val="6"/>
        <w:ind w:firstLine="480"/>
        <w:jc w:val="left"/>
        <w:rPr>
          <w:sz w:val="24"/>
          <w:szCs w:val="24"/>
        </w:rPr>
      </w:pPr>
      <w:r>
        <w:rPr>
          <w:rFonts w:ascii="仿宋_GB2312" w:hAnsi="仿宋_GB2312" w:eastAsia="仿宋_GB2312" w:cs="仿宋_GB2312"/>
          <w:sz w:val="24"/>
          <w:szCs w:val="24"/>
        </w:rPr>
        <w:t>※注意：</w:t>
      </w:r>
    </w:p>
    <w:p w14:paraId="7C7CA574">
      <w:pPr>
        <w:pStyle w:val="6"/>
        <w:ind w:firstLine="480"/>
        <w:jc w:val="left"/>
        <w:rPr>
          <w:sz w:val="24"/>
          <w:szCs w:val="24"/>
        </w:rPr>
      </w:pPr>
      <w:r>
        <w:rPr>
          <w:rFonts w:ascii="仿宋_GB2312" w:hAnsi="仿宋_GB2312" w:eastAsia="仿宋_GB2312" w:cs="仿宋_GB2312"/>
          <w:sz w:val="24"/>
          <w:szCs w:val="24"/>
        </w:rPr>
        <w:t>1、本表应按照下列规定填写：</w:t>
      </w:r>
    </w:p>
    <w:p w14:paraId="345B40E6">
      <w:pPr>
        <w:pStyle w:val="6"/>
        <w:ind w:firstLine="480"/>
        <w:jc w:val="left"/>
        <w:rPr>
          <w:sz w:val="24"/>
          <w:szCs w:val="24"/>
        </w:rPr>
      </w:pPr>
      <w:r>
        <w:rPr>
          <w:rFonts w:ascii="仿宋_GB2312" w:hAnsi="仿宋_GB2312" w:eastAsia="仿宋_GB2312" w:cs="仿宋_GB2312"/>
          <w:sz w:val="24"/>
          <w:szCs w:val="24"/>
        </w:rPr>
        <w:t>1.1“商务条件”项下填写的内容应与招标文件第五章“商务条件”的内容保持一致。</w:t>
      </w:r>
    </w:p>
    <w:p w14:paraId="7B93C2B7">
      <w:pPr>
        <w:pStyle w:val="6"/>
        <w:ind w:firstLine="480"/>
        <w:jc w:val="left"/>
        <w:rPr>
          <w:sz w:val="24"/>
          <w:szCs w:val="24"/>
        </w:rPr>
      </w:pPr>
      <w:r>
        <w:rPr>
          <w:rFonts w:ascii="仿宋_GB2312" w:hAnsi="仿宋_GB2312" w:eastAsia="仿宋_GB2312" w:cs="仿宋_GB2312"/>
          <w:sz w:val="24"/>
          <w:szCs w:val="24"/>
        </w:rPr>
        <w:t>1.2“投标响应”项下应填写具体的响应内容并与“商务条件”项下填写的内容逐项对应；对“商务条件”项下涉及“≥或＞”、“≤或＜”及某个区间值范围内的内容，应填写具体的数值。</w:t>
      </w:r>
    </w:p>
    <w:p w14:paraId="7356F18F">
      <w:pPr>
        <w:pStyle w:val="6"/>
        <w:ind w:firstLine="480"/>
        <w:jc w:val="left"/>
        <w:rPr>
          <w:sz w:val="24"/>
          <w:szCs w:val="24"/>
        </w:rPr>
      </w:pPr>
      <w:r>
        <w:rPr>
          <w:rFonts w:ascii="仿宋_GB2312" w:hAnsi="仿宋_GB2312" w:eastAsia="仿宋_GB2312" w:cs="仿宋_GB2312"/>
          <w:sz w:val="24"/>
          <w:szCs w:val="24"/>
        </w:rPr>
        <w:t>1.3“是否偏离及说明”项下应按下列规定填写：优于的，填写“正偏离”；符合的，填写“无偏离”；低于的，填写“负偏离”。</w:t>
      </w:r>
    </w:p>
    <w:p w14:paraId="61889763">
      <w:pPr>
        <w:pStyle w:val="6"/>
        <w:ind w:firstLine="480"/>
        <w:jc w:val="left"/>
        <w:rPr>
          <w:sz w:val="24"/>
          <w:szCs w:val="24"/>
        </w:rPr>
      </w:pPr>
      <w:r>
        <w:rPr>
          <w:rFonts w:ascii="仿宋_GB2312" w:hAnsi="仿宋_GB2312" w:eastAsia="仿宋_GB2312" w:cs="仿宋_GB2312"/>
          <w:sz w:val="24"/>
          <w:szCs w:val="24"/>
        </w:rPr>
        <w:t>2、投标人需要说明的内容若需特殊表达，应先在本表中进行相应说明，再另页应答，但应做好标注说明，方便评委查阅评审。未标注说明可能导致的不利的评审后果由投标人自行承担。</w:t>
      </w:r>
    </w:p>
    <w:p w14:paraId="455CF451">
      <w:pPr>
        <w:pStyle w:val="6"/>
        <w:ind w:firstLine="480"/>
        <w:jc w:val="right"/>
        <w:rPr>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6B61E789">
      <w:pPr>
        <w:pStyle w:val="6"/>
        <w:ind w:firstLine="480"/>
        <w:jc w:val="right"/>
        <w:rPr>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5CA554E8">
      <w:pPr>
        <w:pStyle w:val="6"/>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64D9E71D">
      <w:pPr>
        <w:pStyle w:val="6"/>
        <w:jc w:val="center"/>
        <w:outlineLvl w:val="2"/>
      </w:pPr>
      <w:r>
        <w:rPr>
          <w:rFonts w:ascii="仿宋_GB2312" w:hAnsi="仿宋_GB2312" w:eastAsia="仿宋_GB2312" w:cs="仿宋_GB2312"/>
          <w:b/>
          <w:sz w:val="28"/>
        </w:rPr>
        <w:t>四、投标人提交的其他资料（若有）</w:t>
      </w:r>
    </w:p>
    <w:p w14:paraId="2B596D88">
      <w:pPr>
        <w:pStyle w:val="6"/>
        <w:ind w:firstLine="480"/>
        <w:jc w:val="center"/>
        <w:rPr>
          <w:sz w:val="24"/>
          <w:szCs w:val="24"/>
        </w:rPr>
      </w:pPr>
      <w:r>
        <w:rPr>
          <w:rFonts w:ascii="仿宋_GB2312" w:hAnsi="仿宋_GB2312" w:eastAsia="仿宋_GB2312" w:cs="仿宋_GB2312"/>
          <w:sz w:val="24"/>
          <w:szCs w:val="24"/>
        </w:rPr>
        <w:t>编制说明</w:t>
      </w:r>
    </w:p>
    <w:p w14:paraId="270F72D7">
      <w:pPr>
        <w:pStyle w:val="6"/>
        <w:ind w:firstLine="480"/>
        <w:jc w:val="left"/>
        <w:rPr>
          <w:sz w:val="24"/>
          <w:szCs w:val="24"/>
        </w:rPr>
      </w:pPr>
      <w:r>
        <w:rPr>
          <w:rFonts w:ascii="仿宋_GB2312" w:hAnsi="仿宋_GB2312" w:eastAsia="仿宋_GB2312" w:cs="仿宋_GB2312"/>
          <w:sz w:val="24"/>
          <w:szCs w:val="24"/>
        </w:rPr>
        <w:t>1、招标文件要求提交的除“资格及资信证明部分”、“报价部分”外的其他证明材料或资料加盖投标人的单位公章后应在此项下提交。</w:t>
      </w:r>
    </w:p>
    <w:p w14:paraId="7194B8FD">
      <w:pPr>
        <w:pStyle w:val="6"/>
        <w:ind w:firstLine="480"/>
        <w:jc w:val="left"/>
        <w:rPr>
          <w:sz w:val="24"/>
          <w:szCs w:val="24"/>
        </w:rPr>
      </w:pPr>
      <w:r>
        <w:rPr>
          <w:rFonts w:ascii="仿宋_GB2312" w:hAnsi="仿宋_GB2312" w:eastAsia="仿宋_GB2312" w:cs="仿宋_GB2312"/>
          <w:sz w:val="24"/>
          <w:szCs w:val="24"/>
        </w:rPr>
        <w:t>2、招标文件要求投标人提供方案（包括但不限于：组织、实施、技术、服务方案等）的，投标人应在此项下提交。</w:t>
      </w:r>
    </w:p>
    <w:p w14:paraId="2C40CC0B">
      <w:pPr>
        <w:pStyle w:val="6"/>
        <w:ind w:firstLine="480"/>
        <w:jc w:val="left"/>
        <w:rPr>
          <w:sz w:val="24"/>
          <w:szCs w:val="24"/>
        </w:rPr>
      </w:pPr>
      <w:r>
        <w:rPr>
          <w:rFonts w:ascii="仿宋_GB2312" w:hAnsi="仿宋_GB2312" w:eastAsia="仿宋_GB2312" w:cs="仿宋_GB2312"/>
          <w:sz w:val="24"/>
          <w:szCs w:val="24"/>
        </w:rPr>
        <w:t>3、除招标文件另有规定外，投标人认为需要提交的其他证明材料或资料加盖投标人的单位公章后应在此项下提交。</w:t>
      </w:r>
    </w:p>
    <w:p w14:paraId="7409CD7D">
      <w:pPr>
        <w:pStyle w:val="6"/>
        <w:rPr>
          <w:rFonts w:hint="eastAsia"/>
          <w:sz w:val="24"/>
          <w:szCs w:val="24"/>
          <w:lang w:val="en-US" w:eastAsia="zh-Hans"/>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B081">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0</wp:posOffset>
              </wp:positionV>
              <wp:extent cx="24574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57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8879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55pt;margin-top:0pt;height:144pt;width:19.35pt;mso-position-horizontal-relative:margin;z-index:251659264;mso-width-relative:page;mso-height-relative:page;" filled="f" stroked="f" coordsize="21600,21600" o:gfxdata="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flMA9YAAAAIAQAADwAAAAAAAAABACAAAAAiAAAAZHJzL2Rvd25y&#10;ZXYueG1sUEsBAhQAFAAAAAgAh07iQCL02L05AgAAYgQAAA4AAAAAAAAAAQAgAAAAJQEAAGRycy9l&#10;Mm9Eb2MueG1sUEsFBgAAAAAGAAYAWQEAANAFAAAAAA==&#10;">
              <v:fill on="f" focussize="0,0"/>
              <v:stroke on="f" weight="0.5pt"/>
              <v:imagedata o:title=""/>
              <o:lock v:ext="edit" aspectratio="f"/>
              <v:textbox inset="0mm,0mm,0mm,0mm" style="mso-fit-shape-to-text:t;">
                <w:txbxContent>
                  <w:p w14:paraId="71B8879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C35FA3"/>
    <w:rsid w:val="0A1E0DA2"/>
    <w:rsid w:val="0F242EBB"/>
    <w:rsid w:val="17546308"/>
    <w:rsid w:val="177F50ED"/>
    <w:rsid w:val="195D5893"/>
    <w:rsid w:val="1DC85359"/>
    <w:rsid w:val="266D2F42"/>
    <w:rsid w:val="296138D0"/>
    <w:rsid w:val="2AC6485F"/>
    <w:rsid w:val="2CAD21EF"/>
    <w:rsid w:val="306E0037"/>
    <w:rsid w:val="324F491A"/>
    <w:rsid w:val="384F0C8B"/>
    <w:rsid w:val="3BCE5DD9"/>
    <w:rsid w:val="3C344905"/>
    <w:rsid w:val="3D042809"/>
    <w:rsid w:val="3F010273"/>
    <w:rsid w:val="420B38E3"/>
    <w:rsid w:val="43727992"/>
    <w:rsid w:val="48AB58D0"/>
    <w:rsid w:val="4AA46683"/>
    <w:rsid w:val="4DC1754C"/>
    <w:rsid w:val="4E712D20"/>
    <w:rsid w:val="53B52B8D"/>
    <w:rsid w:val="545E3D46"/>
    <w:rsid w:val="5A1C3233"/>
    <w:rsid w:val="5ACB37B8"/>
    <w:rsid w:val="5D0D6309"/>
    <w:rsid w:val="62B86A95"/>
    <w:rsid w:val="63715118"/>
    <w:rsid w:val="640A35A3"/>
    <w:rsid w:val="646F1658"/>
    <w:rsid w:val="66291CDA"/>
    <w:rsid w:val="68DE6DAC"/>
    <w:rsid w:val="6D6A50B2"/>
    <w:rsid w:val="6DFD7CD4"/>
    <w:rsid w:val="6F9B77A5"/>
    <w:rsid w:val="72FF44EF"/>
    <w:rsid w:val="77F79321"/>
    <w:rsid w:val="7DA444E7"/>
    <w:rsid w:val="7E5E656D"/>
    <w:rsid w:val="7E86787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128</Pages>
  <Words>2468</Words>
  <Characters>2728</Characters>
  <Lines>0</Lines>
  <Paragraphs>0</Paragraphs>
  <TotalTime>20</TotalTime>
  <ScaleCrop>false</ScaleCrop>
  <LinksUpToDate>false</LinksUpToDate>
  <CharactersWithSpaces>2748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cp:lastModifiedBy>
  <dcterms:modified xsi:type="dcterms:W3CDTF">2026-05-29T08:34:11Z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1DF11BE3B0614F7593793AC4C15C213C_12</vt:lpwstr>
  </property>
  <property fmtid="{D5CDD505-2E9C-101B-9397-08002B2CF9AE}" pid="4" name="KSOTemplateDocerSaveRecord">
    <vt:lpwstr>eyJoZGlkIjoiNTVjZTVlNTQzMDM1NjlhM2M3ZTJmMzFjNWQ0NjQ3NmQiLCJ1c2VySWQiOiI3MDMzNTQwNTgifQ==</vt:lpwstr>
  </property>
</Properties>
</file>