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3E9F8">
      <w:pPr>
        <w:jc w:val="center"/>
      </w:pPr>
      <w:r>
        <w:rPr>
          <w:rFonts w:ascii="黑体" w:hAnsi="黑体" w:eastAsia="黑体"/>
          <w:b/>
          <w:sz w:val="32"/>
        </w:rPr>
        <w:t>国家紧急医学救援队（福建）信息化管理平台（升级）</w:t>
      </w:r>
    </w:p>
    <w:p w14:paraId="08B372E5">
      <w:r>
        <w:rPr>
          <w:rFonts w:ascii="黑体" w:hAnsi="黑体" w:eastAsia="黑体"/>
          <w:b/>
          <w:sz w:val="26"/>
        </w:rPr>
        <w:t>一、建设背景与总体内容</w:t>
      </w:r>
    </w:p>
    <w:p w14:paraId="21B680E8">
      <w:r>
        <w:rPr>
          <w:rFonts w:ascii="宋体" w:hAnsi="宋体" w:eastAsia="宋体"/>
          <w:b w:val="0"/>
          <w:sz w:val="22"/>
        </w:rPr>
        <w:t>平台基于原有队伍信息化管理系统升级，新增训练考核、方舱急救子系统、输血管理子系统、健康体检子系统、数据接口交换及信创适配，并完善原有任务管理、医疗救治、队员管理子系统，形成覆盖救援现场紧急救治、血液安全管理、队员训练与健康的综合信息化管理平台。</w:t>
      </w:r>
    </w:p>
    <w:p w14:paraId="57E689C6">
      <w:r>
        <w:rPr>
          <w:rFonts w:ascii="黑体" w:hAnsi="黑体" w:eastAsia="黑体"/>
          <w:b/>
          <w:sz w:val="26"/>
        </w:rPr>
        <w:t>二、PC管理端</w:t>
      </w:r>
    </w:p>
    <w:p w14:paraId="2646D03E">
      <w:r>
        <w:rPr>
          <w:rFonts w:ascii="黑体" w:hAnsi="黑体" w:eastAsia="黑体"/>
          <w:b/>
          <w:sz w:val="22"/>
        </w:rPr>
        <w:t>1. 队员管理模块</w:t>
      </w:r>
    </w:p>
    <w:p w14:paraId="7A171689">
      <w:pPr>
        <w:pStyle w:val="21"/>
      </w:pPr>
      <w:r>
        <w:rPr>
          <w:rFonts w:ascii="宋体" w:hAnsi="宋体" w:eastAsia="宋体"/>
          <w:b w:val="0"/>
          <w:sz w:val="22"/>
        </w:rPr>
        <w:t>队员基本信息、历史任务与统计；升级生命体征数据采集（蓝牙手环对接心率/血氧/血压、异常标识、同步基地指挥调度大屏）、心理评估（打卡/统计/筛选/导出）、签到打卡（指纹/人脸）。</w:t>
      </w:r>
    </w:p>
    <w:p w14:paraId="6BFCBEC7">
      <w:r>
        <w:rPr>
          <w:rFonts w:ascii="黑体" w:hAnsi="黑体" w:eastAsia="黑体"/>
          <w:b/>
          <w:sz w:val="22"/>
        </w:rPr>
        <w:t>2. 训练考核模块</w:t>
      </w:r>
    </w:p>
    <w:p w14:paraId="68EB288C">
      <w:pPr>
        <w:pStyle w:val="21"/>
      </w:pPr>
      <w:r>
        <w:rPr>
          <w:rFonts w:ascii="宋体" w:hAnsi="宋体" w:eastAsia="宋体"/>
          <w:b w:val="0"/>
          <w:sz w:val="22"/>
        </w:rPr>
        <w:t>训练考核任务队员列表、训练计划、考核管理（合格判定/模板导入/Excel导出/详情）、训练影像、AI自动生成训练报告。</w:t>
      </w:r>
    </w:p>
    <w:p w14:paraId="3CFD4607">
      <w:r>
        <w:rPr>
          <w:rFonts w:ascii="黑体" w:hAnsi="黑体" w:eastAsia="黑体"/>
          <w:b/>
          <w:sz w:val="22"/>
        </w:rPr>
        <w:t>3. 现场医疗救治模块</w:t>
      </w:r>
    </w:p>
    <w:p w14:paraId="001460F0">
      <w:pPr>
        <w:pStyle w:val="21"/>
      </w:pPr>
      <w:r>
        <w:rPr>
          <w:rFonts w:ascii="宋体" w:hAnsi="宋体" w:eastAsia="宋体"/>
          <w:b w:val="0"/>
          <w:sz w:val="22"/>
        </w:rPr>
        <w:t>在原有挂号分诊/就诊/住院/检查检验/手术上升级：对接检伤分类系统、智能助手（症状/方案/处方推荐）、体征监护（手环/二维码查找、时间轴曲线、异常预警）、抢救记录（自动转入/定时记录/PDF导出）、ICU重症监护（方舱登记、CRRT/PICCO/ECMO护理记录）。</w:t>
      </w:r>
    </w:p>
    <w:p w14:paraId="2A2A4D46">
      <w:r>
        <w:rPr>
          <w:rFonts w:ascii="黑体" w:hAnsi="黑体" w:eastAsia="黑体"/>
          <w:b/>
          <w:sz w:val="22"/>
        </w:rPr>
        <w:t>4. 现场物资管理模块</w:t>
      </w:r>
    </w:p>
    <w:p w14:paraId="171CF6D7">
      <w:pPr>
        <w:pStyle w:val="21"/>
      </w:pPr>
      <w:r>
        <w:rPr>
          <w:rFonts w:ascii="宋体" w:hAnsi="宋体" w:eastAsia="宋体"/>
          <w:b w:val="0"/>
          <w:sz w:val="22"/>
        </w:rPr>
        <w:t>在原有耗材/库存/RFID设备出入库上升级：演练管理、借用管理（条码/到期提醒/审批）、领用管理、审批管理。</w:t>
      </w:r>
    </w:p>
    <w:p w14:paraId="03170460">
      <w:r>
        <w:rPr>
          <w:rFonts w:ascii="黑体" w:hAnsi="黑体" w:eastAsia="黑体"/>
          <w:b/>
          <w:sz w:val="22"/>
        </w:rPr>
        <w:t>5. 急救方舱子系统</w:t>
      </w:r>
    </w:p>
    <w:p w14:paraId="67407900">
      <w:pPr>
        <w:pStyle w:val="21"/>
      </w:pPr>
      <w:r>
        <w:rPr>
          <w:rFonts w:ascii="宋体" w:hAnsi="宋体" w:eastAsia="宋体"/>
          <w:b w:val="0"/>
          <w:sz w:val="22"/>
        </w:rPr>
        <w:t>预检分诊站、抢救监护站、留观诊疗站、急诊诊疗站：覆盖分诊/抢救/留观/诊疗全流程，含生命体征监护、GCS昏迷评分、护理记录、医嘱下达与审核、病历生成与打印。</w:t>
      </w:r>
    </w:p>
    <w:p w14:paraId="0BB95C7E">
      <w:r>
        <w:rPr>
          <w:rFonts w:ascii="黑体" w:hAnsi="黑体" w:eastAsia="黑体"/>
          <w:b/>
          <w:sz w:val="22"/>
        </w:rPr>
        <w:t>6. 输血管理子系统</w:t>
      </w:r>
    </w:p>
    <w:p w14:paraId="79F635F0">
      <w:pPr>
        <w:pStyle w:val="21"/>
      </w:pPr>
      <w:r>
        <w:rPr>
          <w:rFonts w:ascii="宋体" w:hAnsi="宋体" w:eastAsia="宋体"/>
          <w:b w:val="0"/>
          <w:sz w:val="22"/>
        </w:rPr>
        <w:t>输血接收站、配血站、取血站、发血站、血液管理、血液报废：实现输血全流程信息化闭环（条码核查、跨站审核、Excel导出）。</w:t>
      </w:r>
    </w:p>
    <w:p w14:paraId="4BE1F7F4">
      <w:r>
        <w:rPr>
          <w:rFonts w:ascii="黑体" w:hAnsi="黑体" w:eastAsia="黑体"/>
          <w:b/>
          <w:sz w:val="22"/>
        </w:rPr>
        <w:t>7. 健康体检子系统</w:t>
      </w:r>
    </w:p>
    <w:p w14:paraId="62C0E21F">
      <w:pPr>
        <w:pStyle w:val="21"/>
      </w:pPr>
      <w:r>
        <w:rPr>
          <w:rFonts w:ascii="宋体" w:hAnsi="宋体" w:eastAsia="宋体"/>
          <w:b w:val="0"/>
          <w:sz w:val="22"/>
        </w:rPr>
        <w:t>体检登记（身份读取）、指引单据（打印/补打）、分科室体检（语音录入/放弃/状态标记）、总检（建议/语音/电子签名）、体检报告（汇总/批量下载打印/预览）。</w:t>
      </w:r>
    </w:p>
    <w:p w14:paraId="7096C7DF">
      <w:r>
        <w:rPr>
          <w:rFonts w:ascii="黑体" w:hAnsi="黑体" w:eastAsia="黑体"/>
          <w:b/>
          <w:sz w:val="22"/>
        </w:rPr>
        <w:t>8. 数据接口交换</w:t>
      </w:r>
    </w:p>
    <w:p w14:paraId="0124E10E">
      <w:pPr>
        <w:pStyle w:val="21"/>
      </w:pPr>
      <w:r>
        <w:rPr>
          <w:rFonts w:ascii="宋体" w:hAnsi="宋体" w:eastAsia="宋体"/>
          <w:b w:val="0"/>
          <w:sz w:val="22"/>
        </w:rPr>
        <w:t>预留与救援队检验车LIS、检查车PACS、基地指挥调度系统的数据交换接口。</w:t>
      </w:r>
    </w:p>
    <w:p w14:paraId="26DC22BC">
      <w:r>
        <w:rPr>
          <w:rFonts w:ascii="黑体" w:hAnsi="黑体" w:eastAsia="黑体"/>
          <w:b/>
          <w:sz w:val="26"/>
        </w:rPr>
        <w:t>三、移动端</w:t>
      </w:r>
    </w:p>
    <w:p w14:paraId="6A99D405">
      <w:r>
        <w:rPr>
          <w:rFonts w:ascii="黑体" w:hAnsi="黑体" w:eastAsia="黑体"/>
          <w:b/>
          <w:sz w:val="22"/>
        </w:rPr>
        <w:t>1. PAD端</w:t>
      </w:r>
    </w:p>
    <w:p w14:paraId="46C23D6F">
      <w:pPr>
        <w:pStyle w:val="21"/>
      </w:pPr>
      <w:r>
        <w:rPr>
          <w:rFonts w:ascii="宋体" w:hAnsi="宋体" w:eastAsia="宋体"/>
          <w:b w:val="0"/>
          <w:sz w:val="22"/>
        </w:rPr>
        <w:t>便携体检（登记/OCR证件识别/指引单/分科室体检/总检电子签名/体征监护）。</w:t>
      </w:r>
    </w:p>
    <w:p w14:paraId="4836340D">
      <w:r>
        <w:rPr>
          <w:rFonts w:ascii="黑体" w:hAnsi="黑体" w:eastAsia="黑体"/>
          <w:b/>
          <w:sz w:val="22"/>
        </w:rPr>
        <w:t>2. APP端</w:t>
      </w:r>
    </w:p>
    <w:p w14:paraId="58217641">
      <w:pPr>
        <w:pStyle w:val="21"/>
      </w:pPr>
      <w:r>
        <w:rPr>
          <w:rFonts w:ascii="宋体" w:hAnsi="宋体" w:eastAsia="宋体"/>
          <w:b w:val="0"/>
          <w:sz w:val="22"/>
        </w:rPr>
        <w:t>个人信息维护（含健康监测）、通知提醒（任务/物资/设备保养预警）、电子围栏签到（扫码/北斗定位自动签到）、外出培训录入、数据统计、应急物资领用归还（条码领用/归还消耗统计）。</w:t>
      </w:r>
    </w:p>
    <w:p w14:paraId="6E6533C9">
      <w:r>
        <w:rPr>
          <w:rFonts w:ascii="黑体" w:hAnsi="黑体" w:eastAsia="黑体"/>
          <w:b/>
          <w:sz w:val="26"/>
        </w:rPr>
        <w:t>四、信创适配</w:t>
      </w:r>
    </w:p>
    <w:p w14:paraId="566BAAC6">
      <w:r>
        <w:rPr>
          <w:rFonts w:ascii="宋体" w:hAnsi="宋体" w:eastAsia="宋体"/>
          <w:b w:val="0"/>
          <w:sz w:val="22"/>
        </w:rPr>
        <w:t>系统需在国产环境（如国产操作系统、达梦数据库）完成部署与适配，主要范围包括：</w:t>
      </w:r>
    </w:p>
    <w:p w14:paraId="01E87E03">
      <w:pPr>
        <w:pStyle w:val="21"/>
      </w:pPr>
      <w:r>
        <w:rPr>
          <w:rFonts w:ascii="宋体" w:hAnsi="宋体" w:eastAsia="宋体"/>
          <w:b w:val="0"/>
          <w:sz w:val="22"/>
        </w:rPr>
        <w:t>操作系统/数据库/JDK安装部署与测试。</w:t>
      </w:r>
    </w:p>
    <w:p w14:paraId="71795F92">
      <w:pPr>
        <w:pStyle w:val="21"/>
      </w:pPr>
      <w:r>
        <w:rPr>
          <w:rFonts w:ascii="宋体" w:hAnsi="宋体" w:eastAsia="宋体"/>
          <w:b w:val="0"/>
          <w:sz w:val="22"/>
        </w:rPr>
        <w:t>全面适配测试：模块测试、功能测试、性能测试。</w:t>
      </w:r>
    </w:p>
    <w:p w14:paraId="4A750711">
      <w:pPr>
        <w:pStyle w:val="21"/>
      </w:pPr>
      <w:r>
        <w:rPr>
          <w:rFonts w:ascii="宋体" w:hAnsi="宋体" w:eastAsia="宋体"/>
          <w:b w:val="0"/>
          <w:sz w:val="22"/>
        </w:rPr>
        <w:t>数据库适配：国产数据库驱动、字符集、数据转换、存储过程、字段类型、触发器适配。</w:t>
      </w:r>
    </w:p>
    <w:p w14:paraId="22163122">
      <w:r>
        <w:rPr>
          <w:rFonts w:ascii="宋体" w:hAnsi="宋体" w:eastAsia="宋体"/>
          <w:b w:val="0"/>
          <w:sz w:val="20"/>
        </w:rPr>
        <w:t>注：具体适配页面/表单/SQL数量等实施工作量指标，由采购人另行说明。</w:t>
      </w:r>
    </w:p>
    <w:p w14:paraId="62B0DD77">
      <w:r>
        <w:rPr>
          <w:rFonts w:ascii="黑体" w:hAnsi="黑体" w:eastAsia="黑体"/>
          <w:b/>
          <w:sz w:val="26"/>
        </w:rPr>
        <w:t>五、救援队伍硬件配置建议方案（现场设备）</w:t>
      </w:r>
      <w:bookmarkStart w:id="9" w:name="_GoBack"/>
      <w:bookmarkEnd w:id="9"/>
    </w:p>
    <w:p w14:paraId="5BFA68CC">
      <w:pPr>
        <w:pStyle w:val="19"/>
      </w:pPr>
      <w:r>
        <w:rPr>
          <w:rFonts w:hint="eastAsia"/>
        </w:rPr>
        <w:t>为满足救援队伍日常使用，各省级救援队需自行配置现场网络设备、现场作业设备、打印</w:t>
      </w:r>
      <w:r>
        <w:rPr>
          <w:rFonts w:hint="eastAsia"/>
          <w:lang w:eastAsia="zh-CN"/>
        </w:rPr>
        <w:t>设备</w:t>
      </w:r>
      <w:r>
        <w:rPr>
          <w:rFonts w:hint="eastAsia"/>
        </w:rPr>
        <w:t>等，具体配置建议如下：</w:t>
      </w:r>
    </w:p>
    <w:p w14:paraId="015C228D">
      <w:pPr>
        <w:pStyle w:val="21"/>
        <w:rPr>
          <w:highlight w:val="none"/>
        </w:rPr>
      </w:pPr>
      <w:r>
        <w:rPr>
          <w:rFonts w:ascii="宋体" w:hAnsi="宋体" w:eastAsia="宋体"/>
          <w:b w:val="0"/>
          <w:sz w:val="22"/>
          <w:highlight w:val="none"/>
        </w:rPr>
        <w:t>移动终端与录入设备：移动工作站、作业平板、身份证读卡器、条码扫描枪。</w:t>
      </w:r>
    </w:p>
    <w:p w14:paraId="1EB6B184">
      <w:pPr>
        <w:pStyle w:val="21"/>
        <w:rPr>
          <w:highlight w:val="none"/>
        </w:rPr>
      </w:pPr>
      <w:r>
        <w:rPr>
          <w:rFonts w:ascii="宋体" w:hAnsi="宋体" w:eastAsia="宋体"/>
          <w:b w:val="0"/>
          <w:sz w:val="22"/>
          <w:highlight w:val="none"/>
        </w:rPr>
        <w:t>现场打印设备：便携打印终端、票据打印终端。</w:t>
      </w:r>
    </w:p>
    <w:p w14:paraId="1DB3FE19">
      <w:pPr>
        <w:pStyle w:val="21"/>
        <w:rPr>
          <w:highlight w:val="none"/>
        </w:rPr>
      </w:pPr>
      <w:r>
        <w:rPr>
          <w:rFonts w:ascii="宋体" w:hAnsi="宋体" w:eastAsia="宋体"/>
          <w:b w:val="0"/>
          <w:sz w:val="22"/>
          <w:highlight w:val="none"/>
        </w:rPr>
        <w:t>患者标识：PVC患者（二维码）手环，用于伤病员快速唯一标识绑定。</w:t>
      </w:r>
    </w:p>
    <w:p w14:paraId="15CCB4E9">
      <w:pPr>
        <w:pStyle w:val="21"/>
        <w:rPr>
          <w:highlight w:val="none"/>
        </w:rPr>
      </w:pPr>
      <w:r>
        <w:rPr>
          <w:rFonts w:ascii="宋体" w:hAnsi="宋体" w:eastAsia="宋体"/>
          <w:b w:val="0"/>
          <w:sz w:val="22"/>
          <w:highlight w:val="none"/>
        </w:rPr>
        <w:t>现场网络设备：5G路由器、室外无线AP，支撑救援营地4G/5G网络覆盖与上网。</w:t>
      </w:r>
    </w:p>
    <w:p w14:paraId="2FBE8BED">
      <w:pPr>
        <w:pStyle w:val="19"/>
      </w:pPr>
      <w:r>
        <w:rPr>
          <w:rFonts w:hint="eastAsia"/>
        </w:rPr>
        <w:t>1.移动工作站</w:t>
      </w:r>
      <w:r>
        <w:t>配置要求</w:t>
      </w:r>
    </w:p>
    <w:p w14:paraId="3C0ADD16">
      <w:pPr>
        <w:pStyle w:val="19"/>
      </w:pPr>
      <w:r>
        <w:rPr>
          <w:rFonts w:hint="eastAsia"/>
        </w:rPr>
        <w:t>移动工作站满足救援现场医护人员数据录入，便携。</w:t>
      </w:r>
    </w:p>
    <w:p w14:paraId="07D0749B">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7</w:t>
      </w:r>
      <w:r>
        <w:rPr>
          <w:rFonts w:hint="eastAsia"/>
          <w:color w:val="auto"/>
        </w:rPr>
        <w:fldChar w:fldCharType="end"/>
      </w:r>
      <w:bookmarkStart w:id="0" w:name="_Toc16784"/>
      <w:r>
        <w:rPr>
          <w:rFonts w:hint="eastAsia"/>
          <w:color w:val="auto"/>
        </w:rPr>
        <w:t>移动工作站配置要求表</w:t>
      </w:r>
      <w:bookmarkEnd w:id="0"/>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2"/>
        <w:gridCol w:w="2363"/>
        <w:gridCol w:w="5135"/>
      </w:tblGrid>
      <w:tr w14:paraId="199745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63160917">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F67ACB1">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2758ED60">
            <w:pPr>
              <w:pStyle w:val="168"/>
              <w:snapToGrid w:val="0"/>
              <w:contextualSpacing/>
              <w:rPr>
                <w:b w:val="0"/>
                <w:bCs/>
                <w:color w:val="auto"/>
              </w:rPr>
            </w:pPr>
            <w:r>
              <w:rPr>
                <w:rFonts w:hint="eastAsia"/>
                <w:b/>
                <w:bCs/>
                <w:color w:val="auto"/>
              </w:rPr>
              <w:t>规格</w:t>
            </w:r>
          </w:p>
        </w:tc>
      </w:tr>
      <w:tr w14:paraId="5CA24E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5B3F1BFE">
            <w:pPr>
              <w:pStyle w:val="168"/>
              <w:snapToGrid w:val="0"/>
              <w:contextualSpacing/>
              <w:rPr>
                <w:color w:val="auto"/>
              </w:rPr>
            </w:pPr>
            <w:r>
              <w:rPr>
                <w:rFonts w:hint="eastAsia"/>
                <w:color w:val="auto"/>
              </w:rPr>
              <w:t>1</w:t>
            </w:r>
          </w:p>
        </w:tc>
        <w:tc>
          <w:tcPr>
            <w:tcW w:w="2452" w:type="dxa"/>
            <w:vAlign w:val="center"/>
          </w:tcPr>
          <w:p w14:paraId="1F21B6F1">
            <w:pPr>
              <w:pStyle w:val="168"/>
              <w:snapToGrid w:val="0"/>
              <w:contextualSpacing/>
              <w:rPr>
                <w:color w:val="auto"/>
              </w:rPr>
            </w:pPr>
            <w:r>
              <w:rPr>
                <w:rFonts w:hint="eastAsia"/>
                <w:color w:val="auto"/>
              </w:rPr>
              <w:t>内存</w:t>
            </w:r>
          </w:p>
        </w:tc>
        <w:tc>
          <w:tcPr>
            <w:tcW w:w="5331" w:type="dxa"/>
            <w:vAlign w:val="center"/>
          </w:tcPr>
          <w:p w14:paraId="6B7402F5">
            <w:pPr>
              <w:pStyle w:val="168"/>
              <w:snapToGrid w:val="0"/>
              <w:contextualSpacing/>
              <w:rPr>
                <w:color w:val="auto"/>
              </w:rPr>
            </w:pPr>
            <w:r>
              <w:rPr>
                <w:rFonts w:hint="eastAsia"/>
                <w:color w:val="auto"/>
              </w:rPr>
              <w:t>≥16G</w:t>
            </w:r>
          </w:p>
        </w:tc>
      </w:tr>
      <w:tr w14:paraId="733CE7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59B66B49">
            <w:pPr>
              <w:pStyle w:val="168"/>
              <w:snapToGrid w:val="0"/>
              <w:contextualSpacing/>
              <w:rPr>
                <w:color w:val="auto"/>
              </w:rPr>
            </w:pPr>
            <w:r>
              <w:rPr>
                <w:rFonts w:hint="eastAsia"/>
                <w:color w:val="auto"/>
              </w:rPr>
              <w:t>2</w:t>
            </w:r>
          </w:p>
        </w:tc>
        <w:tc>
          <w:tcPr>
            <w:tcW w:w="2452" w:type="dxa"/>
            <w:vAlign w:val="center"/>
          </w:tcPr>
          <w:p w14:paraId="463EB4AC">
            <w:pPr>
              <w:pStyle w:val="168"/>
              <w:snapToGrid w:val="0"/>
              <w:contextualSpacing/>
              <w:rPr>
                <w:color w:val="auto"/>
              </w:rPr>
            </w:pPr>
            <w:r>
              <w:rPr>
                <w:rFonts w:hint="eastAsia"/>
                <w:color w:val="auto"/>
              </w:rPr>
              <w:t>CPU</w:t>
            </w:r>
          </w:p>
        </w:tc>
        <w:tc>
          <w:tcPr>
            <w:tcW w:w="5331" w:type="dxa"/>
            <w:vAlign w:val="center"/>
          </w:tcPr>
          <w:p w14:paraId="6EA60C90">
            <w:pPr>
              <w:pStyle w:val="168"/>
              <w:snapToGrid w:val="0"/>
              <w:contextualSpacing/>
              <w:rPr>
                <w:color w:val="auto"/>
              </w:rPr>
            </w:pPr>
            <w:r>
              <w:rPr>
                <w:rFonts w:hint="eastAsia"/>
                <w:color w:val="auto"/>
              </w:rPr>
              <w:t>不低于酷睿I5</w:t>
            </w:r>
          </w:p>
        </w:tc>
      </w:tr>
      <w:tr w14:paraId="45DC2A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028DB905">
            <w:pPr>
              <w:pStyle w:val="168"/>
              <w:snapToGrid w:val="0"/>
              <w:contextualSpacing/>
              <w:rPr>
                <w:color w:val="auto"/>
              </w:rPr>
            </w:pPr>
            <w:r>
              <w:rPr>
                <w:rFonts w:hint="eastAsia"/>
                <w:color w:val="auto"/>
              </w:rPr>
              <w:t>3</w:t>
            </w:r>
          </w:p>
        </w:tc>
        <w:tc>
          <w:tcPr>
            <w:tcW w:w="2452" w:type="dxa"/>
            <w:vAlign w:val="center"/>
          </w:tcPr>
          <w:p w14:paraId="11FF9F9B">
            <w:pPr>
              <w:pStyle w:val="168"/>
              <w:snapToGrid w:val="0"/>
              <w:contextualSpacing/>
              <w:rPr>
                <w:color w:val="auto"/>
              </w:rPr>
            </w:pPr>
            <w:r>
              <w:rPr>
                <w:rFonts w:hint="eastAsia"/>
                <w:color w:val="auto"/>
              </w:rPr>
              <w:t>硬盘</w:t>
            </w:r>
          </w:p>
        </w:tc>
        <w:tc>
          <w:tcPr>
            <w:tcW w:w="5331" w:type="dxa"/>
            <w:vAlign w:val="center"/>
          </w:tcPr>
          <w:p w14:paraId="169AA5ED">
            <w:pPr>
              <w:pStyle w:val="168"/>
              <w:snapToGrid w:val="0"/>
              <w:contextualSpacing/>
              <w:rPr>
                <w:color w:val="auto"/>
              </w:rPr>
            </w:pPr>
            <w:r>
              <w:rPr>
                <w:rFonts w:hint="eastAsia"/>
                <w:color w:val="auto"/>
              </w:rPr>
              <w:t>不低于512GSSD</w:t>
            </w:r>
          </w:p>
        </w:tc>
      </w:tr>
      <w:tr w14:paraId="06F99B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2A553DD8">
            <w:pPr>
              <w:pStyle w:val="168"/>
              <w:snapToGrid w:val="0"/>
              <w:contextualSpacing/>
              <w:rPr>
                <w:color w:val="auto"/>
              </w:rPr>
            </w:pPr>
            <w:r>
              <w:rPr>
                <w:rFonts w:hint="eastAsia"/>
                <w:color w:val="auto"/>
              </w:rPr>
              <w:t>4</w:t>
            </w:r>
          </w:p>
        </w:tc>
        <w:tc>
          <w:tcPr>
            <w:tcW w:w="2452" w:type="dxa"/>
            <w:vAlign w:val="center"/>
          </w:tcPr>
          <w:p w14:paraId="2332468F">
            <w:pPr>
              <w:pStyle w:val="168"/>
              <w:snapToGrid w:val="0"/>
              <w:contextualSpacing/>
              <w:rPr>
                <w:color w:val="auto"/>
              </w:rPr>
            </w:pPr>
            <w:r>
              <w:rPr>
                <w:rFonts w:hint="eastAsia"/>
                <w:color w:val="auto"/>
              </w:rPr>
              <w:t>屏幕尺寸</w:t>
            </w:r>
          </w:p>
        </w:tc>
        <w:tc>
          <w:tcPr>
            <w:tcW w:w="5331" w:type="dxa"/>
            <w:vAlign w:val="center"/>
          </w:tcPr>
          <w:p w14:paraId="5AC9B38A">
            <w:pPr>
              <w:pStyle w:val="168"/>
              <w:snapToGrid w:val="0"/>
              <w:contextualSpacing/>
              <w:rPr>
                <w:color w:val="auto"/>
              </w:rPr>
            </w:pPr>
            <w:r>
              <w:rPr>
                <w:rFonts w:hint="eastAsia"/>
                <w:color w:val="auto"/>
              </w:rPr>
              <w:t>≥14英寸</w:t>
            </w:r>
          </w:p>
        </w:tc>
      </w:tr>
      <w:tr w14:paraId="68E9C1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484" w:hRule="atLeast"/>
          <w:jc w:val="center"/>
        </w:trPr>
        <w:tc>
          <w:tcPr>
            <w:tcW w:w="1216" w:type="dxa"/>
            <w:vAlign w:val="center"/>
          </w:tcPr>
          <w:p w14:paraId="30E001C2">
            <w:pPr>
              <w:pStyle w:val="168"/>
              <w:snapToGrid w:val="0"/>
              <w:contextualSpacing/>
              <w:rPr>
                <w:color w:val="auto"/>
              </w:rPr>
            </w:pPr>
            <w:r>
              <w:rPr>
                <w:rFonts w:hint="eastAsia"/>
                <w:color w:val="auto"/>
              </w:rPr>
              <w:t>5</w:t>
            </w:r>
          </w:p>
        </w:tc>
        <w:tc>
          <w:tcPr>
            <w:tcW w:w="2452" w:type="dxa"/>
            <w:vAlign w:val="center"/>
          </w:tcPr>
          <w:p w14:paraId="1CB03277">
            <w:pPr>
              <w:pStyle w:val="168"/>
              <w:snapToGrid w:val="0"/>
              <w:contextualSpacing/>
              <w:rPr>
                <w:color w:val="auto"/>
              </w:rPr>
            </w:pPr>
            <w:r>
              <w:rPr>
                <w:rFonts w:hint="eastAsia"/>
                <w:color w:val="auto"/>
              </w:rPr>
              <w:t>操作系统</w:t>
            </w:r>
          </w:p>
        </w:tc>
        <w:tc>
          <w:tcPr>
            <w:tcW w:w="5331" w:type="dxa"/>
            <w:vAlign w:val="center"/>
          </w:tcPr>
          <w:p w14:paraId="2E8CC18B">
            <w:pPr>
              <w:pStyle w:val="168"/>
              <w:snapToGrid w:val="0"/>
              <w:contextualSpacing/>
              <w:rPr>
                <w:color w:val="auto"/>
              </w:rPr>
            </w:pPr>
            <w:r>
              <w:rPr>
                <w:rFonts w:hint="eastAsia"/>
                <w:color w:val="auto"/>
              </w:rPr>
              <w:t>预装正版操作系统和正版办公系统软件。</w:t>
            </w:r>
          </w:p>
        </w:tc>
      </w:tr>
    </w:tbl>
    <w:p w14:paraId="6ABD6456">
      <w:pPr>
        <w:pStyle w:val="19"/>
        <w:rPr>
          <w:color w:val="auto"/>
        </w:rPr>
      </w:pPr>
      <w:r>
        <w:rPr>
          <w:rFonts w:hint="eastAsia"/>
          <w:color w:val="auto"/>
        </w:rPr>
        <w:t>2.身份证读卡器</w:t>
      </w:r>
      <w:r>
        <w:rPr>
          <w:color w:val="auto"/>
        </w:rPr>
        <w:t>配置要求</w:t>
      </w:r>
    </w:p>
    <w:p w14:paraId="7EBF2948">
      <w:pPr>
        <w:pStyle w:val="19"/>
        <w:rPr>
          <w:color w:val="auto"/>
        </w:rPr>
      </w:pPr>
      <w:r>
        <w:rPr>
          <w:rFonts w:hint="eastAsia"/>
          <w:color w:val="auto"/>
        </w:rPr>
        <w:t>配置身份证读卡器，满足队伍义诊、救援场景下、病患、伤员证件识别。</w:t>
      </w:r>
    </w:p>
    <w:p w14:paraId="069F9A88">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8</w:t>
      </w:r>
      <w:r>
        <w:rPr>
          <w:rFonts w:hint="eastAsia"/>
          <w:color w:val="auto"/>
        </w:rPr>
        <w:fldChar w:fldCharType="end"/>
      </w:r>
      <w:bookmarkStart w:id="1" w:name="_Toc16935"/>
      <w:r>
        <w:rPr>
          <w:rFonts w:hint="eastAsia"/>
          <w:color w:val="auto"/>
        </w:rPr>
        <w:t>身份证读卡器配置要求</w:t>
      </w:r>
      <w:bookmarkEnd w:id="1"/>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3"/>
        <w:gridCol w:w="2353"/>
        <w:gridCol w:w="5144"/>
      </w:tblGrid>
      <w:tr w14:paraId="5262EC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33F8121F">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4EDC0A60">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6A86D9EB">
            <w:pPr>
              <w:pStyle w:val="168"/>
              <w:snapToGrid w:val="0"/>
              <w:contextualSpacing/>
              <w:rPr>
                <w:b w:val="0"/>
                <w:bCs/>
                <w:color w:val="auto"/>
              </w:rPr>
            </w:pPr>
            <w:r>
              <w:rPr>
                <w:rFonts w:hint="eastAsia"/>
                <w:b/>
                <w:bCs/>
                <w:color w:val="auto"/>
              </w:rPr>
              <w:t>规格</w:t>
            </w:r>
          </w:p>
        </w:tc>
      </w:tr>
      <w:tr w14:paraId="4597CE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38150C8E">
            <w:pPr>
              <w:pStyle w:val="168"/>
              <w:snapToGrid w:val="0"/>
              <w:contextualSpacing/>
              <w:rPr>
                <w:color w:val="auto"/>
              </w:rPr>
            </w:pPr>
            <w:r>
              <w:rPr>
                <w:rFonts w:hint="eastAsia"/>
                <w:color w:val="auto"/>
              </w:rPr>
              <w:t>1</w:t>
            </w:r>
          </w:p>
        </w:tc>
        <w:tc>
          <w:tcPr>
            <w:tcW w:w="2452" w:type="dxa"/>
            <w:vAlign w:val="center"/>
          </w:tcPr>
          <w:p w14:paraId="1A8F8033">
            <w:pPr>
              <w:pStyle w:val="168"/>
              <w:snapToGrid w:val="0"/>
              <w:contextualSpacing/>
              <w:rPr>
                <w:color w:val="auto"/>
              </w:rPr>
            </w:pPr>
            <w:r>
              <w:rPr>
                <w:rFonts w:hint="eastAsia"/>
                <w:color w:val="auto"/>
              </w:rPr>
              <w:t>信息读取</w:t>
            </w:r>
          </w:p>
        </w:tc>
        <w:tc>
          <w:tcPr>
            <w:tcW w:w="5331" w:type="dxa"/>
            <w:vAlign w:val="center"/>
          </w:tcPr>
          <w:p w14:paraId="0E35EB7D">
            <w:pPr>
              <w:pStyle w:val="168"/>
              <w:snapToGrid w:val="0"/>
              <w:contextualSpacing/>
              <w:rPr>
                <w:color w:val="auto"/>
              </w:rPr>
            </w:pPr>
            <w:r>
              <w:rPr>
                <w:rFonts w:hint="eastAsia"/>
                <w:color w:val="auto"/>
              </w:rPr>
              <w:t>支持读取居民身份证（带指纹）的身份证信息。</w:t>
            </w:r>
          </w:p>
        </w:tc>
      </w:tr>
      <w:tr w14:paraId="295F9D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6BD66E3B">
            <w:pPr>
              <w:pStyle w:val="168"/>
              <w:snapToGrid w:val="0"/>
              <w:contextualSpacing/>
              <w:rPr>
                <w:color w:val="auto"/>
              </w:rPr>
            </w:pPr>
            <w:r>
              <w:rPr>
                <w:rFonts w:hint="eastAsia"/>
                <w:color w:val="auto"/>
              </w:rPr>
              <w:t>2</w:t>
            </w:r>
          </w:p>
        </w:tc>
        <w:tc>
          <w:tcPr>
            <w:tcW w:w="2452" w:type="dxa"/>
            <w:vAlign w:val="center"/>
          </w:tcPr>
          <w:p w14:paraId="1C4FB057">
            <w:pPr>
              <w:pStyle w:val="168"/>
              <w:snapToGrid w:val="0"/>
              <w:contextualSpacing/>
              <w:rPr>
                <w:color w:val="auto"/>
              </w:rPr>
            </w:pPr>
            <w:r>
              <w:rPr>
                <w:rFonts w:hint="eastAsia"/>
                <w:color w:val="auto"/>
              </w:rPr>
              <w:t>连接方式</w:t>
            </w:r>
          </w:p>
        </w:tc>
        <w:tc>
          <w:tcPr>
            <w:tcW w:w="5331" w:type="dxa"/>
            <w:vAlign w:val="center"/>
          </w:tcPr>
          <w:p w14:paraId="382CCA74">
            <w:pPr>
              <w:pStyle w:val="168"/>
              <w:snapToGrid w:val="0"/>
              <w:contextualSpacing/>
              <w:rPr>
                <w:color w:val="auto"/>
              </w:rPr>
            </w:pPr>
            <w:r>
              <w:rPr>
                <w:rFonts w:hint="eastAsia"/>
                <w:color w:val="auto"/>
              </w:rPr>
              <w:t>USB接口连接</w:t>
            </w:r>
          </w:p>
        </w:tc>
      </w:tr>
      <w:tr w14:paraId="03B010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542E1880">
            <w:pPr>
              <w:pStyle w:val="168"/>
              <w:snapToGrid w:val="0"/>
              <w:contextualSpacing/>
              <w:rPr>
                <w:color w:val="auto"/>
              </w:rPr>
            </w:pPr>
            <w:r>
              <w:rPr>
                <w:rFonts w:hint="eastAsia"/>
                <w:color w:val="auto"/>
              </w:rPr>
              <w:t>3</w:t>
            </w:r>
          </w:p>
        </w:tc>
        <w:tc>
          <w:tcPr>
            <w:tcW w:w="2452" w:type="dxa"/>
            <w:vAlign w:val="center"/>
          </w:tcPr>
          <w:p w14:paraId="076ED480">
            <w:pPr>
              <w:pStyle w:val="168"/>
              <w:snapToGrid w:val="0"/>
              <w:contextualSpacing/>
              <w:rPr>
                <w:color w:val="auto"/>
              </w:rPr>
            </w:pPr>
            <w:r>
              <w:rPr>
                <w:rFonts w:hint="eastAsia"/>
                <w:color w:val="auto"/>
              </w:rPr>
              <w:t>工作温度</w:t>
            </w:r>
          </w:p>
        </w:tc>
        <w:tc>
          <w:tcPr>
            <w:tcW w:w="5331" w:type="dxa"/>
            <w:vAlign w:val="center"/>
          </w:tcPr>
          <w:p w14:paraId="41DAD87D">
            <w:pPr>
              <w:pStyle w:val="168"/>
              <w:snapToGrid w:val="0"/>
              <w:contextualSpacing/>
              <w:rPr>
                <w:color w:val="auto"/>
              </w:rPr>
            </w:pPr>
            <w:r>
              <w:rPr>
                <w:rFonts w:hint="eastAsia"/>
                <w:color w:val="auto"/>
              </w:rPr>
              <w:t>工作温度：-20℃~+60℃</w:t>
            </w:r>
          </w:p>
        </w:tc>
      </w:tr>
    </w:tbl>
    <w:p w14:paraId="14803BD9">
      <w:pPr>
        <w:pStyle w:val="19"/>
        <w:rPr>
          <w:color w:val="auto"/>
        </w:rPr>
      </w:pPr>
      <w:r>
        <w:rPr>
          <w:rFonts w:hint="eastAsia"/>
          <w:color w:val="auto"/>
        </w:rPr>
        <w:t>3.作业平板</w:t>
      </w:r>
      <w:r>
        <w:rPr>
          <w:color w:val="auto"/>
        </w:rPr>
        <w:t>配置要求</w:t>
      </w:r>
    </w:p>
    <w:p w14:paraId="1684A4FD">
      <w:pPr>
        <w:pStyle w:val="19"/>
        <w:rPr>
          <w:color w:val="auto"/>
        </w:rPr>
      </w:pPr>
      <w:r>
        <w:rPr>
          <w:rFonts w:hint="eastAsia"/>
          <w:color w:val="auto"/>
        </w:rPr>
        <w:t>用于业务流程数据录入操作使用。</w:t>
      </w:r>
    </w:p>
    <w:p w14:paraId="79BA3761">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9</w:t>
      </w:r>
      <w:r>
        <w:rPr>
          <w:rFonts w:hint="eastAsia"/>
          <w:color w:val="auto"/>
        </w:rPr>
        <w:fldChar w:fldCharType="end"/>
      </w:r>
      <w:bookmarkStart w:id="2" w:name="_Toc3890"/>
      <w:r>
        <w:rPr>
          <w:rFonts w:hint="eastAsia"/>
          <w:color w:val="auto"/>
        </w:rPr>
        <w:t>接作业平板配置要求</w:t>
      </w:r>
      <w:bookmarkEnd w:id="2"/>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6"/>
        <w:gridCol w:w="2361"/>
        <w:gridCol w:w="5133"/>
      </w:tblGrid>
      <w:tr w14:paraId="7FE876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77EB6A4A">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D598202">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0DDD5A93">
            <w:pPr>
              <w:pStyle w:val="168"/>
              <w:snapToGrid w:val="0"/>
              <w:contextualSpacing/>
              <w:rPr>
                <w:b w:val="0"/>
                <w:bCs/>
                <w:color w:val="auto"/>
              </w:rPr>
            </w:pPr>
            <w:r>
              <w:rPr>
                <w:rFonts w:hint="eastAsia"/>
                <w:b/>
                <w:bCs/>
                <w:color w:val="auto"/>
              </w:rPr>
              <w:t>规格</w:t>
            </w:r>
          </w:p>
        </w:tc>
      </w:tr>
      <w:tr w14:paraId="081858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141E5479">
            <w:pPr>
              <w:pStyle w:val="168"/>
              <w:snapToGrid w:val="0"/>
              <w:contextualSpacing/>
              <w:rPr>
                <w:color w:val="auto"/>
              </w:rPr>
            </w:pPr>
            <w:r>
              <w:rPr>
                <w:rFonts w:hint="eastAsia"/>
                <w:color w:val="auto"/>
              </w:rPr>
              <w:t>1</w:t>
            </w:r>
          </w:p>
        </w:tc>
        <w:tc>
          <w:tcPr>
            <w:tcW w:w="2452" w:type="dxa"/>
            <w:vAlign w:val="center"/>
          </w:tcPr>
          <w:p w14:paraId="6A9B5649">
            <w:pPr>
              <w:pStyle w:val="168"/>
              <w:snapToGrid w:val="0"/>
              <w:contextualSpacing/>
              <w:rPr>
                <w:color w:val="auto"/>
              </w:rPr>
            </w:pPr>
            <w:r>
              <w:rPr>
                <w:rFonts w:hint="eastAsia"/>
                <w:color w:val="auto"/>
              </w:rPr>
              <w:t>通信</w:t>
            </w:r>
          </w:p>
        </w:tc>
        <w:tc>
          <w:tcPr>
            <w:tcW w:w="5331" w:type="dxa"/>
            <w:vAlign w:val="center"/>
          </w:tcPr>
          <w:p w14:paraId="644A0E6D">
            <w:pPr>
              <w:pStyle w:val="168"/>
              <w:snapToGrid w:val="0"/>
              <w:contextualSpacing/>
              <w:rPr>
                <w:color w:val="auto"/>
              </w:rPr>
            </w:pPr>
            <w:r>
              <w:rPr>
                <w:rFonts w:hint="eastAsia"/>
                <w:color w:val="auto"/>
              </w:rPr>
              <w:t>支持5G全网通</w:t>
            </w:r>
          </w:p>
        </w:tc>
      </w:tr>
      <w:tr w14:paraId="06EC6D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290C8A41">
            <w:pPr>
              <w:pStyle w:val="168"/>
              <w:snapToGrid w:val="0"/>
              <w:contextualSpacing/>
              <w:rPr>
                <w:color w:val="auto"/>
              </w:rPr>
            </w:pPr>
            <w:r>
              <w:rPr>
                <w:rFonts w:hint="eastAsia"/>
                <w:color w:val="auto"/>
              </w:rPr>
              <w:t>2</w:t>
            </w:r>
          </w:p>
        </w:tc>
        <w:tc>
          <w:tcPr>
            <w:tcW w:w="2452" w:type="dxa"/>
            <w:vAlign w:val="center"/>
          </w:tcPr>
          <w:p w14:paraId="6120A5D2">
            <w:pPr>
              <w:pStyle w:val="168"/>
              <w:snapToGrid w:val="0"/>
              <w:contextualSpacing/>
              <w:rPr>
                <w:color w:val="auto"/>
              </w:rPr>
            </w:pPr>
            <w:r>
              <w:rPr>
                <w:rFonts w:hint="eastAsia"/>
                <w:color w:val="auto"/>
              </w:rPr>
              <w:t>内存</w:t>
            </w:r>
          </w:p>
        </w:tc>
        <w:tc>
          <w:tcPr>
            <w:tcW w:w="5331" w:type="dxa"/>
            <w:vAlign w:val="center"/>
          </w:tcPr>
          <w:p w14:paraId="3C864AB2">
            <w:pPr>
              <w:pStyle w:val="168"/>
              <w:snapToGrid w:val="0"/>
              <w:contextualSpacing/>
              <w:rPr>
                <w:color w:val="auto"/>
              </w:rPr>
            </w:pPr>
            <w:r>
              <w:rPr>
                <w:rFonts w:hint="eastAsia"/>
                <w:color w:val="auto"/>
              </w:rPr>
              <w:t>设备内存≥8G设备存储≥256G</w:t>
            </w:r>
          </w:p>
        </w:tc>
      </w:tr>
      <w:tr w14:paraId="10BABC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373565BE">
            <w:pPr>
              <w:pStyle w:val="168"/>
              <w:snapToGrid w:val="0"/>
              <w:contextualSpacing/>
              <w:rPr>
                <w:color w:val="auto"/>
              </w:rPr>
            </w:pPr>
            <w:r>
              <w:rPr>
                <w:rFonts w:hint="eastAsia"/>
                <w:color w:val="auto"/>
              </w:rPr>
              <w:t>3</w:t>
            </w:r>
          </w:p>
        </w:tc>
        <w:tc>
          <w:tcPr>
            <w:tcW w:w="2452" w:type="dxa"/>
            <w:vAlign w:val="center"/>
          </w:tcPr>
          <w:p w14:paraId="168CF7BA">
            <w:pPr>
              <w:pStyle w:val="168"/>
              <w:snapToGrid w:val="0"/>
              <w:contextualSpacing/>
              <w:rPr>
                <w:color w:val="auto"/>
              </w:rPr>
            </w:pPr>
            <w:r>
              <w:rPr>
                <w:rFonts w:hint="eastAsia"/>
                <w:color w:val="auto"/>
              </w:rPr>
              <w:t>显示</w:t>
            </w:r>
          </w:p>
        </w:tc>
        <w:tc>
          <w:tcPr>
            <w:tcW w:w="5331" w:type="dxa"/>
            <w:vAlign w:val="center"/>
          </w:tcPr>
          <w:p w14:paraId="39085BE9">
            <w:pPr>
              <w:pStyle w:val="168"/>
              <w:snapToGrid w:val="0"/>
              <w:contextualSpacing/>
              <w:rPr>
                <w:color w:val="auto"/>
              </w:rPr>
            </w:pPr>
            <w:r>
              <w:rPr>
                <w:rFonts w:hint="eastAsia"/>
                <w:color w:val="auto"/>
              </w:rPr>
              <w:t>≥8英寸显示面板</w:t>
            </w:r>
          </w:p>
        </w:tc>
      </w:tr>
    </w:tbl>
    <w:p w14:paraId="66CF3611">
      <w:pPr>
        <w:pStyle w:val="19"/>
        <w:rPr>
          <w:color w:val="auto"/>
        </w:rPr>
      </w:pPr>
      <w:r>
        <w:rPr>
          <w:rFonts w:hint="eastAsia"/>
          <w:color w:val="auto"/>
        </w:rPr>
        <w:t>4.便携打印终端</w:t>
      </w:r>
      <w:r>
        <w:rPr>
          <w:color w:val="auto"/>
        </w:rPr>
        <w:t>配置要求</w:t>
      </w:r>
    </w:p>
    <w:p w14:paraId="365A1759">
      <w:pPr>
        <w:pStyle w:val="19"/>
        <w:rPr>
          <w:color w:val="auto"/>
        </w:rPr>
      </w:pPr>
      <w:r>
        <w:rPr>
          <w:rFonts w:hint="eastAsia"/>
          <w:color w:val="auto"/>
        </w:rPr>
        <w:t>用于救援现场医疗单据打印使用。</w:t>
      </w:r>
    </w:p>
    <w:p w14:paraId="393E7DC2">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10</w:t>
      </w:r>
      <w:r>
        <w:rPr>
          <w:rFonts w:hint="eastAsia"/>
          <w:color w:val="auto"/>
        </w:rPr>
        <w:fldChar w:fldCharType="end"/>
      </w:r>
      <w:bookmarkStart w:id="3" w:name="_Toc20094"/>
      <w:r>
        <w:rPr>
          <w:rFonts w:hint="eastAsia"/>
          <w:color w:val="auto"/>
        </w:rPr>
        <w:t>携打印终端配置要求</w:t>
      </w:r>
      <w:bookmarkEnd w:id="3"/>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7"/>
        <w:gridCol w:w="2364"/>
        <w:gridCol w:w="5129"/>
      </w:tblGrid>
      <w:tr w14:paraId="7F6C0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2D6B5FCF">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0B4743FF">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48083F2A">
            <w:pPr>
              <w:pStyle w:val="168"/>
              <w:snapToGrid w:val="0"/>
              <w:contextualSpacing/>
              <w:rPr>
                <w:b w:val="0"/>
                <w:bCs/>
                <w:color w:val="auto"/>
              </w:rPr>
            </w:pPr>
            <w:r>
              <w:rPr>
                <w:rFonts w:hint="eastAsia"/>
                <w:b/>
                <w:bCs/>
                <w:color w:val="auto"/>
              </w:rPr>
              <w:t>规格</w:t>
            </w:r>
          </w:p>
        </w:tc>
      </w:tr>
      <w:tr w14:paraId="4F6E07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6EDE547C">
            <w:pPr>
              <w:pStyle w:val="168"/>
              <w:snapToGrid w:val="0"/>
              <w:contextualSpacing/>
              <w:rPr>
                <w:color w:val="auto"/>
              </w:rPr>
            </w:pPr>
            <w:r>
              <w:rPr>
                <w:rFonts w:hint="eastAsia"/>
                <w:color w:val="auto"/>
              </w:rPr>
              <w:t>1</w:t>
            </w:r>
          </w:p>
        </w:tc>
        <w:tc>
          <w:tcPr>
            <w:tcW w:w="2452" w:type="dxa"/>
            <w:vAlign w:val="center"/>
          </w:tcPr>
          <w:p w14:paraId="625C03F8">
            <w:pPr>
              <w:pStyle w:val="168"/>
              <w:snapToGrid w:val="0"/>
              <w:contextualSpacing/>
              <w:rPr>
                <w:color w:val="auto"/>
              </w:rPr>
            </w:pPr>
            <w:r>
              <w:rPr>
                <w:rFonts w:hint="eastAsia"/>
                <w:color w:val="auto"/>
              </w:rPr>
              <w:t>打印方式</w:t>
            </w:r>
          </w:p>
        </w:tc>
        <w:tc>
          <w:tcPr>
            <w:tcW w:w="5331" w:type="dxa"/>
            <w:vAlign w:val="center"/>
          </w:tcPr>
          <w:p w14:paraId="7F1122B9">
            <w:pPr>
              <w:pStyle w:val="168"/>
              <w:snapToGrid w:val="0"/>
              <w:contextualSpacing/>
              <w:rPr>
                <w:color w:val="auto"/>
              </w:rPr>
            </w:pPr>
            <w:r>
              <w:rPr>
                <w:rFonts w:hint="eastAsia"/>
                <w:color w:val="auto"/>
              </w:rPr>
              <w:t>喷墨打印</w:t>
            </w:r>
          </w:p>
        </w:tc>
      </w:tr>
      <w:tr w14:paraId="7D8F3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4B112A4E">
            <w:pPr>
              <w:pStyle w:val="168"/>
              <w:snapToGrid w:val="0"/>
              <w:contextualSpacing/>
              <w:rPr>
                <w:color w:val="auto"/>
              </w:rPr>
            </w:pPr>
            <w:r>
              <w:rPr>
                <w:rFonts w:hint="eastAsia"/>
                <w:color w:val="auto"/>
              </w:rPr>
              <w:t>2</w:t>
            </w:r>
          </w:p>
        </w:tc>
        <w:tc>
          <w:tcPr>
            <w:tcW w:w="2452" w:type="dxa"/>
            <w:vAlign w:val="center"/>
          </w:tcPr>
          <w:p w14:paraId="6C90CF18">
            <w:pPr>
              <w:pStyle w:val="168"/>
              <w:snapToGrid w:val="0"/>
              <w:contextualSpacing/>
              <w:rPr>
                <w:color w:val="auto"/>
              </w:rPr>
            </w:pPr>
            <w:r>
              <w:rPr>
                <w:rFonts w:hint="eastAsia"/>
                <w:color w:val="auto"/>
              </w:rPr>
              <w:t>功能要求</w:t>
            </w:r>
          </w:p>
        </w:tc>
        <w:tc>
          <w:tcPr>
            <w:tcW w:w="5331" w:type="dxa"/>
            <w:vAlign w:val="center"/>
          </w:tcPr>
          <w:p w14:paraId="0A65C6FB">
            <w:pPr>
              <w:pStyle w:val="168"/>
              <w:snapToGrid w:val="0"/>
              <w:contextualSpacing/>
              <w:rPr>
                <w:color w:val="auto"/>
              </w:rPr>
            </w:pPr>
            <w:r>
              <w:rPr>
                <w:rFonts w:hint="eastAsia"/>
                <w:color w:val="auto"/>
              </w:rPr>
              <w:t>支持打印/复印/扫描一体</w:t>
            </w:r>
          </w:p>
        </w:tc>
      </w:tr>
      <w:tr w14:paraId="220985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7A3E7841">
            <w:pPr>
              <w:pStyle w:val="168"/>
              <w:snapToGrid w:val="0"/>
              <w:contextualSpacing/>
              <w:rPr>
                <w:color w:val="auto"/>
              </w:rPr>
            </w:pPr>
            <w:r>
              <w:rPr>
                <w:rFonts w:hint="eastAsia"/>
                <w:color w:val="auto"/>
              </w:rPr>
              <w:t>3</w:t>
            </w:r>
          </w:p>
        </w:tc>
        <w:tc>
          <w:tcPr>
            <w:tcW w:w="2452" w:type="dxa"/>
            <w:vAlign w:val="center"/>
          </w:tcPr>
          <w:p w14:paraId="499853B8">
            <w:pPr>
              <w:pStyle w:val="168"/>
              <w:snapToGrid w:val="0"/>
              <w:contextualSpacing/>
              <w:rPr>
                <w:color w:val="auto"/>
              </w:rPr>
            </w:pPr>
            <w:r>
              <w:rPr>
                <w:rFonts w:hint="eastAsia"/>
                <w:color w:val="auto"/>
              </w:rPr>
              <w:t>连接方式</w:t>
            </w:r>
          </w:p>
        </w:tc>
        <w:tc>
          <w:tcPr>
            <w:tcW w:w="5331" w:type="dxa"/>
            <w:vAlign w:val="center"/>
          </w:tcPr>
          <w:p w14:paraId="73D0884A">
            <w:pPr>
              <w:pStyle w:val="168"/>
              <w:snapToGrid w:val="0"/>
              <w:contextualSpacing/>
              <w:rPr>
                <w:color w:val="auto"/>
              </w:rPr>
            </w:pPr>
            <w:r>
              <w:rPr>
                <w:rFonts w:hint="eastAsia"/>
                <w:color w:val="auto"/>
              </w:rPr>
              <w:t>支持无线/有线打印</w:t>
            </w:r>
          </w:p>
        </w:tc>
      </w:tr>
    </w:tbl>
    <w:p w14:paraId="6262D50B">
      <w:pPr>
        <w:pStyle w:val="19"/>
        <w:rPr>
          <w:color w:val="auto"/>
        </w:rPr>
      </w:pPr>
      <w:r>
        <w:rPr>
          <w:rFonts w:hint="eastAsia"/>
          <w:color w:val="auto"/>
        </w:rPr>
        <w:t>5.条码扫描枪终端</w:t>
      </w:r>
      <w:r>
        <w:rPr>
          <w:color w:val="auto"/>
        </w:rPr>
        <w:t>配置要求</w:t>
      </w:r>
    </w:p>
    <w:p w14:paraId="0493F6F1">
      <w:pPr>
        <w:pStyle w:val="19"/>
        <w:rPr>
          <w:color w:val="auto"/>
        </w:rPr>
      </w:pPr>
      <w:r>
        <w:rPr>
          <w:rFonts w:hint="eastAsia"/>
          <w:color w:val="auto"/>
        </w:rPr>
        <w:t>用于扫描救援PVC患者手环编号使用。</w:t>
      </w:r>
    </w:p>
    <w:p w14:paraId="3B753D43">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11</w:t>
      </w:r>
      <w:r>
        <w:rPr>
          <w:rFonts w:hint="eastAsia"/>
          <w:color w:val="auto"/>
        </w:rPr>
        <w:fldChar w:fldCharType="end"/>
      </w:r>
      <w:bookmarkStart w:id="4" w:name="_Toc2564"/>
      <w:r>
        <w:rPr>
          <w:rFonts w:hint="eastAsia"/>
          <w:color w:val="auto"/>
        </w:rPr>
        <w:t>条码扫描枪终端配置要求</w:t>
      </w:r>
      <w:bookmarkEnd w:id="4"/>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5"/>
        <w:gridCol w:w="2359"/>
        <w:gridCol w:w="5136"/>
      </w:tblGrid>
      <w:tr w14:paraId="48AB5C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BBC18A5">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A0A3B99">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159D2544">
            <w:pPr>
              <w:pStyle w:val="168"/>
              <w:snapToGrid w:val="0"/>
              <w:contextualSpacing/>
              <w:rPr>
                <w:b w:val="0"/>
                <w:bCs/>
                <w:color w:val="auto"/>
              </w:rPr>
            </w:pPr>
            <w:r>
              <w:rPr>
                <w:rFonts w:hint="eastAsia"/>
                <w:b/>
                <w:bCs/>
                <w:color w:val="auto"/>
              </w:rPr>
              <w:t>规格</w:t>
            </w:r>
          </w:p>
        </w:tc>
      </w:tr>
      <w:tr w14:paraId="79CFAD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71094AB5">
            <w:pPr>
              <w:pStyle w:val="168"/>
              <w:snapToGrid w:val="0"/>
              <w:contextualSpacing/>
              <w:rPr>
                <w:color w:val="auto"/>
              </w:rPr>
            </w:pPr>
            <w:r>
              <w:rPr>
                <w:rFonts w:hint="eastAsia"/>
                <w:color w:val="auto"/>
              </w:rPr>
              <w:t>1</w:t>
            </w:r>
          </w:p>
        </w:tc>
        <w:tc>
          <w:tcPr>
            <w:tcW w:w="2452" w:type="dxa"/>
            <w:vAlign w:val="center"/>
          </w:tcPr>
          <w:p w14:paraId="0C83ED48">
            <w:pPr>
              <w:pStyle w:val="168"/>
              <w:snapToGrid w:val="0"/>
              <w:contextualSpacing/>
              <w:rPr>
                <w:color w:val="auto"/>
              </w:rPr>
            </w:pPr>
            <w:r>
              <w:rPr>
                <w:rFonts w:hint="eastAsia"/>
                <w:color w:val="auto"/>
              </w:rPr>
              <w:t>扫描方式</w:t>
            </w:r>
          </w:p>
        </w:tc>
        <w:tc>
          <w:tcPr>
            <w:tcW w:w="5331" w:type="dxa"/>
            <w:vAlign w:val="center"/>
          </w:tcPr>
          <w:p w14:paraId="3C328972">
            <w:pPr>
              <w:pStyle w:val="168"/>
              <w:snapToGrid w:val="0"/>
              <w:contextualSpacing/>
              <w:rPr>
                <w:color w:val="auto"/>
              </w:rPr>
            </w:pPr>
            <w:r>
              <w:rPr>
                <w:rFonts w:hint="eastAsia"/>
                <w:color w:val="auto"/>
              </w:rPr>
              <w:t>影像式</w:t>
            </w:r>
          </w:p>
        </w:tc>
      </w:tr>
      <w:tr w14:paraId="6AE4CB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2F379F50">
            <w:pPr>
              <w:pStyle w:val="168"/>
              <w:snapToGrid w:val="0"/>
              <w:contextualSpacing/>
              <w:rPr>
                <w:color w:val="auto"/>
              </w:rPr>
            </w:pPr>
            <w:r>
              <w:rPr>
                <w:rFonts w:hint="eastAsia"/>
                <w:color w:val="auto"/>
              </w:rPr>
              <w:t>2</w:t>
            </w:r>
          </w:p>
        </w:tc>
        <w:tc>
          <w:tcPr>
            <w:tcW w:w="2452" w:type="dxa"/>
            <w:vAlign w:val="center"/>
          </w:tcPr>
          <w:p w14:paraId="03E79928">
            <w:pPr>
              <w:pStyle w:val="168"/>
              <w:snapToGrid w:val="0"/>
              <w:contextualSpacing/>
              <w:rPr>
                <w:color w:val="auto"/>
              </w:rPr>
            </w:pPr>
            <w:r>
              <w:rPr>
                <w:rFonts w:hint="eastAsia"/>
                <w:color w:val="auto"/>
              </w:rPr>
              <w:t>光源</w:t>
            </w:r>
          </w:p>
        </w:tc>
        <w:tc>
          <w:tcPr>
            <w:tcW w:w="5331" w:type="dxa"/>
            <w:vAlign w:val="center"/>
          </w:tcPr>
          <w:p w14:paraId="66EB45E2">
            <w:pPr>
              <w:pStyle w:val="168"/>
              <w:snapToGrid w:val="0"/>
              <w:contextualSpacing/>
              <w:rPr>
                <w:color w:val="auto"/>
              </w:rPr>
            </w:pPr>
            <w:r>
              <w:rPr>
                <w:rFonts w:hint="eastAsia"/>
                <w:color w:val="auto"/>
              </w:rPr>
              <w:t>红光LED，白光LED</w:t>
            </w:r>
          </w:p>
        </w:tc>
      </w:tr>
      <w:tr w14:paraId="513D12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66599315">
            <w:pPr>
              <w:pStyle w:val="168"/>
              <w:snapToGrid w:val="0"/>
              <w:contextualSpacing/>
              <w:rPr>
                <w:color w:val="auto"/>
              </w:rPr>
            </w:pPr>
            <w:r>
              <w:rPr>
                <w:rFonts w:hint="eastAsia"/>
                <w:color w:val="auto"/>
              </w:rPr>
              <w:t>3</w:t>
            </w:r>
          </w:p>
        </w:tc>
        <w:tc>
          <w:tcPr>
            <w:tcW w:w="2452" w:type="dxa"/>
            <w:vAlign w:val="center"/>
          </w:tcPr>
          <w:p w14:paraId="156C7BC0">
            <w:pPr>
              <w:pStyle w:val="168"/>
              <w:snapToGrid w:val="0"/>
              <w:contextualSpacing/>
              <w:rPr>
                <w:color w:val="auto"/>
              </w:rPr>
            </w:pPr>
            <w:r>
              <w:rPr>
                <w:rFonts w:hint="eastAsia"/>
                <w:color w:val="auto"/>
              </w:rPr>
              <w:t>识读码制</w:t>
            </w:r>
          </w:p>
        </w:tc>
        <w:tc>
          <w:tcPr>
            <w:tcW w:w="5331" w:type="dxa"/>
            <w:vAlign w:val="center"/>
          </w:tcPr>
          <w:p w14:paraId="7DD43689">
            <w:pPr>
              <w:pStyle w:val="168"/>
              <w:snapToGrid w:val="0"/>
              <w:contextualSpacing/>
              <w:rPr>
                <w:color w:val="auto"/>
              </w:rPr>
            </w:pPr>
            <w:r>
              <w:rPr>
                <w:rFonts w:hint="eastAsia"/>
                <w:color w:val="auto"/>
              </w:rPr>
              <w:t>一维码，二维码</w:t>
            </w:r>
          </w:p>
        </w:tc>
      </w:tr>
      <w:tr w14:paraId="415406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2EE9F59B">
            <w:pPr>
              <w:pStyle w:val="168"/>
              <w:snapToGrid w:val="0"/>
              <w:contextualSpacing/>
              <w:rPr>
                <w:color w:val="auto"/>
              </w:rPr>
            </w:pPr>
            <w:r>
              <w:rPr>
                <w:rFonts w:hint="eastAsia"/>
                <w:color w:val="auto"/>
              </w:rPr>
              <w:t>4</w:t>
            </w:r>
          </w:p>
        </w:tc>
        <w:tc>
          <w:tcPr>
            <w:tcW w:w="2452" w:type="dxa"/>
            <w:vAlign w:val="center"/>
          </w:tcPr>
          <w:p w14:paraId="60800B55">
            <w:pPr>
              <w:pStyle w:val="168"/>
              <w:snapToGrid w:val="0"/>
              <w:contextualSpacing/>
              <w:rPr>
                <w:color w:val="auto"/>
              </w:rPr>
            </w:pPr>
            <w:r>
              <w:rPr>
                <w:rFonts w:hint="eastAsia"/>
                <w:color w:val="auto"/>
              </w:rPr>
              <w:t>识读性能</w:t>
            </w:r>
          </w:p>
        </w:tc>
        <w:tc>
          <w:tcPr>
            <w:tcW w:w="5331" w:type="dxa"/>
            <w:vAlign w:val="center"/>
          </w:tcPr>
          <w:p w14:paraId="2B3F956B">
            <w:pPr>
              <w:pStyle w:val="168"/>
              <w:snapToGrid w:val="0"/>
              <w:contextualSpacing/>
              <w:rPr>
                <w:color w:val="auto"/>
              </w:rPr>
            </w:pPr>
            <w:r>
              <w:rPr>
                <w:rFonts w:hint="eastAsia"/>
                <w:color w:val="auto"/>
              </w:rPr>
              <w:t>自动/手动</w:t>
            </w:r>
          </w:p>
        </w:tc>
      </w:tr>
    </w:tbl>
    <w:p w14:paraId="4F784AC8">
      <w:pPr>
        <w:pStyle w:val="19"/>
        <w:rPr>
          <w:color w:val="auto"/>
        </w:rPr>
      </w:pPr>
      <w:r>
        <w:rPr>
          <w:rFonts w:hint="eastAsia"/>
          <w:color w:val="auto"/>
        </w:rPr>
        <w:t>6.票据打印终端</w:t>
      </w:r>
      <w:r>
        <w:rPr>
          <w:color w:val="auto"/>
        </w:rPr>
        <w:t>配置要求</w:t>
      </w:r>
    </w:p>
    <w:p w14:paraId="54D9A762">
      <w:pPr>
        <w:pStyle w:val="19"/>
        <w:rPr>
          <w:color w:val="auto"/>
        </w:rPr>
      </w:pPr>
      <w:r>
        <w:rPr>
          <w:rFonts w:hint="eastAsia"/>
          <w:color w:val="auto"/>
        </w:rPr>
        <w:t>用于救援现场输液单、采样单据打印使用。</w:t>
      </w:r>
    </w:p>
    <w:p w14:paraId="3CF73471">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12</w:t>
      </w:r>
      <w:r>
        <w:rPr>
          <w:rFonts w:hint="eastAsia"/>
          <w:color w:val="auto"/>
        </w:rPr>
        <w:fldChar w:fldCharType="end"/>
      </w:r>
      <w:bookmarkStart w:id="5" w:name="_Toc7890"/>
      <w:r>
        <w:rPr>
          <w:rFonts w:hint="eastAsia"/>
          <w:color w:val="auto"/>
        </w:rPr>
        <w:t>打印终端配置要求</w:t>
      </w:r>
      <w:bookmarkEnd w:id="5"/>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0"/>
        <w:gridCol w:w="2349"/>
        <w:gridCol w:w="5151"/>
      </w:tblGrid>
      <w:tr w14:paraId="3AE275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72A3A4B8">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0AF3269A">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2D1C89E2">
            <w:pPr>
              <w:pStyle w:val="168"/>
              <w:snapToGrid w:val="0"/>
              <w:contextualSpacing/>
              <w:rPr>
                <w:b w:val="0"/>
                <w:bCs/>
                <w:color w:val="auto"/>
              </w:rPr>
            </w:pPr>
            <w:r>
              <w:rPr>
                <w:rFonts w:hint="eastAsia"/>
                <w:b/>
                <w:bCs/>
                <w:color w:val="auto"/>
              </w:rPr>
              <w:t>规格</w:t>
            </w:r>
          </w:p>
        </w:tc>
      </w:tr>
      <w:tr w14:paraId="0C715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1CCEE783">
            <w:pPr>
              <w:pStyle w:val="168"/>
              <w:snapToGrid w:val="0"/>
              <w:contextualSpacing/>
              <w:rPr>
                <w:color w:val="auto"/>
              </w:rPr>
            </w:pPr>
            <w:r>
              <w:rPr>
                <w:rFonts w:hint="eastAsia"/>
                <w:color w:val="auto"/>
              </w:rPr>
              <w:t>1</w:t>
            </w:r>
          </w:p>
        </w:tc>
        <w:tc>
          <w:tcPr>
            <w:tcW w:w="2452" w:type="dxa"/>
            <w:vAlign w:val="center"/>
          </w:tcPr>
          <w:p w14:paraId="4894477C">
            <w:pPr>
              <w:pStyle w:val="168"/>
              <w:snapToGrid w:val="0"/>
              <w:contextualSpacing/>
              <w:rPr>
                <w:color w:val="auto"/>
              </w:rPr>
            </w:pPr>
            <w:r>
              <w:rPr>
                <w:rFonts w:hint="eastAsia"/>
                <w:color w:val="auto"/>
              </w:rPr>
              <w:t>打印方式</w:t>
            </w:r>
          </w:p>
        </w:tc>
        <w:tc>
          <w:tcPr>
            <w:tcW w:w="5331" w:type="dxa"/>
            <w:vAlign w:val="center"/>
          </w:tcPr>
          <w:p w14:paraId="7B87310B">
            <w:pPr>
              <w:pStyle w:val="168"/>
              <w:snapToGrid w:val="0"/>
              <w:contextualSpacing/>
              <w:rPr>
                <w:color w:val="auto"/>
              </w:rPr>
            </w:pPr>
            <w:r>
              <w:rPr>
                <w:rFonts w:hint="eastAsia"/>
                <w:color w:val="auto"/>
              </w:rPr>
              <w:t>直接行式热敏</w:t>
            </w:r>
          </w:p>
        </w:tc>
      </w:tr>
      <w:tr w14:paraId="243C2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73A5C801">
            <w:pPr>
              <w:pStyle w:val="168"/>
              <w:snapToGrid w:val="0"/>
              <w:contextualSpacing/>
              <w:rPr>
                <w:color w:val="auto"/>
              </w:rPr>
            </w:pPr>
            <w:r>
              <w:rPr>
                <w:rFonts w:hint="eastAsia"/>
                <w:color w:val="auto"/>
              </w:rPr>
              <w:t>2</w:t>
            </w:r>
          </w:p>
        </w:tc>
        <w:tc>
          <w:tcPr>
            <w:tcW w:w="2452" w:type="dxa"/>
            <w:vAlign w:val="center"/>
          </w:tcPr>
          <w:p w14:paraId="39F6BD1C">
            <w:pPr>
              <w:pStyle w:val="168"/>
              <w:snapToGrid w:val="0"/>
              <w:contextualSpacing/>
              <w:rPr>
                <w:color w:val="auto"/>
              </w:rPr>
            </w:pPr>
            <w:r>
              <w:rPr>
                <w:rFonts w:hint="eastAsia"/>
                <w:color w:val="auto"/>
              </w:rPr>
              <w:t>打印宽度</w:t>
            </w:r>
          </w:p>
        </w:tc>
        <w:tc>
          <w:tcPr>
            <w:tcW w:w="5331" w:type="dxa"/>
            <w:vAlign w:val="center"/>
          </w:tcPr>
          <w:p w14:paraId="49C1A0A1">
            <w:pPr>
              <w:pStyle w:val="168"/>
              <w:snapToGrid w:val="0"/>
              <w:contextualSpacing/>
              <w:rPr>
                <w:color w:val="auto"/>
              </w:rPr>
            </w:pPr>
            <w:r>
              <w:rPr>
                <w:rFonts w:hint="eastAsia"/>
                <w:color w:val="auto"/>
              </w:rPr>
              <w:t>≥72mm</w:t>
            </w:r>
          </w:p>
        </w:tc>
      </w:tr>
      <w:tr w14:paraId="4501A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32FB60F8">
            <w:pPr>
              <w:pStyle w:val="168"/>
              <w:snapToGrid w:val="0"/>
              <w:contextualSpacing/>
              <w:rPr>
                <w:color w:val="auto"/>
              </w:rPr>
            </w:pPr>
            <w:r>
              <w:rPr>
                <w:rFonts w:hint="eastAsia"/>
                <w:color w:val="auto"/>
              </w:rPr>
              <w:t>3</w:t>
            </w:r>
          </w:p>
        </w:tc>
        <w:tc>
          <w:tcPr>
            <w:tcW w:w="2452" w:type="dxa"/>
            <w:vAlign w:val="center"/>
          </w:tcPr>
          <w:p w14:paraId="70C3E581">
            <w:pPr>
              <w:pStyle w:val="168"/>
              <w:snapToGrid w:val="0"/>
              <w:contextualSpacing/>
              <w:rPr>
                <w:color w:val="auto"/>
              </w:rPr>
            </w:pPr>
            <w:r>
              <w:rPr>
                <w:rFonts w:hint="eastAsia"/>
                <w:color w:val="auto"/>
              </w:rPr>
              <w:t>接口类型</w:t>
            </w:r>
          </w:p>
        </w:tc>
        <w:tc>
          <w:tcPr>
            <w:tcW w:w="5331" w:type="dxa"/>
            <w:vAlign w:val="center"/>
          </w:tcPr>
          <w:p w14:paraId="264876C8">
            <w:pPr>
              <w:pStyle w:val="168"/>
              <w:snapToGrid w:val="0"/>
              <w:contextualSpacing/>
              <w:rPr>
                <w:color w:val="auto"/>
              </w:rPr>
            </w:pPr>
            <w:r>
              <w:rPr>
                <w:rFonts w:hint="eastAsia"/>
                <w:color w:val="auto"/>
              </w:rPr>
              <w:t>USB</w:t>
            </w:r>
          </w:p>
        </w:tc>
      </w:tr>
      <w:tr w14:paraId="56A8F5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6B55DB65">
            <w:pPr>
              <w:pStyle w:val="168"/>
              <w:snapToGrid w:val="0"/>
              <w:contextualSpacing/>
              <w:rPr>
                <w:color w:val="auto"/>
              </w:rPr>
            </w:pPr>
            <w:r>
              <w:rPr>
                <w:rFonts w:hint="eastAsia"/>
                <w:color w:val="auto"/>
              </w:rPr>
              <w:t>4</w:t>
            </w:r>
          </w:p>
        </w:tc>
        <w:tc>
          <w:tcPr>
            <w:tcW w:w="2452" w:type="dxa"/>
            <w:vAlign w:val="center"/>
          </w:tcPr>
          <w:p w14:paraId="57CEA275">
            <w:pPr>
              <w:pStyle w:val="168"/>
              <w:snapToGrid w:val="0"/>
              <w:contextualSpacing/>
              <w:rPr>
                <w:color w:val="auto"/>
              </w:rPr>
            </w:pPr>
            <w:r>
              <w:rPr>
                <w:rFonts w:hint="eastAsia"/>
                <w:color w:val="auto"/>
              </w:rPr>
              <w:t>打印纸支持</w:t>
            </w:r>
          </w:p>
        </w:tc>
        <w:tc>
          <w:tcPr>
            <w:tcW w:w="5331" w:type="dxa"/>
            <w:vAlign w:val="center"/>
          </w:tcPr>
          <w:p w14:paraId="2D3B4A95">
            <w:pPr>
              <w:pStyle w:val="168"/>
              <w:snapToGrid w:val="0"/>
              <w:contextualSpacing/>
              <w:rPr>
                <w:color w:val="auto"/>
              </w:rPr>
            </w:pPr>
            <w:r>
              <w:rPr>
                <w:rFonts w:hint="eastAsia"/>
                <w:color w:val="auto"/>
              </w:rPr>
              <w:t>79.5±0.5mm×φ80mm</w:t>
            </w:r>
          </w:p>
        </w:tc>
      </w:tr>
    </w:tbl>
    <w:p w14:paraId="2ACE7D32">
      <w:pPr>
        <w:pStyle w:val="19"/>
        <w:rPr>
          <w:color w:val="auto"/>
        </w:rPr>
      </w:pPr>
      <w:r>
        <w:rPr>
          <w:rFonts w:hint="eastAsia"/>
          <w:color w:val="auto"/>
        </w:rPr>
        <w:t>7.PVC患者手环</w:t>
      </w:r>
      <w:r>
        <w:rPr>
          <w:color w:val="auto"/>
        </w:rPr>
        <w:t>配置要求</w:t>
      </w:r>
    </w:p>
    <w:p w14:paraId="4EA5AFD8">
      <w:pPr>
        <w:pStyle w:val="19"/>
        <w:rPr>
          <w:color w:val="auto"/>
        </w:rPr>
      </w:pPr>
      <w:r>
        <w:rPr>
          <w:rFonts w:hint="eastAsia"/>
          <w:color w:val="auto"/>
        </w:rPr>
        <w:t>二维码手环专为突发公共卫生事件或重大自然灾害等卫生应急救援情形下特殊定制的PVC纸手环，实现伤病员的快速唯一标识绑定。</w:t>
      </w:r>
    </w:p>
    <w:p w14:paraId="4557D2A7">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13</w:t>
      </w:r>
      <w:r>
        <w:rPr>
          <w:rFonts w:hint="eastAsia"/>
          <w:color w:val="auto"/>
        </w:rPr>
        <w:fldChar w:fldCharType="end"/>
      </w:r>
      <w:bookmarkStart w:id="6" w:name="_Toc4184"/>
      <w:r>
        <w:rPr>
          <w:rFonts w:hint="eastAsia"/>
          <w:color w:val="auto"/>
        </w:rPr>
        <w:t>PVC患者手环配置要求</w:t>
      </w:r>
      <w:bookmarkEnd w:id="6"/>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75"/>
        <w:gridCol w:w="2359"/>
        <w:gridCol w:w="5136"/>
      </w:tblGrid>
      <w:tr w14:paraId="12C085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55391AB2">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0AC20A31">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510DA003">
            <w:pPr>
              <w:pStyle w:val="168"/>
              <w:snapToGrid w:val="0"/>
              <w:contextualSpacing/>
              <w:rPr>
                <w:b w:val="0"/>
                <w:bCs/>
                <w:color w:val="auto"/>
              </w:rPr>
            </w:pPr>
            <w:r>
              <w:rPr>
                <w:rFonts w:hint="eastAsia"/>
                <w:b/>
                <w:bCs/>
                <w:color w:val="auto"/>
              </w:rPr>
              <w:t>规格</w:t>
            </w:r>
          </w:p>
        </w:tc>
      </w:tr>
      <w:tr w14:paraId="30D621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7EC8CDF8">
            <w:pPr>
              <w:pStyle w:val="168"/>
              <w:snapToGrid w:val="0"/>
              <w:contextualSpacing/>
              <w:rPr>
                <w:color w:val="auto"/>
              </w:rPr>
            </w:pPr>
            <w:r>
              <w:rPr>
                <w:rFonts w:hint="eastAsia"/>
                <w:color w:val="auto"/>
              </w:rPr>
              <w:t>1</w:t>
            </w:r>
          </w:p>
        </w:tc>
        <w:tc>
          <w:tcPr>
            <w:tcW w:w="2452" w:type="dxa"/>
            <w:vAlign w:val="center"/>
          </w:tcPr>
          <w:p w14:paraId="7892A218">
            <w:pPr>
              <w:pStyle w:val="168"/>
              <w:snapToGrid w:val="0"/>
              <w:contextualSpacing/>
              <w:rPr>
                <w:color w:val="auto"/>
              </w:rPr>
            </w:pPr>
            <w:r>
              <w:rPr>
                <w:rFonts w:hint="eastAsia"/>
                <w:color w:val="auto"/>
              </w:rPr>
              <w:t>防脱设计</w:t>
            </w:r>
          </w:p>
        </w:tc>
        <w:tc>
          <w:tcPr>
            <w:tcW w:w="5331" w:type="dxa"/>
            <w:vAlign w:val="center"/>
          </w:tcPr>
          <w:p w14:paraId="2C616E6D">
            <w:pPr>
              <w:pStyle w:val="168"/>
              <w:snapToGrid w:val="0"/>
              <w:contextualSpacing/>
              <w:rPr>
                <w:color w:val="auto"/>
              </w:rPr>
            </w:pPr>
            <w:r>
              <w:rPr>
                <w:rFonts w:hint="eastAsia"/>
                <w:color w:val="auto"/>
              </w:rPr>
              <w:t>内置塑料卡扣，防脱设计</w:t>
            </w:r>
          </w:p>
        </w:tc>
      </w:tr>
      <w:tr w14:paraId="1B09D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21C6129B">
            <w:pPr>
              <w:pStyle w:val="168"/>
              <w:snapToGrid w:val="0"/>
              <w:contextualSpacing/>
              <w:rPr>
                <w:color w:val="auto"/>
              </w:rPr>
            </w:pPr>
            <w:r>
              <w:rPr>
                <w:rFonts w:hint="eastAsia"/>
                <w:color w:val="auto"/>
              </w:rPr>
              <w:t>2</w:t>
            </w:r>
          </w:p>
        </w:tc>
        <w:tc>
          <w:tcPr>
            <w:tcW w:w="2452" w:type="dxa"/>
            <w:vAlign w:val="center"/>
          </w:tcPr>
          <w:p w14:paraId="46C477EF">
            <w:pPr>
              <w:pStyle w:val="168"/>
              <w:snapToGrid w:val="0"/>
              <w:contextualSpacing/>
              <w:rPr>
                <w:color w:val="auto"/>
              </w:rPr>
            </w:pPr>
            <w:r>
              <w:rPr>
                <w:rFonts w:hint="eastAsia"/>
                <w:color w:val="auto"/>
              </w:rPr>
              <w:t>颜色</w:t>
            </w:r>
          </w:p>
        </w:tc>
        <w:tc>
          <w:tcPr>
            <w:tcW w:w="5331" w:type="dxa"/>
            <w:vAlign w:val="center"/>
          </w:tcPr>
          <w:p w14:paraId="7A39EB6E">
            <w:pPr>
              <w:pStyle w:val="168"/>
              <w:snapToGrid w:val="0"/>
              <w:contextualSpacing/>
              <w:rPr>
                <w:color w:val="auto"/>
              </w:rPr>
            </w:pPr>
            <w:r>
              <w:rPr>
                <w:rFonts w:hint="eastAsia"/>
                <w:color w:val="auto"/>
              </w:rPr>
              <w:t>手环颜色不少于3种。</w:t>
            </w:r>
          </w:p>
        </w:tc>
      </w:tr>
      <w:tr w14:paraId="1738D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62DC3B01">
            <w:pPr>
              <w:pStyle w:val="168"/>
              <w:snapToGrid w:val="0"/>
              <w:contextualSpacing/>
              <w:rPr>
                <w:color w:val="auto"/>
              </w:rPr>
            </w:pPr>
            <w:r>
              <w:rPr>
                <w:rFonts w:hint="eastAsia"/>
                <w:color w:val="auto"/>
              </w:rPr>
              <w:t>3</w:t>
            </w:r>
          </w:p>
        </w:tc>
        <w:tc>
          <w:tcPr>
            <w:tcW w:w="2452" w:type="dxa"/>
            <w:vAlign w:val="center"/>
          </w:tcPr>
          <w:p w14:paraId="35D08768">
            <w:pPr>
              <w:pStyle w:val="168"/>
              <w:snapToGrid w:val="0"/>
              <w:contextualSpacing/>
              <w:rPr>
                <w:color w:val="auto"/>
              </w:rPr>
            </w:pPr>
            <w:r>
              <w:rPr>
                <w:rFonts w:hint="eastAsia"/>
                <w:color w:val="auto"/>
              </w:rPr>
              <w:t>编号</w:t>
            </w:r>
          </w:p>
        </w:tc>
        <w:tc>
          <w:tcPr>
            <w:tcW w:w="5331" w:type="dxa"/>
            <w:vAlign w:val="center"/>
          </w:tcPr>
          <w:p w14:paraId="1BE765CB">
            <w:pPr>
              <w:pStyle w:val="168"/>
              <w:snapToGrid w:val="0"/>
              <w:contextualSpacing/>
              <w:rPr>
                <w:color w:val="auto"/>
              </w:rPr>
            </w:pPr>
            <w:r>
              <w:rPr>
                <w:rFonts w:hint="eastAsia"/>
                <w:color w:val="auto"/>
              </w:rPr>
              <w:t>每条手环上二维码需不重复编号从000001至005000</w:t>
            </w:r>
          </w:p>
        </w:tc>
      </w:tr>
    </w:tbl>
    <w:p w14:paraId="7B45391B">
      <w:pPr>
        <w:pStyle w:val="19"/>
        <w:rPr>
          <w:color w:val="auto"/>
        </w:rPr>
      </w:pPr>
      <w:r>
        <w:rPr>
          <w:rFonts w:hint="eastAsia"/>
          <w:color w:val="auto"/>
        </w:rPr>
        <w:t>8.5</w:t>
      </w:r>
      <w:r>
        <w:rPr>
          <w:color w:val="auto"/>
        </w:rPr>
        <w:t>G路由</w:t>
      </w:r>
      <w:r>
        <w:rPr>
          <w:rFonts w:hint="eastAsia"/>
          <w:color w:val="auto"/>
        </w:rPr>
        <w:t>器</w:t>
      </w:r>
      <w:r>
        <w:rPr>
          <w:color w:val="auto"/>
        </w:rPr>
        <w:t>配置要求</w:t>
      </w:r>
    </w:p>
    <w:p w14:paraId="29ACC057">
      <w:pPr>
        <w:pStyle w:val="19"/>
        <w:rPr>
          <w:color w:val="auto"/>
        </w:rPr>
      </w:pPr>
      <w:r>
        <w:rPr>
          <w:rFonts w:hint="eastAsia"/>
          <w:color w:val="auto"/>
        </w:rPr>
        <w:t>现场4G/5G网络连接需求，满足插卡/插网线2种上网方式，既能插卡蜂窝上行上网，也能插网线以太网上行上网。</w:t>
      </w:r>
    </w:p>
    <w:p w14:paraId="635B8313">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14</w:t>
      </w:r>
      <w:r>
        <w:rPr>
          <w:rFonts w:hint="eastAsia"/>
          <w:color w:val="auto"/>
        </w:rPr>
        <w:fldChar w:fldCharType="end"/>
      </w:r>
      <w:bookmarkStart w:id="7" w:name="_Toc19233"/>
      <w:r>
        <w:rPr>
          <w:rFonts w:hint="eastAsia"/>
          <w:color w:val="auto"/>
        </w:rPr>
        <w:t xml:space="preserve"> 5G路由器配置要求</w:t>
      </w:r>
      <w:bookmarkEnd w:id="7"/>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35"/>
        <w:gridCol w:w="2269"/>
        <w:gridCol w:w="5266"/>
      </w:tblGrid>
      <w:tr w14:paraId="44BC2D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48C055F4">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5AE5A9E">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5CD7253B">
            <w:pPr>
              <w:pStyle w:val="168"/>
              <w:snapToGrid w:val="0"/>
              <w:contextualSpacing/>
              <w:rPr>
                <w:b w:val="0"/>
                <w:bCs/>
                <w:color w:val="auto"/>
              </w:rPr>
            </w:pPr>
            <w:r>
              <w:rPr>
                <w:rFonts w:hint="eastAsia"/>
                <w:b/>
                <w:bCs/>
                <w:color w:val="auto"/>
              </w:rPr>
              <w:t>规格</w:t>
            </w:r>
          </w:p>
        </w:tc>
      </w:tr>
      <w:tr w14:paraId="40730D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022515F7">
            <w:pPr>
              <w:pStyle w:val="168"/>
              <w:snapToGrid w:val="0"/>
              <w:contextualSpacing/>
              <w:rPr>
                <w:color w:val="auto"/>
              </w:rPr>
            </w:pPr>
            <w:r>
              <w:rPr>
                <w:rFonts w:hint="eastAsia"/>
                <w:color w:val="auto"/>
              </w:rPr>
              <w:t>1</w:t>
            </w:r>
          </w:p>
        </w:tc>
        <w:tc>
          <w:tcPr>
            <w:tcW w:w="2452" w:type="dxa"/>
            <w:vAlign w:val="center"/>
          </w:tcPr>
          <w:p w14:paraId="63C85BA7">
            <w:pPr>
              <w:pStyle w:val="168"/>
              <w:snapToGrid w:val="0"/>
              <w:contextualSpacing/>
              <w:rPr>
                <w:color w:val="auto"/>
              </w:rPr>
            </w:pPr>
            <w:r>
              <w:rPr>
                <w:rFonts w:hint="eastAsia"/>
                <w:color w:val="auto"/>
              </w:rPr>
              <w:t>网络接口</w:t>
            </w:r>
          </w:p>
        </w:tc>
        <w:tc>
          <w:tcPr>
            <w:tcW w:w="5331" w:type="dxa"/>
            <w:vAlign w:val="center"/>
          </w:tcPr>
          <w:p w14:paraId="1870F4FB">
            <w:pPr>
              <w:pStyle w:val="168"/>
              <w:snapToGrid w:val="0"/>
              <w:contextualSpacing/>
              <w:rPr>
                <w:color w:val="auto"/>
              </w:rPr>
            </w:pPr>
            <w:r>
              <w:rPr>
                <w:rFonts w:hint="eastAsia"/>
                <w:color w:val="auto"/>
              </w:rPr>
              <w:t>需配备≥1个LAN口与≥1个WAN口。</w:t>
            </w:r>
          </w:p>
        </w:tc>
      </w:tr>
      <w:tr w14:paraId="4977AF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18D83E43">
            <w:pPr>
              <w:pStyle w:val="168"/>
              <w:snapToGrid w:val="0"/>
              <w:contextualSpacing/>
              <w:rPr>
                <w:color w:val="auto"/>
              </w:rPr>
            </w:pPr>
            <w:r>
              <w:rPr>
                <w:rFonts w:hint="eastAsia"/>
                <w:color w:val="auto"/>
              </w:rPr>
              <w:t>2</w:t>
            </w:r>
          </w:p>
        </w:tc>
        <w:tc>
          <w:tcPr>
            <w:tcW w:w="2452" w:type="dxa"/>
            <w:vAlign w:val="center"/>
          </w:tcPr>
          <w:p w14:paraId="3AD95460">
            <w:pPr>
              <w:pStyle w:val="168"/>
              <w:snapToGrid w:val="0"/>
              <w:contextualSpacing/>
              <w:rPr>
                <w:color w:val="auto"/>
              </w:rPr>
            </w:pPr>
            <w:r>
              <w:rPr>
                <w:rFonts w:hint="eastAsia"/>
                <w:color w:val="auto"/>
              </w:rPr>
              <w:t>网络频段</w:t>
            </w:r>
          </w:p>
        </w:tc>
        <w:tc>
          <w:tcPr>
            <w:tcW w:w="5331" w:type="dxa"/>
            <w:vAlign w:val="center"/>
          </w:tcPr>
          <w:p w14:paraId="3E86BE04">
            <w:pPr>
              <w:pStyle w:val="168"/>
              <w:snapToGrid w:val="0"/>
              <w:contextualSpacing/>
              <w:rPr>
                <w:color w:val="auto"/>
              </w:rPr>
            </w:pPr>
            <w:r>
              <w:rPr>
                <w:rFonts w:hint="eastAsia"/>
                <w:color w:val="auto"/>
              </w:rPr>
              <w:t>支持5GNR</w:t>
            </w:r>
          </w:p>
          <w:p w14:paraId="523482CF">
            <w:pPr>
              <w:pStyle w:val="168"/>
              <w:snapToGrid w:val="0"/>
              <w:contextualSpacing/>
              <w:rPr>
                <w:color w:val="auto"/>
              </w:rPr>
            </w:pPr>
            <w:r>
              <w:rPr>
                <w:rFonts w:hint="eastAsia"/>
                <w:color w:val="auto"/>
              </w:rPr>
              <w:t>（n1/n3/n5/n7/n8/n20/n28/n38/n40/n41/n77/n78）及4GLTE（4GFDD：B1/B3/B5/B7/B8/B20/B2</w:t>
            </w:r>
          </w:p>
          <w:p w14:paraId="438B137E">
            <w:pPr>
              <w:pStyle w:val="168"/>
              <w:snapToGrid w:val="0"/>
              <w:contextualSpacing/>
              <w:rPr>
                <w:color w:val="auto"/>
              </w:rPr>
            </w:pPr>
            <w:r>
              <w:rPr>
                <w:rFonts w:hint="eastAsia"/>
                <w:color w:val="auto"/>
              </w:rPr>
              <w:t>8/B43）频段。</w:t>
            </w:r>
          </w:p>
        </w:tc>
      </w:tr>
    </w:tbl>
    <w:p w14:paraId="0FA2FBD2">
      <w:pPr>
        <w:pStyle w:val="19"/>
        <w:rPr>
          <w:color w:val="auto"/>
        </w:rPr>
      </w:pPr>
      <w:r>
        <w:rPr>
          <w:rFonts w:hint="eastAsia"/>
          <w:color w:val="auto"/>
        </w:rPr>
        <w:t>9.室外无线AP</w:t>
      </w:r>
      <w:r>
        <w:rPr>
          <w:color w:val="auto"/>
        </w:rPr>
        <w:t>配置要求</w:t>
      </w:r>
    </w:p>
    <w:p w14:paraId="7AA359CA">
      <w:pPr>
        <w:pStyle w:val="19"/>
        <w:rPr>
          <w:color w:val="auto"/>
        </w:rPr>
      </w:pPr>
      <w:r>
        <w:rPr>
          <w:rFonts w:hint="eastAsia"/>
          <w:color w:val="auto"/>
        </w:rPr>
        <w:t>现场4G/5G网络覆盖功能，满足救援营地网络覆盖。</w:t>
      </w:r>
    </w:p>
    <w:p w14:paraId="67B8848E">
      <w:pPr>
        <w:pStyle w:val="18"/>
        <w:rPr>
          <w:rFonts w:hint="eastAsia"/>
          <w:color w:val="auto"/>
        </w:rPr>
      </w:pPr>
      <w:r>
        <w:rPr>
          <w:rFonts w:hint="eastAsia"/>
          <w:color w:val="auto"/>
        </w:rPr>
        <w:t xml:space="preserve">表 </w:t>
      </w:r>
      <w:r>
        <w:rPr>
          <w:rFonts w:hint="eastAsia"/>
          <w:color w:val="auto"/>
        </w:rPr>
        <w:fldChar w:fldCharType="begin"/>
      </w:r>
      <w:r>
        <w:rPr>
          <w:rFonts w:hint="eastAsia"/>
          <w:color w:val="auto"/>
        </w:rPr>
        <w:instrText xml:space="preserve"> STYLEREF 1 \s </w:instrText>
      </w:r>
      <w:r>
        <w:rPr>
          <w:rFonts w:hint="eastAsia"/>
          <w:color w:val="auto"/>
        </w:rPr>
        <w:fldChar w:fldCharType="separate"/>
      </w:r>
      <w:r>
        <w:rPr>
          <w:rFonts w:hint="eastAsia"/>
          <w:color w:val="auto"/>
        </w:rPr>
        <w:t>0</w:t>
      </w:r>
      <w:r>
        <w:rPr>
          <w:rFonts w:hint="eastAsia"/>
          <w:color w:val="auto"/>
        </w:rPr>
        <w:fldChar w:fldCharType="end"/>
      </w:r>
      <w:r>
        <w:rPr>
          <w:rFonts w:hint="eastAsia"/>
          <w:color w:val="auto"/>
        </w:rPr>
        <w:t>-</w:t>
      </w:r>
      <w:r>
        <w:rPr>
          <w:rFonts w:hint="eastAsia"/>
          <w:color w:val="auto"/>
        </w:rPr>
        <w:fldChar w:fldCharType="begin"/>
      </w:r>
      <w:r>
        <w:rPr>
          <w:rFonts w:hint="eastAsia"/>
          <w:color w:val="auto"/>
        </w:rPr>
        <w:instrText xml:space="preserve"> SEQ 表 \* ARABIC \s 1 </w:instrText>
      </w:r>
      <w:r>
        <w:rPr>
          <w:rFonts w:hint="eastAsia"/>
          <w:color w:val="auto"/>
        </w:rPr>
        <w:fldChar w:fldCharType="separate"/>
      </w:r>
      <w:r>
        <w:rPr>
          <w:rFonts w:hint="eastAsia"/>
          <w:color w:val="auto"/>
        </w:rPr>
        <w:t>15</w:t>
      </w:r>
      <w:r>
        <w:rPr>
          <w:rFonts w:hint="eastAsia"/>
          <w:color w:val="auto"/>
        </w:rPr>
        <w:fldChar w:fldCharType="end"/>
      </w:r>
      <w:bookmarkStart w:id="8" w:name="_Toc31284"/>
      <w:r>
        <w:rPr>
          <w:rFonts w:hint="eastAsia"/>
          <w:color w:val="auto"/>
        </w:rPr>
        <w:t>室外无线AP配置要求</w:t>
      </w:r>
      <w:bookmarkEnd w:id="8"/>
    </w:p>
    <w:tbl>
      <w:tblPr>
        <w:tblStyle w:val="169"/>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4"/>
        <w:gridCol w:w="2310"/>
        <w:gridCol w:w="5206"/>
      </w:tblGrid>
      <w:tr w14:paraId="2891D6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1216" w:type="dxa"/>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2CC22443">
            <w:pPr>
              <w:pStyle w:val="168"/>
              <w:snapToGrid w:val="0"/>
              <w:contextualSpacing/>
              <w:rPr>
                <w:b w:val="0"/>
                <w:bCs/>
                <w:color w:val="auto"/>
              </w:rPr>
            </w:pPr>
            <w:r>
              <w:rPr>
                <w:rFonts w:hint="eastAsia"/>
                <w:b/>
                <w:bCs/>
                <w:color w:val="auto"/>
              </w:rPr>
              <w:t>序号</w:t>
            </w:r>
          </w:p>
        </w:tc>
        <w:tc>
          <w:tcPr>
            <w:tcW w:w="2452" w:type="dxa"/>
            <w:tcBorders>
              <w:top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2EF5EEAA">
            <w:pPr>
              <w:pStyle w:val="168"/>
              <w:snapToGrid w:val="0"/>
              <w:contextualSpacing/>
              <w:rPr>
                <w:b w:val="0"/>
                <w:bCs/>
                <w:color w:val="auto"/>
              </w:rPr>
            </w:pPr>
            <w:r>
              <w:rPr>
                <w:rFonts w:hint="eastAsia"/>
                <w:b/>
                <w:bCs/>
                <w:color w:val="auto"/>
              </w:rPr>
              <w:t>类别</w:t>
            </w:r>
          </w:p>
        </w:tc>
        <w:tc>
          <w:tcPr>
            <w:tcW w:w="5331" w:type="dxa"/>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vAlign w:val="center"/>
          </w:tcPr>
          <w:p w14:paraId="2BD1BECF">
            <w:pPr>
              <w:pStyle w:val="168"/>
              <w:snapToGrid w:val="0"/>
              <w:contextualSpacing/>
              <w:rPr>
                <w:b w:val="0"/>
                <w:bCs/>
                <w:color w:val="auto"/>
              </w:rPr>
            </w:pPr>
            <w:r>
              <w:rPr>
                <w:rFonts w:hint="eastAsia"/>
                <w:b/>
                <w:bCs/>
                <w:color w:val="auto"/>
              </w:rPr>
              <w:t>规格</w:t>
            </w:r>
          </w:p>
        </w:tc>
      </w:tr>
      <w:tr w14:paraId="53ECF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7DED3ABE">
            <w:pPr>
              <w:pStyle w:val="168"/>
              <w:snapToGrid w:val="0"/>
              <w:contextualSpacing/>
              <w:rPr>
                <w:color w:val="auto"/>
              </w:rPr>
            </w:pPr>
            <w:r>
              <w:rPr>
                <w:rFonts w:hint="eastAsia"/>
                <w:color w:val="auto"/>
              </w:rPr>
              <w:t>1</w:t>
            </w:r>
          </w:p>
        </w:tc>
        <w:tc>
          <w:tcPr>
            <w:tcW w:w="2452" w:type="dxa"/>
            <w:vAlign w:val="center"/>
          </w:tcPr>
          <w:p w14:paraId="10F39665">
            <w:pPr>
              <w:pStyle w:val="168"/>
              <w:snapToGrid w:val="0"/>
              <w:contextualSpacing/>
              <w:rPr>
                <w:color w:val="auto"/>
              </w:rPr>
            </w:pPr>
            <w:r>
              <w:rPr>
                <w:rFonts w:hint="eastAsia"/>
                <w:color w:val="auto"/>
              </w:rPr>
              <w:t>频率范围</w:t>
            </w:r>
          </w:p>
        </w:tc>
        <w:tc>
          <w:tcPr>
            <w:tcW w:w="5331" w:type="dxa"/>
            <w:vAlign w:val="center"/>
          </w:tcPr>
          <w:p w14:paraId="6BDD4E78">
            <w:pPr>
              <w:pStyle w:val="168"/>
              <w:snapToGrid w:val="0"/>
              <w:contextualSpacing/>
              <w:rPr>
                <w:color w:val="auto"/>
              </w:rPr>
            </w:pPr>
            <w:r>
              <w:rPr>
                <w:rFonts w:hint="eastAsia"/>
                <w:color w:val="auto"/>
              </w:rPr>
              <w:t>802.11ac/n/a</w:t>
            </w:r>
            <w:r>
              <w:rPr>
                <w:rFonts w:hint="eastAsia"/>
                <w:color w:val="auto"/>
                <w:lang w:eastAsia="zh-CN"/>
              </w:rPr>
              <w:t>:</w:t>
            </w:r>
            <w:r>
              <w:rPr>
                <w:rFonts w:hint="eastAsia"/>
                <w:color w:val="auto"/>
              </w:rPr>
              <w:t>5.725GHz</w:t>
            </w:r>
            <w:r>
              <w:rPr>
                <w:rFonts w:hint="eastAsia"/>
                <w:color w:val="auto"/>
                <w:lang w:eastAsia="zh-CN"/>
              </w:rPr>
              <w:t>~</w:t>
            </w:r>
            <w:r>
              <w:rPr>
                <w:rFonts w:hint="eastAsia"/>
                <w:color w:val="auto"/>
              </w:rPr>
              <w:t>5.850GHz。</w:t>
            </w:r>
          </w:p>
          <w:p w14:paraId="24185120">
            <w:pPr>
              <w:pStyle w:val="168"/>
              <w:snapToGrid w:val="0"/>
              <w:contextualSpacing/>
              <w:rPr>
                <w:color w:val="auto"/>
              </w:rPr>
            </w:pPr>
            <w:r>
              <w:rPr>
                <w:rFonts w:hint="eastAsia"/>
                <w:color w:val="auto"/>
              </w:rPr>
              <w:t>5.15～5.35GHz(中国）。802.11b/g/n：2.4GHz～2.483GHz(中国）。</w:t>
            </w:r>
          </w:p>
        </w:tc>
      </w:tr>
      <w:tr w14:paraId="0A42D3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441068C5">
            <w:pPr>
              <w:pStyle w:val="168"/>
              <w:snapToGrid w:val="0"/>
              <w:contextualSpacing/>
              <w:rPr>
                <w:color w:val="auto"/>
              </w:rPr>
            </w:pPr>
            <w:r>
              <w:rPr>
                <w:rFonts w:hint="eastAsia"/>
                <w:color w:val="auto"/>
              </w:rPr>
              <w:t>2</w:t>
            </w:r>
          </w:p>
        </w:tc>
        <w:tc>
          <w:tcPr>
            <w:tcW w:w="2452" w:type="dxa"/>
            <w:vAlign w:val="center"/>
          </w:tcPr>
          <w:p w14:paraId="4490368A">
            <w:pPr>
              <w:pStyle w:val="168"/>
              <w:snapToGrid w:val="0"/>
              <w:contextualSpacing/>
              <w:rPr>
                <w:color w:val="auto"/>
              </w:rPr>
            </w:pPr>
            <w:r>
              <w:rPr>
                <w:rFonts w:hint="eastAsia"/>
                <w:color w:val="auto"/>
              </w:rPr>
              <w:t>安全性能</w:t>
            </w:r>
          </w:p>
        </w:tc>
        <w:tc>
          <w:tcPr>
            <w:tcW w:w="5331" w:type="dxa"/>
            <w:vAlign w:val="center"/>
          </w:tcPr>
          <w:p w14:paraId="6B893854">
            <w:pPr>
              <w:pStyle w:val="168"/>
              <w:snapToGrid w:val="0"/>
              <w:contextualSpacing/>
              <w:rPr>
                <w:color w:val="auto"/>
              </w:rPr>
            </w:pPr>
            <w:r>
              <w:rPr>
                <w:rFonts w:hint="eastAsia"/>
                <w:color w:val="auto"/>
              </w:rPr>
              <w:t>支持64/128位WEP、动态WEP、TKIP、CCMP(11n推荐）加密。</w:t>
            </w:r>
          </w:p>
        </w:tc>
      </w:tr>
      <w:tr w14:paraId="789F50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40B689AA">
            <w:pPr>
              <w:pStyle w:val="168"/>
              <w:snapToGrid w:val="0"/>
              <w:contextualSpacing/>
              <w:rPr>
                <w:color w:val="auto"/>
              </w:rPr>
            </w:pPr>
            <w:r>
              <w:rPr>
                <w:rFonts w:hint="eastAsia"/>
                <w:color w:val="auto"/>
              </w:rPr>
              <w:t>3</w:t>
            </w:r>
          </w:p>
        </w:tc>
        <w:tc>
          <w:tcPr>
            <w:tcW w:w="2452" w:type="dxa"/>
            <w:vAlign w:val="center"/>
          </w:tcPr>
          <w:p w14:paraId="35CC2303">
            <w:pPr>
              <w:pStyle w:val="168"/>
              <w:snapToGrid w:val="0"/>
              <w:contextualSpacing/>
              <w:rPr>
                <w:color w:val="auto"/>
              </w:rPr>
            </w:pPr>
            <w:r>
              <w:rPr>
                <w:rFonts w:hint="eastAsia"/>
                <w:color w:val="auto"/>
              </w:rPr>
              <w:t>客户端数量</w:t>
            </w:r>
          </w:p>
        </w:tc>
        <w:tc>
          <w:tcPr>
            <w:tcW w:w="5331" w:type="dxa"/>
            <w:vAlign w:val="center"/>
          </w:tcPr>
          <w:p w14:paraId="73680546">
            <w:pPr>
              <w:pStyle w:val="168"/>
              <w:snapToGrid w:val="0"/>
              <w:contextualSpacing/>
              <w:rPr>
                <w:color w:val="auto"/>
              </w:rPr>
            </w:pPr>
            <w:r>
              <w:rPr>
                <w:rFonts w:hint="eastAsia"/>
                <w:color w:val="auto"/>
              </w:rPr>
              <w:t>每射频最大接入用户数：≥256</w:t>
            </w:r>
          </w:p>
        </w:tc>
      </w:tr>
      <w:tr w14:paraId="36C57E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216" w:type="dxa"/>
            <w:vAlign w:val="center"/>
          </w:tcPr>
          <w:p w14:paraId="12EBCAC7">
            <w:pPr>
              <w:pStyle w:val="168"/>
              <w:snapToGrid w:val="0"/>
              <w:contextualSpacing/>
              <w:rPr>
                <w:color w:val="auto"/>
              </w:rPr>
            </w:pPr>
            <w:r>
              <w:rPr>
                <w:rFonts w:hint="eastAsia"/>
                <w:color w:val="auto"/>
              </w:rPr>
              <w:t>4</w:t>
            </w:r>
          </w:p>
        </w:tc>
        <w:tc>
          <w:tcPr>
            <w:tcW w:w="2452" w:type="dxa"/>
            <w:vAlign w:val="center"/>
          </w:tcPr>
          <w:p w14:paraId="7ACEE2F8">
            <w:pPr>
              <w:pStyle w:val="168"/>
              <w:snapToGrid w:val="0"/>
              <w:contextualSpacing/>
              <w:rPr>
                <w:color w:val="auto"/>
              </w:rPr>
            </w:pPr>
            <w:r>
              <w:rPr>
                <w:rFonts w:hint="eastAsia"/>
                <w:color w:val="auto"/>
              </w:rPr>
              <w:t>功率</w:t>
            </w:r>
          </w:p>
        </w:tc>
        <w:tc>
          <w:tcPr>
            <w:tcW w:w="5331" w:type="dxa"/>
            <w:vAlign w:val="center"/>
          </w:tcPr>
          <w:p w14:paraId="6DE64A83">
            <w:pPr>
              <w:pStyle w:val="168"/>
              <w:snapToGrid w:val="0"/>
              <w:contextualSpacing/>
              <w:rPr>
                <w:color w:val="auto"/>
              </w:rPr>
            </w:pPr>
            <w:r>
              <w:rPr>
                <w:rFonts w:hint="eastAsia"/>
                <w:color w:val="auto"/>
              </w:rPr>
              <w:t>发射功率≥27dBm</w:t>
            </w:r>
          </w:p>
        </w:tc>
      </w:tr>
    </w:tbl>
    <w:p w14:paraId="72239373"/>
    <w:p w14:paraId="64AB2255"/>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3"/>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7"/>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21"/>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7C938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宋体" w:hAnsi="宋体" w:eastAsia="宋体" w:cstheme="minorBidi"/>
      <w:sz w:val="22"/>
      <w:szCs w:val="22"/>
      <w:lang w:val="en-US" w:eastAsia="en-US" w:bidi="ar-SA"/>
    </w:rPr>
  </w:style>
  <w:style w:type="paragraph" w:styleId="6">
    <w:name w:val="heading 1"/>
    <w:basedOn w:val="1"/>
    <w:next w:val="1"/>
    <w:link w:val="142"/>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7">
    <w:name w:val="heading 2"/>
    <w:basedOn w:val="1"/>
    <w:next w:val="1"/>
    <w:link w:val="143"/>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8">
    <w:name w:val="heading 3"/>
    <w:basedOn w:val="1"/>
    <w:next w:val="1"/>
    <w:link w:val="144"/>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9">
    <w:name w:val="heading 4"/>
    <w:basedOn w:val="1"/>
    <w:next w:val="1"/>
    <w:link w:val="154"/>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10">
    <w:name w:val="heading 5"/>
    <w:basedOn w:val="1"/>
    <w:next w:val="1"/>
    <w:link w:val="155"/>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1">
    <w:name w:val="heading 6"/>
    <w:basedOn w:val="1"/>
    <w:next w:val="1"/>
    <w:link w:val="156"/>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2">
    <w:name w:val="heading 7"/>
    <w:basedOn w:val="1"/>
    <w:next w:val="1"/>
    <w:link w:val="157"/>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3">
    <w:name w:val="heading 8"/>
    <w:basedOn w:val="1"/>
    <w:next w:val="1"/>
    <w:link w:val="158"/>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4">
    <w:name w:val="heading 9"/>
    <w:basedOn w:val="1"/>
    <w:next w:val="1"/>
    <w:link w:val="159"/>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6">
    <w:name w:val="Default Paragraph Font"/>
    <w:semiHidden/>
    <w:unhideWhenUsed/>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148"/>
    <w:unhideWhenUsed/>
    <w:qFormat/>
    <w:uiPriority w:val="99"/>
    <w:pPr>
      <w:spacing w:after="120"/>
    </w:pPr>
  </w:style>
  <w:style w:type="paragraph" w:styleId="3">
    <w:name w:val="Body Text First Indent 2"/>
    <w:basedOn w:val="4"/>
    <w:qFormat/>
    <w:uiPriority w:val="0"/>
    <w:pPr>
      <w:spacing w:after="120"/>
      <w:ind w:left="420" w:leftChars="200" w:firstLine="420" w:firstLineChars="200"/>
    </w:pPr>
    <w:rPr>
      <w:sz w:val="21"/>
    </w:rPr>
  </w:style>
  <w:style w:type="paragraph" w:styleId="4">
    <w:name w:val="Body Text Indent"/>
    <w:basedOn w:val="1"/>
    <w:qFormat/>
    <w:uiPriority w:val="0"/>
    <w:pPr>
      <w:ind w:firstLine="645"/>
    </w:pPr>
    <w:rPr>
      <w:rFonts w:ascii="Arial" w:hAnsi="Arial" w:eastAsia="仿宋_GB2312"/>
      <w:sz w:val="28"/>
    </w:rPr>
  </w:style>
  <w:style w:type="paragraph" w:styleId="5">
    <w:name w:val="macro"/>
    <w:link w:val="151"/>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5">
    <w:name w:val="List 3"/>
    <w:basedOn w:val="1"/>
    <w:unhideWhenUsed/>
    <w:qFormat/>
    <w:uiPriority w:val="99"/>
    <w:pPr>
      <w:ind w:left="1080" w:hanging="360"/>
      <w:contextualSpacing/>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9"/>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customStyle="1" w:styleId="19">
    <w:name w:val="KY1正文"/>
    <w:basedOn w:val="20"/>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20">
    <w:name w:val="!基准"/>
    <w:qFormat/>
    <w:uiPriority w:val="5"/>
    <w:rPr>
      <w:rFonts w:ascii="Times New Roman" w:hAnsi="Times New Roman" w:eastAsia="宋体" w:cstheme="minorBidi"/>
      <w:kern w:val="2"/>
      <w:sz w:val="21"/>
      <w:szCs w:val="21"/>
      <w:lang w:val="en-US" w:eastAsia="zh-CN" w:bidi="ar-SA"/>
    </w:rPr>
  </w:style>
  <w:style w:type="paragraph" w:styleId="21">
    <w:name w:val="List Bullet"/>
    <w:basedOn w:val="1"/>
    <w:unhideWhenUsed/>
    <w:qFormat/>
    <w:uiPriority w:val="99"/>
    <w:pPr>
      <w:numPr>
        <w:ilvl w:val="0"/>
        <w:numId w:val="3"/>
      </w:numPr>
      <w:contextualSpacing/>
    </w:pPr>
  </w:style>
  <w:style w:type="paragraph" w:styleId="22">
    <w:name w:val="Body Text 3"/>
    <w:basedOn w:val="1"/>
    <w:link w:val="150"/>
    <w:unhideWhenUsed/>
    <w:qFormat/>
    <w:uiPriority w:val="99"/>
    <w:pPr>
      <w:spacing w:after="120"/>
    </w:pPr>
    <w:rPr>
      <w:sz w:val="16"/>
      <w:szCs w:val="16"/>
    </w:rPr>
  </w:style>
  <w:style w:type="paragraph" w:styleId="23">
    <w:name w:val="List Bullet 3"/>
    <w:basedOn w:val="1"/>
    <w:unhideWhenUsed/>
    <w:qFormat/>
    <w:uiPriority w:val="99"/>
    <w:pPr>
      <w:numPr>
        <w:ilvl w:val="0"/>
        <w:numId w:val="4"/>
      </w:numPr>
      <w:contextualSpacing/>
    </w:pPr>
  </w:style>
  <w:style w:type="paragraph" w:styleId="24">
    <w:name w:val="List Number 3"/>
    <w:basedOn w:val="1"/>
    <w:unhideWhenUsed/>
    <w:qFormat/>
    <w:uiPriority w:val="99"/>
    <w:pPr>
      <w:numPr>
        <w:ilvl w:val="0"/>
        <w:numId w:val="5"/>
      </w:numPr>
      <w:contextualSpacing/>
    </w:pPr>
  </w:style>
  <w:style w:type="paragraph" w:styleId="25">
    <w:name w:val="List 2"/>
    <w:basedOn w:val="1"/>
    <w:unhideWhenUsed/>
    <w:qFormat/>
    <w:uiPriority w:val="99"/>
    <w:pPr>
      <w:ind w:left="720" w:hanging="360"/>
      <w:contextualSpacing/>
    </w:pPr>
  </w:style>
  <w:style w:type="paragraph" w:styleId="26">
    <w:name w:val="List Continue"/>
    <w:basedOn w:val="1"/>
    <w:unhideWhenUsed/>
    <w:qFormat/>
    <w:uiPriority w:val="99"/>
    <w:pPr>
      <w:spacing w:after="120"/>
      <w:ind w:left="360"/>
      <w:contextualSpacing/>
    </w:pPr>
  </w:style>
  <w:style w:type="paragraph" w:styleId="27">
    <w:name w:val="List Bullet 2"/>
    <w:basedOn w:val="1"/>
    <w:unhideWhenUsed/>
    <w:qFormat/>
    <w:uiPriority w:val="99"/>
    <w:pPr>
      <w:numPr>
        <w:ilvl w:val="0"/>
        <w:numId w:val="6"/>
      </w:numPr>
      <w:contextualSpacing/>
    </w:pPr>
  </w:style>
  <w:style w:type="paragraph" w:styleId="28">
    <w:name w:val="footer"/>
    <w:basedOn w:val="1"/>
    <w:link w:val="140"/>
    <w:unhideWhenUsed/>
    <w:uiPriority w:val="99"/>
    <w:pPr>
      <w:tabs>
        <w:tab w:val="center" w:pos="4680"/>
        <w:tab w:val="right" w:pos="9360"/>
      </w:tabs>
      <w:spacing w:after="0" w:line="240" w:lineRule="auto"/>
    </w:pPr>
  </w:style>
  <w:style w:type="paragraph" w:styleId="29">
    <w:name w:val="header"/>
    <w:basedOn w:val="1"/>
    <w:link w:val="139"/>
    <w:unhideWhenUsed/>
    <w:uiPriority w:val="99"/>
    <w:pPr>
      <w:tabs>
        <w:tab w:val="center" w:pos="4680"/>
        <w:tab w:val="right" w:pos="9360"/>
      </w:tabs>
      <w:spacing w:after="0" w:line="240" w:lineRule="auto"/>
    </w:pPr>
  </w:style>
  <w:style w:type="paragraph" w:styleId="30">
    <w:name w:val="Subtitle"/>
    <w:basedOn w:val="1"/>
    <w:next w:val="1"/>
    <w:link w:val="14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49"/>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4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7">
    <w:name w:val="Table Grid"/>
    <w:basedOn w:val="36"/>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8">
    <w:name w:val="Light Shading"/>
    <w:basedOn w:val="36"/>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9">
    <w:name w:val="Light Shading Accent 1"/>
    <w:basedOn w:val="36"/>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0">
    <w:name w:val="Light Shading Accent 2"/>
    <w:basedOn w:val="36"/>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1">
    <w:name w:val="Light Shading Accent 3"/>
    <w:basedOn w:val="36"/>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2">
    <w:name w:val="Light Shading Accent 4"/>
    <w:basedOn w:val="36"/>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3">
    <w:name w:val="Light Shading Accent 5"/>
    <w:basedOn w:val="36"/>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4">
    <w:name w:val="Light Shading Accent 6"/>
    <w:basedOn w:val="36"/>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5">
    <w:name w:val="Light List"/>
    <w:basedOn w:val="36"/>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36"/>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36"/>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36"/>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36"/>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36"/>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36"/>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36"/>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36"/>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36"/>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36"/>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36"/>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36"/>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36"/>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36"/>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0">
    <w:name w:val="Medium Shading 1 Accent 1"/>
    <w:basedOn w:val="36"/>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1">
    <w:name w:val="Medium Shading 1 Accent 2"/>
    <w:basedOn w:val="36"/>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2">
    <w:name w:val="Medium Shading 1 Accent 3"/>
    <w:basedOn w:val="36"/>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3">
    <w:name w:val="Medium Shading 1 Accent 4"/>
    <w:basedOn w:val="36"/>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4">
    <w:name w:val="Medium Shading 1 Accent 5"/>
    <w:basedOn w:val="36"/>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5">
    <w:name w:val="Medium Shading 1 Accent 6"/>
    <w:basedOn w:val="36"/>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6">
    <w:name w:val="Medium Shading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List 1"/>
    <w:basedOn w:val="36"/>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4">
    <w:name w:val="Medium List 1 Accent 1"/>
    <w:basedOn w:val="36"/>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5">
    <w:name w:val="Medium List 1 Accent 2"/>
    <w:basedOn w:val="36"/>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6">
    <w:name w:val="Medium List 1 Accent 3"/>
    <w:basedOn w:val="36"/>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7">
    <w:name w:val="Medium List 1 Accent 4"/>
    <w:basedOn w:val="36"/>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1 Accent 5"/>
    <w:basedOn w:val="36"/>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9">
    <w:name w:val="Medium List 1 Accent 6"/>
    <w:basedOn w:val="36"/>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0">
    <w:name w:val="Medium Lis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1"/>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3"/>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4"/>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5"/>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6"/>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w:basedOn w:val="36"/>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8">
    <w:name w:val="Medium Grid 1 Accent 1"/>
    <w:basedOn w:val="36"/>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9">
    <w:name w:val="Medium Grid 1 Accent 2"/>
    <w:basedOn w:val="36"/>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0">
    <w:name w:val="Medium Grid 1 Accent 3"/>
    <w:basedOn w:val="36"/>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1">
    <w:name w:val="Medium Grid 1 Accent 4"/>
    <w:basedOn w:val="36"/>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2">
    <w:name w:val="Medium Grid 1 Accent 5"/>
    <w:basedOn w:val="36"/>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3">
    <w:name w:val="Medium Grid 1 Accent 6"/>
    <w:basedOn w:val="36"/>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4">
    <w:name w:val="Medium Grid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5">
    <w:name w:val="Medium Grid 2 Accent 1"/>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6">
    <w:name w:val="Medium Grid 2 Accent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7">
    <w:name w:val="Medium Grid 2 Accent 3"/>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8">
    <w:name w:val="Medium Grid 2 Accent 4"/>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9">
    <w:name w:val="Medium Grid 2 Accent 5"/>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0">
    <w:name w:val="Medium Grid 2 Accent 6"/>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1">
    <w:name w:val="Medium Grid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36"/>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36"/>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9">
    <w:name w:val="Colorful Shading Accent 4"/>
    <w:basedOn w:val="36"/>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36"/>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36"/>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36"/>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3">
    <w:name w:val="Colorful List Accent 1"/>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4">
    <w:name w:val="Colorful List Accent 2"/>
    <w:basedOn w:val="36"/>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5">
    <w:name w:val="Colorful List Accent 3"/>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6">
    <w:name w:val="Colorful List Accent 4"/>
    <w:basedOn w:val="36"/>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7">
    <w:name w:val="Colorful List Accent 5"/>
    <w:basedOn w:val="36"/>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8">
    <w:name w:val="Colorful List Accent 6"/>
    <w:basedOn w:val="36"/>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9">
    <w:name w:val="Colorful Grid"/>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0">
    <w:name w:val="Colorful Grid Accent 1"/>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1">
    <w:name w:val="Colorful Grid Accent 2"/>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Colorful Grid Accent 3"/>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3">
    <w:name w:val="Colorful Grid Accent 4"/>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4">
    <w:name w:val="Colorful Grid Accent 5"/>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5">
    <w:name w:val="Colorful Grid Accent 6"/>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7">
    <w:name w:val="Strong"/>
    <w:basedOn w:val="136"/>
    <w:qFormat/>
    <w:uiPriority w:val="22"/>
    <w:rPr>
      <w:b/>
      <w:bCs/>
    </w:rPr>
  </w:style>
  <w:style w:type="character" w:styleId="138">
    <w:name w:val="Emphasis"/>
    <w:basedOn w:val="136"/>
    <w:qFormat/>
    <w:uiPriority w:val="20"/>
    <w:rPr>
      <w:i/>
      <w:iCs/>
    </w:rPr>
  </w:style>
  <w:style w:type="character" w:customStyle="1" w:styleId="139">
    <w:name w:val="Header Char"/>
    <w:basedOn w:val="136"/>
    <w:link w:val="29"/>
    <w:uiPriority w:val="99"/>
  </w:style>
  <w:style w:type="character" w:customStyle="1" w:styleId="140">
    <w:name w:val="Footer Char"/>
    <w:basedOn w:val="136"/>
    <w:link w:val="28"/>
    <w:uiPriority w:val="99"/>
  </w:style>
  <w:style w:type="paragraph" w:styleId="14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2">
    <w:name w:val="Heading 1 Char"/>
    <w:basedOn w:val="136"/>
    <w:link w:val="6"/>
    <w:uiPriority w:val="9"/>
    <w:rPr>
      <w:rFonts w:asciiTheme="majorHAnsi" w:hAnsiTheme="majorHAnsi" w:eastAsiaTheme="majorEastAsia" w:cstheme="majorBidi"/>
      <w:b/>
      <w:bCs/>
      <w:color w:val="376092" w:themeColor="accent1" w:themeShade="BF"/>
      <w:sz w:val="28"/>
      <w:szCs w:val="28"/>
    </w:rPr>
  </w:style>
  <w:style w:type="character" w:customStyle="1" w:styleId="143">
    <w:name w:val="Heading 2 Char"/>
    <w:basedOn w:val="136"/>
    <w:link w:val="7"/>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4">
    <w:name w:val="Heading 3 Char"/>
    <w:basedOn w:val="136"/>
    <w:link w:val="8"/>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5">
    <w:name w:val="Title Char"/>
    <w:basedOn w:val="136"/>
    <w:link w:val="35"/>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6">
    <w:name w:val="Subtitle Char"/>
    <w:basedOn w:val="136"/>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Body Text Char"/>
    <w:basedOn w:val="136"/>
    <w:link w:val="2"/>
    <w:qFormat/>
    <w:uiPriority w:val="99"/>
  </w:style>
  <w:style w:type="character" w:customStyle="1" w:styleId="149">
    <w:name w:val="Body Text 2 Char"/>
    <w:basedOn w:val="136"/>
    <w:link w:val="32"/>
    <w:qFormat/>
    <w:uiPriority w:val="99"/>
  </w:style>
  <w:style w:type="character" w:customStyle="1" w:styleId="150">
    <w:name w:val="Body Text 3 Char"/>
    <w:basedOn w:val="136"/>
    <w:link w:val="22"/>
    <w:qFormat/>
    <w:uiPriority w:val="99"/>
    <w:rPr>
      <w:sz w:val="16"/>
      <w:szCs w:val="16"/>
    </w:rPr>
  </w:style>
  <w:style w:type="character" w:customStyle="1" w:styleId="151">
    <w:name w:val="Macro Text Char"/>
    <w:basedOn w:val="136"/>
    <w:link w:val="5"/>
    <w:qFormat/>
    <w:uiPriority w:val="99"/>
    <w:rPr>
      <w:rFonts w:ascii="Courier" w:hAnsi="Courier"/>
      <w:sz w:val="20"/>
      <w:szCs w:val="20"/>
    </w:rPr>
  </w:style>
  <w:style w:type="paragraph" w:styleId="152">
    <w:name w:val="Quote"/>
    <w:basedOn w:val="1"/>
    <w:next w:val="1"/>
    <w:link w:val="153"/>
    <w:qFormat/>
    <w:uiPriority w:val="29"/>
    <w:rPr>
      <w:i/>
      <w:iCs/>
      <w:color w:val="000000" w:themeColor="text1"/>
      <w14:textFill>
        <w14:solidFill>
          <w14:schemeClr w14:val="tx1"/>
        </w14:solidFill>
      </w14:textFill>
    </w:rPr>
  </w:style>
  <w:style w:type="character" w:customStyle="1" w:styleId="153">
    <w:name w:val="Quote Char"/>
    <w:basedOn w:val="136"/>
    <w:link w:val="152"/>
    <w:qFormat/>
    <w:uiPriority w:val="29"/>
    <w:rPr>
      <w:i/>
      <w:iCs/>
      <w:color w:val="000000" w:themeColor="text1"/>
      <w14:textFill>
        <w14:solidFill>
          <w14:schemeClr w14:val="tx1"/>
        </w14:solidFill>
      </w14:textFill>
    </w:rPr>
  </w:style>
  <w:style w:type="character" w:customStyle="1" w:styleId="154">
    <w:name w:val="Heading 4 Char"/>
    <w:basedOn w:val="136"/>
    <w:link w:val="9"/>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5">
    <w:name w:val="Heading 5 Char"/>
    <w:basedOn w:val="136"/>
    <w:link w:val="10"/>
    <w:semiHidden/>
    <w:qFormat/>
    <w:uiPriority w:val="9"/>
    <w:rPr>
      <w:rFonts w:asciiTheme="majorHAnsi" w:hAnsiTheme="majorHAnsi" w:eastAsiaTheme="majorEastAsia" w:cstheme="majorBidi"/>
      <w:color w:val="254061" w:themeColor="accent1" w:themeShade="80"/>
    </w:rPr>
  </w:style>
  <w:style w:type="character" w:customStyle="1" w:styleId="156">
    <w:name w:val="Heading 6 Char"/>
    <w:basedOn w:val="136"/>
    <w:link w:val="11"/>
    <w:semiHidden/>
    <w:qFormat/>
    <w:uiPriority w:val="9"/>
    <w:rPr>
      <w:rFonts w:asciiTheme="majorHAnsi" w:hAnsiTheme="majorHAnsi" w:eastAsiaTheme="majorEastAsia" w:cstheme="majorBidi"/>
      <w:i/>
      <w:iCs/>
      <w:color w:val="254061" w:themeColor="accent1" w:themeShade="80"/>
    </w:rPr>
  </w:style>
  <w:style w:type="character" w:customStyle="1" w:styleId="157">
    <w:name w:val="Heading 7 Char"/>
    <w:basedOn w:val="136"/>
    <w:link w:val="12"/>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8">
    <w:name w:val="Heading 8 Char"/>
    <w:basedOn w:val="136"/>
    <w:link w:val="13"/>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9">
    <w:name w:val="Heading 9 Char"/>
    <w:basedOn w:val="136"/>
    <w:link w:val="14"/>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0">
    <w:name w:val="Intense Quote"/>
    <w:basedOn w:val="1"/>
    <w:next w:val="1"/>
    <w:link w:val="16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1">
    <w:name w:val="Intense Quote Char"/>
    <w:basedOn w:val="136"/>
    <w:link w:val="160"/>
    <w:qFormat/>
    <w:uiPriority w:val="30"/>
    <w:rPr>
      <w:b/>
      <w:bCs/>
      <w:i/>
      <w:iCs/>
      <w:color w:val="4F81BD" w:themeColor="accent1"/>
      <w14:textFill>
        <w14:solidFill>
          <w14:schemeClr w14:val="accent1"/>
        </w14:solidFill>
      </w14:textFill>
    </w:rPr>
  </w:style>
  <w:style w:type="character" w:customStyle="1" w:styleId="162">
    <w:name w:val="Subtle Emphasis"/>
    <w:basedOn w:val="136"/>
    <w:qFormat/>
    <w:uiPriority w:val="19"/>
    <w:rPr>
      <w:i/>
      <w:iCs/>
      <w:color w:val="808080" w:themeColor="text1" w:themeTint="80"/>
      <w14:textFill>
        <w14:solidFill>
          <w14:schemeClr w14:val="tx1">
            <w14:lumMod w14:val="50000"/>
            <w14:lumOff w14:val="50000"/>
          </w14:schemeClr>
        </w14:solidFill>
      </w14:textFill>
    </w:rPr>
  </w:style>
  <w:style w:type="character" w:customStyle="1" w:styleId="163">
    <w:name w:val="Intense Emphasis"/>
    <w:basedOn w:val="136"/>
    <w:qFormat/>
    <w:uiPriority w:val="21"/>
    <w:rPr>
      <w:b/>
      <w:bCs/>
      <w:i/>
      <w:iCs/>
      <w:color w:val="4F81BD" w:themeColor="accent1"/>
      <w14:textFill>
        <w14:solidFill>
          <w14:schemeClr w14:val="accent1"/>
        </w14:solidFill>
      </w14:textFill>
    </w:rPr>
  </w:style>
  <w:style w:type="character" w:customStyle="1" w:styleId="164">
    <w:name w:val="Subtle Reference"/>
    <w:basedOn w:val="136"/>
    <w:qFormat/>
    <w:uiPriority w:val="31"/>
    <w:rPr>
      <w:smallCaps/>
      <w:color w:val="C0504D" w:themeColor="accent2"/>
      <w:u w:val="single"/>
      <w14:textFill>
        <w14:solidFill>
          <w14:schemeClr w14:val="accent2"/>
        </w14:solidFill>
      </w14:textFill>
    </w:rPr>
  </w:style>
  <w:style w:type="character" w:customStyle="1" w:styleId="165">
    <w:name w:val="Intense Reference"/>
    <w:basedOn w:val="136"/>
    <w:qFormat/>
    <w:uiPriority w:val="32"/>
    <w:rPr>
      <w:b/>
      <w:bCs/>
      <w:smallCaps/>
      <w:color w:val="C0504D" w:themeColor="accent2"/>
      <w:spacing w:val="5"/>
      <w:u w:val="single"/>
      <w14:textFill>
        <w14:solidFill>
          <w14:schemeClr w14:val="accent2"/>
        </w14:solidFill>
      </w14:textFill>
    </w:rPr>
  </w:style>
  <w:style w:type="character" w:customStyle="1" w:styleId="166">
    <w:name w:val="Book Title"/>
    <w:basedOn w:val="136"/>
    <w:qFormat/>
    <w:uiPriority w:val="33"/>
    <w:rPr>
      <w:b/>
      <w:bCs/>
      <w:smallCaps/>
      <w:spacing w:val="5"/>
    </w:rPr>
  </w:style>
  <w:style w:type="paragraph" w:customStyle="1" w:styleId="167">
    <w:name w:val="TOC Heading"/>
    <w:basedOn w:val="6"/>
    <w:next w:val="1"/>
    <w:semiHidden/>
    <w:unhideWhenUsed/>
    <w:qFormat/>
    <w:uiPriority w:val="39"/>
    <w:pPr>
      <w:outlineLvl w:val="9"/>
    </w:pPr>
  </w:style>
  <w:style w:type="paragraph" w:customStyle="1" w:styleId="168">
    <w:name w:val="KY3表文"/>
    <w:basedOn w:val="1"/>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table" w:customStyle="1" w:styleId="169">
    <w:name w:val="KYbg2020"/>
    <w:basedOn w:val="36"/>
    <w:autoRedefine/>
    <w:qFormat/>
    <w:uiPriority w:val="99"/>
    <w:pPr>
      <w:widowControl w:val="0"/>
      <w:snapToGrid w:val="0"/>
      <w:contextualSpacing/>
      <w:jc w:val="center"/>
    </w:pPr>
    <w:rPr>
      <w:color w:val="7030A0"/>
    </w:rPr>
    <w:tblPr>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left w:w="0" w:type="dxa"/>
        <w:right w:w="0" w:type="dxa"/>
      </w:tblCellMar>
    </w:tblPr>
    <w:trPr>
      <w:jc w:val="center"/>
    </w:trPr>
    <w:tcPr>
      <w:vAlign w:val="center"/>
    </w:tcPr>
    <w:tblStylePr w:type="firstRow">
      <w:rPr>
        <w:rFonts w:eastAsia="宋体"/>
        <w:b/>
        <w:sz w:val="21"/>
      </w:rPr>
      <w:tblPr/>
      <w:trPr>
        <w:tblHeader/>
      </w:trPr>
      <w:tcPr>
        <w:tcBorders>
          <w:top w:val="double" w:color="auto" w:sz="4" w:space="0"/>
          <w:left w:val="double" w:color="auto" w:sz="4" w:space="0"/>
          <w:bottom w:val="single" w:color="auto" w:sz="4" w:space="0"/>
          <w:right w:val="double" w:color="auto" w:sz="4" w:space="0"/>
          <w:insideH w:val="nil"/>
          <w:insideV w:val="single" w:sz="4" w:space="0"/>
          <w:tl2br w:val="nil"/>
          <w:tr2bl w:val="nil"/>
        </w:tcBorders>
        <w:shd w:val="clear" w:color="auto" w:fill="BFBFBF"/>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1461</Words>
  <Characters>1533</Characters>
  <Lines>0</Lines>
  <Paragraphs>0</Paragraphs>
  <TotalTime>1</TotalTime>
  <ScaleCrop>false</ScaleCrop>
  <LinksUpToDate>false</LinksUpToDate>
  <CharactersWithSpaces>1543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周暖青</cp:lastModifiedBy>
  <dcterms:modified xsi:type="dcterms:W3CDTF">2026-08-07T02:38:17Z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eyJoZGlkIjoiZDkyZDQ0YWRiYWM5YzVjNThkZjQ3ZWRjMzU5NmUyZGIiLCJ1c2VySWQiOiIxNzg1ODI5NjQyIn0=</vt:lpwstr>
  </property>
  <property fmtid="{D5CDD505-2E9C-101B-9397-08002B2CF9AE}" pid="3" name="KSOProductBuildVer">
    <vt:lpwstr>2052-12.1.0.28043</vt:lpwstr>
  </property>
  <property fmtid="{D5CDD505-2E9C-101B-9397-08002B2CF9AE}" pid="4" name="ICV">
    <vt:lpwstr>F4B992ECBF124CA9B1D1D9B1C4B6E156_12</vt:lpwstr>
  </property>
</Properties>
</file>