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bookmarkStart w:id="0" w:name="_GoBack"/>
      <w:bookmarkEnd w:id="0"/>
      <w:r>
        <w:rPr>
          <w:b/>
          <w:sz w:val="32"/>
        </w:rPr>
        <w:t>服务内容</w:t>
      </w:r>
    </w:p>
    <w:p>
      <w:r>
        <w:rPr>
          <w:b/>
          <w:sz w:val="26"/>
        </w:rPr>
        <w:t>一、首页管理模块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40" w:firstLineChars="200"/>
        <w:textAlignment w:val="auto"/>
      </w:pPr>
      <w:r>
        <w:t>系统登录/退出：支持安全认证及会话管理。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40" w:firstLineChars="200"/>
        <w:textAlignment w:val="auto"/>
      </w:pPr>
      <w:r>
        <w:t>患者档案管理：提供患者信息的增、删、改操作，并支持一键进入测试流程。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40" w:firstLineChars="200"/>
        <w:textAlignment w:val="auto"/>
      </w:pPr>
      <w:r>
        <w:t>患者查询：支持按患者编号、姓名进行精确或模糊检索，同时提供列表浏览及筛选功能。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40" w:firstLineChars="200"/>
        <w:textAlignment w:val="auto"/>
      </w:pPr>
      <w:r>
        <w:t>数据管理：支持测试数据的集中存储、统计分析、报告生成与打印，以及数据的删除与归档管理。</w:t>
      </w:r>
    </w:p>
    <w:p>
      <w:r>
        <w:rPr>
          <w:b/>
          <w:sz w:val="26"/>
        </w:rPr>
        <w:t>二、认知评估测试模块（视听整合连续测试）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40" w:firstLineChars="200"/>
        <w:textAlignment w:val="auto"/>
      </w:pPr>
      <w:r>
        <w:t>系统应提供基于听觉和视觉双模态刺激的连续操作测试，用于评估受试者的反应控制能力（包括反应时、遗漏率、持久性、重复应答等指标），辅助临床决策。测试流程应包含以下阶段：</w:t>
      </w:r>
    </w:p>
    <w:p>
      <w:pPr>
        <w:numPr>
          <w:ilvl w:val="0"/>
          <w:numId w:val="8"/>
        </w:numPr>
        <w:ind w:left="0" w:leftChars="0" w:firstLine="420" w:firstLineChars="0"/>
      </w:pPr>
      <w:r>
        <w:rPr>
          <w:b/>
          <w:sz w:val="23"/>
        </w:rPr>
        <w:t>教学与练习阶段（含热身、练习、恢复子环节）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40" w:firstLineChars="200"/>
        <w:textAlignment w:val="auto"/>
      </w:pPr>
      <w:r>
        <w:t>用于向患者展示测试规则和操作方法，确保其理解并能规范完成正式测试；同时可记录练习表现，供初步参考。</w:t>
      </w:r>
    </w:p>
    <w:p>
      <w:pPr>
        <w:numPr>
          <w:ilvl w:val="0"/>
          <w:numId w:val="8"/>
        </w:numPr>
        <w:ind w:left="0" w:leftChars="0" w:firstLine="420" w:firstLineChars="0"/>
      </w:pPr>
      <w:r>
        <w:rPr>
          <w:b/>
          <w:sz w:val="23"/>
        </w:rPr>
        <w:t>正式测试阶段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40" w:firstLineChars="200"/>
        <w:textAlignment w:val="auto"/>
      </w:pPr>
      <w:r>
        <w:t>应为核心数据采集环节，采集周期应满足统计学效度要求，包含足够数量的标准化刺激项目，以确保各维度反应指标（如反应时、遗漏率等）的稳定性和临床区分度。同时，测试时长与任务负荷应充分考虑受试者的认知耐受度，避免因疲劳效应影响数据真实性。具体测试方案（时长、刺激频次等）可由供应商依据临床验证结果提供，但须在技术方案中说明其信效度依据。</w:t>
      </w:r>
    </w:p>
    <w:p>
      <w:r>
        <w:rPr>
          <w:b/>
          <w:sz w:val="26"/>
        </w:rPr>
        <w:t>三、测试报告与数据分析功能</w:t>
      </w:r>
    </w:p>
    <w:p>
      <w:pPr>
        <w:numPr>
          <w:ilvl w:val="0"/>
          <w:numId w:val="9"/>
        </w:numPr>
        <w:ind w:left="0" w:leftChars="0" w:firstLine="420" w:firstLineChars="0"/>
      </w:pPr>
      <w:r>
        <w:rPr>
          <w:b/>
          <w:sz w:val="23"/>
        </w:rPr>
        <w:t>评估指标体系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40" w:firstLineChars="200"/>
        <w:textAlignment w:val="auto"/>
      </w:pPr>
      <w:r>
        <w:t>系统应内置多维度评估指标（涵盖基础反应指标和综合控制指标），指标算法应具有明确的临床意义，并能区分不同维度的能力状态。</w:t>
      </w:r>
    </w:p>
    <w:p>
      <w:pPr>
        <w:numPr>
          <w:ilvl w:val="0"/>
          <w:numId w:val="9"/>
        </w:numPr>
        <w:ind w:left="0" w:leftChars="0" w:firstLine="420" w:firstLineChars="0"/>
      </w:pPr>
      <w:r>
        <w:rPr>
          <w:b/>
          <w:sz w:val="23"/>
        </w:rPr>
        <w:t>报告输出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40" w:firstLineChars="200"/>
        <w:textAlignment w:val="auto"/>
      </w:pPr>
      <w:r>
        <w:t>提供主报告（用于临床诊断参考）及辅助报告（如数据明细、反应时分布、趋势变化等）。支持报告预览、打印，并可导出为Word格式（.doc/.docx），便于存档与分享。</w:t>
      </w:r>
    </w:p>
    <w:sectPr>
      <w:pgSz w:w="11906" w:h="16838"/>
      <w:pgMar w:top="2098" w:right="1474" w:bottom="1984" w:left="1587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MS Mincho">
    <w:panose1 w:val="02020609040205080304"/>
    <w:charset w:val="80"/>
    <w:family w:val="roman"/>
    <w:pitch w:val="default"/>
    <w:sig w:usb0="E00002FF" w:usb1="6AC7FDFB" w:usb2="00000012" w:usb3="00000000" w:csb0="4002009F" w:csb1="DFD7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2B9CA2D"/>
    <w:multiLevelType w:val="singleLevel"/>
    <w:tmpl w:val="A2B9CA2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FB43F3A1"/>
    <w:multiLevelType w:val="singleLevel"/>
    <w:tmpl w:val="FB43F3A1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1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5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6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7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8">
    <w:nsid w:val="4683F09C"/>
    <w:multiLevelType w:val="singleLevel"/>
    <w:tmpl w:val="4683F09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4"/>
  </w:num>
  <w:num w:numId="5">
    <w:abstractNumId w:val="2"/>
  </w:num>
  <w:num w:numId="6">
    <w:abstractNumId w:val="5"/>
  </w:num>
  <w:num w:numId="7">
    <w:abstractNumId w:val="1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1FB45FA"/>
    <w:rsid w:val="17885FB1"/>
    <w:rsid w:val="34BB2BB2"/>
    <w:rsid w:val="59FC7421"/>
    <w:rsid w:val="64B17E13"/>
    <w:rsid w:val="7ABF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unhideWhenUsed="0" w:uiPriority="64" w:semiHidden="0" w:name="Medium Shading 2 Accent 2"/>
    <w:lsdException w:qFormat="1"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qFormat="1" w:unhideWhenUsed="0" w:uiPriority="62" w:semiHidden="0" w:name="Light Grid Accent 3"/>
    <w:lsdException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unhideWhenUsed="0" w:uiPriority="64" w:semiHidden="0" w:name="Medium Shading 2 Accent 6"/>
    <w:lsdException w:qFormat="1" w:unhideWhenUsed="0" w:uiPriority="65" w:semiHidden="0" w:name="Medium List 1 Accent 6"/>
    <w:lsdException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32">
    <w:name w:val="Default Paragraph Font"/>
    <w:semiHidden/>
    <w:unhideWhenUsed/>
    <w:qFormat/>
    <w:uiPriority w:val="1"/>
  </w:style>
  <w:style w:type="table" w:default="1" w:styleId="3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2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3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styleId="33">
    <w:name w:val="Strong"/>
    <w:basedOn w:val="32"/>
    <w:qFormat/>
    <w:uiPriority w:val="22"/>
    <w:rPr>
      <w:b/>
      <w:bCs/>
    </w:rPr>
  </w:style>
  <w:style w:type="character" w:styleId="34">
    <w:name w:val="Emphasis"/>
    <w:basedOn w:val="32"/>
    <w:qFormat/>
    <w:uiPriority w:val="20"/>
    <w:rPr>
      <w:i/>
      <w:iCs/>
    </w:rPr>
  </w:style>
  <w:style w:type="table" w:styleId="36">
    <w:name w:val="Table Grid"/>
    <w:basedOn w:val="3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7">
    <w:name w:val="Light Shading"/>
    <w:basedOn w:val="35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35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35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35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35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35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35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35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35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35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35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35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35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35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35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35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35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35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35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35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35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35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35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35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35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35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35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35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35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35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35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35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35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>
        <w:tblLayout w:type="fixed"/>
      </w:tblPr>
      <w:tcPr>
        <w:shd w:val="clear" w:color="auto" w:fill="BFBFBF" w:themeFill="text1" w:themeFillTint="3F"/>
      </w:tcPr>
    </w:tblStylePr>
    <w:tblStylePr w:type="band1Horz">
      <w:tblPr>
        <w:tblLayout w:type="fixed"/>
      </w:tblPr>
      <w:tcPr>
        <w:shd w:val="clear" w:color="auto" w:fill="BFBFBF" w:themeFill="text1" w:themeFillTint="3F"/>
      </w:tcPr>
    </w:tblStylePr>
  </w:style>
  <w:style w:type="table" w:styleId="73">
    <w:name w:val="Medium List 1 Accent 1"/>
    <w:basedOn w:val="35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>
        <w:tblLayout w:type="fixed"/>
      </w:tblPr>
      <w:tcPr>
        <w:shd w:val="clear" w:color="auto" w:fill="D3DFEE" w:themeFill="accent1" w:themeFillTint="3F"/>
      </w:tcPr>
    </w:tblStylePr>
    <w:tblStylePr w:type="band1Horz">
      <w:tblPr>
        <w:tblLayout w:type="fixed"/>
      </w:tblPr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35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>
        <w:tblLayout w:type="fixed"/>
      </w:tblPr>
      <w:tcPr>
        <w:shd w:val="clear" w:color="auto" w:fill="EFD3D3" w:themeFill="accent2" w:themeFillTint="3F"/>
      </w:tcPr>
    </w:tblStylePr>
    <w:tblStylePr w:type="band1Horz">
      <w:tblPr>
        <w:tblLayout w:type="fixed"/>
      </w:tblPr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35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>
        <w:tblLayout w:type="fixed"/>
      </w:tblPr>
      <w:tcPr>
        <w:shd w:val="clear" w:color="auto" w:fill="E6EED5" w:themeFill="accent3" w:themeFillTint="3F"/>
      </w:tcPr>
    </w:tblStylePr>
    <w:tblStylePr w:type="band1Horz">
      <w:tblPr>
        <w:tblLayout w:type="fixed"/>
      </w:tblPr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>
        <w:tblLayout w:type="fixed"/>
      </w:tblPr>
      <w:tcPr>
        <w:shd w:val="clear" w:color="auto" w:fill="DFD8E8" w:themeFill="accent4" w:themeFillTint="3F"/>
      </w:tcPr>
    </w:tblStylePr>
    <w:tblStylePr w:type="band1Horz">
      <w:tblPr>
        <w:tblLayout w:type="fixed"/>
      </w:tblPr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>
        <w:tblLayout w:type="fixed"/>
      </w:tblPr>
      <w:tcPr>
        <w:shd w:val="clear" w:color="auto" w:fill="D2EAF0" w:themeFill="accent5" w:themeFillTint="3F"/>
      </w:tcPr>
    </w:tblStylePr>
    <w:tblStylePr w:type="band1Horz">
      <w:tblPr>
        <w:tblLayout w:type="fixed"/>
      </w:tblPr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35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>
        <w:tblLayout w:type="fixed"/>
      </w:tblPr>
      <w:tcPr>
        <w:shd w:val="clear" w:color="auto" w:fill="FDE5D1" w:themeFill="accent6" w:themeFillTint="3F"/>
      </w:tcPr>
    </w:tblStylePr>
    <w:tblStylePr w:type="band1Horz">
      <w:tblPr>
        <w:tblLayout w:type="fixed"/>
      </w:tblPr>
      <w:tcPr>
        <w:shd w:val="clear" w:color="auto" w:fill="FDE5D1" w:themeFill="accent6" w:themeFillTint="3F"/>
      </w:tcPr>
    </w:tblStylePr>
  </w:style>
  <w:style w:type="table" w:styleId="79">
    <w:name w:val="Medium List 2"/>
    <w:basedOn w:val="35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0">
    <w:name w:val="Medium List 2 Accent 1"/>
    <w:basedOn w:val="35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1">
    <w:name w:val="Medium List 2 Accent 2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2">
    <w:name w:val="Medium List 2 Accent 3"/>
    <w:basedOn w:val="35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3">
    <w:name w:val="Medium List 2 Accent 4"/>
    <w:basedOn w:val="35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4">
    <w:name w:val="Medium List 2 Accent 5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5">
    <w:name w:val="Medium List 2 Accent 6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6">
    <w:name w:val="Medium Grid 1"/>
    <w:basedOn w:val="35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</w:style>
  <w:style w:type="table" w:styleId="87">
    <w:name w:val="Medium Grid 1 Accent 1"/>
    <w:basedOn w:val="35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35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35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35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35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35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</w:style>
  <w:style w:type="table" w:styleId="93">
    <w:name w:val="Medium Grid 2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4">
    <w:name w:val="Medium Grid 2 Accent 1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5">
    <w:name w:val="Medium Grid 2 Accent 2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6">
    <w:name w:val="Medium Grid 2 Accent 3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7">
    <w:name w:val="Medium Grid 2 Accent 4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8">
    <w:name w:val="Medium Grid 2 Accent 5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9">
    <w:name w:val="Medium Grid 2 Accent 6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100">
    <w:name w:val="Medium Grid 3"/>
    <w:basedOn w:val="35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35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35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35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35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35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35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35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35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35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35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35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35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>
        <w:tblLayout w:type="fixed"/>
      </w:tblPr>
      <w:tcPr>
        <w:shd w:val="clear" w:color="auto" w:fill="999999" w:themeFill="text1" w:themeFillTint="66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35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>
        <w:tblLayout w:type="fixed"/>
      </w:tblPr>
      <w:tcPr>
        <w:shd w:val="clear" w:color="auto" w:fill="B8CCE4" w:themeFill="accent1" w:themeFillTint="66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35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>
        <w:tblLayout w:type="fixed"/>
      </w:tblPr>
      <w:tcPr>
        <w:shd w:val="clear" w:color="auto" w:fill="E5B8B7" w:themeFill="accent2" w:themeFillTint="66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35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>
        <w:tblLayout w:type="fixed"/>
      </w:tblPr>
      <w:tcPr>
        <w:shd w:val="clear" w:color="auto" w:fill="D6E3BC" w:themeFill="accent3" w:themeFillTint="66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35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>
        <w:tblLayout w:type="fixed"/>
      </w:tblPr>
      <w:tcPr>
        <w:shd w:val="clear" w:color="auto" w:fill="CCC0D9" w:themeFill="accent4" w:themeFillTint="66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>
        <w:tblLayout w:type="fixed"/>
      </w:tblPr>
      <w:tcPr>
        <w:shd w:val="clear" w:color="auto" w:fill="B6DDE8" w:themeFill="accent5" w:themeFillTint="66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35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>
        <w:tblLayout w:type="fixed"/>
      </w:tblPr>
      <w:tcPr>
        <w:shd w:val="clear" w:color="auto" w:fill="FBD4B4" w:themeFill="accent6" w:themeFillTint="66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shd w:val="clear" w:color="auto" w:fill="CCCCCC" w:themeFill="text1" w:themeFillTint="33"/>
      </w:tcPr>
    </w:tblStylePr>
  </w:style>
  <w:style w:type="table" w:styleId="122">
    <w:name w:val="Colorful List Accent 1"/>
    <w:basedOn w:val="35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35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35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35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shd w:val="clear" w:color="auto" w:fill="FDE9D9" w:themeFill="accent6" w:themeFillTint="33"/>
      </w:tcPr>
    </w:tblStylePr>
  </w:style>
  <w:style w:type="table" w:styleId="128">
    <w:name w:val="Colorful Grid"/>
    <w:basedOn w:val="35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>
        <w:tblLayout w:type="fixed"/>
      </w:tblPr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 w:themeFillShade="BF"/>
      </w:tc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</w:style>
  <w:style w:type="table" w:styleId="129">
    <w:name w:val="Colorful Grid Accent 1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>
        <w:tblLayout w:type="fixed"/>
      </w:tblPr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66091" w:themeFill="accent1" w:themeFillShade="BF"/>
      </w:tc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35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>
        <w:tblLayout w:type="fixed"/>
      </w:tblPr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43734" w:themeFill="accent2" w:themeFillShade="BF"/>
      </w:tc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35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>
        <w:tblLayout w:type="fixed"/>
      </w:tblPr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76923C" w:themeFill="accent3" w:themeFillShade="BF"/>
      </w:tc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35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>
        <w:tblLayout w:type="fixed"/>
      </w:tblPr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5F497A" w:themeFill="accent4" w:themeFillShade="BF"/>
      </w:tc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>
        <w:tblLayout w:type="fixed"/>
      </w:tblPr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1849B" w:themeFill="accent5" w:themeFillShade="BF"/>
      </w:tc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35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>
        <w:tblLayout w:type="fixed"/>
      </w:tblPr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E36C09" w:themeFill="accent6" w:themeFillShade="BF"/>
      </w:tc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32"/>
    <w:link w:val="25"/>
    <w:qFormat/>
    <w:uiPriority w:val="99"/>
  </w:style>
  <w:style w:type="character" w:customStyle="1" w:styleId="136">
    <w:name w:val="Footer Char"/>
    <w:basedOn w:val="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32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32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32"/>
    <w:link w:val="19"/>
    <w:uiPriority w:val="99"/>
  </w:style>
  <w:style w:type="character" w:customStyle="1" w:styleId="145">
    <w:name w:val="Body Text 2 Char"/>
    <w:basedOn w:val="32"/>
    <w:link w:val="28"/>
    <w:qFormat/>
    <w:uiPriority w:val="99"/>
  </w:style>
  <w:style w:type="character" w:customStyle="1" w:styleId="146">
    <w:name w:val="Body Text 3 Char"/>
    <w:basedOn w:val="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32"/>
    <w:link w:val="13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32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32"/>
    <w:link w:val="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32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32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32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642</Words>
  <Characters>654</Characters>
  <Lines>0</Lines>
  <Paragraphs>0</Paragraphs>
  <TotalTime>1</TotalTime>
  <ScaleCrop>false</ScaleCrop>
  <LinksUpToDate>false</LinksUpToDate>
  <CharactersWithSpaces>654</CharactersWithSpaces>
  <Application>WPS Office_10.8.2.6726_F1E327BC-269C-435d-A152-05C5408002CA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lenovo</cp:lastModifiedBy>
  <dcterms:modified xsi:type="dcterms:W3CDTF">2026-08-21T07:39:21Z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eyJoZGlkIjoiZDI4M2NiY2JlOTcyZjVlNGQ5NGIzNTdmNDZjMzQxNjkiLCJ1c2VySWQiOiIzNTc3Mjc5NjcifQ==</vt:lpwstr>
  </property>
  <property fmtid="{D5CDD505-2E9C-101B-9397-08002B2CF9AE}" pid="3" name="KSOProductBuildVer">
    <vt:lpwstr>2052-10.8.2.6726</vt:lpwstr>
  </property>
  <property fmtid="{D5CDD505-2E9C-101B-9397-08002B2CF9AE}" pid="4" name="ICV">
    <vt:lpwstr>BC3CF72E5DD643D9A8E401D285DED443_12</vt:lpwstr>
  </property>
</Properties>
</file>