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52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25" w:beforeLines="200" w:after="2497" w:afterLines="800"/>
        <w:ind w:left="-720" w:leftChars="-300" w:right="-814" w:rightChars="-339" w:firstLine="0" w:firstLineChars="0"/>
        <w:jc w:val="center"/>
        <w:textAlignment w:val="auto"/>
        <w:rPr>
          <w:rFonts w:hint="eastAsia"/>
          <w:b/>
          <w:bCs/>
          <w:sz w:val="52"/>
          <w:szCs w:val="52"/>
          <w:lang w:val="en-US" w:eastAsia="zh-CN"/>
        </w:rPr>
      </w:pPr>
      <w:bookmarkStart w:id="0" w:name="_Toc28061"/>
      <w:r>
        <w:rPr>
          <w:rFonts w:hint="eastAsia"/>
          <w:b/>
          <w:bCs/>
          <w:sz w:val="52"/>
          <w:szCs w:val="52"/>
          <w:lang w:val="en-US" w:eastAsia="zh-CN"/>
        </w:rPr>
        <w:t>福州大学附属省立医院医用耗材遴选系统</w:t>
      </w:r>
    </w:p>
    <w:p w14:paraId="3BCA2BD8">
      <w:pPr>
        <w:bidi w:val="0"/>
        <w:jc w:val="center"/>
        <w:rPr>
          <w:rFonts w:hint="eastAsia"/>
          <w:b/>
          <w:bCs/>
          <w:sz w:val="72"/>
          <w:szCs w:val="72"/>
          <w:lang w:val="en-US" w:eastAsia="zh-CN"/>
        </w:rPr>
      </w:pPr>
    </w:p>
    <w:p w14:paraId="022110F7">
      <w:pPr>
        <w:bidi w:val="0"/>
        <w:jc w:val="center"/>
        <w:rPr>
          <w:rFonts w:hint="eastAsia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操</w:t>
      </w:r>
    </w:p>
    <w:p w14:paraId="1EA6342F">
      <w:pPr>
        <w:bidi w:val="0"/>
        <w:jc w:val="center"/>
        <w:rPr>
          <w:rFonts w:hint="eastAsia" w:eastAsia="宋体"/>
          <w:b/>
          <w:bCs/>
          <w:sz w:val="72"/>
          <w:szCs w:val="72"/>
          <w:lang w:val="en-US" w:eastAsia="zh-CN"/>
        </w:rPr>
      </w:pPr>
      <w:r>
        <w:rPr>
          <w:rFonts w:hint="eastAsia" w:eastAsia="宋体"/>
          <w:b/>
          <w:bCs/>
          <w:sz w:val="72"/>
          <w:szCs w:val="72"/>
          <w:lang w:val="en-US" w:eastAsia="zh-CN"/>
        </w:rPr>
        <w:t>作</w:t>
      </w:r>
    </w:p>
    <w:p w14:paraId="6ABDCC00">
      <w:pPr>
        <w:bidi w:val="0"/>
        <w:jc w:val="center"/>
        <w:rPr>
          <w:rFonts w:hint="eastAsia" w:eastAsia="宋体"/>
          <w:b/>
          <w:bCs/>
          <w:sz w:val="72"/>
          <w:szCs w:val="72"/>
          <w:lang w:val="en-US" w:eastAsia="zh-CN"/>
        </w:rPr>
      </w:pPr>
      <w:r>
        <w:rPr>
          <w:rFonts w:hint="eastAsia" w:eastAsia="宋体"/>
          <w:b/>
          <w:bCs/>
          <w:sz w:val="72"/>
          <w:szCs w:val="72"/>
          <w:lang w:val="en-US" w:eastAsia="zh-CN"/>
        </w:rPr>
        <w:t>手</w:t>
      </w:r>
    </w:p>
    <w:p w14:paraId="37F3607F">
      <w:pPr>
        <w:bidi w:val="0"/>
        <w:jc w:val="center"/>
        <w:rPr>
          <w:rFonts w:hint="eastAsia"/>
          <w:sz w:val="72"/>
          <w:szCs w:val="72"/>
          <w:lang w:val="en-US" w:eastAsia="zh-CN"/>
        </w:rPr>
      </w:pPr>
      <w:r>
        <w:rPr>
          <w:rFonts w:hint="eastAsia" w:eastAsia="宋体"/>
          <w:b/>
          <w:bCs/>
          <w:sz w:val="72"/>
          <w:szCs w:val="72"/>
          <w:lang w:val="en-US" w:eastAsia="zh-CN"/>
        </w:rPr>
        <w:t>册</w:t>
      </w:r>
      <w:bookmarkEnd w:id="0"/>
    </w:p>
    <w:p w14:paraId="1E57F2FB">
      <w:pPr>
        <w:bidi w:val="0"/>
        <w:jc w:val="center"/>
        <w:rPr>
          <w:rFonts w:hint="eastAsia"/>
          <w:lang w:val="en-US" w:eastAsia="zh-CN"/>
        </w:rPr>
      </w:pPr>
    </w:p>
    <w:p w14:paraId="0B0FF8BD">
      <w:pPr>
        <w:bidi w:val="0"/>
        <w:jc w:val="center"/>
        <w:rPr>
          <w:rFonts w:hint="eastAsia" w:ascii="宋体" w:hAnsi="宋体"/>
          <w:sz w:val="44"/>
          <w:szCs w:val="44"/>
        </w:rPr>
      </w:pPr>
    </w:p>
    <w:p w14:paraId="47F8EA25">
      <w:pPr>
        <w:bidi w:val="0"/>
        <w:jc w:val="center"/>
        <w:rPr>
          <w:rFonts w:hint="eastAsia" w:ascii="宋体" w:hAnsi="宋体"/>
          <w:sz w:val="44"/>
          <w:szCs w:val="44"/>
        </w:rPr>
      </w:pPr>
    </w:p>
    <w:p w14:paraId="4CE342F2">
      <w:pPr>
        <w:jc w:val="center"/>
        <w:rPr>
          <w:rFonts w:hint="eastAsia" w:ascii="宋体" w:hAnsi="宋体"/>
          <w:sz w:val="44"/>
          <w:szCs w:val="44"/>
        </w:rPr>
      </w:pPr>
    </w:p>
    <w:p w14:paraId="46DBD864">
      <w:pPr>
        <w:bidi w:val="0"/>
        <w:jc w:val="center"/>
        <w:rPr>
          <w:rFonts w:hint="eastAsia" w:ascii="宋体" w:hAnsi="宋体"/>
          <w:sz w:val="44"/>
          <w:szCs w:val="44"/>
        </w:rPr>
      </w:pPr>
    </w:p>
    <w:p w14:paraId="003535B1">
      <w:pPr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福建亿能达信息技术股份有限公司</w:t>
      </w:r>
    </w:p>
    <w:p w14:paraId="7EBDFDD9">
      <w:pPr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二〇二</w:t>
      </w:r>
      <w:r>
        <w:rPr>
          <w:rFonts w:hint="eastAsia" w:ascii="宋体" w:hAnsi="宋体"/>
          <w:sz w:val="44"/>
          <w:szCs w:val="44"/>
          <w:lang w:val="en-US" w:eastAsia="zh-CN"/>
        </w:rPr>
        <w:t>六</w:t>
      </w:r>
      <w:r>
        <w:rPr>
          <w:rFonts w:hint="eastAsia" w:ascii="宋体" w:hAnsi="宋体"/>
          <w:sz w:val="44"/>
          <w:szCs w:val="44"/>
        </w:rPr>
        <w:t>年</w:t>
      </w:r>
      <w:r>
        <w:rPr>
          <w:rFonts w:hint="eastAsia" w:ascii="宋体" w:hAnsi="宋体"/>
          <w:sz w:val="44"/>
          <w:szCs w:val="44"/>
          <w:lang w:val="en-US" w:eastAsia="zh-CN"/>
        </w:rPr>
        <w:t>三</w:t>
      </w:r>
      <w:r>
        <w:rPr>
          <w:rFonts w:hint="eastAsia" w:ascii="宋体" w:hAnsi="宋体"/>
          <w:sz w:val="44"/>
          <w:szCs w:val="44"/>
        </w:rPr>
        <w:t>月</w:t>
      </w:r>
    </w:p>
    <w:sdt>
      <w:sdtPr>
        <w:rPr>
          <w:rFonts w:ascii="宋体" w:hAnsi="宋体" w:eastAsia="宋体" w:cstheme="minorBidi"/>
          <w:kern w:val="2"/>
          <w:sz w:val="21"/>
          <w:szCs w:val="21"/>
          <w:lang w:val="en-US" w:eastAsia="zh-CN" w:bidi="ar-SA"/>
        </w:rPr>
        <w:id w:val="147451756"/>
        <w15:color w:val="DBDBDB"/>
        <w:docPartObj>
          <w:docPartGallery w:val="Table of Contents"/>
          <w:docPartUnique/>
        </w:docPartObj>
      </w:sdtPr>
      <w:sdtEndPr>
        <w:rPr>
          <w:rFonts w:hint="default" w:ascii="宋体" w:hAnsi="宋体" w:eastAsia="宋体" w:cstheme="minorBidi"/>
          <w:kern w:val="2"/>
          <w:sz w:val="21"/>
          <w:szCs w:val="21"/>
          <w:lang w:val="en-US" w:eastAsia="zh-CN" w:bidi="ar-SA"/>
        </w:rPr>
      </w:sdtEndPr>
      <w:sdtContent>
        <w:p w14:paraId="0AF19C44">
          <w:pPr>
            <w:pStyle w:val="15"/>
            <w:bidi w:val="0"/>
            <w:rPr>
              <w:rStyle w:val="18"/>
              <w:b/>
            </w:rPr>
          </w:pPr>
          <w:bookmarkStart w:id="1" w:name="_Toc16190"/>
          <w:r>
            <w:rPr>
              <w:rStyle w:val="18"/>
              <w:b/>
            </w:rPr>
            <w:t>目录</w:t>
          </w:r>
          <w:bookmarkEnd w:id="1"/>
        </w:p>
        <w:p w14:paraId="0B4771C6">
          <w:pPr>
            <w:pStyle w:val="12"/>
            <w:tabs>
              <w:tab w:val="right" w:leader="dot" w:pos="8306"/>
            </w:tabs>
          </w:pPr>
          <w:bookmarkStart w:id="18" w:name="_GoBack"/>
          <w:bookmarkEnd w:id="18"/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TOC \o "1-2" \h \u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_Toc16190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t>目录</w:t>
          </w:r>
          <w:r>
            <w:tab/>
          </w:r>
          <w:r>
            <w:fldChar w:fldCharType="begin"/>
          </w:r>
          <w:r>
            <w:instrText xml:space="preserve"> PAGEREF _Toc16190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03251823">
          <w:pPr>
            <w:pStyle w:val="12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_Toc32218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32"/>
              <w:lang w:val="en-US" w:eastAsia="zh-CN"/>
            </w:rPr>
            <w:t xml:space="preserve">1. </w:t>
          </w:r>
          <w:r>
            <w:rPr>
              <w:rFonts w:hint="eastAsia"/>
              <w:lang w:val="en-US" w:eastAsia="zh-CN"/>
            </w:rPr>
            <w:t>账号登录</w:t>
          </w:r>
          <w:r>
            <w:tab/>
          </w:r>
          <w:r>
            <w:fldChar w:fldCharType="begin"/>
          </w:r>
          <w:r>
            <w:instrText xml:space="preserve"> PAGEREF _Toc32218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64F7F167">
          <w:pPr>
            <w:pStyle w:val="13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_Toc6287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28"/>
              <w:lang w:val="en-US" w:eastAsia="zh-CN"/>
            </w:rPr>
            <w:t xml:space="preserve">1.1. </w:t>
          </w:r>
          <w:r>
            <w:rPr>
              <w:rFonts w:hint="eastAsia"/>
              <w:lang w:val="en-US" w:eastAsia="zh-CN"/>
            </w:rPr>
            <w:t>历史供应商</w:t>
          </w:r>
          <w:r>
            <w:tab/>
          </w:r>
          <w:r>
            <w:fldChar w:fldCharType="begin"/>
          </w:r>
          <w:r>
            <w:instrText xml:space="preserve"> PAGEREF _Toc6287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4BFFDBF2">
          <w:pPr>
            <w:pStyle w:val="13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_Toc22472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28"/>
              <w:lang w:val="en-US" w:eastAsia="zh-CN"/>
            </w:rPr>
            <w:t xml:space="preserve">1.2. </w:t>
          </w:r>
          <w:r>
            <w:rPr>
              <w:rFonts w:hint="eastAsia"/>
              <w:lang w:val="en-US" w:eastAsia="zh-CN"/>
            </w:rPr>
            <w:t>新供应商</w:t>
          </w:r>
          <w:r>
            <w:tab/>
          </w:r>
          <w:r>
            <w:fldChar w:fldCharType="begin"/>
          </w:r>
          <w:r>
            <w:instrText xml:space="preserve"> PAGEREF _Toc22472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2C489ED1">
          <w:pPr>
            <w:pStyle w:val="12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_Toc29508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32"/>
            </w:rPr>
            <w:t xml:space="preserve">2. </w:t>
          </w:r>
          <w:r>
            <w:rPr>
              <w:rFonts w:hint="eastAsia"/>
              <w:lang w:val="en-US" w:eastAsia="zh-CN"/>
            </w:rPr>
            <w:t>基础操作</w:t>
          </w:r>
          <w:r>
            <w:tab/>
          </w:r>
          <w:r>
            <w:fldChar w:fldCharType="begin"/>
          </w:r>
          <w:r>
            <w:instrText xml:space="preserve"> PAGEREF _Toc29508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5D78DEA9">
          <w:pPr>
            <w:pStyle w:val="13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_Toc16327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28"/>
            </w:rPr>
            <w:t xml:space="preserve">2.1. </w:t>
          </w:r>
          <w:r>
            <w:rPr>
              <w:rFonts w:hint="eastAsia"/>
            </w:rPr>
            <w:t>我的通告</w:t>
          </w:r>
          <w:r>
            <w:tab/>
          </w:r>
          <w:r>
            <w:fldChar w:fldCharType="begin"/>
          </w:r>
          <w:r>
            <w:instrText xml:space="preserve"> PAGEREF _Toc16327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7B31375A">
          <w:pPr>
            <w:pStyle w:val="13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_Toc15878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28"/>
            </w:rPr>
            <w:t xml:space="preserve">2.2. </w:t>
          </w:r>
          <w:r>
            <w:rPr>
              <w:rFonts w:hint="eastAsia"/>
              <w:lang w:val="en-US" w:eastAsia="zh-CN"/>
            </w:rPr>
            <w:t>修改密码</w:t>
          </w:r>
          <w:r>
            <w:tab/>
          </w:r>
          <w:r>
            <w:fldChar w:fldCharType="begin"/>
          </w:r>
          <w:r>
            <w:instrText xml:space="preserve"> PAGEREF _Toc15878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6D92483C">
          <w:pPr>
            <w:pStyle w:val="12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_Toc5604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32"/>
              <w:lang w:val="en-US" w:eastAsia="zh-CN"/>
            </w:rPr>
            <w:t xml:space="preserve">3. </w:t>
          </w:r>
          <w:r>
            <w:rPr>
              <w:rFonts w:hint="eastAsia"/>
              <w:lang w:val="en-US" w:eastAsia="zh-CN"/>
            </w:rPr>
            <w:t>信息维护</w:t>
          </w:r>
          <w:r>
            <w:tab/>
          </w:r>
          <w:r>
            <w:fldChar w:fldCharType="begin"/>
          </w:r>
          <w:r>
            <w:instrText xml:space="preserve"> PAGEREF _Toc5604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4D8971B9">
          <w:pPr>
            <w:pStyle w:val="13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_Toc23720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28"/>
              <w:lang w:val="en-US" w:eastAsia="zh-CN"/>
            </w:rPr>
            <w:t xml:space="preserve">3.1. </w:t>
          </w:r>
          <w:r>
            <w:rPr>
              <w:rFonts w:hint="eastAsia"/>
              <w:lang w:val="en-US" w:eastAsia="zh-CN"/>
            </w:rPr>
            <w:t>基本信息维护</w:t>
          </w:r>
          <w:r>
            <w:tab/>
          </w:r>
          <w:r>
            <w:fldChar w:fldCharType="begin"/>
          </w:r>
          <w:r>
            <w:instrText xml:space="preserve"> PAGEREF _Toc23720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5C765483">
          <w:pPr>
            <w:pStyle w:val="13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_Toc2741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28"/>
              <w:lang w:val="en-US" w:eastAsia="zh-CN"/>
            </w:rPr>
            <w:t xml:space="preserve">3.2. </w:t>
          </w:r>
          <w:r>
            <w:rPr>
              <w:rFonts w:hint="eastAsia"/>
              <w:lang w:val="en-US" w:eastAsia="zh-CN"/>
            </w:rPr>
            <w:t>注册证维护</w:t>
          </w:r>
          <w:r>
            <w:tab/>
          </w:r>
          <w:r>
            <w:fldChar w:fldCharType="begin"/>
          </w:r>
          <w:r>
            <w:instrText xml:space="preserve"> PAGEREF _Toc2741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53004F98">
          <w:pPr>
            <w:pStyle w:val="13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_Toc28977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28"/>
              <w:lang w:val="en-US" w:eastAsia="zh-CN"/>
            </w:rPr>
            <w:t xml:space="preserve">3.3. </w:t>
          </w:r>
          <w:r>
            <w:rPr>
              <w:rFonts w:hint="eastAsia"/>
              <w:lang w:val="en-US" w:eastAsia="zh-CN"/>
            </w:rPr>
            <w:t>产品信息维护</w:t>
          </w:r>
          <w:r>
            <w:tab/>
          </w:r>
          <w:r>
            <w:fldChar w:fldCharType="begin"/>
          </w:r>
          <w:r>
            <w:instrText xml:space="preserve"> PAGEREF _Toc28977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450536CB">
          <w:pPr>
            <w:pStyle w:val="12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_Toc17608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32"/>
            </w:rPr>
            <w:t xml:space="preserve">4. </w:t>
          </w:r>
          <w:r>
            <w:rPr>
              <w:rFonts w:hint="eastAsia"/>
              <w:lang w:val="en-US" w:eastAsia="zh-CN"/>
            </w:rPr>
            <w:t>遴选申报</w:t>
          </w:r>
          <w:r>
            <w:tab/>
          </w:r>
          <w:r>
            <w:fldChar w:fldCharType="begin"/>
          </w:r>
          <w:r>
            <w:instrText xml:space="preserve"> PAGEREF _Toc17608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41DCA525">
          <w:pPr>
            <w:pStyle w:val="13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_Toc27153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28"/>
            </w:rPr>
            <w:t xml:space="preserve">4.1. </w:t>
          </w:r>
          <w:r>
            <w:rPr>
              <w:rFonts w:hint="eastAsia"/>
              <w:lang w:val="en-US" w:eastAsia="zh-CN"/>
            </w:rPr>
            <w:t>企业信息申报</w:t>
          </w:r>
          <w:r>
            <w:tab/>
          </w:r>
          <w:r>
            <w:fldChar w:fldCharType="begin"/>
          </w:r>
          <w:r>
            <w:instrText xml:space="preserve"> PAGEREF _Toc27153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0399AEE5">
          <w:pPr>
            <w:pStyle w:val="13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_Toc14972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28"/>
              <w:lang w:val="en-US" w:eastAsia="zh-CN"/>
            </w:rPr>
            <w:t xml:space="preserve">4.2. </w:t>
          </w:r>
          <w:r>
            <w:rPr>
              <w:rFonts w:hint="eastAsia"/>
              <w:lang w:val="en-US" w:eastAsia="zh-CN"/>
            </w:rPr>
            <w:t>产品申报</w:t>
          </w:r>
          <w:r>
            <w:tab/>
          </w:r>
          <w:r>
            <w:fldChar w:fldCharType="begin"/>
          </w:r>
          <w:r>
            <w:instrText xml:space="preserve"> PAGEREF _Toc14972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3C36A34B">
          <w:pPr>
            <w:pStyle w:val="13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_Toc26388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28"/>
              <w:lang w:val="en-US" w:eastAsia="zh-CN"/>
            </w:rPr>
            <w:t xml:space="preserve">4.3. </w:t>
          </w:r>
          <w:r>
            <w:rPr>
              <w:rFonts w:hint="eastAsia"/>
              <w:lang w:val="en-US" w:eastAsia="zh-CN"/>
            </w:rPr>
            <w:t>报名材料审核结果查询</w:t>
          </w:r>
          <w:r>
            <w:tab/>
          </w:r>
          <w:r>
            <w:fldChar w:fldCharType="begin"/>
          </w:r>
          <w:r>
            <w:instrText xml:space="preserve"> PAGEREF _Toc26388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6C7E5330">
          <w:pPr>
            <w:pStyle w:val="13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_Toc11187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28"/>
              <w:lang w:val="en-US" w:eastAsia="zh-CN"/>
            </w:rPr>
            <w:t xml:space="preserve">4.4. </w:t>
          </w:r>
          <w:r>
            <w:rPr>
              <w:rFonts w:hint="eastAsia"/>
              <w:lang w:val="en-US" w:eastAsia="zh-CN"/>
            </w:rPr>
            <w:t>专家遴选会</w:t>
          </w:r>
          <w:r>
            <w:tab/>
          </w:r>
          <w:r>
            <w:fldChar w:fldCharType="begin"/>
          </w:r>
          <w:r>
            <w:instrText xml:space="preserve"> PAGEREF _Toc11187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6D8C3AF2">
          <w:pPr>
            <w:pStyle w:val="13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_Toc21199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szCs w:val="28"/>
              <w:lang w:val="en-US" w:eastAsia="zh-CN"/>
            </w:rPr>
            <w:t xml:space="preserve">4.5. </w:t>
          </w:r>
          <w:r>
            <w:rPr>
              <w:rFonts w:hint="eastAsia"/>
              <w:lang w:val="en-US" w:eastAsia="zh-CN"/>
            </w:rPr>
            <w:t>结果公示</w:t>
          </w:r>
          <w:r>
            <w:tab/>
          </w:r>
          <w:r>
            <w:fldChar w:fldCharType="begin"/>
          </w:r>
          <w:r>
            <w:instrText xml:space="preserve"> PAGEREF _Toc21199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11E1FD21">
          <w:pPr>
            <w:bidi w:val="0"/>
            <w:rPr>
              <w:rFonts w:hint="default"/>
              <w:lang w:val="en-US" w:eastAsia="zh-CN"/>
            </w:rPr>
          </w:pPr>
          <w:r>
            <w:rPr>
              <w:rFonts w:hint="default"/>
              <w:lang w:val="en-US" w:eastAsia="zh-CN"/>
            </w:rPr>
            <w:fldChar w:fldCharType="end"/>
          </w:r>
        </w:p>
      </w:sdtContent>
    </w:sdt>
    <w:p w14:paraId="24ACC3C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5EDAD2E4">
      <w:pPr>
        <w:pStyle w:val="2"/>
        <w:bidi w:val="0"/>
        <w:ind w:left="425" w:leftChars="0" w:hanging="425" w:firstLineChars="0"/>
        <w:rPr>
          <w:rFonts w:hint="default"/>
          <w:lang w:val="en-US" w:eastAsia="zh-CN"/>
        </w:rPr>
      </w:pPr>
      <w:bookmarkStart w:id="2" w:name="_Toc32218"/>
      <w:r>
        <w:rPr>
          <w:rFonts w:hint="eastAsia"/>
          <w:lang w:val="en-US" w:eastAsia="zh-CN"/>
        </w:rPr>
        <w:t>账号登录</w:t>
      </w:r>
      <w:bookmarkEnd w:id="2"/>
    </w:p>
    <w:p w14:paraId="04B82182">
      <w:pPr>
        <w:pStyle w:val="3"/>
        <w:bidi w:val="0"/>
        <w:rPr>
          <w:rFonts w:hint="default"/>
          <w:lang w:val="en-US" w:eastAsia="zh-CN"/>
        </w:rPr>
      </w:pPr>
      <w:bookmarkStart w:id="3" w:name="_Toc6287"/>
      <w:r>
        <w:rPr>
          <w:rFonts w:hint="eastAsia"/>
          <w:lang w:val="en-US" w:eastAsia="zh-CN"/>
        </w:rPr>
        <w:t>历史供应商</w:t>
      </w:r>
      <w:bookmarkEnd w:id="3"/>
    </w:p>
    <w:p w14:paraId="29F27C50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已经配送过的供应商，在供应商自助平台上有账号的可以账号密码直接登录，账号统一使用“机构名称”，初始密码“Gys@123456”。</w:t>
      </w:r>
    </w:p>
    <w:p w14:paraId="18654BA6">
      <w:pPr>
        <w:pStyle w:val="3"/>
        <w:bidi w:val="0"/>
        <w:rPr>
          <w:rFonts w:hint="default"/>
          <w:lang w:val="en-US" w:eastAsia="zh-CN"/>
        </w:rPr>
      </w:pPr>
      <w:bookmarkStart w:id="4" w:name="_Toc22472"/>
      <w:r>
        <w:rPr>
          <w:rFonts w:hint="eastAsia"/>
          <w:lang w:val="en-US" w:eastAsia="zh-CN"/>
        </w:rPr>
        <w:t>新供应商</w:t>
      </w:r>
      <w:bookmarkEnd w:id="4"/>
    </w:p>
    <w:p w14:paraId="31DEE82D">
      <w:pPr>
        <w:pStyle w:val="11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没有配送过，在供应商自助平台上没有账号的需要注册，注册成功后用账号（企业名称）和密码登录。</w:t>
      </w:r>
    </w:p>
    <w:p w14:paraId="022FC086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网站首页，点击立即注册证</w:t>
      </w:r>
    </w:p>
    <w:p w14:paraId="3F2A6775">
      <w:pPr>
        <w:pStyle w:val="11"/>
        <w:ind w:left="0" w:leftChars="0" w:firstLine="0" w:firstLineChars="0"/>
      </w:pPr>
      <w:r>
        <w:drawing>
          <wp:inline distT="0" distB="0" distL="114300" distR="114300">
            <wp:extent cx="5266690" cy="2414270"/>
            <wp:effectExtent l="0" t="0" r="3810" b="1143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C0055">
      <w:pPr>
        <w:pStyle w:val="11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根据提示，依次填写信息并上传证件，然后点击注册。</w:t>
      </w:r>
    </w:p>
    <w:p w14:paraId="150A0EE8">
      <w:p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2282190"/>
            <wp:effectExtent l="0" t="0" r="12065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8F7FE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页面自动跳转提示注册成功</w:t>
      </w:r>
    </w:p>
    <w:p w14:paraId="3D9A2313">
      <w:pPr>
        <w:pStyle w:val="11"/>
        <w:bidi w:val="0"/>
        <w:ind w:left="0" w:leftChars="0" w:firstLine="0" w:firstLineChars="0"/>
      </w:pPr>
      <w:r>
        <w:drawing>
          <wp:inline distT="0" distB="0" distL="114300" distR="114300">
            <wp:extent cx="5269865" cy="2428240"/>
            <wp:effectExtent l="0" t="0" r="635" b="1016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0CC7D">
      <w:pPr>
        <w:spacing w:line="360" w:lineRule="auto"/>
        <w:ind w:firstLine="480" w:firstLineChars="20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注册后，接收到审核通过邮件，即可</w:t>
      </w:r>
      <w:r>
        <w:rPr>
          <w:rFonts w:hint="eastAsia"/>
          <w:sz w:val="24"/>
          <w:szCs w:val="28"/>
          <w:lang w:val="en-US" w:eastAsia="zh-CN"/>
        </w:rPr>
        <w:t>登录</w:t>
      </w:r>
      <w:r>
        <w:rPr>
          <w:rFonts w:hint="eastAsia"/>
          <w:sz w:val="24"/>
          <w:szCs w:val="28"/>
        </w:rPr>
        <w:t>系统。若接收到审核未通过的邮件，请按邮件提示内容进行重新注册（注意没有接收到任何关于审核的邮件时，请先至垃圾邮件查询是否有被过滤。若发现垃圾邮件里也没有任何关于审核的邮件时，请耐心等待，切勿重复注册）。</w:t>
      </w:r>
    </w:p>
    <w:p w14:paraId="254A1624">
      <w:pPr>
        <w:pStyle w:val="2"/>
        <w:bidi w:val="0"/>
        <w:ind w:left="425" w:leftChars="0" w:hanging="425" w:firstLineChars="0"/>
      </w:pPr>
      <w:bookmarkStart w:id="5" w:name="_Toc29508"/>
      <w:r>
        <w:rPr>
          <w:rFonts w:hint="eastAsia"/>
          <w:lang w:val="en-US" w:eastAsia="zh-CN"/>
        </w:rPr>
        <w:t>基础操作</w:t>
      </w:r>
      <w:bookmarkEnd w:id="5"/>
    </w:p>
    <w:p w14:paraId="54B2BA54">
      <w:pPr>
        <w:pStyle w:val="3"/>
        <w:bidi w:val="0"/>
        <w:ind w:left="567" w:leftChars="0" w:hanging="567" w:firstLineChars="0"/>
        <w:rPr>
          <w:rFonts w:hint="eastAsia"/>
        </w:rPr>
      </w:pPr>
      <w:bookmarkStart w:id="6" w:name="_Toc16327"/>
      <w:r>
        <w:rPr>
          <w:rFonts w:hint="eastAsia"/>
        </w:rPr>
        <w:t>我的通告</w:t>
      </w:r>
      <w:bookmarkEnd w:id="6"/>
    </w:p>
    <w:p w14:paraId="3756BFE9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路径：我的面板-个人信息-我的通告</w:t>
      </w:r>
    </w:p>
    <w:p w14:paraId="59DDE6F0">
      <w:pPr>
        <w:pStyle w:val="11"/>
        <w:bidi w:val="0"/>
        <w:rPr>
          <w:rFonts w:hint="eastAsia"/>
        </w:rPr>
      </w:pPr>
      <w:r>
        <w:rPr>
          <w:rFonts w:hint="eastAsia"/>
        </w:rPr>
        <w:t>相关站内通知公告在我的通告中可查看</w:t>
      </w:r>
    </w:p>
    <w:p w14:paraId="2CEA6F85">
      <w:r>
        <w:drawing>
          <wp:inline distT="0" distB="0" distL="114300" distR="114300">
            <wp:extent cx="5266690" cy="2254885"/>
            <wp:effectExtent l="0" t="0" r="3810" b="5715"/>
            <wp:docPr id="7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69FE0">
      <w:pPr>
        <w:pStyle w:val="3"/>
        <w:bidi w:val="0"/>
        <w:ind w:left="567" w:leftChars="0" w:hanging="567" w:firstLineChars="0"/>
      </w:pPr>
      <w:bookmarkStart w:id="7" w:name="_Toc15878"/>
      <w:r>
        <w:rPr>
          <w:rFonts w:hint="eastAsia"/>
          <w:lang w:val="en-US" w:eastAsia="zh-CN"/>
        </w:rPr>
        <w:t>修改密码</w:t>
      </w:r>
      <w:bookmarkEnd w:id="7"/>
    </w:p>
    <w:p w14:paraId="6B17B001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路径：我的面板-个人信息-修改密码</w:t>
      </w:r>
    </w:p>
    <w:p w14:paraId="24700A8A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输入正确旧密码”，且输入并确认新密码后，点击保存，即可成功修改密码。</w:t>
      </w:r>
    </w:p>
    <w:p w14:paraId="1968D842">
      <w:r>
        <w:drawing>
          <wp:inline distT="0" distB="0" distL="114300" distR="114300">
            <wp:extent cx="5266690" cy="2246630"/>
            <wp:effectExtent l="0" t="0" r="3810" b="1270"/>
            <wp:docPr id="7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3E994">
      <w:pPr>
        <w:pStyle w:val="2"/>
        <w:bidi w:val="0"/>
        <w:ind w:left="425" w:leftChars="0" w:hanging="425" w:firstLineChars="0"/>
        <w:rPr>
          <w:rFonts w:hint="default"/>
          <w:lang w:val="en-US" w:eastAsia="zh-CN"/>
        </w:rPr>
      </w:pPr>
      <w:bookmarkStart w:id="8" w:name="_Toc5604"/>
      <w:r>
        <w:rPr>
          <w:rFonts w:hint="eastAsia"/>
          <w:lang w:val="en-US" w:eastAsia="zh-CN"/>
        </w:rPr>
        <w:t>信息维护</w:t>
      </w:r>
      <w:bookmarkEnd w:id="8"/>
    </w:p>
    <w:p w14:paraId="2F0C77BD">
      <w:pPr>
        <w:pStyle w:val="3"/>
        <w:bidi w:val="0"/>
        <w:ind w:left="567" w:leftChars="0" w:hanging="567" w:firstLineChars="0"/>
        <w:rPr>
          <w:rFonts w:hint="eastAsia"/>
          <w:lang w:val="en-US" w:eastAsia="zh-CN"/>
        </w:rPr>
      </w:pPr>
      <w:bookmarkStart w:id="9" w:name="_Toc23720"/>
      <w:r>
        <w:rPr>
          <w:rFonts w:hint="eastAsia"/>
          <w:lang w:val="en-US" w:eastAsia="zh-CN"/>
        </w:rPr>
        <w:t>基本信息维护</w:t>
      </w:r>
      <w:bookmarkEnd w:id="9"/>
    </w:p>
    <w:p w14:paraId="7A80C46A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路径：信息管理-基本信息</w:t>
      </w:r>
    </w:p>
    <w:p w14:paraId="0591569C">
      <w:pPr>
        <w:pStyle w:val="11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点击基本信息，进入企业基本信息维护界面，根据提示依次填写企业基本信息，并按要求上传相关证书。</w:t>
      </w:r>
    </w:p>
    <w:p w14:paraId="768C3FFF">
      <w:r>
        <w:drawing>
          <wp:inline distT="0" distB="0" distL="114300" distR="114300">
            <wp:extent cx="5266690" cy="2254885"/>
            <wp:effectExtent l="0" t="0" r="3810" b="5715"/>
            <wp:docPr id="7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359FD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点击新增可以维护代理生产企业信息，包括名称、统一社会信用代码、委托授权书、生产许可证或生产备案凭证。</w:t>
      </w:r>
    </w:p>
    <w:p w14:paraId="192A2B01">
      <w:r>
        <w:drawing>
          <wp:inline distT="0" distB="0" distL="114300" distR="114300">
            <wp:extent cx="5266690" cy="2263140"/>
            <wp:effectExtent l="0" t="0" r="3810" b="10160"/>
            <wp:docPr id="7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D18F9">
      <w:pPr>
        <w:pStyle w:val="3"/>
        <w:bidi w:val="0"/>
        <w:ind w:left="567" w:leftChars="0" w:hanging="567" w:firstLineChars="0"/>
        <w:rPr>
          <w:rFonts w:hint="default"/>
          <w:lang w:val="en-US" w:eastAsia="zh-CN"/>
        </w:rPr>
      </w:pPr>
      <w:bookmarkStart w:id="10" w:name="_Toc2741"/>
      <w:r>
        <w:rPr>
          <w:rFonts w:hint="eastAsia"/>
          <w:lang w:val="en-US" w:eastAsia="zh-CN"/>
        </w:rPr>
        <w:t>注册证维护</w:t>
      </w:r>
      <w:bookmarkEnd w:id="10"/>
    </w:p>
    <w:p w14:paraId="49C2395B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路径：信息管理-注册证管理</w:t>
      </w:r>
    </w:p>
    <w:p w14:paraId="7675E4DF">
      <w:pPr>
        <w:pStyle w:val="11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点击注册证添加，进行注册证新增</w:t>
      </w:r>
    </w:p>
    <w:p w14:paraId="7033D96A">
      <w:r>
        <w:drawing>
          <wp:inline distT="0" distB="0" distL="114300" distR="114300">
            <wp:extent cx="5266690" cy="2277110"/>
            <wp:effectExtent l="0" t="0" r="3810" b="8890"/>
            <wp:docPr id="7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5BA8E">
      <w:pPr>
        <w:pStyle w:val="11"/>
        <w:bidi w:val="0"/>
        <w:rPr>
          <w:rFonts w:hint="default"/>
          <w:lang w:val="en-US" w:eastAsia="zh-CN"/>
        </w:rPr>
      </w:pPr>
      <w:r>
        <w:rPr>
          <w:rFonts w:hint="eastAsia"/>
        </w:rPr>
        <w:t>根据提示依次进行注册证信息填写，并上传注册证扫描件。添加成功之后，即可在注册证列表中</w:t>
      </w:r>
      <w:r>
        <w:rPr>
          <w:rFonts w:hint="eastAsia"/>
          <w:lang w:val="en-US" w:eastAsia="zh-CN"/>
        </w:rPr>
        <w:t>查看</w:t>
      </w:r>
      <w:r>
        <w:rPr>
          <w:rFonts w:hint="eastAsia"/>
        </w:rPr>
        <w:t>。</w:t>
      </w:r>
    </w:p>
    <w:p w14:paraId="4FE6A0B5">
      <w:r>
        <w:drawing>
          <wp:inline distT="0" distB="0" distL="114300" distR="114300">
            <wp:extent cx="5266690" cy="2273935"/>
            <wp:effectExtent l="0" t="0" r="3810" b="12065"/>
            <wp:docPr id="7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99F2B">
      <w:pPr>
        <w:pStyle w:val="3"/>
        <w:bidi w:val="0"/>
        <w:ind w:left="567" w:leftChars="0" w:hanging="567" w:firstLineChars="0"/>
        <w:rPr>
          <w:rFonts w:hint="default"/>
          <w:lang w:val="en-US" w:eastAsia="zh-CN"/>
        </w:rPr>
      </w:pPr>
      <w:bookmarkStart w:id="11" w:name="_Toc28977"/>
      <w:r>
        <w:rPr>
          <w:rFonts w:hint="eastAsia"/>
          <w:lang w:val="en-US" w:eastAsia="zh-CN"/>
        </w:rPr>
        <w:t>产品信息维护</w:t>
      </w:r>
      <w:bookmarkEnd w:id="11"/>
    </w:p>
    <w:p w14:paraId="5EE16290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路径：信息管理-产品管理</w:t>
      </w:r>
    </w:p>
    <w:p w14:paraId="3E73E498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点击产品添加，进行新增产品</w:t>
      </w:r>
    </w:p>
    <w:p w14:paraId="2499B28C">
      <w:r>
        <w:drawing>
          <wp:inline distT="0" distB="0" distL="114300" distR="114300">
            <wp:extent cx="5266690" cy="2265680"/>
            <wp:effectExtent l="0" t="0" r="3810" b="7620"/>
            <wp:docPr id="7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A24BF">
      <w:pPr>
        <w:pStyle w:val="11"/>
        <w:bidi w:val="0"/>
      </w:pPr>
      <w:r>
        <w:rPr>
          <w:rFonts w:hint="eastAsia"/>
          <w:lang w:val="en-US" w:eastAsia="zh-CN"/>
        </w:rPr>
        <w:t>根据</w:t>
      </w:r>
      <w:r>
        <w:rPr>
          <w:rFonts w:hint="eastAsia"/>
        </w:rPr>
        <w:t>提示依次进行产品信息填写</w:t>
      </w:r>
    </w:p>
    <w:p w14:paraId="04104118">
      <w:r>
        <w:drawing>
          <wp:inline distT="0" distB="0" distL="114300" distR="114300">
            <wp:extent cx="5266690" cy="2279650"/>
            <wp:effectExtent l="0" t="0" r="3810" b="6350"/>
            <wp:docPr id="8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113C4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如果产品有挂网或者有在同等级医院销售，在产品资料处点击新增。</w:t>
      </w:r>
    </w:p>
    <w:p w14:paraId="3DAD2E63">
      <w:r>
        <w:drawing>
          <wp:inline distT="0" distB="0" distL="114300" distR="114300">
            <wp:extent cx="5266690" cy="2271395"/>
            <wp:effectExtent l="0" t="0" r="3810" b="1905"/>
            <wp:docPr id="8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32902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点击选择</w:t>
      </w:r>
    </w:p>
    <w:p w14:paraId="5911AC10">
      <w:r>
        <w:drawing>
          <wp:inline distT="0" distB="0" distL="114300" distR="114300">
            <wp:extent cx="5266690" cy="2273935"/>
            <wp:effectExtent l="0" t="0" r="3810" b="12065"/>
            <wp:docPr id="8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BD3F1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选择相应的资料名称，上传对应的证件，并维护证件编号</w:t>
      </w:r>
    </w:p>
    <w:p w14:paraId="23B4E64A">
      <w:r>
        <w:drawing>
          <wp:inline distT="0" distB="0" distL="114300" distR="114300">
            <wp:extent cx="5266690" cy="2273935"/>
            <wp:effectExtent l="0" t="0" r="3810" b="12065"/>
            <wp:docPr id="8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2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CD59A">
      <w:pPr>
        <w:pStyle w:val="11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最后，</w:t>
      </w:r>
      <w:r>
        <w:rPr>
          <w:rFonts w:hint="default"/>
          <w:lang w:val="en-US" w:eastAsia="zh-CN"/>
        </w:rPr>
        <w:t>确认填写无误后点击保存。添加成功之后，即可在产品列表中</w:t>
      </w:r>
      <w:r>
        <w:rPr>
          <w:rFonts w:hint="eastAsia"/>
          <w:lang w:val="en-US" w:eastAsia="zh-CN"/>
        </w:rPr>
        <w:t>查看</w:t>
      </w:r>
      <w:r>
        <w:rPr>
          <w:rFonts w:hint="default"/>
          <w:lang w:val="en-US" w:eastAsia="zh-CN"/>
        </w:rPr>
        <w:t>。</w:t>
      </w:r>
    </w:p>
    <w:p w14:paraId="0D26780B">
      <w:r>
        <w:drawing>
          <wp:inline distT="0" distB="0" distL="114300" distR="114300">
            <wp:extent cx="5266690" cy="2254885"/>
            <wp:effectExtent l="0" t="0" r="3810" b="5715"/>
            <wp:docPr id="8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5F90B">
      <w:pPr>
        <w:pStyle w:val="2"/>
        <w:bidi w:val="0"/>
        <w:ind w:left="425" w:leftChars="0" w:hanging="425" w:firstLineChars="0"/>
        <w:rPr>
          <w:rFonts w:hint="eastAsia"/>
        </w:rPr>
      </w:pPr>
      <w:bookmarkStart w:id="12" w:name="_Toc17608"/>
      <w:r>
        <w:rPr>
          <w:rFonts w:hint="eastAsia"/>
          <w:lang w:val="en-US" w:eastAsia="zh-CN"/>
        </w:rPr>
        <w:t>遴选申报</w:t>
      </w:r>
      <w:bookmarkEnd w:id="12"/>
    </w:p>
    <w:p w14:paraId="624E4A31">
      <w:pPr>
        <w:pStyle w:val="3"/>
        <w:bidi w:val="0"/>
        <w:ind w:left="567" w:leftChars="0" w:hanging="567" w:firstLineChars="0"/>
        <w:rPr>
          <w:rFonts w:hint="eastAsia"/>
        </w:rPr>
      </w:pPr>
      <w:bookmarkStart w:id="13" w:name="_Toc27153"/>
      <w:r>
        <w:rPr>
          <w:rFonts w:hint="eastAsia"/>
          <w:lang w:val="en-US" w:eastAsia="zh-CN"/>
        </w:rPr>
        <w:t>企业信息申报</w:t>
      </w:r>
      <w:bookmarkEnd w:id="13"/>
    </w:p>
    <w:p w14:paraId="66AE7922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路径：采购管理-采购列表</w:t>
      </w:r>
    </w:p>
    <w:p w14:paraId="6D9D2E35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点击相应的遴选批次</w:t>
      </w:r>
    </w:p>
    <w:p w14:paraId="0AA9D65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279650"/>
            <wp:effectExtent l="0" t="0" r="3810" b="6350"/>
            <wp:docPr id="8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B8B51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根据提示依次维护企业信息，并上传相关证件。点击承诺书、法定代表人授权书相对应的格式下载进行下载、填写并上传。</w:t>
      </w:r>
    </w:p>
    <w:p w14:paraId="0DAD50ED">
      <w:r>
        <w:drawing>
          <wp:inline distT="0" distB="0" distL="114300" distR="114300">
            <wp:extent cx="5266690" cy="2271395"/>
            <wp:effectExtent l="0" t="0" r="3810" b="1905"/>
            <wp:docPr id="8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A8D22">
      <w:r>
        <w:rPr>
          <w:rFonts w:hint="eastAsia"/>
          <w:lang w:val="en-US" w:eastAsia="zh-CN"/>
        </w:rPr>
        <w:t>信息填写完整后，点击保存，即可进入下一流程状态——产品申报。</w:t>
      </w:r>
    </w:p>
    <w:p w14:paraId="1CC02637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277110"/>
            <wp:effectExtent l="0" t="0" r="3810" b="8890"/>
            <wp:docPr id="8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FEBAB">
      <w:pPr>
        <w:pStyle w:val="3"/>
        <w:bidi w:val="0"/>
        <w:ind w:left="567" w:leftChars="0" w:hanging="567" w:firstLineChars="0"/>
        <w:rPr>
          <w:rFonts w:hint="eastAsia"/>
          <w:lang w:val="en-US" w:eastAsia="zh-CN"/>
        </w:rPr>
      </w:pPr>
      <w:bookmarkStart w:id="14" w:name="_Toc14972"/>
      <w:r>
        <w:rPr>
          <w:rFonts w:hint="eastAsia"/>
          <w:lang w:val="en-US" w:eastAsia="zh-CN"/>
        </w:rPr>
        <w:t>产品申报</w:t>
      </w:r>
      <w:bookmarkEnd w:id="14"/>
    </w:p>
    <w:p w14:paraId="2E33C283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路径：采购管理-采购列表-产品申报</w:t>
      </w:r>
    </w:p>
    <w:p w14:paraId="418934AB">
      <w:pPr>
        <w:pStyle w:val="11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在左侧的目录中，选择需要投报的子目录后；在右侧的产品列表，可看到所有未投报目录的产品，点击开始投报</w:t>
      </w:r>
      <w:r>
        <w:rPr>
          <w:rFonts w:hint="eastAsia"/>
          <w:lang w:val="en-US" w:eastAsia="zh-CN"/>
        </w:rPr>
        <w:t>。</w:t>
      </w:r>
    </w:p>
    <w:p w14:paraId="691E0B63">
      <w:r>
        <w:drawing>
          <wp:inline distT="0" distB="0" distL="114300" distR="114300">
            <wp:extent cx="5266690" cy="2265680"/>
            <wp:effectExtent l="0" t="0" r="3810" b="7620"/>
            <wp:docPr id="8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2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ED852">
      <w:pPr>
        <w:pStyle w:val="11"/>
        <w:bidi w:val="0"/>
      </w:pPr>
      <w:r>
        <w:rPr>
          <w:rFonts w:hint="default"/>
          <w:lang w:val="en-US" w:eastAsia="zh-CN"/>
        </w:rPr>
        <w:t>选择相应的产品，点击投报，即完成该产品的投报。点击已投报列表，可看到该目录下投报的所有产品条目。</w:t>
      </w:r>
    </w:p>
    <w:p w14:paraId="64A3D80D">
      <w:r>
        <w:drawing>
          <wp:inline distT="0" distB="0" distL="114300" distR="114300">
            <wp:extent cx="5266690" cy="2268855"/>
            <wp:effectExtent l="0" t="0" r="3810" b="4445"/>
            <wp:docPr id="9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2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96811">
      <w:pPr>
        <w:spacing w:line="360" w:lineRule="auto"/>
        <w:ind w:firstLine="480" w:firstLineChars="200"/>
        <w:rPr>
          <w:rFonts w:hint="default"/>
          <w:lang w:val="en-US"/>
        </w:rPr>
      </w:pPr>
      <w:r>
        <w:rPr>
          <w:rFonts w:hint="default"/>
          <w:lang w:val="en-US" w:eastAsia="zh-CN"/>
        </w:rPr>
        <w:t>点击已投报列表，可看到该目录下投报的所有产品条目</w:t>
      </w:r>
      <w:r>
        <w:rPr>
          <w:rFonts w:hint="eastAsia"/>
          <w:lang w:val="en-US" w:eastAsia="zh-CN"/>
        </w:rPr>
        <w:t>，点击</w:t>
      </w:r>
      <w:r>
        <w:rPr>
          <w:rFonts w:hint="eastAsia" w:ascii="宋体" w:hAnsi="宋体"/>
          <w:sz w:val="24"/>
          <w:szCs w:val="24"/>
        </w:rPr>
        <w:t>取消投报，对相应的产品进行取消投报。</w:t>
      </w:r>
    </w:p>
    <w:p w14:paraId="65AB1F3D">
      <w:r>
        <w:drawing>
          <wp:inline distT="0" distB="0" distL="114300" distR="114300">
            <wp:extent cx="5266690" cy="2273935"/>
            <wp:effectExtent l="0" t="0" r="3810" b="12065"/>
            <wp:docPr id="9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D7CA1">
      <w:pPr>
        <w:pStyle w:val="11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投报完成以后，等待医院审核报名材料。</w:t>
      </w:r>
    </w:p>
    <w:p w14:paraId="2D490CE7">
      <w:pPr>
        <w:pStyle w:val="3"/>
        <w:bidi w:val="0"/>
        <w:ind w:left="567" w:leftChars="0" w:hanging="567" w:firstLineChars="0"/>
        <w:rPr>
          <w:rFonts w:hint="default"/>
          <w:lang w:val="en-US" w:eastAsia="zh-CN"/>
        </w:rPr>
      </w:pPr>
      <w:bookmarkStart w:id="15" w:name="_Toc26388"/>
      <w:r>
        <w:rPr>
          <w:rFonts w:hint="eastAsia"/>
          <w:lang w:val="en-US" w:eastAsia="zh-CN"/>
        </w:rPr>
        <w:t>报名材料审核结果查询</w:t>
      </w:r>
      <w:bookmarkEnd w:id="15"/>
    </w:p>
    <w:p w14:paraId="4FFB2DEC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路径：采购管理-采购列表-报名材料审核</w:t>
      </w:r>
    </w:p>
    <w:p w14:paraId="452D736A">
      <w:pPr>
        <w:pStyle w:val="11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点击物品维度审核，查看审核状态，显示审核不通过时点击修改。</w:t>
      </w:r>
    </w:p>
    <w:p w14:paraId="4D66605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279650"/>
            <wp:effectExtent l="0" t="0" r="3810" b="6350"/>
            <wp:docPr id="9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3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A29A8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查看不通过理由，然后点击修改</w:t>
      </w:r>
    </w:p>
    <w:p w14:paraId="689E7531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263140"/>
            <wp:effectExtent l="0" t="0" r="3810" b="10160"/>
            <wp:docPr id="9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3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4E631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定位到待修改内容，进行修改，然后点击确认修改，即可完成修改。</w:t>
      </w:r>
    </w:p>
    <w:p w14:paraId="186D5114">
      <w:r>
        <w:drawing>
          <wp:inline distT="0" distB="0" distL="114300" distR="114300">
            <wp:extent cx="5266690" cy="2296160"/>
            <wp:effectExtent l="0" t="0" r="3810" b="2540"/>
            <wp:docPr id="9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3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F71DB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最后，及时查看审核结果，按需修改。</w:t>
      </w:r>
    </w:p>
    <w:p w14:paraId="62405A6E">
      <w:r>
        <w:drawing>
          <wp:inline distT="0" distB="0" distL="114300" distR="114300">
            <wp:extent cx="5266690" cy="2263140"/>
            <wp:effectExtent l="0" t="0" r="3810" b="10160"/>
            <wp:docPr id="9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997A7">
      <w:pPr>
        <w:pStyle w:val="11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报名材料审核通过以后医院会进行市场调研，市场调研通过以后医院会通知专家遴选会的具体安排。</w:t>
      </w:r>
    </w:p>
    <w:p w14:paraId="5DFA8F60">
      <w:pPr>
        <w:pStyle w:val="3"/>
        <w:bidi w:val="0"/>
        <w:ind w:left="567" w:leftChars="0" w:hanging="567" w:firstLineChars="0"/>
        <w:rPr>
          <w:rFonts w:hint="default"/>
          <w:lang w:val="en-US" w:eastAsia="zh-CN"/>
        </w:rPr>
      </w:pPr>
      <w:bookmarkStart w:id="16" w:name="_Toc11187"/>
      <w:r>
        <w:rPr>
          <w:rFonts w:hint="eastAsia"/>
          <w:lang w:val="en-US" w:eastAsia="zh-CN"/>
        </w:rPr>
        <w:t>专家遴选会</w:t>
      </w:r>
      <w:bookmarkEnd w:id="16"/>
    </w:p>
    <w:p w14:paraId="775CF3C6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按照医院的通知参加专家遴选会，现场扫码签到。</w:t>
      </w:r>
    </w:p>
    <w:p w14:paraId="2AAC33E1">
      <w:pPr>
        <w:pStyle w:val="11"/>
        <w:bidi w:val="0"/>
      </w:pPr>
      <w:r>
        <w:drawing>
          <wp:inline distT="0" distB="0" distL="114300" distR="114300">
            <wp:extent cx="2080260" cy="3888105"/>
            <wp:effectExtent l="0" t="0" r="254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B58CC">
      <w:pPr>
        <w:pStyle w:val="11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签到成功后，分别选择参加的报名项目，填入现场得到的最终价格（注意：如果填写的价格与现场的价格不符，将无法提交），并手写签名确认，最后提交。点击【查看已投报项目】可以查看历史报价。</w:t>
      </w:r>
    </w:p>
    <w:p w14:paraId="53DF2D43">
      <w:pPr>
        <w:pStyle w:val="11"/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1998980" cy="3743960"/>
            <wp:effectExtent l="0" t="0" r="762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998980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33E7B">
      <w:pPr>
        <w:pStyle w:val="3"/>
        <w:bidi w:val="0"/>
        <w:ind w:left="567" w:leftChars="0" w:hanging="567" w:firstLineChars="0"/>
        <w:rPr>
          <w:rFonts w:hint="default"/>
          <w:lang w:val="en-US" w:eastAsia="zh-CN"/>
        </w:rPr>
      </w:pPr>
      <w:bookmarkStart w:id="17" w:name="_Toc21199"/>
      <w:r>
        <w:rPr>
          <w:rFonts w:hint="eastAsia"/>
          <w:lang w:val="en-US" w:eastAsia="zh-CN"/>
        </w:rPr>
        <w:t>结果公示</w:t>
      </w:r>
      <w:bookmarkEnd w:id="17"/>
    </w:p>
    <w:p w14:paraId="41534B4A"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路径：采购管理-采购列表-结果公示</w:t>
      </w:r>
    </w:p>
    <w:p w14:paraId="77BC576D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在规定的结果公示时间，登录系统查看本批次中选结果。</w:t>
      </w:r>
    </w:p>
    <w:p w14:paraId="6EC9A71B">
      <w:pPr>
        <w:spacing w:line="360" w:lineRule="auto"/>
        <w:rPr>
          <w:rFonts w:hint="eastAsia" w:ascii="宋体" w:hAnsi="宋体"/>
          <w:sz w:val="24"/>
          <w:szCs w:val="24"/>
        </w:rPr>
      </w:pPr>
      <w:r>
        <w:drawing>
          <wp:inline distT="0" distB="0" distL="114300" distR="114300">
            <wp:extent cx="5266690" cy="2263140"/>
            <wp:effectExtent l="0" t="0" r="3810" b="10160"/>
            <wp:docPr id="10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3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A00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CC0323"/>
    <w:multiLevelType w:val="multilevel"/>
    <w:tmpl w:val="F4CC0323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  <w:sz w:val="32"/>
        <w:szCs w:val="32"/>
      </w:r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  <w:rPr>
        <w:rFonts w:hint="default"/>
        <w:sz w:val="28"/>
        <w:szCs w:val="28"/>
      </w:r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F072D4"/>
    <w:rsid w:val="0C275B44"/>
    <w:rsid w:val="0DCA63AF"/>
    <w:rsid w:val="0DF072D4"/>
    <w:rsid w:val="1027399D"/>
    <w:rsid w:val="174D00BD"/>
    <w:rsid w:val="254165E3"/>
    <w:rsid w:val="27383550"/>
    <w:rsid w:val="2B503AA7"/>
    <w:rsid w:val="2BC3718B"/>
    <w:rsid w:val="2FAC4ADB"/>
    <w:rsid w:val="35EC72D0"/>
    <w:rsid w:val="38B54B25"/>
    <w:rsid w:val="3E2204FF"/>
    <w:rsid w:val="47C702AC"/>
    <w:rsid w:val="4D8C63B3"/>
    <w:rsid w:val="59B50139"/>
    <w:rsid w:val="5A9D30EE"/>
    <w:rsid w:val="62487DE4"/>
    <w:rsid w:val="62A019CE"/>
    <w:rsid w:val="7134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60" w:lineRule="auto"/>
      <w:ind w:firstLine="0" w:firstLineChars="0"/>
      <w:contextualSpacing/>
      <w:jc w:val="both"/>
    </w:pPr>
    <w:rPr>
      <w:rFonts w:eastAsia="宋体" w:asciiTheme="minorAscii" w:hAnsiTheme="minorAscii" w:cstheme="minorBidi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160" w:afterLines="0" w:afterAutospacing="0" w:line="576" w:lineRule="auto"/>
      <w:ind w:left="425" w:hanging="425"/>
      <w:jc w:val="both"/>
      <w:outlineLvl w:val="0"/>
    </w:pPr>
    <w:rPr>
      <w:rFonts w:eastAsia="宋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160" w:beforeLines="0" w:beforeAutospacing="0" w:after="160" w:afterLines="0" w:afterAutospacing="0" w:line="413" w:lineRule="auto"/>
      <w:ind w:left="567" w:hanging="567"/>
      <w:outlineLvl w:val="1"/>
    </w:pPr>
    <w:rPr>
      <w:rFonts w:ascii="Arial" w:hAnsi="Arial" w:eastAsia="黑体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09" w:hanging="709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50" w:hanging="85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991" w:hanging="991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34" w:hanging="1134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75" w:hanging="1275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18" w:hanging="1418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58" w:hanging="1558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after="120" w:afterLines="0" w:afterAutospacing="0"/>
      <w:ind w:firstLine="723" w:firstLineChars="200"/>
    </w:pPr>
  </w:style>
  <w:style w:type="paragraph" w:styleId="12">
    <w:name w:val="toc 1"/>
    <w:basedOn w:val="1"/>
    <w:next w:val="1"/>
    <w:qFormat/>
    <w:uiPriority w:val="0"/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paragraph" w:styleId="14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15">
    <w:name w:val="Title"/>
    <w:basedOn w:val="1"/>
    <w:link w:val="18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 w:eastAsia="宋体"/>
      <w:b/>
      <w:sz w:val="36"/>
    </w:rPr>
  </w:style>
  <w:style w:type="character" w:customStyle="1" w:styleId="18">
    <w:name w:val="标题 Char"/>
    <w:link w:val="15"/>
    <w:qFormat/>
    <w:uiPriority w:val="0"/>
    <w:rPr>
      <w:rFonts w:ascii="Arial" w:hAnsi="Arial" w:eastAsia="宋体"/>
      <w:b/>
      <w:sz w:val="36"/>
    </w:rPr>
  </w:style>
  <w:style w:type="paragraph" w:customStyle="1" w:styleId="19">
    <w:name w:val="样式1"/>
    <w:basedOn w:val="14"/>
    <w:qFormat/>
    <w:uiPriority w:val="0"/>
    <w:pPr>
      <w:spacing w:before="240" w:beforeLines="0" w:after="60"/>
      <w:jc w:val="center"/>
      <w:outlineLvl w:val="0"/>
    </w:pPr>
    <w:rPr>
      <w:rFonts w:hint="eastAsia" w:ascii="Arial" w:hAnsi="Arial" w:eastAsia="宋体"/>
      <w:b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1492</Words>
  <Characters>1545</Characters>
  <Lines>0</Lines>
  <Paragraphs>0</Paragraphs>
  <TotalTime>0</TotalTime>
  <ScaleCrop>false</ScaleCrop>
  <LinksUpToDate>false</LinksUpToDate>
  <CharactersWithSpaces>1612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2025-12-08T14:23:00Z</dcterms:created>
  <dc:creator>卢星宇</dc:creator>
  <cp:lastModifiedBy>卢星宇</cp:lastModifiedBy>
  <dcterms:modified xsi:type="dcterms:W3CDTF">2026-03-06T03:30:19Z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662F8008D6704525B3BD32D369D38BD2_13</vt:lpwstr>
  </property>
  <property fmtid="{D5CDD505-2E9C-101B-9397-08002B2CF9AE}" pid="4" name="KSOTemplateDocerSaveRecord">
    <vt:lpwstr>eyJoZGlkIjoiOTRiZmRmZGI1ZTMwY2ZiYzE0MGE0NjI0NTA4YjBkNTgiLCJ1c2VySWQiOiIyNzgwMTIyMDYifQ==</vt:lpwstr>
  </property>
</Properties>
</file>